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E1A43">
      <w:pPr>
        <w:tabs>
          <w:tab w:val="left" w:pos="420"/>
        </w:tabs>
        <w:spacing w:line="1700" w:lineRule="exact"/>
        <w:jc w:val="center"/>
        <w:rPr>
          <w:rFonts w:hint="eastAsia" w:ascii="宋体" w:hAnsi="宋体" w:cs="宋体"/>
          <w:b/>
          <w:bCs/>
          <w:color w:val="000000"/>
          <w:kern w:val="0"/>
          <w:sz w:val="72"/>
          <w:szCs w:val="72"/>
          <w14:shadow w14:blurRad="50800" w14:dist="38100" w14:dir="2700000" w14:sx="100000" w14:sy="100000" w14:kx="0" w14:ky="0" w14:algn="tl">
            <w14:srgbClr w14:val="000000">
              <w14:alpha w14:val="60000"/>
            </w14:srgbClr>
          </w14:shadow>
        </w:rPr>
      </w:pPr>
    </w:p>
    <w:p w14:paraId="11AD6065">
      <w:pPr>
        <w:tabs>
          <w:tab w:val="left" w:pos="420"/>
        </w:tabs>
        <w:spacing w:line="1700" w:lineRule="exact"/>
        <w:jc w:val="center"/>
        <w:rPr>
          <w:rFonts w:hint="eastAsia" w:ascii="宋体" w:hAnsi="宋体" w:cs="宋体"/>
          <w:b/>
          <w:color w:val="000000"/>
          <w:spacing w:val="36"/>
          <w:sz w:val="72"/>
          <w:szCs w:val="72"/>
          <w14:shadow w14:blurRad="50800" w14:dist="38100" w14:dir="2700000" w14:sx="100000" w14:sy="100000" w14:kx="0" w14:ky="0" w14:algn="tl">
            <w14:srgbClr w14:val="000000">
              <w14:alpha w14:val="60000"/>
            </w14:srgbClr>
          </w14:shadow>
        </w:rPr>
      </w:pPr>
      <w:r>
        <w:rPr>
          <w:rFonts w:hint="eastAsia" w:ascii="宋体" w:hAnsi="宋体" w:cs="宋体"/>
          <w:b/>
          <w:bCs/>
          <w:color w:val="000000"/>
          <w:kern w:val="0"/>
          <w:sz w:val="72"/>
          <w:szCs w:val="72"/>
          <w14:shadow w14:blurRad="50800" w14:dist="38100" w14:dir="2700000" w14:sx="100000" w14:sy="100000" w14:kx="0" w14:ky="0" w14:algn="tl">
            <w14:srgbClr w14:val="000000">
              <w14:alpha w14:val="60000"/>
            </w14:srgbClr>
          </w14:shadow>
        </w:rPr>
        <w:t>周口市公共资源交易中心</w:t>
      </w:r>
    </w:p>
    <w:p w14:paraId="138AE6C4">
      <w:pPr>
        <w:tabs>
          <w:tab w:val="left" w:pos="315"/>
          <w:tab w:val="left" w:pos="8820"/>
        </w:tabs>
        <w:spacing w:line="500" w:lineRule="exact"/>
        <w:ind w:right="267" w:rightChars="127"/>
        <w:jc w:val="center"/>
        <w:rPr>
          <w:rFonts w:hint="eastAsia" w:ascii="宋体" w:hAnsi="宋体" w:cs="宋体"/>
          <w:b/>
          <w:bCs/>
          <w:color w:val="000000"/>
          <w:sz w:val="48"/>
        </w:rPr>
      </w:pPr>
    </w:p>
    <w:p w14:paraId="302AB277">
      <w:pPr>
        <w:tabs>
          <w:tab w:val="left" w:pos="315"/>
          <w:tab w:val="left" w:pos="8820"/>
        </w:tabs>
        <w:spacing w:line="500" w:lineRule="exact"/>
        <w:ind w:right="267" w:rightChars="127"/>
        <w:jc w:val="center"/>
        <w:rPr>
          <w:rFonts w:hint="eastAsia" w:ascii="宋体" w:hAnsi="宋体" w:cs="宋体"/>
          <w:b/>
          <w:bCs/>
          <w:color w:val="000000"/>
          <w:sz w:val="52"/>
        </w:rPr>
      </w:pPr>
      <w:r>
        <w:rPr>
          <w:rFonts w:hint="eastAsia" w:ascii="宋体" w:hAnsi="宋体" w:cs="宋体"/>
          <w:b/>
          <w:bCs/>
          <w:color w:val="000000"/>
          <w:sz w:val="52"/>
        </w:rPr>
        <w:t>政 府 采 购 招 标 文 件</w:t>
      </w:r>
    </w:p>
    <w:p w14:paraId="595A53EB">
      <w:pPr>
        <w:tabs>
          <w:tab w:val="left" w:pos="315"/>
          <w:tab w:val="left" w:pos="8820"/>
        </w:tabs>
        <w:spacing w:line="500" w:lineRule="exact"/>
        <w:ind w:right="267" w:rightChars="127"/>
        <w:jc w:val="center"/>
        <w:rPr>
          <w:rFonts w:hint="eastAsia" w:ascii="宋体" w:hAnsi="宋体" w:cs="宋体"/>
          <w:color w:val="000000"/>
          <w:sz w:val="44"/>
        </w:rPr>
      </w:pPr>
    </w:p>
    <w:p w14:paraId="2FE74F5B">
      <w:pPr>
        <w:tabs>
          <w:tab w:val="left" w:pos="315"/>
          <w:tab w:val="left" w:pos="8820"/>
        </w:tabs>
        <w:ind w:right="267" w:rightChars="127"/>
        <w:rPr>
          <w:rFonts w:hint="eastAsia" w:ascii="宋体" w:hAnsi="宋体" w:cs="宋体"/>
          <w:color w:val="000000"/>
          <w:sz w:val="44"/>
        </w:rPr>
      </w:pPr>
    </w:p>
    <w:p w14:paraId="116733EC">
      <w:pPr>
        <w:tabs>
          <w:tab w:val="left" w:pos="315"/>
          <w:tab w:val="left" w:pos="8820"/>
        </w:tabs>
        <w:ind w:right="267" w:rightChars="127"/>
        <w:rPr>
          <w:rFonts w:hint="eastAsia" w:ascii="宋体" w:hAnsi="宋体" w:cs="宋体"/>
          <w:color w:val="000000"/>
          <w:sz w:val="44"/>
        </w:rPr>
      </w:pPr>
    </w:p>
    <w:p w14:paraId="66247DB8">
      <w:pPr>
        <w:tabs>
          <w:tab w:val="left" w:pos="315"/>
          <w:tab w:val="left" w:pos="8820"/>
        </w:tabs>
        <w:ind w:right="267" w:rightChars="127"/>
        <w:rPr>
          <w:rFonts w:hint="eastAsia" w:ascii="宋体" w:hAnsi="宋体" w:cs="宋体"/>
          <w:color w:val="000000"/>
          <w:sz w:val="44"/>
        </w:rPr>
      </w:pPr>
    </w:p>
    <w:p w14:paraId="766ED6EE">
      <w:pPr>
        <w:tabs>
          <w:tab w:val="left" w:pos="315"/>
          <w:tab w:val="left" w:pos="8820"/>
        </w:tabs>
        <w:spacing w:line="500" w:lineRule="exact"/>
        <w:ind w:right="267" w:rightChars="127"/>
        <w:rPr>
          <w:rFonts w:hint="eastAsia" w:ascii="宋体" w:hAnsi="宋体" w:cs="宋体"/>
          <w:sz w:val="36"/>
        </w:rPr>
      </w:pPr>
    </w:p>
    <w:p w14:paraId="03D8F56E">
      <w:pPr>
        <w:pStyle w:val="8"/>
        <w:spacing w:line="360" w:lineRule="auto"/>
        <w:ind w:firstLine="643" w:firstLineChars="200"/>
        <w:rPr>
          <w:rFonts w:hint="eastAsia" w:ascii="宋体" w:hAnsi="宋体" w:eastAsia="宋体" w:cs="宋体"/>
          <w:sz w:val="32"/>
          <w:szCs w:val="32"/>
        </w:rPr>
      </w:pPr>
      <w:r>
        <w:rPr>
          <w:rFonts w:hint="eastAsia" w:ascii="宋体" w:hAnsi="宋体" w:eastAsia="宋体" w:cs="宋体"/>
          <w:sz w:val="32"/>
          <w:szCs w:val="32"/>
        </w:rPr>
        <w:t>项目名称</w:t>
      </w:r>
      <w:r>
        <w:rPr>
          <w:rFonts w:hint="eastAsia" w:ascii="宋体" w:hAnsi="宋体" w:eastAsia="宋体" w:cs="宋体"/>
          <w:szCs w:val="28"/>
        </w:rPr>
        <w:t>：</w:t>
      </w:r>
      <w:r>
        <w:rPr>
          <w:rFonts w:hint="eastAsia" w:ascii="宋体" w:hAnsi="宋体" w:eastAsia="宋体" w:cs="宋体"/>
          <w:sz w:val="32"/>
          <w:szCs w:val="32"/>
          <w:lang w:eastAsia="zh-CN"/>
        </w:rPr>
        <w:t>扶沟县义务教育薄弱环节改善与能力提升设备采购项目</w:t>
      </w:r>
    </w:p>
    <w:p w14:paraId="76210209">
      <w:pPr>
        <w:pStyle w:val="8"/>
        <w:spacing w:line="360" w:lineRule="auto"/>
        <w:ind w:firstLine="643" w:firstLineChars="200"/>
        <w:rPr>
          <w:rFonts w:hint="eastAsia" w:ascii="宋体" w:hAnsi="宋体" w:eastAsia="宋体" w:cs="宋体"/>
          <w:sz w:val="32"/>
          <w:lang w:eastAsia="zh-CN"/>
        </w:rPr>
      </w:pPr>
      <w:r>
        <w:rPr>
          <w:rFonts w:hint="eastAsia" w:ascii="宋体" w:hAnsi="宋体" w:eastAsia="宋体" w:cs="宋体"/>
          <w:sz w:val="32"/>
        </w:rPr>
        <w:t>项目编号</w:t>
      </w:r>
      <w:r>
        <w:rPr>
          <w:rFonts w:hint="eastAsia" w:ascii="宋体" w:hAnsi="宋体" w:eastAsia="宋体" w:cs="宋体"/>
          <w:sz w:val="32"/>
          <w:highlight w:val="none"/>
        </w:rPr>
        <w:t>：</w:t>
      </w:r>
      <w:r>
        <w:rPr>
          <w:rFonts w:hint="eastAsia" w:ascii="宋体" w:hAnsi="宋体" w:eastAsia="宋体" w:cs="宋体"/>
          <w:sz w:val="32"/>
          <w:highlight w:val="none"/>
          <w:lang w:val="en-US" w:eastAsia="zh-CN"/>
        </w:rPr>
        <w:t xml:space="preserve">扶财招标采购-2025-20 </w:t>
      </w:r>
      <w:r>
        <w:rPr>
          <w:rFonts w:hint="eastAsia" w:ascii="宋体" w:hAnsi="宋体" w:eastAsia="宋体" w:cs="宋体"/>
          <w:sz w:val="32"/>
          <w:lang w:val="en-US" w:eastAsia="zh-CN"/>
        </w:rPr>
        <w:t xml:space="preserve">  </w:t>
      </w:r>
      <w:r>
        <w:rPr>
          <w:rFonts w:hint="eastAsia" w:ascii="宋体" w:hAnsi="宋体" w:eastAsia="宋体" w:cs="宋体"/>
          <w:b w:val="0"/>
          <w:bCs/>
          <w:sz w:val="32"/>
          <w:szCs w:val="32"/>
          <w:lang w:val="en-US" w:eastAsia="zh-CN"/>
        </w:rPr>
        <w:t xml:space="preserve"> </w:t>
      </w:r>
    </w:p>
    <w:p w14:paraId="4C66E3DB">
      <w:pPr>
        <w:pStyle w:val="8"/>
        <w:rPr>
          <w:rFonts w:hint="eastAsia" w:ascii="宋体" w:hAnsi="宋体" w:eastAsia="宋体" w:cs="宋体"/>
          <w:sz w:val="32"/>
        </w:rPr>
      </w:pPr>
    </w:p>
    <w:p w14:paraId="55AC3427">
      <w:pPr>
        <w:spacing w:line="360" w:lineRule="auto"/>
        <w:jc w:val="center"/>
        <w:rPr>
          <w:rFonts w:hint="eastAsia" w:ascii="宋体" w:hAnsi="宋体"/>
          <w:b/>
          <w:color w:val="000000"/>
          <w:spacing w:val="-4"/>
          <w:sz w:val="84"/>
        </w:rPr>
      </w:pPr>
    </w:p>
    <w:p w14:paraId="369A521E">
      <w:pPr>
        <w:spacing w:line="360" w:lineRule="auto"/>
        <w:jc w:val="center"/>
        <w:rPr>
          <w:rFonts w:hint="eastAsia" w:ascii="宋体" w:hAnsi="宋体"/>
          <w:b/>
          <w:color w:val="000000"/>
          <w:spacing w:val="-4"/>
          <w:sz w:val="32"/>
          <w:szCs w:val="32"/>
        </w:rPr>
      </w:pPr>
    </w:p>
    <w:p w14:paraId="1232371B">
      <w:pPr>
        <w:spacing w:line="360" w:lineRule="auto"/>
        <w:jc w:val="center"/>
        <w:rPr>
          <w:rFonts w:hint="eastAsia" w:ascii="宋体" w:hAnsi="宋体" w:eastAsia="宋体" w:cs="宋体"/>
          <w:b/>
          <w:bCs/>
          <w:color w:val="000000"/>
          <w:spacing w:val="-4"/>
          <w:sz w:val="32"/>
          <w:szCs w:val="32"/>
        </w:rPr>
      </w:pPr>
      <w:r>
        <w:rPr>
          <w:rFonts w:hint="eastAsia" w:ascii="宋体" w:hAnsi="宋体" w:eastAsia="宋体" w:cs="宋体"/>
          <w:b/>
          <w:bCs/>
          <w:color w:val="000000"/>
          <w:sz w:val="32"/>
          <w:szCs w:val="32"/>
          <w:shd w:val="clear" w:color="auto" w:fill="FFFFFF"/>
          <w:lang w:val="en-US" w:eastAsia="zh-CN"/>
        </w:rPr>
        <w:t>2025</w:t>
      </w:r>
      <w:r>
        <w:rPr>
          <w:rFonts w:hint="eastAsia" w:ascii="宋体" w:hAnsi="宋体" w:eastAsia="宋体" w:cs="宋体"/>
          <w:b/>
          <w:bCs/>
          <w:color w:val="000000"/>
          <w:spacing w:val="-4"/>
          <w:sz w:val="32"/>
          <w:szCs w:val="32"/>
        </w:rPr>
        <w:t>年</w:t>
      </w:r>
      <w:r>
        <w:rPr>
          <w:rFonts w:hint="eastAsia" w:ascii="宋体" w:hAnsi="宋体" w:cs="宋体"/>
          <w:b/>
          <w:bCs/>
          <w:color w:val="000000"/>
          <w:sz w:val="32"/>
          <w:szCs w:val="32"/>
          <w:shd w:val="clear" w:color="auto" w:fill="FFFFFF"/>
          <w:lang w:val="en-US" w:eastAsia="zh-CN"/>
        </w:rPr>
        <w:t>09</w:t>
      </w:r>
      <w:bookmarkStart w:id="178" w:name="_GoBack"/>
      <w:bookmarkEnd w:id="178"/>
      <w:r>
        <w:rPr>
          <w:rFonts w:hint="eastAsia" w:ascii="宋体" w:hAnsi="宋体" w:eastAsia="宋体" w:cs="宋体"/>
          <w:b/>
          <w:bCs/>
          <w:color w:val="000000"/>
          <w:spacing w:val="-4"/>
          <w:sz w:val="32"/>
          <w:szCs w:val="32"/>
        </w:rPr>
        <w:t>月</w:t>
      </w:r>
    </w:p>
    <w:p w14:paraId="7F0F317E">
      <w:pPr>
        <w:spacing w:line="360" w:lineRule="auto"/>
        <w:jc w:val="left"/>
        <w:rPr>
          <w:rFonts w:hint="eastAsia" w:ascii="宋体" w:hAnsi="宋体"/>
          <w:bCs/>
          <w:color w:val="000000"/>
          <w:spacing w:val="-4"/>
          <w:sz w:val="44"/>
        </w:rPr>
      </w:pPr>
    </w:p>
    <w:p w14:paraId="33B5081C">
      <w:pPr>
        <w:pStyle w:val="8"/>
        <w:jc w:val="center"/>
        <w:rPr>
          <w:rFonts w:hint="eastAsia" w:ascii="宋体" w:hAnsi="宋体" w:eastAsia="宋体" w:cs="宋体"/>
        </w:rPr>
      </w:pPr>
    </w:p>
    <w:p w14:paraId="0EC05E59">
      <w:pPr>
        <w:pStyle w:val="8"/>
        <w:jc w:val="center"/>
        <w:rPr>
          <w:rFonts w:hint="eastAsia" w:ascii="宋体" w:hAnsi="宋体" w:eastAsia="宋体" w:cs="宋体"/>
        </w:rPr>
      </w:pPr>
    </w:p>
    <w:p w14:paraId="4B7286E6">
      <w:pPr>
        <w:tabs>
          <w:tab w:val="left" w:pos="4620"/>
        </w:tabs>
        <w:spacing w:line="500" w:lineRule="exact"/>
        <w:jc w:val="center"/>
        <w:rPr>
          <w:rFonts w:hint="eastAsia" w:ascii="宋体" w:hAnsi="宋体" w:cs="宋体"/>
          <w:b/>
          <w:sz w:val="32"/>
        </w:rPr>
      </w:pPr>
      <w:r>
        <w:rPr>
          <w:rFonts w:hint="eastAsia" w:ascii="宋体" w:hAnsi="宋体" w:cs="宋体"/>
          <w:b/>
          <w:sz w:val="32"/>
        </w:rPr>
        <w:t>目  录</w:t>
      </w:r>
    </w:p>
    <w:p w14:paraId="268F885F">
      <w:pPr>
        <w:pStyle w:val="18"/>
        <w:tabs>
          <w:tab w:val="right" w:leader="dot" w:pos="8380"/>
        </w:tabs>
        <w:spacing w:line="360" w:lineRule="auto"/>
        <w:rPr>
          <w:rFonts w:ascii="Times New Roman" w:hAnsi="Times New Roman" w:eastAsia="宋体" w:cs="Times New Roman"/>
          <w:b/>
          <w:smallCaps/>
          <w:sz w:val="24"/>
          <w:szCs w:val="22"/>
        </w:rPr>
      </w:pPr>
      <w:bookmarkStart w:id="0" w:name="_Hlt533241375"/>
      <w:bookmarkEnd w:id="0"/>
      <w:bookmarkStart w:id="1" w:name="_Hlt519045295"/>
      <w:bookmarkEnd w:id="1"/>
      <w:bookmarkStart w:id="2" w:name="_Hlt526418134"/>
      <w:bookmarkEnd w:id="2"/>
      <w:r>
        <w:rPr>
          <w:rFonts w:hint="eastAsia" w:ascii="Times New Roman" w:hAnsi="Times New Roman" w:eastAsia="宋体" w:cs="Times New Roman"/>
          <w:b/>
          <w:smallCaps/>
          <w:sz w:val="24"/>
          <w:szCs w:val="22"/>
        </w:rPr>
        <w:fldChar w:fldCharType="begin"/>
      </w:r>
      <w:r>
        <w:rPr>
          <w:rFonts w:hint="eastAsia" w:ascii="Times New Roman" w:hAnsi="Times New Roman" w:eastAsia="宋体" w:cs="Times New Roman"/>
          <w:b/>
          <w:smallCaps/>
          <w:sz w:val="24"/>
          <w:szCs w:val="22"/>
        </w:rPr>
        <w:instrText xml:space="preserve"> TOC \o "1-3" \h \z </w:instrText>
      </w:r>
      <w:r>
        <w:rPr>
          <w:rFonts w:hint="eastAsia" w:ascii="Times New Roman" w:hAnsi="Times New Roman" w:eastAsia="宋体" w:cs="Times New Roman"/>
          <w:b/>
          <w:smallCaps/>
          <w:sz w:val="24"/>
          <w:szCs w:val="22"/>
        </w:rPr>
        <w:fldChar w:fldCharType="separate"/>
      </w:r>
      <w:r>
        <w:rPr>
          <w:rFonts w:ascii="Times New Roman" w:hAnsi="Times New Roman" w:eastAsia="宋体" w:cs="Times New Roman"/>
          <w:b/>
          <w:smallCaps/>
          <w:sz w:val="24"/>
          <w:szCs w:val="22"/>
        </w:rPr>
        <w:fldChar w:fldCharType="begin"/>
      </w:r>
      <w:r>
        <w:rPr>
          <w:rFonts w:ascii="Times New Roman" w:hAnsi="Times New Roman" w:eastAsia="宋体" w:cs="Times New Roman"/>
          <w:b/>
          <w:smallCaps/>
          <w:sz w:val="24"/>
          <w:szCs w:val="22"/>
        </w:rPr>
        <w:instrText xml:space="preserve"> HYPERLINK \l "_Toc40975436" </w:instrText>
      </w:r>
      <w:r>
        <w:rPr>
          <w:rFonts w:ascii="Times New Roman" w:hAnsi="Times New Roman" w:eastAsia="宋体" w:cs="Times New Roman"/>
          <w:b/>
          <w:smallCaps/>
          <w:sz w:val="24"/>
          <w:szCs w:val="22"/>
        </w:rPr>
        <w:fldChar w:fldCharType="separate"/>
      </w:r>
      <w:r>
        <w:rPr>
          <w:rFonts w:hint="eastAsia" w:ascii="Times New Roman" w:hAnsi="Times New Roman" w:eastAsia="宋体" w:cs="Times New Roman"/>
          <w:b/>
          <w:smallCaps/>
          <w:sz w:val="24"/>
          <w:szCs w:val="22"/>
        </w:rPr>
        <w:t>第一章</w:t>
      </w:r>
      <w:r>
        <w:rPr>
          <w:rFonts w:ascii="Times New Roman" w:hAnsi="Times New Roman" w:eastAsia="宋体" w:cs="Times New Roman"/>
          <w:b/>
          <w:smallCaps/>
          <w:sz w:val="24"/>
          <w:szCs w:val="22"/>
        </w:rPr>
        <w:t xml:space="preserve">  </w:t>
      </w:r>
      <w:r>
        <w:rPr>
          <w:rFonts w:hint="eastAsia" w:ascii="Times New Roman" w:hAnsi="Times New Roman" w:eastAsia="宋体" w:cs="Times New Roman"/>
          <w:b/>
          <w:smallCaps/>
          <w:sz w:val="24"/>
          <w:szCs w:val="22"/>
        </w:rPr>
        <w:t>招标公告</w:t>
      </w:r>
      <w:r>
        <w:rPr>
          <w:rFonts w:ascii="Times New Roman" w:hAnsi="Times New Roman" w:eastAsia="宋体" w:cs="Times New Roman"/>
          <w:b/>
          <w:smallCaps/>
          <w:sz w:val="24"/>
          <w:szCs w:val="22"/>
        </w:rPr>
        <w:tab/>
      </w:r>
      <w:r>
        <w:rPr>
          <w:rFonts w:ascii="Times New Roman" w:hAnsi="Times New Roman" w:eastAsia="宋体" w:cs="Times New Roman"/>
          <w:b/>
          <w:smallCaps/>
          <w:sz w:val="24"/>
          <w:szCs w:val="22"/>
        </w:rPr>
        <w:fldChar w:fldCharType="begin"/>
      </w:r>
      <w:r>
        <w:rPr>
          <w:rFonts w:ascii="Times New Roman" w:hAnsi="Times New Roman" w:eastAsia="宋体" w:cs="Times New Roman"/>
          <w:b/>
          <w:smallCaps/>
          <w:sz w:val="24"/>
          <w:szCs w:val="22"/>
        </w:rPr>
        <w:instrText xml:space="preserve"> PAGEREF _Toc40975436 \h </w:instrText>
      </w:r>
      <w:r>
        <w:rPr>
          <w:rFonts w:ascii="Times New Roman" w:hAnsi="Times New Roman" w:eastAsia="宋体" w:cs="Times New Roman"/>
          <w:b/>
          <w:smallCaps/>
          <w:sz w:val="24"/>
          <w:szCs w:val="22"/>
        </w:rPr>
        <w:fldChar w:fldCharType="separate"/>
      </w:r>
      <w:r>
        <w:rPr>
          <w:rFonts w:ascii="Times New Roman" w:hAnsi="Times New Roman" w:eastAsia="宋体" w:cs="Times New Roman"/>
          <w:b/>
          <w:smallCaps/>
          <w:sz w:val="24"/>
          <w:szCs w:val="22"/>
        </w:rPr>
        <w:t>3</w:t>
      </w:r>
      <w:r>
        <w:rPr>
          <w:rFonts w:ascii="Times New Roman" w:hAnsi="Times New Roman" w:eastAsia="宋体" w:cs="Times New Roman"/>
          <w:b/>
          <w:smallCaps/>
          <w:sz w:val="24"/>
          <w:szCs w:val="22"/>
        </w:rPr>
        <w:fldChar w:fldCharType="end"/>
      </w:r>
      <w:r>
        <w:rPr>
          <w:rFonts w:ascii="Times New Roman" w:hAnsi="Times New Roman" w:eastAsia="宋体" w:cs="Times New Roman"/>
          <w:b/>
          <w:smallCaps/>
          <w:sz w:val="24"/>
          <w:szCs w:val="22"/>
        </w:rPr>
        <w:fldChar w:fldCharType="end"/>
      </w:r>
    </w:p>
    <w:p w14:paraId="54460B85">
      <w:pPr>
        <w:pStyle w:val="18"/>
        <w:tabs>
          <w:tab w:val="right" w:leader="dot" w:pos="8380"/>
        </w:tabs>
        <w:spacing w:line="360" w:lineRule="auto"/>
        <w:rPr>
          <w:rFonts w:ascii="Times New Roman" w:hAnsi="Times New Roman" w:eastAsia="宋体" w:cs="Times New Roman"/>
          <w:b/>
          <w:smallCaps/>
          <w:sz w:val="24"/>
          <w:szCs w:val="22"/>
        </w:rPr>
      </w:pPr>
      <w:r>
        <w:rPr>
          <w:rFonts w:ascii="Times New Roman" w:hAnsi="Times New Roman" w:eastAsia="宋体" w:cs="Times New Roman"/>
          <w:b/>
          <w:smallCaps/>
          <w:sz w:val="24"/>
          <w:szCs w:val="22"/>
        </w:rPr>
        <w:fldChar w:fldCharType="begin"/>
      </w:r>
      <w:r>
        <w:rPr>
          <w:rFonts w:ascii="Times New Roman" w:hAnsi="Times New Roman" w:eastAsia="宋体" w:cs="Times New Roman"/>
          <w:b/>
          <w:smallCaps/>
          <w:sz w:val="24"/>
          <w:szCs w:val="22"/>
        </w:rPr>
        <w:instrText xml:space="preserve"> HYPERLINK \l "_Toc40975437" </w:instrText>
      </w:r>
      <w:r>
        <w:rPr>
          <w:rFonts w:ascii="Times New Roman" w:hAnsi="Times New Roman" w:eastAsia="宋体" w:cs="Times New Roman"/>
          <w:b/>
          <w:smallCaps/>
          <w:sz w:val="24"/>
          <w:szCs w:val="22"/>
        </w:rPr>
        <w:fldChar w:fldCharType="separate"/>
      </w:r>
      <w:r>
        <w:rPr>
          <w:rFonts w:hint="eastAsia" w:ascii="Times New Roman" w:hAnsi="Times New Roman" w:eastAsia="宋体" w:cs="Times New Roman"/>
          <w:b/>
          <w:smallCaps/>
          <w:sz w:val="24"/>
          <w:szCs w:val="22"/>
        </w:rPr>
        <w:t>第二章</w:t>
      </w:r>
      <w:r>
        <w:rPr>
          <w:rFonts w:ascii="Times New Roman" w:hAnsi="Times New Roman" w:eastAsia="宋体" w:cs="Times New Roman"/>
          <w:b/>
          <w:smallCaps/>
          <w:sz w:val="24"/>
          <w:szCs w:val="22"/>
        </w:rPr>
        <w:t xml:space="preserve"> </w:t>
      </w:r>
      <w:r>
        <w:rPr>
          <w:rFonts w:hint="eastAsia" w:ascii="Times New Roman" w:hAnsi="Times New Roman" w:eastAsia="宋体" w:cs="Times New Roman"/>
          <w:b/>
          <w:smallCaps/>
          <w:sz w:val="24"/>
          <w:szCs w:val="22"/>
        </w:rPr>
        <w:t>投标人须知前附表</w:t>
      </w:r>
      <w:r>
        <w:rPr>
          <w:rFonts w:ascii="Times New Roman" w:hAnsi="Times New Roman" w:eastAsia="宋体" w:cs="Times New Roman"/>
          <w:b/>
          <w:smallCaps/>
          <w:sz w:val="24"/>
          <w:szCs w:val="22"/>
        </w:rPr>
        <w:tab/>
      </w:r>
      <w:r>
        <w:rPr>
          <w:rFonts w:hint="eastAsia" w:ascii="Times New Roman" w:hAnsi="Times New Roman" w:eastAsia="宋体" w:cs="Times New Roman"/>
          <w:b/>
          <w:smallCaps/>
          <w:sz w:val="24"/>
          <w:szCs w:val="22"/>
        </w:rPr>
        <w:t>6</w:t>
      </w:r>
      <w:r>
        <w:rPr>
          <w:rFonts w:ascii="Times New Roman" w:hAnsi="Times New Roman" w:eastAsia="宋体" w:cs="Times New Roman"/>
          <w:b/>
          <w:smallCaps/>
          <w:sz w:val="24"/>
          <w:szCs w:val="22"/>
        </w:rPr>
        <w:fldChar w:fldCharType="end"/>
      </w:r>
    </w:p>
    <w:p w14:paraId="49C33B6E">
      <w:pPr>
        <w:pStyle w:val="18"/>
        <w:tabs>
          <w:tab w:val="right" w:leader="dot" w:pos="8380"/>
        </w:tabs>
        <w:spacing w:line="360" w:lineRule="auto"/>
        <w:rPr>
          <w:rFonts w:ascii="Times New Roman" w:hAnsi="Times New Roman" w:eastAsia="宋体" w:cs="Times New Roman"/>
          <w:b/>
          <w:smallCaps/>
          <w:sz w:val="24"/>
          <w:szCs w:val="22"/>
        </w:rPr>
      </w:pPr>
      <w:r>
        <w:rPr>
          <w:rFonts w:ascii="Times New Roman" w:hAnsi="Times New Roman" w:eastAsia="宋体" w:cs="Times New Roman"/>
          <w:b/>
          <w:smallCaps/>
          <w:sz w:val="24"/>
          <w:szCs w:val="22"/>
        </w:rPr>
        <w:fldChar w:fldCharType="begin"/>
      </w:r>
      <w:r>
        <w:rPr>
          <w:rFonts w:ascii="Times New Roman" w:hAnsi="Times New Roman" w:eastAsia="宋体" w:cs="Times New Roman"/>
          <w:b/>
          <w:smallCaps/>
          <w:sz w:val="24"/>
          <w:szCs w:val="22"/>
        </w:rPr>
        <w:instrText xml:space="preserve"> HYPERLINK \l "_Toc40975438" </w:instrText>
      </w:r>
      <w:r>
        <w:rPr>
          <w:rFonts w:ascii="Times New Roman" w:hAnsi="Times New Roman" w:eastAsia="宋体" w:cs="Times New Roman"/>
          <w:b/>
          <w:smallCaps/>
          <w:sz w:val="24"/>
          <w:szCs w:val="22"/>
        </w:rPr>
        <w:fldChar w:fldCharType="separate"/>
      </w:r>
      <w:r>
        <w:rPr>
          <w:rFonts w:hint="eastAsia" w:ascii="Times New Roman" w:hAnsi="Times New Roman" w:eastAsia="宋体" w:cs="Times New Roman"/>
          <w:b/>
          <w:smallCaps/>
          <w:sz w:val="24"/>
          <w:szCs w:val="22"/>
        </w:rPr>
        <w:t>第三章</w:t>
      </w:r>
      <w:r>
        <w:rPr>
          <w:rFonts w:ascii="Times New Roman" w:hAnsi="Times New Roman" w:eastAsia="宋体" w:cs="Times New Roman"/>
          <w:b/>
          <w:smallCaps/>
          <w:sz w:val="24"/>
          <w:szCs w:val="22"/>
        </w:rPr>
        <w:t xml:space="preserve"> </w:t>
      </w:r>
      <w:r>
        <w:rPr>
          <w:rFonts w:hint="eastAsia" w:ascii="Times New Roman" w:hAnsi="Times New Roman" w:eastAsia="宋体" w:cs="Times New Roman"/>
          <w:b/>
          <w:smallCaps/>
          <w:sz w:val="24"/>
          <w:szCs w:val="22"/>
        </w:rPr>
        <w:t>货物需求一览表</w:t>
      </w:r>
      <w:r>
        <w:rPr>
          <w:rFonts w:ascii="Times New Roman" w:hAnsi="Times New Roman" w:eastAsia="宋体" w:cs="Times New Roman"/>
          <w:b/>
          <w:smallCaps/>
          <w:sz w:val="24"/>
          <w:szCs w:val="22"/>
        </w:rPr>
        <w:tab/>
      </w:r>
      <w:r>
        <w:rPr>
          <w:rFonts w:hint="eastAsia" w:ascii="Times New Roman" w:hAnsi="Times New Roman" w:eastAsia="宋体" w:cs="Times New Roman"/>
          <w:b/>
          <w:smallCaps/>
          <w:sz w:val="24"/>
          <w:szCs w:val="22"/>
        </w:rPr>
        <w:t>8</w:t>
      </w:r>
      <w:r>
        <w:rPr>
          <w:rFonts w:ascii="Times New Roman" w:hAnsi="Times New Roman" w:eastAsia="宋体" w:cs="Times New Roman"/>
          <w:b/>
          <w:smallCaps/>
          <w:sz w:val="24"/>
          <w:szCs w:val="22"/>
        </w:rPr>
        <w:fldChar w:fldCharType="end"/>
      </w:r>
    </w:p>
    <w:p w14:paraId="43323D63">
      <w:pPr>
        <w:pStyle w:val="18"/>
        <w:tabs>
          <w:tab w:val="right" w:leader="dot" w:pos="8380"/>
        </w:tabs>
        <w:spacing w:line="360" w:lineRule="auto"/>
        <w:rPr>
          <w:rFonts w:hint="eastAsia" w:ascii="Times New Roman" w:hAnsi="Times New Roman" w:eastAsia="宋体" w:cs="Times New Roman"/>
          <w:b/>
          <w:smallCaps/>
          <w:sz w:val="24"/>
          <w:szCs w:val="22"/>
          <w:lang w:val="en-US" w:eastAsia="zh-CN"/>
        </w:rPr>
      </w:pPr>
      <w:r>
        <w:rPr>
          <w:rFonts w:ascii="Times New Roman" w:hAnsi="Times New Roman" w:eastAsia="宋体" w:cs="Times New Roman"/>
          <w:b/>
          <w:smallCaps/>
          <w:sz w:val="24"/>
          <w:szCs w:val="22"/>
        </w:rPr>
        <w:fldChar w:fldCharType="begin"/>
      </w:r>
      <w:r>
        <w:rPr>
          <w:rFonts w:ascii="Times New Roman" w:hAnsi="Times New Roman" w:eastAsia="宋体" w:cs="Times New Roman"/>
          <w:b/>
          <w:smallCaps/>
          <w:sz w:val="24"/>
          <w:szCs w:val="22"/>
        </w:rPr>
        <w:instrText xml:space="preserve"> HYPERLINK \l "_Toc40975439" </w:instrText>
      </w:r>
      <w:r>
        <w:rPr>
          <w:rFonts w:ascii="Times New Roman" w:hAnsi="Times New Roman" w:eastAsia="宋体" w:cs="Times New Roman"/>
          <w:b/>
          <w:smallCaps/>
          <w:sz w:val="24"/>
          <w:szCs w:val="22"/>
        </w:rPr>
        <w:fldChar w:fldCharType="separate"/>
      </w:r>
      <w:r>
        <w:rPr>
          <w:rFonts w:hint="eastAsia" w:ascii="Times New Roman" w:hAnsi="Times New Roman" w:eastAsia="宋体" w:cs="Times New Roman"/>
          <w:b/>
          <w:smallCaps/>
          <w:sz w:val="24"/>
          <w:szCs w:val="22"/>
        </w:rPr>
        <w:t>第四章</w:t>
      </w:r>
      <w:r>
        <w:rPr>
          <w:rFonts w:ascii="Times New Roman" w:hAnsi="Times New Roman" w:eastAsia="宋体" w:cs="Times New Roman"/>
          <w:b/>
          <w:smallCaps/>
          <w:sz w:val="24"/>
          <w:szCs w:val="22"/>
        </w:rPr>
        <w:t xml:space="preserve"> </w:t>
      </w:r>
      <w:r>
        <w:rPr>
          <w:rFonts w:hint="eastAsia" w:ascii="Times New Roman" w:hAnsi="Times New Roman" w:eastAsia="宋体" w:cs="Times New Roman"/>
          <w:b/>
          <w:smallCaps/>
          <w:sz w:val="24"/>
          <w:szCs w:val="22"/>
        </w:rPr>
        <w:t>评标</w:t>
      </w:r>
      <w:bookmarkStart w:id="3" w:name="_Hlt47544340"/>
      <w:bookmarkStart w:id="4" w:name="_Hlt47544341"/>
      <w:r>
        <w:rPr>
          <w:rFonts w:hint="eastAsia" w:ascii="Times New Roman" w:hAnsi="Times New Roman" w:eastAsia="宋体" w:cs="Times New Roman"/>
          <w:b/>
          <w:smallCaps/>
          <w:sz w:val="24"/>
          <w:szCs w:val="22"/>
        </w:rPr>
        <w:t>办</w:t>
      </w:r>
      <w:bookmarkEnd w:id="3"/>
      <w:bookmarkEnd w:id="4"/>
      <w:r>
        <w:rPr>
          <w:rFonts w:hint="eastAsia" w:ascii="Times New Roman" w:hAnsi="Times New Roman" w:eastAsia="宋体" w:cs="Times New Roman"/>
          <w:b/>
          <w:smallCaps/>
          <w:sz w:val="24"/>
          <w:szCs w:val="22"/>
        </w:rPr>
        <w:t>法</w:t>
      </w:r>
      <w:r>
        <w:rPr>
          <w:rFonts w:ascii="Times New Roman" w:hAnsi="Times New Roman" w:eastAsia="宋体" w:cs="Times New Roman"/>
          <w:b/>
          <w:smallCaps/>
          <w:sz w:val="24"/>
          <w:szCs w:val="22"/>
        </w:rPr>
        <w:tab/>
      </w:r>
      <w:r>
        <w:rPr>
          <w:rFonts w:hint="eastAsia" w:cs="Times New Roman"/>
          <w:b/>
          <w:smallCaps/>
          <w:sz w:val="24"/>
          <w:szCs w:val="22"/>
          <w:lang w:val="en-US" w:eastAsia="zh-CN"/>
        </w:rPr>
        <w:t>1</w:t>
      </w:r>
      <w:r>
        <w:rPr>
          <w:rFonts w:ascii="Times New Roman" w:hAnsi="Times New Roman" w:eastAsia="宋体" w:cs="Times New Roman"/>
          <w:b/>
          <w:smallCaps/>
          <w:sz w:val="24"/>
          <w:szCs w:val="22"/>
        </w:rPr>
        <w:fldChar w:fldCharType="end"/>
      </w:r>
      <w:r>
        <w:rPr>
          <w:rFonts w:hint="eastAsia" w:cs="Times New Roman"/>
          <w:b/>
          <w:smallCaps/>
          <w:sz w:val="24"/>
          <w:szCs w:val="22"/>
          <w:lang w:val="en-US" w:eastAsia="zh-CN"/>
        </w:rPr>
        <w:t>6</w:t>
      </w:r>
    </w:p>
    <w:p w14:paraId="2B6AB74A">
      <w:pPr>
        <w:pStyle w:val="18"/>
        <w:tabs>
          <w:tab w:val="right" w:leader="dot" w:pos="8380"/>
        </w:tabs>
        <w:spacing w:line="360" w:lineRule="auto"/>
        <w:rPr>
          <w:rFonts w:hint="default" w:ascii="Times New Roman" w:hAnsi="Times New Roman" w:eastAsia="宋体" w:cs="Times New Roman"/>
          <w:b/>
          <w:smallCaps/>
          <w:sz w:val="24"/>
          <w:szCs w:val="22"/>
          <w:lang w:val="en-US" w:eastAsia="zh-CN"/>
        </w:rPr>
      </w:pPr>
      <w:r>
        <w:rPr>
          <w:rFonts w:ascii="Times New Roman" w:hAnsi="Times New Roman" w:eastAsia="宋体" w:cs="Times New Roman"/>
          <w:b/>
          <w:smallCaps/>
          <w:sz w:val="24"/>
          <w:szCs w:val="22"/>
        </w:rPr>
        <w:fldChar w:fldCharType="begin"/>
      </w:r>
      <w:r>
        <w:rPr>
          <w:rFonts w:ascii="Times New Roman" w:hAnsi="Times New Roman" w:eastAsia="宋体" w:cs="Times New Roman"/>
          <w:b/>
          <w:smallCaps/>
          <w:sz w:val="24"/>
          <w:szCs w:val="22"/>
        </w:rPr>
        <w:instrText xml:space="preserve"> HYPERLINK \l "_Toc40975441" </w:instrText>
      </w:r>
      <w:r>
        <w:rPr>
          <w:rFonts w:ascii="Times New Roman" w:hAnsi="Times New Roman" w:eastAsia="宋体" w:cs="Times New Roman"/>
          <w:b/>
          <w:smallCaps/>
          <w:sz w:val="24"/>
          <w:szCs w:val="22"/>
        </w:rPr>
        <w:fldChar w:fldCharType="separate"/>
      </w:r>
      <w:r>
        <w:rPr>
          <w:rFonts w:hint="eastAsia" w:ascii="Times New Roman" w:hAnsi="Times New Roman" w:eastAsia="宋体" w:cs="Times New Roman"/>
          <w:b/>
          <w:smallCaps/>
          <w:sz w:val="24"/>
          <w:szCs w:val="22"/>
        </w:rPr>
        <w:t>第五章</w:t>
      </w:r>
      <w:r>
        <w:rPr>
          <w:rFonts w:ascii="Times New Roman" w:hAnsi="Times New Roman" w:eastAsia="宋体" w:cs="Times New Roman"/>
          <w:b/>
          <w:smallCaps/>
          <w:sz w:val="24"/>
          <w:szCs w:val="22"/>
        </w:rPr>
        <w:t xml:space="preserve"> </w:t>
      </w:r>
      <w:r>
        <w:rPr>
          <w:rFonts w:hint="eastAsia" w:ascii="Times New Roman" w:hAnsi="Times New Roman" w:eastAsia="宋体" w:cs="Times New Roman"/>
          <w:b/>
          <w:smallCaps/>
          <w:sz w:val="24"/>
          <w:szCs w:val="22"/>
        </w:rPr>
        <w:t>投标人须知</w:t>
      </w:r>
      <w:r>
        <w:rPr>
          <w:rFonts w:ascii="Times New Roman" w:hAnsi="Times New Roman" w:eastAsia="宋体" w:cs="Times New Roman"/>
          <w:b/>
          <w:smallCaps/>
          <w:sz w:val="24"/>
          <w:szCs w:val="22"/>
        </w:rPr>
        <w:tab/>
      </w:r>
      <w:r>
        <w:rPr>
          <w:rFonts w:ascii="Times New Roman" w:hAnsi="Times New Roman" w:eastAsia="宋体" w:cs="Times New Roman"/>
          <w:b/>
          <w:smallCaps/>
          <w:sz w:val="24"/>
          <w:szCs w:val="22"/>
        </w:rPr>
        <w:fldChar w:fldCharType="end"/>
      </w:r>
      <w:r>
        <w:rPr>
          <w:rFonts w:hint="eastAsia" w:cs="Times New Roman"/>
          <w:b/>
          <w:smallCaps/>
          <w:sz w:val="24"/>
          <w:szCs w:val="22"/>
          <w:lang w:val="en-US" w:eastAsia="zh-CN"/>
        </w:rPr>
        <w:t>22</w:t>
      </w:r>
    </w:p>
    <w:p w14:paraId="02EEE86D">
      <w:pPr>
        <w:pStyle w:val="18"/>
        <w:tabs>
          <w:tab w:val="right" w:leader="dot" w:pos="8380"/>
        </w:tabs>
        <w:spacing w:line="360" w:lineRule="auto"/>
        <w:rPr>
          <w:rFonts w:hint="default" w:ascii="Times New Roman" w:hAnsi="Times New Roman" w:eastAsia="宋体" w:cs="Times New Roman"/>
          <w:b/>
          <w:smallCaps/>
          <w:sz w:val="24"/>
          <w:szCs w:val="22"/>
          <w:lang w:val="en-US" w:eastAsia="zh-CN"/>
        </w:rPr>
      </w:pPr>
      <w:r>
        <w:rPr>
          <w:rFonts w:ascii="Times New Roman" w:hAnsi="Times New Roman" w:eastAsia="宋体" w:cs="Times New Roman"/>
          <w:b/>
          <w:smallCaps/>
          <w:sz w:val="24"/>
          <w:szCs w:val="22"/>
        </w:rPr>
        <w:fldChar w:fldCharType="begin"/>
      </w:r>
      <w:r>
        <w:rPr>
          <w:rFonts w:ascii="Times New Roman" w:hAnsi="Times New Roman" w:eastAsia="宋体" w:cs="Times New Roman"/>
          <w:b/>
          <w:smallCaps/>
          <w:sz w:val="24"/>
          <w:szCs w:val="22"/>
        </w:rPr>
        <w:instrText xml:space="preserve"> HYPERLINK \l "_Toc40975448" </w:instrText>
      </w:r>
      <w:r>
        <w:rPr>
          <w:rFonts w:ascii="Times New Roman" w:hAnsi="Times New Roman" w:eastAsia="宋体" w:cs="Times New Roman"/>
          <w:b/>
          <w:smallCaps/>
          <w:sz w:val="24"/>
          <w:szCs w:val="22"/>
        </w:rPr>
        <w:fldChar w:fldCharType="separate"/>
      </w:r>
      <w:r>
        <w:rPr>
          <w:rFonts w:hint="eastAsia" w:ascii="Times New Roman" w:hAnsi="Times New Roman" w:eastAsia="宋体" w:cs="Times New Roman"/>
          <w:b/>
          <w:smallCaps/>
          <w:sz w:val="24"/>
          <w:szCs w:val="22"/>
        </w:rPr>
        <w:t>第六章</w:t>
      </w:r>
      <w:r>
        <w:rPr>
          <w:rFonts w:ascii="Times New Roman" w:hAnsi="Times New Roman" w:eastAsia="宋体" w:cs="Times New Roman"/>
          <w:b/>
          <w:smallCaps/>
          <w:sz w:val="24"/>
          <w:szCs w:val="22"/>
        </w:rPr>
        <w:t xml:space="preserve"> </w:t>
      </w:r>
      <w:r>
        <w:rPr>
          <w:rFonts w:hint="eastAsia" w:ascii="Times New Roman" w:hAnsi="Times New Roman" w:eastAsia="宋体" w:cs="Times New Roman"/>
          <w:b/>
          <w:smallCaps/>
          <w:sz w:val="24"/>
          <w:szCs w:val="22"/>
          <w:lang w:val="en-US"/>
        </w:rPr>
        <w:t>周口市政府采购合同（货物类）标准文本</w:t>
      </w:r>
      <w:r>
        <w:rPr>
          <w:rFonts w:hint="eastAsia" w:ascii="Times New Roman" w:hAnsi="Times New Roman" w:eastAsia="宋体" w:cs="Times New Roman"/>
          <w:b/>
          <w:smallCaps/>
          <w:sz w:val="24"/>
          <w:szCs w:val="22"/>
          <w:lang w:val="en-US" w:eastAsia="zh-CN"/>
        </w:rPr>
        <w:t>、</w:t>
      </w:r>
      <w:r>
        <w:rPr>
          <w:rFonts w:hint="eastAsia" w:ascii="Times New Roman" w:hAnsi="Times New Roman" w:eastAsia="宋体" w:cs="Times New Roman"/>
          <w:b/>
          <w:smallCaps/>
          <w:sz w:val="24"/>
          <w:szCs w:val="22"/>
        </w:rPr>
        <w:t>合同签订指引</w:t>
      </w:r>
      <w:r>
        <w:rPr>
          <w:rFonts w:hint="eastAsia" w:ascii="Times New Roman" w:hAnsi="Times New Roman" w:eastAsia="宋体" w:cs="Times New Roman"/>
          <w:b/>
          <w:smallCaps/>
          <w:sz w:val="24"/>
          <w:szCs w:val="22"/>
          <w:lang w:eastAsia="zh-CN"/>
        </w:rPr>
        <w:t>、</w:t>
      </w:r>
      <w:r>
        <w:rPr>
          <w:rFonts w:hint="eastAsia" w:ascii="Times New Roman" w:hAnsi="Times New Roman" w:eastAsia="宋体" w:cs="Times New Roman"/>
          <w:b/>
          <w:smallCaps/>
          <w:sz w:val="24"/>
          <w:szCs w:val="22"/>
        </w:rPr>
        <w:t>供应商履约验收指引</w:t>
      </w:r>
      <w:r>
        <w:rPr>
          <w:rFonts w:ascii="Times New Roman" w:hAnsi="Times New Roman" w:eastAsia="宋体" w:cs="Times New Roman"/>
          <w:b/>
          <w:smallCaps/>
          <w:sz w:val="24"/>
          <w:szCs w:val="22"/>
        </w:rPr>
        <w:tab/>
      </w:r>
      <w:r>
        <w:rPr>
          <w:rFonts w:ascii="Times New Roman" w:hAnsi="Times New Roman" w:eastAsia="宋体" w:cs="Times New Roman"/>
          <w:b/>
          <w:smallCaps/>
          <w:sz w:val="24"/>
          <w:szCs w:val="22"/>
        </w:rPr>
        <w:fldChar w:fldCharType="end"/>
      </w:r>
      <w:r>
        <w:rPr>
          <w:rFonts w:hint="eastAsia" w:cs="Times New Roman"/>
          <w:b/>
          <w:smallCaps/>
          <w:sz w:val="24"/>
          <w:szCs w:val="22"/>
          <w:lang w:val="en-US" w:eastAsia="zh-CN"/>
        </w:rPr>
        <w:t>3</w:t>
      </w:r>
      <w:r>
        <w:rPr>
          <w:rFonts w:hint="eastAsia" w:ascii="Times New Roman" w:hAnsi="Times New Roman" w:eastAsia="宋体" w:cs="Times New Roman"/>
          <w:b/>
          <w:smallCaps/>
          <w:sz w:val="24"/>
          <w:szCs w:val="22"/>
          <w:lang w:val="en-US" w:eastAsia="zh-CN"/>
        </w:rPr>
        <w:t>6</w:t>
      </w:r>
    </w:p>
    <w:p w14:paraId="606F7ED2">
      <w:pPr>
        <w:pStyle w:val="18"/>
        <w:tabs>
          <w:tab w:val="right" w:leader="dot" w:pos="8380"/>
        </w:tabs>
        <w:spacing w:line="360" w:lineRule="auto"/>
        <w:rPr>
          <w:rFonts w:hint="default" w:ascii="Times New Roman" w:hAnsi="Times New Roman" w:eastAsia="宋体" w:cs="Times New Roman"/>
          <w:b/>
          <w:smallCaps/>
          <w:sz w:val="24"/>
          <w:szCs w:val="22"/>
          <w:lang w:val="en-US" w:eastAsia="zh-CN"/>
        </w:rPr>
      </w:pPr>
      <w:r>
        <w:rPr>
          <w:rFonts w:hint="eastAsia" w:ascii="Times New Roman" w:hAnsi="Times New Roman" w:eastAsia="宋体" w:cs="Times New Roman"/>
          <w:b/>
          <w:smallCaps/>
          <w:sz w:val="24"/>
          <w:szCs w:val="22"/>
        </w:rPr>
        <w:t>第七章 投标文件格式</w:t>
      </w:r>
      <w:r>
        <w:rPr>
          <w:rFonts w:hint="eastAsia" w:ascii="Times New Roman" w:hAnsi="Times New Roman" w:eastAsia="宋体" w:cs="Times New Roman"/>
          <w:b/>
          <w:smallCaps/>
          <w:sz w:val="24"/>
          <w:szCs w:val="22"/>
        </w:rPr>
        <w:tab/>
      </w:r>
      <w:r>
        <w:rPr>
          <w:rFonts w:hint="eastAsia" w:cs="Times New Roman"/>
          <w:b/>
          <w:smallCaps/>
          <w:sz w:val="24"/>
          <w:szCs w:val="22"/>
          <w:lang w:val="en-US" w:eastAsia="zh-CN"/>
        </w:rPr>
        <w:t>45</w:t>
      </w:r>
    </w:p>
    <w:p w14:paraId="03113E1F">
      <w:pPr>
        <w:pStyle w:val="18"/>
        <w:tabs>
          <w:tab w:val="right" w:leader="dot" w:pos="8380"/>
        </w:tabs>
        <w:spacing w:line="360" w:lineRule="auto"/>
        <w:rPr>
          <w:rFonts w:hint="default" w:ascii="Times New Roman" w:hAnsi="Times New Roman" w:eastAsia="宋体" w:cs="Times New Roman"/>
          <w:b/>
          <w:smallCaps/>
          <w:sz w:val="24"/>
          <w:szCs w:val="22"/>
          <w:lang w:val="en-US" w:eastAsia="zh-CN"/>
        </w:rPr>
      </w:pPr>
      <w:r>
        <w:rPr>
          <w:rFonts w:hint="eastAsia" w:ascii="Times New Roman" w:hAnsi="Times New Roman" w:eastAsia="宋体" w:cs="Times New Roman"/>
          <w:b/>
          <w:smallCaps/>
          <w:sz w:val="24"/>
          <w:szCs w:val="22"/>
        </w:rPr>
        <w:t>周口市政府采购合同融资政策告知函</w:t>
      </w:r>
      <w:r>
        <w:rPr>
          <w:rFonts w:hint="eastAsia" w:ascii="Times New Roman" w:hAnsi="Times New Roman" w:eastAsia="宋体" w:cs="Times New Roman"/>
          <w:b/>
          <w:smallCaps/>
          <w:sz w:val="24"/>
          <w:szCs w:val="22"/>
        </w:rPr>
        <w:tab/>
      </w:r>
      <w:r>
        <w:rPr>
          <w:rFonts w:hint="eastAsia" w:cs="Times New Roman"/>
          <w:b/>
          <w:smallCaps/>
          <w:sz w:val="24"/>
          <w:szCs w:val="22"/>
          <w:lang w:val="en-US" w:eastAsia="zh-CN"/>
        </w:rPr>
        <w:t>58</w:t>
      </w:r>
    </w:p>
    <w:p w14:paraId="12B140EC">
      <w:pPr>
        <w:rPr>
          <w:rFonts w:hint="eastAsia"/>
        </w:rPr>
      </w:pPr>
    </w:p>
    <w:p w14:paraId="0A21A3C8"/>
    <w:p w14:paraId="5F9BCA86">
      <w:pPr>
        <w:pStyle w:val="18"/>
        <w:tabs>
          <w:tab w:val="right" w:leader="dot" w:pos="8380"/>
        </w:tabs>
        <w:spacing w:line="360" w:lineRule="auto"/>
        <w:rPr>
          <w:rFonts w:hint="eastAsia" w:ascii="Times New Roman" w:hAnsi="Times New Roman" w:eastAsia="宋体" w:cs="Times New Roman"/>
          <w:b/>
          <w:smallCaps/>
          <w:sz w:val="24"/>
          <w:szCs w:val="22"/>
        </w:rPr>
      </w:pPr>
    </w:p>
    <w:p w14:paraId="38CFB206">
      <w:pPr>
        <w:pStyle w:val="18"/>
        <w:tabs>
          <w:tab w:val="right" w:leader="dot" w:pos="8380"/>
        </w:tabs>
        <w:spacing w:line="360" w:lineRule="auto"/>
        <w:rPr>
          <w:rFonts w:hint="eastAsia" w:ascii="Times New Roman" w:hAnsi="Times New Roman" w:eastAsia="宋体" w:cs="Times New Roman"/>
          <w:b/>
          <w:smallCaps/>
          <w:sz w:val="24"/>
          <w:szCs w:val="22"/>
        </w:rPr>
      </w:pPr>
      <w:r>
        <w:rPr>
          <w:rFonts w:hint="eastAsia" w:ascii="Times New Roman" w:hAnsi="Times New Roman" w:eastAsia="宋体" w:cs="Times New Roman"/>
          <w:b/>
          <w:smallCaps/>
          <w:sz w:val="24"/>
          <w:szCs w:val="22"/>
        </w:rPr>
        <w:fldChar w:fldCharType="end"/>
      </w:r>
    </w:p>
    <w:p w14:paraId="7DCD56B0">
      <w:pPr>
        <w:rPr>
          <w:rFonts w:hint="eastAsia" w:ascii="宋体" w:hAnsi="宋体" w:cs="宋体"/>
          <w:b/>
          <w:bCs/>
          <w:caps/>
          <w:sz w:val="24"/>
          <w:szCs w:val="24"/>
        </w:rPr>
      </w:pPr>
    </w:p>
    <w:p w14:paraId="7C463E0E">
      <w:pPr>
        <w:rPr>
          <w:rFonts w:hint="eastAsia" w:ascii="宋体" w:hAnsi="宋体" w:cs="宋体"/>
          <w:b/>
          <w:bCs/>
          <w:caps/>
          <w:sz w:val="24"/>
          <w:szCs w:val="24"/>
        </w:rPr>
      </w:pPr>
    </w:p>
    <w:p w14:paraId="4CA82330">
      <w:pPr>
        <w:rPr>
          <w:rFonts w:hint="eastAsia" w:ascii="宋体" w:hAnsi="宋体" w:cs="宋体"/>
          <w:b/>
          <w:bCs/>
          <w:caps/>
          <w:sz w:val="24"/>
          <w:szCs w:val="24"/>
        </w:rPr>
      </w:pPr>
    </w:p>
    <w:p w14:paraId="0CAAD5C6">
      <w:pPr>
        <w:rPr>
          <w:rFonts w:hint="eastAsia" w:ascii="宋体" w:hAnsi="宋体" w:cs="宋体"/>
          <w:b/>
          <w:bCs/>
          <w:caps/>
          <w:sz w:val="24"/>
          <w:szCs w:val="24"/>
        </w:rPr>
      </w:pPr>
    </w:p>
    <w:p w14:paraId="3AF90F5B">
      <w:pPr>
        <w:rPr>
          <w:rFonts w:hint="eastAsia" w:ascii="宋体" w:hAnsi="宋体" w:cs="宋体"/>
          <w:b/>
          <w:bCs/>
          <w:caps/>
          <w:sz w:val="24"/>
          <w:szCs w:val="24"/>
        </w:rPr>
      </w:pPr>
    </w:p>
    <w:p w14:paraId="1E2D77F4">
      <w:pPr>
        <w:rPr>
          <w:rFonts w:hint="eastAsia" w:ascii="宋体" w:hAnsi="宋体" w:cs="宋体"/>
          <w:b/>
          <w:bCs/>
          <w:caps/>
          <w:sz w:val="24"/>
          <w:szCs w:val="24"/>
        </w:rPr>
      </w:pPr>
    </w:p>
    <w:p w14:paraId="520BCB9B">
      <w:pPr>
        <w:rPr>
          <w:rFonts w:hint="eastAsia" w:ascii="宋体" w:hAnsi="宋体" w:cs="宋体"/>
          <w:b/>
          <w:bCs/>
          <w:caps/>
          <w:sz w:val="24"/>
          <w:szCs w:val="24"/>
        </w:rPr>
      </w:pPr>
    </w:p>
    <w:p w14:paraId="167796C5">
      <w:pPr>
        <w:rPr>
          <w:rFonts w:hint="eastAsia" w:ascii="宋体" w:hAnsi="宋体" w:cs="宋体"/>
          <w:b/>
          <w:bCs/>
          <w:caps/>
          <w:sz w:val="24"/>
          <w:szCs w:val="24"/>
        </w:rPr>
      </w:pPr>
    </w:p>
    <w:p w14:paraId="688CBE80">
      <w:pPr>
        <w:rPr>
          <w:rFonts w:hint="eastAsia" w:ascii="宋体" w:hAnsi="宋体" w:cs="宋体"/>
          <w:b/>
          <w:bCs/>
          <w:caps/>
          <w:sz w:val="24"/>
          <w:szCs w:val="24"/>
        </w:rPr>
      </w:pPr>
    </w:p>
    <w:p w14:paraId="0AE8613F">
      <w:pPr>
        <w:jc w:val="center"/>
        <w:rPr>
          <w:rFonts w:hint="eastAsia" w:ascii="宋体" w:hAnsi="宋体" w:cs="宋体"/>
          <w:b/>
          <w:bCs/>
          <w:caps/>
          <w:sz w:val="24"/>
          <w:szCs w:val="24"/>
        </w:rPr>
      </w:pPr>
      <w:r>
        <w:rPr>
          <w:rFonts w:ascii="宋体" w:hAnsi="宋体" w:cs="宋体"/>
          <w:b/>
          <w:bCs/>
          <w:caps/>
          <w:sz w:val="24"/>
          <w:szCs w:val="24"/>
        </w:rPr>
        <w:br w:type="page"/>
      </w:r>
    </w:p>
    <w:p w14:paraId="33FC81C5">
      <w:pPr>
        <w:pStyle w:val="5"/>
        <w:spacing w:before="0" w:after="0" w:line="240" w:lineRule="auto"/>
        <w:ind w:firstLine="0"/>
        <w:rPr>
          <w:rFonts w:hint="eastAsia" w:ascii="宋体" w:hAnsi="宋体" w:eastAsia="宋体" w:cs="宋体"/>
        </w:rPr>
      </w:pPr>
      <w:bookmarkStart w:id="5" w:name="_Toc28426_WPSOffice_Level1"/>
      <w:bookmarkStart w:id="6" w:name="_Toc40975436"/>
      <w:r>
        <w:rPr>
          <w:rFonts w:hint="eastAsia" w:ascii="宋体" w:hAnsi="宋体" w:eastAsia="宋体" w:cs="宋体"/>
          <w:lang w:val="en-US" w:eastAsia="zh-CN"/>
        </w:rPr>
        <w:t xml:space="preserve"> </w:t>
      </w:r>
      <w:r>
        <w:rPr>
          <w:rFonts w:hint="eastAsia" w:ascii="宋体" w:hAnsi="宋体" w:eastAsia="宋体" w:cs="宋体"/>
        </w:rPr>
        <w:t>第一章  招标公告</w:t>
      </w:r>
      <w:bookmarkEnd w:id="5"/>
      <w:bookmarkEnd w:id="6"/>
    </w:p>
    <w:p w14:paraId="2FD26B8B">
      <w:pPr>
        <w:pStyle w:val="19"/>
        <w:shd w:val="clear" w:color="auto" w:fill="FFFFFF"/>
        <w:snapToGrid w:val="0"/>
        <w:spacing w:before="0" w:beforeAutospacing="0" w:after="0" w:afterAutospacing="0" w:line="360" w:lineRule="auto"/>
        <w:ind w:firstLine="480"/>
        <w:jc w:val="both"/>
        <w:rPr>
          <w:rFonts w:hint="eastAsia" w:cs="宋体"/>
          <w:color w:val="000000"/>
          <w:shd w:val="clear" w:color="auto" w:fill="FFFFFF"/>
        </w:rPr>
      </w:pPr>
    </w:p>
    <w:p w14:paraId="4C010BB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7" w:name="_Hlt510343011"/>
      <w:bookmarkStart w:id="8" w:name="_Hlt510342998"/>
      <w:bookmarkStart w:id="9" w:name="_Toc7329_WPSOffice_Level1"/>
      <w:r>
        <w:rPr>
          <w:rFonts w:hint="eastAsia" w:ascii="宋体" w:hAnsi="宋体" w:eastAsia="宋体" w:cs="宋体"/>
          <w:i w:val="0"/>
          <w:iCs w:val="0"/>
          <w:sz w:val="24"/>
          <w:szCs w:val="24"/>
          <w:lang w:val="en-US" w:eastAsia="zh-CN"/>
        </w:rPr>
        <w:t>项目概况</w:t>
      </w:r>
    </w:p>
    <w:p w14:paraId="19558B2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cs="宋体"/>
          <w:i w:val="0"/>
          <w:iCs w:val="0"/>
          <w:sz w:val="24"/>
          <w:szCs w:val="24"/>
          <w:lang w:val="en-US" w:eastAsia="zh-CN"/>
        </w:rPr>
        <w:t>扶沟县义务教育薄弱环节改善与能力提升设备采购项目</w:t>
      </w:r>
      <w:r>
        <w:rPr>
          <w:rFonts w:hint="eastAsia" w:ascii="宋体" w:hAnsi="宋体" w:eastAsia="宋体" w:cs="宋体"/>
          <w:i w:val="0"/>
          <w:iCs w:val="0"/>
          <w:sz w:val="24"/>
          <w:szCs w:val="24"/>
          <w:lang w:val="en-US" w:eastAsia="zh-CN"/>
        </w:rPr>
        <w:t>的潜在投标人应在周口市公共资源交易中心网（http://jyzx.zhoukou.gov.cn）获取招标文件，并于</w:t>
      </w:r>
      <w:r>
        <w:rPr>
          <w:rFonts w:hint="eastAsia" w:ascii="宋体" w:hAnsi="宋体" w:cs="宋体"/>
          <w:i w:val="0"/>
          <w:iCs w:val="0"/>
          <w:sz w:val="24"/>
          <w:szCs w:val="24"/>
          <w:highlight w:val="none"/>
          <w:lang w:val="en-US" w:eastAsia="zh-CN"/>
        </w:rPr>
        <w:t>2025</w:t>
      </w:r>
      <w:r>
        <w:rPr>
          <w:rFonts w:hint="eastAsia" w:ascii="宋体" w:hAnsi="宋体" w:eastAsia="宋体" w:cs="宋体"/>
          <w:i w:val="0"/>
          <w:iCs w:val="0"/>
          <w:sz w:val="24"/>
          <w:szCs w:val="24"/>
          <w:highlight w:val="none"/>
          <w:lang w:val="en-US" w:eastAsia="zh-CN"/>
        </w:rPr>
        <w:t>年</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月</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日</w:t>
      </w:r>
      <w:r>
        <w:rPr>
          <w:rFonts w:hint="eastAsia" w:ascii="宋体" w:hAnsi="宋体" w:cs="宋体"/>
          <w:i w:val="0"/>
          <w:iCs w:val="0"/>
          <w:sz w:val="24"/>
          <w:szCs w:val="24"/>
          <w:highlight w:val="none"/>
          <w:lang w:val="en-US" w:eastAsia="zh-CN"/>
        </w:rPr>
        <w:t>10</w:t>
      </w:r>
      <w:r>
        <w:rPr>
          <w:rFonts w:hint="eastAsia" w:ascii="宋体" w:hAnsi="宋体" w:eastAsia="宋体" w:cs="宋体"/>
          <w:i w:val="0"/>
          <w:iCs w:val="0"/>
          <w:sz w:val="24"/>
          <w:szCs w:val="24"/>
          <w:highlight w:val="none"/>
          <w:lang w:val="en-US" w:eastAsia="zh-CN"/>
        </w:rPr>
        <w:t>点</w:t>
      </w:r>
      <w:r>
        <w:rPr>
          <w:rFonts w:hint="eastAsia" w:ascii="宋体" w:hAnsi="宋体" w:cs="宋体"/>
          <w:i w:val="0"/>
          <w:iCs w:val="0"/>
          <w:sz w:val="24"/>
          <w:szCs w:val="24"/>
          <w:highlight w:val="none"/>
          <w:lang w:val="en-US" w:eastAsia="zh-CN"/>
        </w:rPr>
        <w:t>00</w:t>
      </w:r>
      <w:r>
        <w:rPr>
          <w:rFonts w:hint="eastAsia" w:ascii="宋体" w:hAnsi="宋体" w:eastAsia="宋体" w:cs="宋体"/>
          <w:i w:val="0"/>
          <w:iCs w:val="0"/>
          <w:sz w:val="24"/>
          <w:szCs w:val="24"/>
          <w:highlight w:val="none"/>
          <w:lang w:val="en-US" w:eastAsia="zh-CN"/>
        </w:rPr>
        <w:t>分</w:t>
      </w:r>
      <w:r>
        <w:rPr>
          <w:rFonts w:hint="eastAsia" w:ascii="宋体" w:hAnsi="宋体" w:eastAsia="宋体" w:cs="宋体"/>
          <w:i w:val="0"/>
          <w:iCs w:val="0"/>
          <w:sz w:val="24"/>
          <w:szCs w:val="24"/>
          <w:lang w:val="en-US" w:eastAsia="zh-CN"/>
        </w:rPr>
        <w:t>（北京时间）前递交投标文件。</w:t>
      </w:r>
    </w:p>
    <w:p w14:paraId="1A72E6D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bookmarkStart w:id="10" w:name="_Toc35393790"/>
      <w:bookmarkStart w:id="11" w:name="_Toc28359079"/>
      <w:bookmarkStart w:id="12" w:name="_Toc35393621"/>
      <w:bookmarkStart w:id="13" w:name="_Toc28359002"/>
      <w:bookmarkStart w:id="14" w:name="_Hlk24379207"/>
      <w:r>
        <w:rPr>
          <w:rFonts w:hint="eastAsia" w:ascii="宋体" w:hAnsi="宋体" w:eastAsia="宋体" w:cs="宋体"/>
          <w:i w:val="0"/>
          <w:iCs w:val="0"/>
          <w:sz w:val="24"/>
          <w:szCs w:val="24"/>
        </w:rPr>
        <w:t>一、项目基本情况</w:t>
      </w:r>
      <w:bookmarkEnd w:id="10"/>
      <w:bookmarkEnd w:id="11"/>
      <w:bookmarkEnd w:id="12"/>
      <w:bookmarkEnd w:id="13"/>
    </w:p>
    <w:p w14:paraId="06E3031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项目编号：</w:t>
      </w:r>
      <w:r>
        <w:rPr>
          <w:rFonts w:hint="eastAsia" w:ascii="宋体" w:hAnsi="宋体" w:eastAsia="宋体" w:cs="宋体"/>
          <w:i w:val="0"/>
          <w:iCs w:val="0"/>
          <w:sz w:val="24"/>
          <w:szCs w:val="24"/>
          <w:lang w:val="en-US" w:eastAsia="zh-CN"/>
        </w:rPr>
        <w:t>扶财招标采购-2025-20</w:t>
      </w:r>
    </w:p>
    <w:p w14:paraId="05E469E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项目名称：</w:t>
      </w:r>
      <w:r>
        <w:rPr>
          <w:rFonts w:hint="eastAsia" w:ascii="宋体" w:hAnsi="宋体" w:cs="宋体"/>
          <w:i w:val="0"/>
          <w:iCs w:val="0"/>
          <w:sz w:val="24"/>
          <w:szCs w:val="24"/>
          <w:lang w:eastAsia="zh-CN"/>
        </w:rPr>
        <w:t>扶沟县义务教育薄弱环节改善与能力提升设备采购项目</w:t>
      </w:r>
    </w:p>
    <w:bookmarkEnd w:id="14"/>
    <w:p w14:paraId="03A788B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预算金额：</w:t>
      </w:r>
      <w:r>
        <w:rPr>
          <w:rFonts w:hint="eastAsia" w:ascii="宋体" w:hAnsi="宋体" w:cs="宋体"/>
          <w:i w:val="0"/>
          <w:iCs w:val="0"/>
          <w:sz w:val="24"/>
          <w:szCs w:val="24"/>
          <w:lang w:val="en-US" w:eastAsia="zh-CN"/>
        </w:rPr>
        <w:t>43</w:t>
      </w:r>
      <w:r>
        <w:rPr>
          <w:rFonts w:hint="eastAsia" w:ascii="宋体" w:hAnsi="宋体" w:eastAsia="宋体" w:cs="宋体"/>
          <w:i w:val="0"/>
          <w:iCs w:val="0"/>
          <w:sz w:val="24"/>
          <w:szCs w:val="24"/>
          <w:lang w:val="en-US" w:eastAsia="zh-CN"/>
        </w:rPr>
        <w:t>0万</w:t>
      </w:r>
      <w:r>
        <w:rPr>
          <w:rFonts w:hint="eastAsia" w:ascii="宋体" w:hAnsi="宋体" w:eastAsia="宋体" w:cs="宋体"/>
          <w:i w:val="0"/>
          <w:iCs w:val="0"/>
          <w:sz w:val="24"/>
          <w:szCs w:val="24"/>
        </w:rPr>
        <w:t>元</w:t>
      </w:r>
    </w:p>
    <w:p w14:paraId="112D2D9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最高限价（如有）：</w:t>
      </w:r>
      <w:r>
        <w:rPr>
          <w:rFonts w:hint="eastAsia" w:ascii="宋体" w:hAnsi="宋体" w:cs="宋体"/>
          <w:i w:val="0"/>
          <w:iCs w:val="0"/>
          <w:sz w:val="24"/>
          <w:szCs w:val="24"/>
          <w:lang w:val="en-US" w:eastAsia="zh-CN"/>
        </w:rPr>
        <w:t>43</w:t>
      </w:r>
      <w:r>
        <w:rPr>
          <w:rFonts w:hint="eastAsia" w:ascii="宋体" w:hAnsi="宋体" w:eastAsia="宋体" w:cs="宋体"/>
          <w:i w:val="0"/>
          <w:iCs w:val="0"/>
          <w:sz w:val="24"/>
          <w:szCs w:val="24"/>
          <w:lang w:val="en-US" w:eastAsia="zh-CN"/>
        </w:rPr>
        <w:t>0万</w:t>
      </w:r>
      <w:r>
        <w:rPr>
          <w:rFonts w:hint="eastAsia" w:ascii="宋体" w:hAnsi="宋体" w:eastAsia="宋体" w:cs="宋体"/>
          <w:i w:val="0"/>
          <w:iCs w:val="0"/>
          <w:sz w:val="24"/>
          <w:szCs w:val="24"/>
        </w:rPr>
        <w:t>元</w:t>
      </w:r>
    </w:p>
    <w:p w14:paraId="2B8FC411">
      <w:pPr>
        <w:pStyle w:val="9"/>
        <w:adjustRightInd w:val="0"/>
        <w:snapToGrid w:val="0"/>
        <w:spacing w:line="360" w:lineRule="auto"/>
        <w:ind w:firstLine="480" w:firstLineChars="200"/>
        <w:rPr>
          <w:rFonts w:hint="eastAsia"/>
        </w:rPr>
      </w:pPr>
      <w:r>
        <w:rPr>
          <w:rFonts w:hint="eastAsia" w:ascii="宋体" w:hAnsi="宋体" w:eastAsia="宋体" w:cs="宋体"/>
          <w:color w:val="000000"/>
          <w:kern w:val="0"/>
          <w:sz w:val="24"/>
          <w:szCs w:val="24"/>
          <w:lang w:val="en-US" w:eastAsia="zh-CN"/>
        </w:rPr>
        <w:t>采购方式：公开招标</w:t>
      </w:r>
    </w:p>
    <w:p w14:paraId="01BFC87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sz w:val="24"/>
          <w:szCs w:val="24"/>
        </w:rPr>
        <w:t>包别划分</w:t>
      </w:r>
      <w:r>
        <w:rPr>
          <w:rFonts w:hint="eastAsia" w:ascii="宋体" w:hAnsi="宋体" w:eastAsia="宋体" w:cs="宋体"/>
          <w:i w:val="0"/>
          <w:iCs w:val="0"/>
          <w:sz w:val="24"/>
          <w:szCs w:val="24"/>
          <w:lang w:val="en-US" w:eastAsia="zh-CN"/>
        </w:rPr>
        <w:t>：</w:t>
      </w:r>
      <w:r>
        <w:rPr>
          <w:rFonts w:hint="eastAsia" w:ascii="宋体" w:hAnsi="宋体" w:eastAsia="宋体" w:cs="宋体"/>
          <w:i w:val="0"/>
          <w:iCs w:val="0"/>
          <w:sz w:val="24"/>
          <w:szCs w:val="24"/>
          <w:u w:val="single"/>
          <w:lang w:val="en-US" w:eastAsia="zh-CN"/>
        </w:rPr>
        <w:t xml:space="preserve"> </w:t>
      </w:r>
      <w:r>
        <w:rPr>
          <w:rFonts w:hint="eastAsia" w:ascii="宋体" w:hAnsi="宋体" w:cs="宋体"/>
          <w:i w:val="0"/>
          <w:iCs w:val="0"/>
          <w:sz w:val="24"/>
          <w:szCs w:val="24"/>
          <w:u w:val="single"/>
          <w:lang w:val="en-US" w:eastAsia="zh-CN"/>
        </w:rPr>
        <w:t>1</w:t>
      </w:r>
      <w:r>
        <w:rPr>
          <w:rFonts w:hint="eastAsia" w:ascii="宋体" w:hAnsi="宋体" w:eastAsia="宋体" w:cs="宋体"/>
          <w:i w:val="0"/>
          <w:iCs w:val="0"/>
          <w:sz w:val="24"/>
          <w:szCs w:val="24"/>
          <w:lang w:val="en-US" w:eastAsia="zh-CN"/>
        </w:rPr>
        <w:t>个包</w:t>
      </w:r>
    </w:p>
    <w:tbl>
      <w:tblPr>
        <w:tblStyle w:val="23"/>
        <w:tblpPr w:leftFromText="180" w:rightFromText="180" w:vertAnchor="text" w:horzAnchor="margin" w:tblpXSpec="center" w:tblpY="154"/>
        <w:tblW w:w="7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4127"/>
        <w:gridCol w:w="1712"/>
      </w:tblGrid>
      <w:tr w14:paraId="1B6A8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161" w:type="dxa"/>
            <w:noWrap w:val="0"/>
            <w:vAlign w:val="center"/>
          </w:tcPr>
          <w:p w14:paraId="3EA657D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包号</w:t>
            </w:r>
          </w:p>
        </w:tc>
        <w:tc>
          <w:tcPr>
            <w:tcW w:w="4127" w:type="dxa"/>
            <w:noWrap w:val="0"/>
            <w:vAlign w:val="center"/>
          </w:tcPr>
          <w:p w14:paraId="660DB5C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包名称</w:t>
            </w:r>
          </w:p>
        </w:tc>
        <w:tc>
          <w:tcPr>
            <w:tcW w:w="1712" w:type="dxa"/>
            <w:noWrap w:val="0"/>
            <w:vAlign w:val="center"/>
          </w:tcPr>
          <w:p w14:paraId="1CBA8E0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包最高限价</w:t>
            </w:r>
            <w:r>
              <w:rPr>
                <w:rFonts w:hint="eastAsia" w:ascii="宋体" w:hAnsi="宋体" w:eastAsia="宋体" w:cs="宋体"/>
                <w:i w:val="0"/>
                <w:iCs w:val="0"/>
                <w:sz w:val="24"/>
                <w:szCs w:val="24"/>
                <w:lang w:val="en-US" w:eastAsia="zh-CN"/>
              </w:rPr>
              <w:t>万</w:t>
            </w:r>
            <w:r>
              <w:rPr>
                <w:rFonts w:hint="eastAsia" w:ascii="宋体" w:hAnsi="宋体" w:eastAsia="宋体" w:cs="宋体"/>
                <w:i w:val="0"/>
                <w:iCs w:val="0"/>
                <w:sz w:val="24"/>
                <w:szCs w:val="24"/>
              </w:rPr>
              <w:t>元</w:t>
            </w:r>
          </w:p>
        </w:tc>
      </w:tr>
      <w:tr w14:paraId="1CFF4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1161" w:type="dxa"/>
            <w:noWrap w:val="0"/>
            <w:vAlign w:val="center"/>
          </w:tcPr>
          <w:p w14:paraId="299BFE8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w:t>
            </w:r>
          </w:p>
        </w:tc>
        <w:tc>
          <w:tcPr>
            <w:tcW w:w="4127" w:type="dxa"/>
            <w:noWrap w:val="0"/>
            <w:vAlign w:val="center"/>
          </w:tcPr>
          <w:p w14:paraId="00DE9FA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i w:val="0"/>
                <w:iCs w:val="0"/>
                <w:sz w:val="24"/>
                <w:szCs w:val="24"/>
                <w:lang w:val="en-US" w:eastAsia="zh-CN"/>
              </w:rPr>
            </w:pPr>
            <w:r>
              <w:rPr>
                <w:rFonts w:hint="eastAsia" w:ascii="宋体" w:hAnsi="宋体" w:cs="宋体"/>
                <w:i w:val="0"/>
                <w:iCs w:val="0"/>
                <w:sz w:val="24"/>
                <w:szCs w:val="24"/>
                <w:lang w:val="en-US" w:eastAsia="zh-CN"/>
              </w:rPr>
              <w:t>扶沟县义务教育薄弱环节改善与能力提升设备采购项目</w:t>
            </w:r>
            <w:r>
              <w:rPr>
                <w:rFonts w:hint="eastAsia" w:ascii="宋体" w:hAnsi="宋体" w:eastAsia="宋体" w:cs="宋体"/>
                <w:i w:val="0"/>
                <w:iCs w:val="0"/>
                <w:sz w:val="24"/>
                <w:szCs w:val="24"/>
                <w:lang w:val="en-US" w:eastAsia="zh-CN"/>
              </w:rPr>
              <w:t>一标段</w:t>
            </w:r>
          </w:p>
        </w:tc>
        <w:tc>
          <w:tcPr>
            <w:tcW w:w="1712" w:type="dxa"/>
            <w:noWrap w:val="0"/>
            <w:vAlign w:val="center"/>
          </w:tcPr>
          <w:p w14:paraId="2E27D85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lang w:val="en-US" w:eastAsia="zh-CN"/>
              </w:rPr>
            </w:pPr>
            <w:r>
              <w:rPr>
                <w:rFonts w:hint="eastAsia" w:ascii="宋体" w:hAnsi="宋体" w:cs="宋体"/>
                <w:i w:val="0"/>
                <w:iCs w:val="0"/>
                <w:sz w:val="24"/>
                <w:szCs w:val="24"/>
                <w:lang w:val="en-US" w:eastAsia="zh-CN"/>
              </w:rPr>
              <w:t>430</w:t>
            </w:r>
          </w:p>
        </w:tc>
      </w:tr>
    </w:tbl>
    <w:p w14:paraId="5518889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p>
    <w:p w14:paraId="23CD23C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采购需求：</w:t>
      </w:r>
      <w:r>
        <w:rPr>
          <w:rFonts w:hint="eastAsia" w:ascii="宋体" w:hAnsi="宋体" w:cs="宋体"/>
          <w:i w:val="0"/>
          <w:iCs w:val="0"/>
          <w:sz w:val="24"/>
          <w:szCs w:val="24"/>
          <w:lang w:val="en-US" w:eastAsia="zh-CN"/>
        </w:rPr>
        <w:t>详见招标文件“第三章 货物需求一览表”</w:t>
      </w:r>
      <w:r>
        <w:rPr>
          <w:rFonts w:hint="eastAsia" w:ascii="宋体" w:hAnsi="宋体" w:eastAsia="宋体" w:cs="宋体"/>
          <w:i w:val="0"/>
          <w:iCs w:val="0"/>
          <w:sz w:val="24"/>
          <w:szCs w:val="24"/>
        </w:rPr>
        <w:t>（包括但不限于标的的名称、数量、简要技术需求或服务要求等）</w:t>
      </w:r>
    </w:p>
    <w:p w14:paraId="625B4B5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highlight w:val="yellow"/>
        </w:rPr>
      </w:pPr>
      <w:r>
        <w:rPr>
          <w:rFonts w:hint="eastAsia" w:ascii="宋体" w:hAnsi="宋体" w:eastAsia="宋体" w:cs="宋体"/>
          <w:i w:val="0"/>
          <w:iCs w:val="0"/>
          <w:sz w:val="24"/>
          <w:szCs w:val="24"/>
        </w:rPr>
        <w:t>合同履行期限：</w:t>
      </w:r>
      <w:r>
        <w:rPr>
          <w:rFonts w:hint="eastAsia" w:ascii="宋体" w:hAnsi="宋体" w:eastAsia="宋体" w:cs="宋体"/>
          <w:i w:val="0"/>
          <w:iCs w:val="0"/>
          <w:sz w:val="24"/>
          <w:szCs w:val="24"/>
          <w:highlight w:val="none"/>
          <w:lang w:val="en-US" w:eastAsia="zh-CN"/>
        </w:rPr>
        <w:t>合同签订后30个工作日内</w:t>
      </w:r>
    </w:p>
    <w:p w14:paraId="08DF349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15" w:name="_Toc28359080"/>
      <w:bookmarkStart w:id="16" w:name="_Toc35393791"/>
      <w:bookmarkStart w:id="17" w:name="_Toc35393622"/>
      <w:bookmarkStart w:id="18" w:name="_Toc28359003"/>
      <w:r>
        <w:rPr>
          <w:rFonts w:hint="eastAsia" w:ascii="宋体" w:hAnsi="宋体" w:eastAsia="宋体" w:cs="宋体"/>
          <w:i w:val="0"/>
          <w:iCs w:val="0"/>
          <w:sz w:val="24"/>
          <w:szCs w:val="24"/>
        </w:rPr>
        <w:t>是否接受进口产品：否</w:t>
      </w:r>
    </w:p>
    <w:p w14:paraId="7F33606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lang w:val="en-US" w:eastAsia="zh-CN"/>
        </w:rPr>
      </w:pPr>
      <w:r>
        <w:rPr>
          <w:rFonts w:hint="eastAsia" w:ascii="宋体" w:hAnsi="宋体" w:eastAsia="宋体" w:cs="宋体"/>
          <w:i w:val="0"/>
          <w:iCs w:val="0"/>
          <w:sz w:val="24"/>
          <w:szCs w:val="24"/>
        </w:rPr>
        <w:t>本项目是否接受联合体投标</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否</w:t>
      </w:r>
    </w:p>
    <w:p w14:paraId="3577BA2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u w:val="none"/>
          <w:lang w:val="en-US" w:eastAsia="zh-CN"/>
        </w:rPr>
      </w:pPr>
      <w:r>
        <w:rPr>
          <w:rFonts w:hint="eastAsia" w:ascii="宋体" w:hAnsi="宋体" w:eastAsia="宋体" w:cs="宋体"/>
          <w:i w:val="0"/>
          <w:iCs w:val="0"/>
          <w:sz w:val="24"/>
          <w:szCs w:val="24"/>
        </w:rPr>
        <w:t>本项目</w:t>
      </w:r>
      <w:r>
        <w:rPr>
          <w:rFonts w:hint="eastAsia" w:ascii="宋体" w:hAnsi="宋体" w:eastAsia="宋体" w:cs="宋体"/>
          <w:i w:val="0"/>
          <w:iCs w:val="0"/>
          <w:sz w:val="24"/>
          <w:szCs w:val="24"/>
          <w:lang w:val="en-US" w:eastAsia="zh-CN"/>
        </w:rPr>
        <w:t>是否为只面向中小企业采购：</w:t>
      </w:r>
      <w:r>
        <w:rPr>
          <w:rFonts w:hint="eastAsia" w:ascii="宋体" w:hAnsi="宋体" w:eastAsia="宋体" w:cs="宋体"/>
          <w:i w:val="0"/>
          <w:iCs w:val="0"/>
          <w:sz w:val="24"/>
          <w:szCs w:val="24"/>
          <w:u w:val="none"/>
          <w:lang w:val="en-US" w:eastAsia="zh-CN"/>
        </w:rPr>
        <w:t>否</w:t>
      </w:r>
    </w:p>
    <w:p w14:paraId="0B6F649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二、申请人的资格要求：</w:t>
      </w:r>
      <w:bookmarkEnd w:id="15"/>
      <w:bookmarkEnd w:id="16"/>
      <w:bookmarkEnd w:id="17"/>
      <w:bookmarkEnd w:id="18"/>
    </w:p>
    <w:p w14:paraId="65D3B6B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i w:val="0"/>
          <w:iCs w:val="0"/>
          <w:sz w:val="24"/>
          <w:szCs w:val="24"/>
        </w:rPr>
        <w:t>1.满足《中华人民共和国政府采购法》第二十二条规定；</w:t>
      </w:r>
    </w:p>
    <w:p w14:paraId="266BD18F">
      <w:pPr>
        <w:pStyle w:val="9"/>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（1）具有独立承担民事责任的能力（企业营业执照等证明文件）；</w:t>
      </w:r>
    </w:p>
    <w:p w14:paraId="2BF3AF60">
      <w:pPr>
        <w:pStyle w:val="9"/>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（2）具有良好的商业信誉和健全的财务会计制度；</w:t>
      </w:r>
    </w:p>
    <w:p w14:paraId="1DB83B59">
      <w:pPr>
        <w:pStyle w:val="9"/>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（3）具有履行合同所必需的设备和专业技术能力；</w:t>
      </w:r>
    </w:p>
    <w:p w14:paraId="15A41D11">
      <w:pPr>
        <w:pStyle w:val="9"/>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（4）有依法缴纳税收和社会保障资金的良好记录（缴纳的税收凭据、社会保险凭据，依法免税或不需要缴纳社会保障资金的供应商应提供相应的证明文件）；</w:t>
      </w:r>
    </w:p>
    <w:p w14:paraId="64692ADF">
      <w:pPr>
        <w:pStyle w:val="9"/>
        <w:adjustRightInd w:val="0"/>
        <w:snapToGrid w:val="0"/>
        <w:spacing w:line="360" w:lineRule="auto"/>
        <w:ind w:firstLine="480" w:firstLineChars="200"/>
        <w:rPr>
          <w:rFonts w:hint="eastAsia"/>
        </w:rPr>
      </w:pPr>
      <w:r>
        <w:rPr>
          <w:rFonts w:hint="eastAsia" w:ascii="宋体" w:hAnsi="宋体" w:eastAsia="宋体" w:cs="宋体"/>
          <w:sz w:val="24"/>
          <w:szCs w:val="24"/>
        </w:rPr>
        <w:t>（5）参加政府采购活动前三年内，在经营活动中没有重大违法记录（提供没有重大违法记录的书面声明函，格式自拟）；</w:t>
      </w:r>
    </w:p>
    <w:p w14:paraId="4CF8FD4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bookmarkStart w:id="19" w:name="_Toc28359004"/>
      <w:bookmarkStart w:id="20" w:name="_Toc28359081"/>
      <w:r>
        <w:rPr>
          <w:rFonts w:hint="eastAsia" w:ascii="宋体" w:hAnsi="宋体" w:eastAsia="宋体" w:cs="宋体"/>
          <w:i w:val="0"/>
          <w:iCs w:val="0"/>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1361F42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3.本项目的特定资格要求：（1）根据《关于在政府采购活动中查询及使用信用记录有关问题的通知》(财库[2016]125号)和豫财购【2016】15号的规定，对列入“信用中国”网站（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）的“失信被执行人”</w:t>
      </w:r>
      <w:r>
        <w:rPr>
          <w:rFonts w:hint="eastAsia" w:ascii="宋体" w:hAnsi="宋体" w:eastAsia="宋体" w:cs="宋体"/>
          <w:i w:val="0"/>
          <w:iCs w:val="0"/>
          <w:color w:val="000000"/>
          <w:sz w:val="24"/>
          <w:szCs w:val="24"/>
        </w:rPr>
        <w:t>、“重大税收违法案件当事人名单（</w:t>
      </w:r>
      <w:r>
        <w:rPr>
          <w:rFonts w:hint="eastAsia" w:ascii="宋体" w:hAnsi="宋体" w:eastAsia="宋体" w:cs="宋体"/>
          <w:i w:val="0"/>
          <w:iCs w:val="0"/>
          <w:color w:val="000000"/>
          <w:sz w:val="24"/>
          <w:szCs w:val="24"/>
          <w:lang w:val="en-US" w:eastAsia="zh-CN"/>
        </w:rPr>
        <w:t>重大税收违法失信主体</w:t>
      </w:r>
      <w:r>
        <w:rPr>
          <w:rFonts w:hint="eastAsia" w:ascii="宋体" w:hAnsi="宋体" w:eastAsia="宋体" w:cs="宋体"/>
          <w:i w:val="0"/>
          <w:iCs w:val="0"/>
          <w:color w:val="000000"/>
          <w:sz w:val="24"/>
          <w:szCs w:val="24"/>
        </w:rPr>
        <w:t>）”和“中国政府采购”网站(</w:t>
      </w:r>
      <w:r>
        <w:rPr>
          <w:rFonts w:hint="eastAsia" w:ascii="宋体" w:hAnsi="宋体" w:eastAsia="宋体" w:cs="宋体"/>
          <w:i w:val="0"/>
          <w:iCs w:val="0"/>
          <w:color w:val="000000"/>
          <w:sz w:val="24"/>
          <w:szCs w:val="24"/>
        </w:rPr>
        <w:fldChar w:fldCharType="begin"/>
      </w:r>
      <w:r>
        <w:rPr>
          <w:rFonts w:hint="eastAsia" w:ascii="宋体" w:hAnsi="宋体" w:eastAsia="宋体" w:cs="宋体"/>
          <w:i w:val="0"/>
          <w:iCs w:val="0"/>
          <w:color w:val="000000"/>
          <w:sz w:val="24"/>
          <w:szCs w:val="24"/>
        </w:rPr>
        <w:instrText xml:space="preserve">HYPERLINK "http://www.ccgp.gov.cn/"</w:instrText>
      </w:r>
      <w:r>
        <w:rPr>
          <w:rFonts w:hint="eastAsia" w:ascii="宋体" w:hAnsi="宋体" w:eastAsia="宋体" w:cs="宋体"/>
          <w:i w:val="0"/>
          <w:iCs w:val="0"/>
          <w:color w:val="000000"/>
          <w:sz w:val="24"/>
          <w:szCs w:val="24"/>
        </w:rPr>
        <w:fldChar w:fldCharType="separate"/>
      </w:r>
      <w:r>
        <w:rPr>
          <w:rFonts w:hint="eastAsia" w:ascii="宋体" w:hAnsi="宋体" w:eastAsia="宋体" w:cs="宋体"/>
          <w:i w:val="0"/>
          <w:iCs w:val="0"/>
          <w:color w:val="000000"/>
          <w:sz w:val="24"/>
          <w:szCs w:val="24"/>
        </w:rPr>
        <w:t>www.ccgp.gov.cn</w:t>
      </w:r>
      <w:r>
        <w:rPr>
          <w:rFonts w:hint="eastAsia" w:ascii="宋体" w:hAnsi="宋体" w:eastAsia="宋体" w:cs="宋体"/>
          <w:i w:val="0"/>
          <w:iCs w:val="0"/>
          <w:color w:val="000000"/>
          <w:sz w:val="24"/>
          <w:szCs w:val="24"/>
        </w:rPr>
        <w:fldChar w:fldCharType="end"/>
      </w:r>
      <w:r>
        <w:rPr>
          <w:rFonts w:hint="eastAsia" w:ascii="宋体" w:hAnsi="宋体" w:eastAsia="宋体" w:cs="宋体"/>
          <w:i w:val="0"/>
          <w:iCs w:val="0"/>
          <w:color w:val="000000"/>
          <w:sz w:val="24"/>
          <w:szCs w:val="24"/>
        </w:rPr>
        <w:t>)的“政府采购严重违法失信行为记录名单”的供应商，将拒绝其参加政</w:t>
      </w:r>
      <w:r>
        <w:rPr>
          <w:rFonts w:hint="eastAsia" w:ascii="宋体" w:hAnsi="宋体" w:eastAsia="宋体" w:cs="宋体"/>
          <w:i w:val="0"/>
          <w:iCs w:val="0"/>
          <w:sz w:val="24"/>
          <w:szCs w:val="24"/>
        </w:rPr>
        <w:t>府采购活动；在标书中附加盖公章的网页查询扫描件，查询日期为公告发布之日起至投标截止之日止。</w:t>
      </w:r>
    </w:p>
    <w:p w14:paraId="2252F3E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lang w:val="en-US" w:eastAsia="zh-CN"/>
        </w:rPr>
      </w:pPr>
      <w:r>
        <w:rPr>
          <w:rFonts w:hint="eastAsia" w:ascii="宋体" w:hAnsi="宋体" w:eastAsia="宋体" w:cs="宋体"/>
          <w:i w:val="0"/>
          <w:iCs w:val="0"/>
          <w:sz w:val="24"/>
          <w:szCs w:val="24"/>
        </w:rPr>
        <w:t>（2）</w:t>
      </w:r>
      <w:r>
        <w:rPr>
          <w:rFonts w:hint="eastAsia" w:ascii="宋体" w:hAnsi="宋体" w:eastAsia="宋体" w:cs="宋体"/>
          <w:i w:val="0"/>
          <w:iCs w:val="0"/>
          <w:sz w:val="24"/>
          <w:szCs w:val="24"/>
          <w:lang w:val="en-US" w:eastAsia="zh-CN"/>
        </w:rPr>
        <w:t xml:space="preserve">单位负责人为同一人或者存在直接控股、管理关系的不同供应商，不得参加同一合同项下的政府采购活动。       </w:t>
      </w:r>
    </w:p>
    <w:p w14:paraId="38C2931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bookmarkStart w:id="21" w:name="_Toc35393623"/>
      <w:bookmarkStart w:id="22" w:name="_Toc35393792"/>
      <w:r>
        <w:rPr>
          <w:rFonts w:hint="eastAsia" w:ascii="宋体" w:hAnsi="宋体" w:eastAsia="宋体" w:cs="宋体"/>
          <w:i w:val="0"/>
          <w:iCs w:val="0"/>
          <w:sz w:val="24"/>
          <w:szCs w:val="24"/>
        </w:rPr>
        <w:t>三、获取招标文件</w:t>
      </w:r>
      <w:bookmarkEnd w:id="19"/>
      <w:bookmarkEnd w:id="20"/>
      <w:bookmarkEnd w:id="21"/>
      <w:bookmarkEnd w:id="22"/>
    </w:p>
    <w:p w14:paraId="59F32C5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 xml:space="preserve">时间： </w:t>
      </w:r>
      <w:r>
        <w:rPr>
          <w:rFonts w:hint="eastAsia" w:ascii="宋体" w:hAnsi="宋体" w:cs="宋体"/>
          <w:i w:val="0"/>
          <w:iCs w:val="0"/>
          <w:sz w:val="24"/>
          <w:szCs w:val="24"/>
          <w:lang w:val="en-US" w:eastAsia="zh-CN"/>
        </w:rPr>
        <w:t xml:space="preserve"> </w:t>
      </w:r>
      <w:r>
        <w:rPr>
          <w:rFonts w:hint="eastAsia" w:ascii="宋体" w:hAnsi="宋体" w:eastAsia="宋体" w:cs="宋体"/>
          <w:i w:val="0"/>
          <w:iCs w:val="0"/>
          <w:sz w:val="24"/>
          <w:szCs w:val="24"/>
        </w:rPr>
        <w:t>年  月  日至     年  月  日，每天上午　至　，下午　至　（北京时间，法定节假日除外）</w:t>
      </w:r>
    </w:p>
    <w:p w14:paraId="1906602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5EA9B44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70BE337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rPr>
        <w:t>售价：</w:t>
      </w:r>
      <w:r>
        <w:rPr>
          <w:rFonts w:hint="eastAsia" w:ascii="宋体" w:hAnsi="宋体" w:eastAsia="宋体" w:cs="宋体"/>
          <w:i w:val="0"/>
          <w:iCs w:val="0"/>
          <w:sz w:val="24"/>
          <w:szCs w:val="24"/>
          <w:lang w:val="en-US" w:eastAsia="zh-CN"/>
        </w:rPr>
        <w:t>0</w:t>
      </w:r>
    </w:p>
    <w:p w14:paraId="60E9016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bookmarkStart w:id="23" w:name="_Toc28359082"/>
      <w:bookmarkStart w:id="24" w:name="_Toc28359005"/>
      <w:bookmarkStart w:id="25" w:name="_Toc35393624"/>
      <w:bookmarkStart w:id="26" w:name="_Toc35393793"/>
      <w:r>
        <w:rPr>
          <w:rFonts w:hint="eastAsia" w:ascii="宋体" w:hAnsi="宋体" w:eastAsia="宋体" w:cs="宋体"/>
          <w:i w:val="0"/>
          <w:iCs w:val="0"/>
          <w:sz w:val="24"/>
          <w:szCs w:val="24"/>
        </w:rPr>
        <w:t>四、提交投标文件</w:t>
      </w:r>
      <w:bookmarkEnd w:id="23"/>
      <w:bookmarkEnd w:id="24"/>
      <w:r>
        <w:rPr>
          <w:rFonts w:hint="eastAsia" w:ascii="宋体" w:hAnsi="宋体" w:eastAsia="宋体" w:cs="宋体"/>
          <w:i w:val="0"/>
          <w:iCs w:val="0"/>
          <w:sz w:val="24"/>
          <w:szCs w:val="24"/>
        </w:rPr>
        <w:t>截止时间、开标时间和地点</w:t>
      </w:r>
      <w:bookmarkEnd w:id="25"/>
      <w:bookmarkEnd w:id="26"/>
    </w:p>
    <w:p w14:paraId="44903EA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lang w:val="en-US" w:eastAsia="zh-CN"/>
        </w:rPr>
        <w:t>时间：</w:t>
      </w:r>
      <w:r>
        <w:rPr>
          <w:rFonts w:hint="eastAsia" w:ascii="宋体" w:hAnsi="宋体" w:cs="宋体"/>
          <w:i w:val="0"/>
          <w:iCs w:val="0"/>
          <w:sz w:val="24"/>
          <w:szCs w:val="24"/>
          <w:lang w:val="en-US" w:eastAsia="zh-CN"/>
        </w:rPr>
        <w:t>2025</w:t>
      </w:r>
      <w:r>
        <w:rPr>
          <w:rFonts w:hint="eastAsia" w:ascii="宋体" w:hAnsi="宋体" w:eastAsia="宋体" w:cs="宋体"/>
          <w:i w:val="0"/>
          <w:iCs w:val="0"/>
          <w:sz w:val="24"/>
          <w:szCs w:val="24"/>
        </w:rPr>
        <w:t>年</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rPr>
        <w:t>月</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rPr>
        <w:t>日</w:t>
      </w:r>
      <w:r>
        <w:rPr>
          <w:rFonts w:hint="eastAsia" w:ascii="宋体" w:hAnsi="宋体" w:cs="宋体"/>
          <w:i w:val="0"/>
          <w:iCs w:val="0"/>
          <w:sz w:val="24"/>
          <w:szCs w:val="24"/>
          <w:lang w:val="en-US" w:eastAsia="zh-CN"/>
        </w:rPr>
        <w:t>10</w:t>
      </w:r>
      <w:r>
        <w:rPr>
          <w:rFonts w:hint="eastAsia" w:ascii="宋体" w:hAnsi="宋体" w:eastAsia="宋体" w:cs="宋体"/>
          <w:i w:val="0"/>
          <w:iCs w:val="0"/>
          <w:sz w:val="24"/>
          <w:szCs w:val="24"/>
        </w:rPr>
        <w:t xml:space="preserve">点 </w:t>
      </w:r>
      <w:r>
        <w:rPr>
          <w:rFonts w:hint="eastAsia" w:ascii="宋体" w:hAnsi="宋体" w:cs="宋体"/>
          <w:i w:val="0"/>
          <w:iCs w:val="0"/>
          <w:sz w:val="24"/>
          <w:szCs w:val="24"/>
          <w:lang w:val="en-US" w:eastAsia="zh-CN"/>
        </w:rPr>
        <w:t>00</w:t>
      </w:r>
      <w:r>
        <w:rPr>
          <w:rFonts w:hint="eastAsia" w:ascii="宋体" w:hAnsi="宋体" w:eastAsia="宋体" w:cs="宋体"/>
          <w:i w:val="0"/>
          <w:iCs w:val="0"/>
          <w:sz w:val="24"/>
          <w:szCs w:val="24"/>
        </w:rPr>
        <w:t>分（北京时间）</w:t>
      </w:r>
    </w:p>
    <w:p w14:paraId="27E0033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lang w:val="en-US"/>
        </w:rPr>
      </w:pPr>
      <w:r>
        <w:rPr>
          <w:rFonts w:hint="eastAsia" w:ascii="宋体" w:hAnsi="宋体" w:eastAsia="宋体" w:cs="宋体"/>
          <w:i w:val="0"/>
          <w:iCs w:val="0"/>
          <w:sz w:val="24"/>
          <w:szCs w:val="24"/>
        </w:rPr>
        <w:t>地点：周口市公共资源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59B20AC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bookmarkStart w:id="27" w:name="_Toc28359007"/>
      <w:bookmarkStart w:id="28" w:name="_Toc35393794"/>
      <w:bookmarkStart w:id="29" w:name="_Toc28359084"/>
      <w:bookmarkStart w:id="30" w:name="_Toc35393625"/>
      <w:r>
        <w:rPr>
          <w:rFonts w:hint="eastAsia" w:ascii="宋体" w:hAnsi="宋体" w:eastAsia="宋体" w:cs="宋体"/>
          <w:i w:val="0"/>
          <w:iCs w:val="0"/>
          <w:sz w:val="24"/>
          <w:szCs w:val="24"/>
        </w:rPr>
        <w:t>五、公告期限</w:t>
      </w:r>
      <w:bookmarkEnd w:id="27"/>
      <w:bookmarkEnd w:id="28"/>
      <w:bookmarkEnd w:id="29"/>
      <w:bookmarkEnd w:id="30"/>
    </w:p>
    <w:p w14:paraId="61A55F9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自本公告发布之日起5个工作日。</w:t>
      </w:r>
    </w:p>
    <w:p w14:paraId="2B9D98A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bookmarkStart w:id="31" w:name="_Toc35393626"/>
      <w:bookmarkStart w:id="32" w:name="_Toc35393795"/>
      <w:r>
        <w:rPr>
          <w:rFonts w:hint="eastAsia" w:ascii="宋体" w:hAnsi="宋体" w:eastAsia="宋体" w:cs="宋体"/>
          <w:i w:val="0"/>
          <w:iCs w:val="0"/>
          <w:sz w:val="24"/>
          <w:szCs w:val="24"/>
        </w:rPr>
        <w:t>六、其他补充事宜</w:t>
      </w:r>
      <w:bookmarkEnd w:id="31"/>
      <w:bookmarkEnd w:id="32"/>
    </w:p>
    <w:p w14:paraId="5CA9436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bookmarkStart w:id="33" w:name="_Toc35393796"/>
      <w:bookmarkStart w:id="34" w:name="_Toc35393627"/>
      <w:bookmarkStart w:id="35" w:name="_Toc28359085"/>
      <w:bookmarkStart w:id="36" w:name="_Toc28359008"/>
      <w:r>
        <w:rPr>
          <w:rFonts w:hint="eastAsia" w:ascii="宋体" w:hAnsi="宋体" w:eastAsia="宋体" w:cs="宋体"/>
          <w:i w:val="0"/>
          <w:iCs w:val="0"/>
          <w:sz w:val="24"/>
          <w:szCs w:val="24"/>
          <w:lang w:val="en-US" w:eastAsia="zh-CN"/>
        </w:rPr>
        <w:t>无</w:t>
      </w:r>
    </w:p>
    <w:p w14:paraId="6FF3AF3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七、对本次招标提出询问，请按以下方式联系。</w:t>
      </w:r>
      <w:bookmarkEnd w:id="33"/>
      <w:bookmarkEnd w:id="34"/>
      <w:bookmarkEnd w:id="35"/>
      <w:bookmarkEnd w:id="36"/>
    </w:p>
    <w:p w14:paraId="7720439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1.采购人信息</w:t>
      </w:r>
    </w:p>
    <w:p w14:paraId="77837D6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 称：</w:t>
      </w:r>
      <w:r>
        <w:rPr>
          <w:rFonts w:hint="eastAsia" w:ascii="宋体" w:hAnsi="宋体" w:cs="宋体"/>
          <w:i w:val="0"/>
          <w:iCs w:val="0"/>
          <w:sz w:val="24"/>
          <w:szCs w:val="24"/>
          <w:lang w:val="en-US" w:eastAsia="zh-CN"/>
        </w:rPr>
        <w:t>扶沟县</w:t>
      </w:r>
      <w:r>
        <w:rPr>
          <w:rFonts w:hint="eastAsia" w:ascii="宋体" w:hAnsi="宋体" w:eastAsia="宋体" w:cs="宋体"/>
          <w:i w:val="0"/>
          <w:iCs w:val="0"/>
          <w:sz w:val="24"/>
          <w:szCs w:val="24"/>
          <w:lang w:eastAsia="zh-CN"/>
        </w:rPr>
        <w:t>教育体育局</w:t>
      </w:r>
      <w:r>
        <w:rPr>
          <w:rFonts w:hint="eastAsia" w:ascii="宋体" w:hAnsi="宋体" w:eastAsia="宋体" w:cs="宋体"/>
          <w:i w:val="0"/>
          <w:iCs w:val="0"/>
          <w:sz w:val="24"/>
          <w:szCs w:val="24"/>
        </w:rPr>
        <w:t>　　　　　　　　　　　　</w:t>
      </w:r>
    </w:p>
    <w:p w14:paraId="20DA1F1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w:t>
      </w:r>
      <w:r>
        <w:rPr>
          <w:rFonts w:hint="eastAsia" w:ascii="宋体" w:hAnsi="宋体" w:cs="宋体"/>
          <w:sz w:val="24"/>
          <w:szCs w:val="24"/>
          <w:lang w:val="en-US" w:eastAsia="zh-CN"/>
        </w:rPr>
        <w:t>河南省扶沟县城关镇杜街2号</w:t>
      </w:r>
      <w:r>
        <w:rPr>
          <w:rFonts w:hint="eastAsia" w:ascii="宋体" w:hAnsi="宋体" w:eastAsia="宋体" w:cs="宋体"/>
          <w:i w:val="0"/>
          <w:iCs w:val="0"/>
          <w:sz w:val="24"/>
          <w:szCs w:val="24"/>
        </w:rPr>
        <w:t>　　　　　　　　　　　　</w:t>
      </w:r>
    </w:p>
    <w:p w14:paraId="52E89F9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项目联系人：</w:t>
      </w:r>
      <w:r>
        <w:rPr>
          <w:rFonts w:hint="eastAsia" w:ascii="宋体" w:hAnsi="宋体" w:eastAsia="宋体" w:cs="宋体"/>
          <w:i w:val="0"/>
          <w:iCs w:val="0"/>
          <w:sz w:val="24"/>
          <w:szCs w:val="24"/>
          <w:lang w:val="en-US" w:eastAsia="zh-CN"/>
        </w:rPr>
        <w:t xml:space="preserve">赵光磊   </w:t>
      </w:r>
      <w:r>
        <w:rPr>
          <w:rFonts w:hint="eastAsia" w:ascii="宋体" w:hAnsi="宋体" w:eastAsia="宋体" w:cs="宋体"/>
          <w:i w:val="0"/>
          <w:iCs w:val="0"/>
          <w:sz w:val="24"/>
          <w:szCs w:val="24"/>
        </w:rPr>
        <w:t>联系方式：</w:t>
      </w:r>
      <w:r>
        <w:rPr>
          <w:rFonts w:hint="eastAsia" w:ascii="宋体" w:hAnsi="宋体" w:eastAsia="宋体" w:cs="宋体"/>
          <w:i w:val="0"/>
          <w:iCs w:val="0"/>
          <w:sz w:val="24"/>
          <w:szCs w:val="24"/>
          <w:lang w:val="en-US" w:eastAsia="zh-CN"/>
        </w:rPr>
        <w:t>15938601300</w:t>
      </w:r>
      <w:r>
        <w:rPr>
          <w:rFonts w:hint="eastAsia" w:ascii="宋体" w:hAnsi="宋体" w:eastAsia="宋体" w:cs="宋体"/>
          <w:i w:val="0"/>
          <w:iCs w:val="0"/>
          <w:sz w:val="24"/>
          <w:szCs w:val="24"/>
        </w:rPr>
        <w:t xml:space="preserve">　　　　　　　　　　　 </w:t>
      </w:r>
      <w:bookmarkStart w:id="37" w:name="_Toc28359009"/>
      <w:bookmarkStart w:id="38" w:name="_Toc28359086"/>
    </w:p>
    <w:p w14:paraId="2C0BB9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2.采购代理机构信息</w:t>
      </w:r>
      <w:bookmarkEnd w:id="37"/>
      <w:bookmarkEnd w:id="38"/>
    </w:p>
    <w:p w14:paraId="0E35BADD">
      <w:pPr>
        <w:pStyle w:val="9"/>
        <w:adjustRightInd w:val="0"/>
        <w:snapToGrid w:val="0"/>
        <w:spacing w:line="360" w:lineRule="auto"/>
        <w:ind w:firstLine="480" w:firstLineChars="200"/>
        <w:rPr>
          <w:rFonts w:hint="eastAsia" w:ascii="宋体" w:hAnsi="宋体" w:eastAsia="宋体" w:cs="宋体"/>
          <w:i w:val="0"/>
          <w:iCs w:val="0"/>
          <w:sz w:val="24"/>
          <w:szCs w:val="24"/>
        </w:rPr>
      </w:pPr>
      <w:r>
        <w:rPr>
          <w:rFonts w:hint="eastAsia" w:ascii="宋体" w:hAnsi="宋体" w:eastAsia="宋体" w:cs="宋体"/>
          <w:i w:val="0"/>
          <w:iCs w:val="0"/>
          <w:sz w:val="24"/>
          <w:szCs w:val="24"/>
        </w:rPr>
        <w:t>名 称：</w:t>
      </w:r>
      <w:r>
        <w:rPr>
          <w:rFonts w:hint="eastAsia" w:ascii="宋体" w:hAnsi="宋体" w:eastAsia="宋体" w:cs="宋体"/>
          <w:sz w:val="24"/>
          <w:szCs w:val="24"/>
        </w:rPr>
        <w:t>周口市公共资源交易中心政府采购中心</w:t>
      </w:r>
      <w:r>
        <w:rPr>
          <w:rFonts w:hint="eastAsia" w:ascii="宋体" w:hAnsi="宋体" w:eastAsia="宋体" w:cs="宋体"/>
          <w:i w:val="0"/>
          <w:iCs w:val="0"/>
          <w:sz w:val="24"/>
          <w:szCs w:val="24"/>
        </w:rPr>
        <w:t>　　　　　　　　　　　　</w:t>
      </w:r>
    </w:p>
    <w:p w14:paraId="713A783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　址：周口市光明路与政通路交叉口</w:t>
      </w:r>
      <w:r>
        <w:rPr>
          <w:rFonts w:hint="eastAsia" w:ascii="宋体" w:hAnsi="宋体" w:eastAsia="宋体" w:cs="宋体"/>
          <w:i w:val="0"/>
          <w:iCs w:val="0"/>
          <w:sz w:val="24"/>
          <w:szCs w:val="24"/>
          <w:lang w:val="en-US" w:eastAsia="zh-CN"/>
        </w:rPr>
        <w:t>向北100米路东</w:t>
      </w:r>
    </w:p>
    <w:p w14:paraId="39567A5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lang w:val="en-US" w:eastAsia="zh-CN"/>
        </w:rPr>
        <w:t>项目联系人：</w:t>
      </w:r>
      <w:r>
        <w:rPr>
          <w:rFonts w:hint="eastAsia" w:ascii="宋体" w:hAnsi="宋体" w:cs="宋体"/>
          <w:i w:val="0"/>
          <w:iCs w:val="0"/>
          <w:sz w:val="24"/>
          <w:szCs w:val="24"/>
          <w:lang w:val="en-US" w:eastAsia="zh-CN"/>
        </w:rPr>
        <w:t>郝冰</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bookmarkStart w:id="39" w:name="_Toc28359087"/>
      <w:bookmarkStart w:id="40" w:name="_Toc28359010"/>
      <w:r>
        <w:rPr>
          <w:rFonts w:hint="eastAsia" w:ascii="宋体" w:hAnsi="宋体" w:cs="宋体"/>
          <w:i w:val="0"/>
          <w:iCs w:val="0"/>
          <w:sz w:val="24"/>
          <w:szCs w:val="24"/>
          <w:lang w:val="en-US" w:eastAsia="zh-CN"/>
        </w:rPr>
        <w:t>19913281817</w:t>
      </w:r>
      <w:r>
        <w:rPr>
          <w:rFonts w:hint="eastAsia" w:ascii="宋体" w:hAnsi="宋体" w:eastAsia="宋体" w:cs="宋体"/>
          <w:i w:val="0"/>
          <w:iCs w:val="0"/>
          <w:sz w:val="24"/>
          <w:szCs w:val="24"/>
        </w:rPr>
        <w:t>　　　　　　　　</w:t>
      </w:r>
    </w:p>
    <w:bookmarkEnd w:id="39"/>
    <w:bookmarkEnd w:id="40"/>
    <w:p w14:paraId="30A8E6A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3.监督单位：</w:t>
      </w:r>
      <w:r>
        <w:rPr>
          <w:rFonts w:hint="eastAsia" w:ascii="宋体" w:hAnsi="宋体" w:cs="宋体"/>
          <w:i w:val="0"/>
          <w:iCs w:val="0"/>
          <w:sz w:val="24"/>
          <w:szCs w:val="24"/>
          <w:lang w:val="en-US" w:eastAsia="zh-CN"/>
        </w:rPr>
        <w:t>扶沟县</w:t>
      </w:r>
      <w:r>
        <w:rPr>
          <w:rFonts w:hint="eastAsia" w:ascii="宋体" w:hAnsi="宋体" w:eastAsia="宋体" w:cs="宋体"/>
          <w:bCs/>
          <w:sz w:val="24"/>
          <w:szCs w:val="24"/>
          <w:highlight w:val="none"/>
        </w:rPr>
        <w:t>财政局</w:t>
      </w:r>
    </w:p>
    <w:p w14:paraId="720771DD">
      <w:pPr>
        <w:pStyle w:val="2"/>
        <w:ind w:firstLine="480" w:firstLineChars="200"/>
        <w:rPr>
          <w:rFonts w:hint="default"/>
          <w:lang w:val="en-US" w:eastAsia="zh-CN"/>
        </w:rPr>
      </w:pPr>
      <w:r>
        <w:rPr>
          <w:rFonts w:hint="eastAsia" w:ascii="宋体" w:hAnsi="宋体" w:eastAsia="宋体" w:cs="宋体"/>
          <w:i w:val="0"/>
          <w:iCs w:val="0"/>
          <w:sz w:val="24"/>
          <w:szCs w:val="24"/>
        </w:rPr>
        <w:t>联系方式：0394-6234634</w:t>
      </w:r>
      <w:r>
        <w:rPr>
          <w:rFonts w:hint="eastAsia" w:ascii="宋体" w:hAnsi="宋体" w:eastAsia="宋体" w:cs="宋体"/>
          <w:i w:val="0"/>
          <w:iCs w:val="0"/>
          <w:sz w:val="24"/>
          <w:szCs w:val="24"/>
          <w:lang w:val="en-US" w:eastAsia="zh-CN"/>
        </w:rPr>
        <w:t xml:space="preserve"> </w:t>
      </w:r>
    </w:p>
    <w:p w14:paraId="1B5A4DEC">
      <w:pPr>
        <w:pStyle w:val="2"/>
        <w:numPr>
          <w:ilvl w:val="0"/>
          <w:numId w:val="0"/>
        </w:numPr>
        <w:rPr>
          <w:rFonts w:hint="default"/>
          <w:lang w:val="en-US" w:eastAsia="zh-CN"/>
        </w:rPr>
      </w:pPr>
    </w:p>
    <w:p w14:paraId="04F944F3">
      <w:pPr>
        <w:pStyle w:val="9"/>
        <w:adjustRightInd w:val="0"/>
        <w:snapToGrid w:val="0"/>
        <w:spacing w:line="360" w:lineRule="auto"/>
        <w:ind w:firstLine="2040" w:firstLineChars="850"/>
        <w:rPr>
          <w:rFonts w:hint="eastAsia" w:ascii="宋体" w:hAnsi="宋体" w:eastAsia="宋体" w:cs="宋体"/>
          <w:sz w:val="24"/>
          <w:szCs w:val="24"/>
          <w:lang w:eastAsia="zh-CN"/>
        </w:rPr>
      </w:pPr>
      <w:r>
        <w:rPr>
          <w:rFonts w:hint="eastAsia" w:ascii="宋体" w:hAnsi="宋体" w:eastAsia="宋体" w:cs="宋体"/>
          <w:sz w:val="24"/>
          <w:szCs w:val="24"/>
        </w:rPr>
        <w:t>周口市公共资源交易中心政府采购中心</w:t>
      </w:r>
    </w:p>
    <w:p w14:paraId="59189DBC">
      <w:pPr>
        <w:pStyle w:val="17"/>
        <w:adjustRightInd w:val="0"/>
        <w:spacing w:line="360" w:lineRule="auto"/>
        <w:ind w:firstLine="3360" w:firstLineChars="1400"/>
        <w:rPr>
          <w:rFonts w:hint="eastAsia" w:ascii="宋体" w:hAnsi="宋体" w:eastAsia="宋体" w:cs="宋体"/>
        </w:rPr>
      </w:pPr>
      <w:r>
        <w:rPr>
          <w:rFonts w:hint="eastAsia" w:ascii="宋体" w:hAnsi="宋体" w:cs="宋体"/>
          <w:sz w:val="24"/>
          <w:szCs w:val="24"/>
          <w:lang w:val="en-US" w:eastAsia="zh-CN"/>
        </w:rPr>
        <w:t>2025</w:t>
      </w:r>
      <w:r>
        <w:rPr>
          <w:rFonts w:hint="eastAsia" w:ascii="宋体" w:hAnsi="宋体" w:eastAsia="宋体" w:cs="宋体"/>
          <w:sz w:val="24"/>
          <w:szCs w:val="24"/>
        </w:rPr>
        <w:t>年</w:t>
      </w:r>
      <w:r>
        <w:rPr>
          <w:rFonts w:hint="eastAsia" w:ascii="宋体" w:hAnsi="宋体" w:cs="宋体"/>
          <w:color w:val="000000"/>
          <w:sz w:val="24"/>
          <w:szCs w:val="24"/>
          <w:lang w:val="en-US" w:eastAsia="zh-CN"/>
        </w:rPr>
        <w:t>09</w:t>
      </w:r>
      <w:r>
        <w:rPr>
          <w:rFonts w:hint="eastAsia" w:ascii="宋体" w:hAnsi="宋体" w:eastAsia="宋体" w:cs="宋体"/>
          <w:sz w:val="24"/>
          <w:szCs w:val="24"/>
        </w:rPr>
        <w:t>月</w:t>
      </w:r>
      <w:r>
        <w:rPr>
          <w:rFonts w:hint="eastAsia" w:ascii="宋体" w:hAnsi="宋体" w:cs="宋体"/>
          <w:color w:val="000000"/>
          <w:sz w:val="24"/>
          <w:szCs w:val="24"/>
          <w:lang w:val="en-US" w:eastAsia="zh-CN"/>
        </w:rPr>
        <w:t>15</w:t>
      </w:r>
      <w:r>
        <w:rPr>
          <w:rFonts w:hint="eastAsia" w:ascii="宋体" w:hAnsi="宋体" w:eastAsia="宋体" w:cs="宋体"/>
          <w:sz w:val="24"/>
          <w:szCs w:val="24"/>
        </w:rPr>
        <w:t>日</w:t>
      </w:r>
      <w:r>
        <w:rPr>
          <w:rFonts w:hint="eastAsia" w:ascii="宋体" w:hAnsi="宋体" w:eastAsia="宋体" w:cs="宋体"/>
          <w:i w:val="0"/>
          <w:iCs w:val="0"/>
          <w:sz w:val="24"/>
          <w:szCs w:val="24"/>
        </w:rPr>
        <w:t>　　</w:t>
      </w:r>
    </w:p>
    <w:p w14:paraId="028B6377">
      <w:pPr>
        <w:pStyle w:val="17"/>
        <w:adjustRightInd w:val="0"/>
        <w:spacing w:line="360" w:lineRule="auto"/>
        <w:rPr>
          <w:rFonts w:hint="eastAsia"/>
        </w:rPr>
      </w:pPr>
    </w:p>
    <w:p w14:paraId="7ECD7619">
      <w:pPr>
        <w:pStyle w:val="17"/>
        <w:adjustRightInd w:val="0"/>
        <w:spacing w:line="360" w:lineRule="auto"/>
        <w:rPr>
          <w:rFonts w:hint="eastAsia"/>
        </w:rPr>
      </w:pPr>
    </w:p>
    <w:p w14:paraId="278D50D5">
      <w:pPr>
        <w:pStyle w:val="17"/>
        <w:adjustRightInd w:val="0"/>
        <w:spacing w:line="360" w:lineRule="auto"/>
        <w:rPr>
          <w:rFonts w:hint="eastAsia"/>
        </w:rPr>
      </w:pPr>
    </w:p>
    <w:p w14:paraId="269D87EA">
      <w:pPr>
        <w:pStyle w:val="17"/>
        <w:adjustRightInd w:val="0"/>
        <w:spacing w:line="360" w:lineRule="auto"/>
        <w:rPr>
          <w:rFonts w:hint="eastAsia"/>
        </w:rPr>
      </w:pPr>
    </w:p>
    <w:p w14:paraId="61C46BE3">
      <w:pPr>
        <w:pStyle w:val="17"/>
        <w:adjustRightInd w:val="0"/>
        <w:spacing w:line="360" w:lineRule="auto"/>
        <w:rPr>
          <w:rFonts w:hint="eastAsia"/>
        </w:rPr>
      </w:pPr>
    </w:p>
    <w:p w14:paraId="639FEEF2">
      <w:pPr>
        <w:pStyle w:val="17"/>
        <w:adjustRightInd w:val="0"/>
        <w:spacing w:line="360" w:lineRule="auto"/>
        <w:rPr>
          <w:rFonts w:hint="eastAsia"/>
        </w:rPr>
      </w:pPr>
    </w:p>
    <w:p w14:paraId="24D83FD4">
      <w:pPr>
        <w:pStyle w:val="17"/>
        <w:adjustRightInd w:val="0"/>
        <w:spacing w:line="360" w:lineRule="auto"/>
        <w:rPr>
          <w:rFonts w:hint="eastAsia"/>
        </w:rPr>
      </w:pPr>
    </w:p>
    <w:p w14:paraId="6A11A1A1">
      <w:pPr>
        <w:pStyle w:val="17"/>
        <w:adjustRightInd w:val="0"/>
        <w:spacing w:line="360" w:lineRule="auto"/>
        <w:rPr>
          <w:rFonts w:hint="eastAsia"/>
        </w:rPr>
      </w:pPr>
    </w:p>
    <w:p w14:paraId="200597F4">
      <w:pPr>
        <w:pStyle w:val="17"/>
        <w:adjustRightInd w:val="0"/>
        <w:spacing w:line="360" w:lineRule="auto"/>
        <w:rPr>
          <w:rFonts w:hint="eastAsia"/>
        </w:rPr>
      </w:pPr>
    </w:p>
    <w:p w14:paraId="48E99CAD">
      <w:pPr>
        <w:pStyle w:val="17"/>
        <w:adjustRightInd w:val="0"/>
        <w:spacing w:line="360" w:lineRule="auto"/>
        <w:rPr>
          <w:rFonts w:hint="eastAsia"/>
        </w:rPr>
      </w:pPr>
    </w:p>
    <w:p w14:paraId="3590D194">
      <w:pPr>
        <w:pStyle w:val="17"/>
        <w:adjustRightInd w:val="0"/>
        <w:spacing w:line="360" w:lineRule="auto"/>
        <w:rPr>
          <w:rFonts w:hint="eastAsia"/>
        </w:rPr>
      </w:pPr>
    </w:p>
    <w:p w14:paraId="2D796D92">
      <w:pPr>
        <w:pStyle w:val="17"/>
        <w:adjustRightInd w:val="0"/>
        <w:spacing w:line="360" w:lineRule="auto"/>
        <w:rPr>
          <w:rFonts w:hint="eastAsia"/>
        </w:rPr>
      </w:pPr>
    </w:p>
    <w:p w14:paraId="6F896A39">
      <w:pPr>
        <w:pStyle w:val="17"/>
        <w:adjustRightInd w:val="0"/>
        <w:spacing w:line="360" w:lineRule="auto"/>
        <w:rPr>
          <w:rFonts w:hint="eastAsia"/>
        </w:rPr>
      </w:pPr>
    </w:p>
    <w:p w14:paraId="4EEFE54C">
      <w:pPr>
        <w:pStyle w:val="17"/>
        <w:adjustRightInd w:val="0"/>
        <w:spacing w:line="360" w:lineRule="auto"/>
        <w:rPr>
          <w:rFonts w:hint="eastAsia"/>
        </w:rPr>
      </w:pPr>
    </w:p>
    <w:p w14:paraId="6193FFFE">
      <w:pPr>
        <w:pStyle w:val="17"/>
        <w:adjustRightInd w:val="0"/>
        <w:spacing w:line="360" w:lineRule="auto"/>
        <w:rPr>
          <w:rFonts w:hint="eastAsia"/>
        </w:rPr>
      </w:pPr>
    </w:p>
    <w:p w14:paraId="51D36509">
      <w:pPr>
        <w:pStyle w:val="17"/>
        <w:adjustRightInd w:val="0"/>
        <w:spacing w:line="360" w:lineRule="auto"/>
        <w:rPr>
          <w:rFonts w:hint="eastAsia"/>
        </w:rPr>
      </w:pPr>
    </w:p>
    <w:p w14:paraId="7C78CA4D">
      <w:pPr>
        <w:pStyle w:val="17"/>
        <w:adjustRightInd w:val="0"/>
        <w:spacing w:line="360" w:lineRule="auto"/>
        <w:rPr>
          <w:rFonts w:hint="eastAsia"/>
        </w:rPr>
      </w:pPr>
    </w:p>
    <w:p w14:paraId="6634C9A7">
      <w:pPr>
        <w:pStyle w:val="17"/>
        <w:adjustRightInd w:val="0"/>
        <w:spacing w:line="360" w:lineRule="auto"/>
        <w:rPr>
          <w:rFonts w:hint="eastAsia"/>
        </w:rPr>
      </w:pPr>
    </w:p>
    <w:p w14:paraId="1084F6AA">
      <w:pPr>
        <w:pStyle w:val="17"/>
        <w:adjustRightInd w:val="0"/>
        <w:spacing w:line="360" w:lineRule="auto"/>
        <w:rPr>
          <w:rFonts w:hint="eastAsia"/>
        </w:rPr>
      </w:pPr>
    </w:p>
    <w:p w14:paraId="23245A78">
      <w:pPr>
        <w:pStyle w:val="5"/>
        <w:ind w:firstLine="0"/>
        <w:jc w:val="center"/>
        <w:rPr>
          <w:rFonts w:hint="eastAsia" w:ascii="宋体" w:hAnsi="宋体" w:eastAsia="宋体" w:cs="宋体"/>
        </w:rPr>
      </w:pPr>
      <w:bookmarkStart w:id="41" w:name="_Toc40975437"/>
      <w:r>
        <w:rPr>
          <w:rFonts w:hint="eastAsia" w:ascii="宋体" w:hAnsi="宋体" w:eastAsia="宋体" w:cs="宋体"/>
        </w:rPr>
        <w:t>第二章 投标人须</w:t>
      </w:r>
      <w:bookmarkEnd w:id="7"/>
      <w:r>
        <w:rPr>
          <w:rFonts w:hint="eastAsia" w:ascii="宋体" w:hAnsi="宋体" w:eastAsia="宋体" w:cs="宋体"/>
        </w:rPr>
        <w:t>知前</w:t>
      </w:r>
      <w:bookmarkEnd w:id="8"/>
      <w:r>
        <w:rPr>
          <w:rFonts w:hint="eastAsia" w:ascii="宋体" w:hAnsi="宋体" w:eastAsia="宋体" w:cs="宋体"/>
        </w:rPr>
        <w:t>附表</w:t>
      </w:r>
      <w:bookmarkEnd w:id="9"/>
      <w:bookmarkEnd w:id="41"/>
    </w:p>
    <w:tbl>
      <w:tblPr>
        <w:tblStyle w:val="23"/>
        <w:tblW w:w="86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084"/>
        <w:gridCol w:w="5723"/>
      </w:tblGrid>
      <w:tr w14:paraId="58EEB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541F5A8F">
            <w:pPr>
              <w:rPr>
                <w:rFonts w:hint="eastAsia" w:ascii="宋体" w:hAnsi="宋体"/>
                <w:sz w:val="24"/>
                <w:szCs w:val="24"/>
              </w:rPr>
            </w:pPr>
            <w:bookmarkStart w:id="42" w:name="_Hlt516969057"/>
            <w:bookmarkEnd w:id="42"/>
            <w:bookmarkStart w:id="43" w:name="_Hlt519045778"/>
            <w:bookmarkEnd w:id="43"/>
            <w:bookmarkStart w:id="44" w:name="_Hlt509650027"/>
            <w:bookmarkEnd w:id="44"/>
            <w:bookmarkStart w:id="45" w:name="_Hlt509650351"/>
            <w:bookmarkEnd w:id="45"/>
            <w:bookmarkStart w:id="46" w:name="_Toc220232390"/>
            <w:bookmarkStart w:id="47" w:name="_Toc450_WPSOffice_Level1"/>
            <w:r>
              <w:rPr>
                <w:rFonts w:hint="eastAsia" w:ascii="宋体" w:hAnsi="宋体"/>
                <w:sz w:val="24"/>
                <w:szCs w:val="24"/>
              </w:rPr>
              <w:t>序号</w:t>
            </w:r>
          </w:p>
        </w:tc>
        <w:tc>
          <w:tcPr>
            <w:tcW w:w="2084" w:type="dxa"/>
            <w:noWrap w:val="0"/>
            <w:vAlign w:val="center"/>
          </w:tcPr>
          <w:p w14:paraId="0C3D5D4B">
            <w:pPr>
              <w:rPr>
                <w:rFonts w:hint="eastAsia" w:ascii="宋体" w:hAnsi="宋体"/>
                <w:sz w:val="24"/>
                <w:szCs w:val="24"/>
              </w:rPr>
            </w:pPr>
            <w:r>
              <w:rPr>
                <w:rFonts w:hint="eastAsia" w:ascii="宋体" w:hAnsi="宋体"/>
                <w:sz w:val="24"/>
                <w:szCs w:val="24"/>
              </w:rPr>
              <w:t>内容</w:t>
            </w:r>
          </w:p>
        </w:tc>
        <w:tc>
          <w:tcPr>
            <w:tcW w:w="5723" w:type="dxa"/>
            <w:noWrap w:val="0"/>
            <w:vAlign w:val="center"/>
          </w:tcPr>
          <w:p w14:paraId="0772B304">
            <w:pPr>
              <w:rPr>
                <w:rFonts w:hint="eastAsia" w:ascii="宋体" w:hAnsi="宋体"/>
                <w:sz w:val="24"/>
                <w:szCs w:val="24"/>
              </w:rPr>
            </w:pPr>
            <w:r>
              <w:rPr>
                <w:rFonts w:hint="eastAsia" w:ascii="宋体" w:hAnsi="宋体"/>
                <w:sz w:val="24"/>
                <w:szCs w:val="24"/>
              </w:rPr>
              <w:t>说明与要求</w:t>
            </w:r>
          </w:p>
        </w:tc>
      </w:tr>
      <w:tr w14:paraId="23E47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124B2B9D">
            <w:pPr>
              <w:rPr>
                <w:rFonts w:hint="eastAsia" w:ascii="宋体" w:hAnsi="宋体"/>
                <w:sz w:val="24"/>
                <w:szCs w:val="24"/>
              </w:rPr>
            </w:pPr>
            <w:r>
              <w:rPr>
                <w:rFonts w:hint="eastAsia" w:ascii="宋体" w:hAnsi="宋体"/>
                <w:sz w:val="24"/>
                <w:szCs w:val="24"/>
              </w:rPr>
              <w:t>1</w:t>
            </w:r>
          </w:p>
        </w:tc>
        <w:tc>
          <w:tcPr>
            <w:tcW w:w="2084" w:type="dxa"/>
            <w:noWrap w:val="0"/>
            <w:vAlign w:val="center"/>
          </w:tcPr>
          <w:p w14:paraId="402BACF1">
            <w:pPr>
              <w:rPr>
                <w:rFonts w:hint="eastAsia" w:ascii="宋体" w:hAnsi="宋体"/>
                <w:sz w:val="24"/>
                <w:szCs w:val="24"/>
              </w:rPr>
            </w:pPr>
            <w:r>
              <w:rPr>
                <w:rFonts w:hint="eastAsia" w:ascii="宋体" w:hAnsi="宋体"/>
                <w:sz w:val="24"/>
                <w:szCs w:val="24"/>
              </w:rPr>
              <w:t>采购人</w:t>
            </w:r>
          </w:p>
        </w:tc>
        <w:tc>
          <w:tcPr>
            <w:tcW w:w="5723" w:type="dxa"/>
            <w:noWrap w:val="0"/>
            <w:vAlign w:val="center"/>
          </w:tcPr>
          <w:p w14:paraId="42399EDC">
            <w:pPr>
              <w:rPr>
                <w:rFonts w:hint="eastAsia" w:ascii="宋体" w:hAnsi="宋体"/>
                <w:sz w:val="24"/>
                <w:szCs w:val="24"/>
              </w:rPr>
            </w:pPr>
            <w:r>
              <w:rPr>
                <w:rFonts w:hint="eastAsia" w:ascii="宋体" w:hAnsi="宋体"/>
                <w:sz w:val="24"/>
                <w:szCs w:val="24"/>
                <w:lang w:eastAsia="zh-CN"/>
              </w:rPr>
              <w:t>扶沟县教育体育局</w:t>
            </w:r>
          </w:p>
        </w:tc>
      </w:tr>
      <w:tr w14:paraId="55D2E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1A8D5287">
            <w:pPr>
              <w:rPr>
                <w:rFonts w:hint="eastAsia" w:ascii="宋体" w:hAnsi="宋体"/>
                <w:sz w:val="24"/>
                <w:szCs w:val="24"/>
              </w:rPr>
            </w:pPr>
            <w:r>
              <w:rPr>
                <w:rFonts w:hint="eastAsia" w:ascii="宋体" w:hAnsi="宋体"/>
                <w:sz w:val="24"/>
                <w:szCs w:val="24"/>
              </w:rPr>
              <w:t>2</w:t>
            </w:r>
          </w:p>
        </w:tc>
        <w:tc>
          <w:tcPr>
            <w:tcW w:w="2084" w:type="dxa"/>
            <w:noWrap w:val="0"/>
            <w:vAlign w:val="center"/>
          </w:tcPr>
          <w:p w14:paraId="64BCB040">
            <w:pPr>
              <w:rPr>
                <w:rFonts w:hint="eastAsia" w:ascii="宋体" w:hAnsi="宋体"/>
                <w:sz w:val="24"/>
                <w:szCs w:val="24"/>
              </w:rPr>
            </w:pPr>
            <w:r>
              <w:rPr>
                <w:rFonts w:hint="eastAsia" w:ascii="宋体" w:hAnsi="宋体"/>
                <w:sz w:val="24"/>
                <w:szCs w:val="24"/>
              </w:rPr>
              <w:t>委托人</w:t>
            </w:r>
          </w:p>
        </w:tc>
        <w:tc>
          <w:tcPr>
            <w:tcW w:w="5723" w:type="dxa"/>
            <w:noWrap w:val="0"/>
            <w:vAlign w:val="center"/>
          </w:tcPr>
          <w:p w14:paraId="571C90C2">
            <w:pPr>
              <w:rPr>
                <w:rFonts w:hint="eastAsia" w:ascii="宋体" w:hAnsi="宋体"/>
                <w:sz w:val="24"/>
                <w:szCs w:val="24"/>
              </w:rPr>
            </w:pPr>
            <w:r>
              <w:rPr>
                <w:rFonts w:hint="eastAsia" w:ascii="宋体" w:hAnsi="宋体"/>
                <w:sz w:val="24"/>
                <w:szCs w:val="24"/>
                <w:lang w:eastAsia="zh-CN"/>
              </w:rPr>
              <w:t>扶沟县教育体育局</w:t>
            </w:r>
          </w:p>
        </w:tc>
      </w:tr>
      <w:tr w14:paraId="3167A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869" w:type="dxa"/>
            <w:noWrap w:val="0"/>
            <w:vAlign w:val="center"/>
          </w:tcPr>
          <w:p w14:paraId="03051061">
            <w:pPr>
              <w:rPr>
                <w:rFonts w:hint="eastAsia" w:ascii="宋体" w:hAnsi="宋体"/>
                <w:sz w:val="24"/>
                <w:szCs w:val="24"/>
              </w:rPr>
            </w:pPr>
            <w:r>
              <w:rPr>
                <w:rFonts w:hint="eastAsia" w:ascii="宋体" w:hAnsi="宋体"/>
                <w:sz w:val="24"/>
                <w:szCs w:val="24"/>
              </w:rPr>
              <w:t>3</w:t>
            </w:r>
          </w:p>
        </w:tc>
        <w:tc>
          <w:tcPr>
            <w:tcW w:w="2084" w:type="dxa"/>
            <w:noWrap w:val="0"/>
            <w:vAlign w:val="center"/>
          </w:tcPr>
          <w:p w14:paraId="2BA5713E">
            <w:pPr>
              <w:rPr>
                <w:rFonts w:hint="eastAsia" w:ascii="宋体" w:hAnsi="宋体"/>
                <w:sz w:val="24"/>
                <w:szCs w:val="24"/>
              </w:rPr>
            </w:pPr>
            <w:r>
              <w:rPr>
                <w:rFonts w:hint="eastAsia" w:ascii="宋体" w:hAnsi="宋体"/>
                <w:sz w:val="24"/>
                <w:szCs w:val="24"/>
              </w:rPr>
              <w:t>采购代理机构</w:t>
            </w:r>
          </w:p>
        </w:tc>
        <w:tc>
          <w:tcPr>
            <w:tcW w:w="5723" w:type="dxa"/>
            <w:noWrap w:val="0"/>
            <w:vAlign w:val="center"/>
          </w:tcPr>
          <w:p w14:paraId="1D291110">
            <w:pPr>
              <w:rPr>
                <w:rFonts w:hint="eastAsia" w:ascii="宋体" w:hAnsi="宋体"/>
                <w:sz w:val="24"/>
                <w:szCs w:val="24"/>
              </w:rPr>
            </w:pPr>
            <w:r>
              <w:rPr>
                <w:rFonts w:hint="eastAsia" w:ascii="宋体" w:hAnsi="宋体"/>
                <w:sz w:val="24"/>
                <w:szCs w:val="24"/>
              </w:rPr>
              <w:t>名  称：周口市公共资源交易中心政府采购中心</w:t>
            </w:r>
          </w:p>
          <w:p w14:paraId="061D9FE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sz w:val="24"/>
                <w:szCs w:val="24"/>
              </w:rPr>
            </w:pPr>
            <w:r>
              <w:rPr>
                <w:rFonts w:hint="eastAsia" w:ascii="宋体" w:hAnsi="宋体"/>
                <w:sz w:val="24"/>
                <w:szCs w:val="24"/>
              </w:rPr>
              <w:t>地  址：</w:t>
            </w:r>
            <w:r>
              <w:rPr>
                <w:rFonts w:hint="eastAsia" w:ascii="宋体" w:hAnsi="宋体" w:eastAsia="宋体" w:cs="宋体"/>
                <w:i w:val="0"/>
                <w:iCs w:val="0"/>
                <w:sz w:val="24"/>
                <w:szCs w:val="24"/>
              </w:rPr>
              <w:t>周口市光明路与政通路交叉口</w:t>
            </w:r>
            <w:r>
              <w:rPr>
                <w:rFonts w:hint="eastAsia" w:ascii="宋体" w:hAnsi="宋体" w:eastAsia="宋体" w:cs="宋体"/>
                <w:i w:val="0"/>
                <w:iCs w:val="0"/>
                <w:sz w:val="24"/>
                <w:szCs w:val="24"/>
                <w:lang w:val="en-US" w:eastAsia="zh-CN"/>
              </w:rPr>
              <w:t>向北100米路东</w:t>
            </w:r>
          </w:p>
        </w:tc>
      </w:tr>
      <w:tr w14:paraId="23EC0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16AB2536">
            <w:pPr>
              <w:rPr>
                <w:rFonts w:hint="eastAsia" w:ascii="宋体" w:hAnsi="宋体"/>
                <w:sz w:val="24"/>
                <w:szCs w:val="24"/>
              </w:rPr>
            </w:pPr>
            <w:r>
              <w:rPr>
                <w:rFonts w:hint="eastAsia" w:ascii="宋体" w:hAnsi="宋体"/>
                <w:sz w:val="24"/>
                <w:szCs w:val="24"/>
              </w:rPr>
              <w:t>4</w:t>
            </w:r>
          </w:p>
        </w:tc>
        <w:tc>
          <w:tcPr>
            <w:tcW w:w="2084" w:type="dxa"/>
            <w:noWrap w:val="0"/>
            <w:vAlign w:val="center"/>
          </w:tcPr>
          <w:p w14:paraId="0E82FD05">
            <w:pPr>
              <w:rPr>
                <w:rFonts w:hint="eastAsia" w:ascii="宋体" w:hAnsi="宋体"/>
                <w:sz w:val="24"/>
                <w:szCs w:val="24"/>
              </w:rPr>
            </w:pPr>
            <w:r>
              <w:rPr>
                <w:rFonts w:hint="eastAsia" w:ascii="宋体" w:hAnsi="宋体"/>
                <w:sz w:val="24"/>
                <w:szCs w:val="24"/>
              </w:rPr>
              <w:t>项目名称</w:t>
            </w:r>
          </w:p>
        </w:tc>
        <w:tc>
          <w:tcPr>
            <w:tcW w:w="5723" w:type="dxa"/>
            <w:noWrap w:val="0"/>
            <w:vAlign w:val="center"/>
          </w:tcPr>
          <w:p w14:paraId="5D9128A0">
            <w:pPr>
              <w:rPr>
                <w:rFonts w:hint="eastAsia" w:ascii="宋体" w:hAnsi="宋体"/>
                <w:sz w:val="24"/>
                <w:szCs w:val="24"/>
              </w:rPr>
            </w:pPr>
            <w:r>
              <w:rPr>
                <w:rFonts w:hint="eastAsia" w:ascii="宋体" w:hAnsi="宋体"/>
                <w:sz w:val="24"/>
                <w:szCs w:val="24"/>
                <w:lang w:eastAsia="zh-CN"/>
              </w:rPr>
              <w:t>扶沟县义务教育薄弱环节改善与能力提升设备采购项目</w:t>
            </w:r>
          </w:p>
        </w:tc>
      </w:tr>
      <w:tr w14:paraId="48BF1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869" w:type="dxa"/>
            <w:noWrap w:val="0"/>
            <w:vAlign w:val="center"/>
          </w:tcPr>
          <w:p w14:paraId="624AA32F">
            <w:pPr>
              <w:rPr>
                <w:rFonts w:hint="eastAsia" w:ascii="宋体" w:hAnsi="宋体"/>
                <w:sz w:val="24"/>
                <w:szCs w:val="24"/>
              </w:rPr>
            </w:pPr>
            <w:r>
              <w:rPr>
                <w:rFonts w:hint="eastAsia" w:ascii="宋体" w:hAnsi="宋体"/>
                <w:sz w:val="24"/>
                <w:szCs w:val="24"/>
              </w:rPr>
              <w:t>5</w:t>
            </w:r>
          </w:p>
        </w:tc>
        <w:tc>
          <w:tcPr>
            <w:tcW w:w="2084" w:type="dxa"/>
            <w:noWrap w:val="0"/>
            <w:vAlign w:val="center"/>
          </w:tcPr>
          <w:p w14:paraId="0993F144">
            <w:pPr>
              <w:rPr>
                <w:rFonts w:hint="eastAsia" w:ascii="宋体" w:hAnsi="宋体"/>
                <w:sz w:val="24"/>
                <w:szCs w:val="24"/>
              </w:rPr>
            </w:pPr>
            <w:r>
              <w:rPr>
                <w:rFonts w:hint="eastAsia" w:ascii="宋体" w:hAnsi="宋体"/>
                <w:sz w:val="24"/>
                <w:szCs w:val="24"/>
              </w:rPr>
              <w:t>项目编号</w:t>
            </w:r>
          </w:p>
        </w:tc>
        <w:tc>
          <w:tcPr>
            <w:tcW w:w="5723" w:type="dxa"/>
            <w:noWrap w:val="0"/>
            <w:vAlign w:val="center"/>
          </w:tcPr>
          <w:p w14:paraId="1446B51D">
            <w:pPr>
              <w:rPr>
                <w:rFonts w:hint="default" w:ascii="宋体" w:hAnsi="宋体" w:eastAsia="宋体"/>
                <w:sz w:val="24"/>
                <w:szCs w:val="24"/>
                <w:lang w:val="en-US" w:eastAsia="zh-CN"/>
              </w:rPr>
            </w:pPr>
            <w:r>
              <w:rPr>
                <w:rFonts w:hint="eastAsia" w:ascii="宋体" w:hAnsi="宋体" w:eastAsia="宋体" w:cs="宋体"/>
                <w:color w:val="000000"/>
                <w:sz w:val="24"/>
                <w:szCs w:val="24"/>
                <w:lang w:val="en-US" w:eastAsia="zh-CN"/>
              </w:rPr>
              <w:t>扶财招标采购-2025-20</w:t>
            </w:r>
          </w:p>
        </w:tc>
      </w:tr>
      <w:tr w14:paraId="353BB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69" w:type="dxa"/>
            <w:noWrap w:val="0"/>
            <w:vAlign w:val="center"/>
          </w:tcPr>
          <w:p w14:paraId="0A77D054">
            <w:pPr>
              <w:rPr>
                <w:rFonts w:hint="eastAsia" w:ascii="宋体" w:hAnsi="宋体"/>
                <w:sz w:val="24"/>
                <w:szCs w:val="24"/>
              </w:rPr>
            </w:pPr>
            <w:r>
              <w:rPr>
                <w:rFonts w:hint="eastAsia" w:ascii="宋体" w:hAnsi="宋体"/>
                <w:sz w:val="24"/>
                <w:szCs w:val="24"/>
              </w:rPr>
              <w:t>6</w:t>
            </w:r>
          </w:p>
        </w:tc>
        <w:tc>
          <w:tcPr>
            <w:tcW w:w="2084" w:type="dxa"/>
            <w:noWrap w:val="0"/>
            <w:vAlign w:val="center"/>
          </w:tcPr>
          <w:p w14:paraId="31FC770A">
            <w:pPr>
              <w:rPr>
                <w:rFonts w:hint="eastAsia" w:ascii="宋体" w:hAnsi="宋体"/>
                <w:sz w:val="24"/>
                <w:szCs w:val="24"/>
              </w:rPr>
            </w:pPr>
            <w:r>
              <w:rPr>
                <w:rFonts w:hint="eastAsia" w:ascii="宋体" w:hAnsi="宋体"/>
                <w:sz w:val="24"/>
                <w:szCs w:val="24"/>
              </w:rPr>
              <w:t>项目性质</w:t>
            </w:r>
          </w:p>
        </w:tc>
        <w:tc>
          <w:tcPr>
            <w:tcW w:w="5723" w:type="dxa"/>
            <w:noWrap w:val="0"/>
            <w:vAlign w:val="center"/>
          </w:tcPr>
          <w:p w14:paraId="3DD9527D">
            <w:pPr>
              <w:rPr>
                <w:rFonts w:hint="eastAsia" w:ascii="宋体" w:hAnsi="宋体"/>
                <w:sz w:val="24"/>
                <w:szCs w:val="24"/>
              </w:rPr>
            </w:pPr>
            <w:r>
              <w:rPr>
                <w:rFonts w:hint="eastAsia" w:ascii="宋体" w:hAnsi="宋体"/>
                <w:sz w:val="24"/>
                <w:szCs w:val="24"/>
              </w:rPr>
              <w:t>货物类</w:t>
            </w:r>
          </w:p>
        </w:tc>
      </w:tr>
      <w:tr w14:paraId="08855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6F8BAD59">
            <w:pPr>
              <w:rPr>
                <w:rFonts w:hint="eastAsia" w:ascii="宋体" w:hAnsi="宋体"/>
                <w:sz w:val="24"/>
                <w:szCs w:val="24"/>
              </w:rPr>
            </w:pPr>
            <w:r>
              <w:rPr>
                <w:rFonts w:hint="eastAsia" w:ascii="宋体" w:hAnsi="宋体"/>
                <w:sz w:val="24"/>
                <w:szCs w:val="24"/>
              </w:rPr>
              <w:t>7</w:t>
            </w:r>
          </w:p>
        </w:tc>
        <w:tc>
          <w:tcPr>
            <w:tcW w:w="2084" w:type="dxa"/>
            <w:noWrap w:val="0"/>
            <w:vAlign w:val="center"/>
          </w:tcPr>
          <w:p w14:paraId="580CCC54">
            <w:pPr>
              <w:rPr>
                <w:rFonts w:hint="eastAsia" w:ascii="宋体" w:hAnsi="宋体"/>
                <w:sz w:val="24"/>
                <w:szCs w:val="24"/>
              </w:rPr>
            </w:pPr>
            <w:r>
              <w:rPr>
                <w:rFonts w:hint="eastAsia" w:ascii="宋体" w:hAnsi="宋体"/>
                <w:sz w:val="24"/>
                <w:szCs w:val="24"/>
              </w:rPr>
              <w:t>资金来源</w:t>
            </w:r>
          </w:p>
        </w:tc>
        <w:tc>
          <w:tcPr>
            <w:tcW w:w="5723" w:type="dxa"/>
            <w:noWrap w:val="0"/>
            <w:vAlign w:val="center"/>
          </w:tcPr>
          <w:p w14:paraId="15A28FDD">
            <w:pPr>
              <w:rPr>
                <w:rFonts w:hint="eastAsia" w:ascii="宋体" w:hAnsi="宋体"/>
                <w:sz w:val="24"/>
                <w:szCs w:val="24"/>
              </w:rPr>
            </w:pPr>
            <w:r>
              <w:rPr>
                <w:rFonts w:hint="eastAsia" w:ascii="宋体" w:hAnsi="宋体"/>
                <w:sz w:val="24"/>
                <w:szCs w:val="24"/>
              </w:rPr>
              <w:t>财政资金</w:t>
            </w:r>
          </w:p>
        </w:tc>
      </w:tr>
      <w:tr w14:paraId="4B961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7418ECC7">
            <w:pPr>
              <w:rPr>
                <w:rFonts w:hint="eastAsia" w:ascii="宋体" w:hAnsi="宋体"/>
                <w:sz w:val="24"/>
                <w:szCs w:val="24"/>
              </w:rPr>
            </w:pPr>
            <w:r>
              <w:rPr>
                <w:rFonts w:hint="eastAsia" w:ascii="宋体" w:hAnsi="宋体"/>
                <w:sz w:val="24"/>
                <w:szCs w:val="24"/>
              </w:rPr>
              <w:t>8</w:t>
            </w:r>
          </w:p>
        </w:tc>
        <w:tc>
          <w:tcPr>
            <w:tcW w:w="2084" w:type="dxa"/>
            <w:noWrap w:val="0"/>
            <w:vAlign w:val="center"/>
          </w:tcPr>
          <w:p w14:paraId="50659DAE">
            <w:pPr>
              <w:jc w:val="left"/>
              <w:rPr>
                <w:rFonts w:hint="eastAsia" w:ascii="宋体" w:hAnsi="宋体"/>
                <w:sz w:val="24"/>
                <w:szCs w:val="24"/>
              </w:rPr>
            </w:pPr>
            <w:r>
              <w:rPr>
                <w:rFonts w:hint="eastAsia" w:ascii="宋体" w:hAnsi="宋体"/>
                <w:sz w:val="24"/>
                <w:szCs w:val="24"/>
              </w:rPr>
              <w:t>包别划分</w:t>
            </w:r>
          </w:p>
        </w:tc>
        <w:tc>
          <w:tcPr>
            <w:tcW w:w="5723" w:type="dxa"/>
            <w:noWrap w:val="0"/>
            <w:vAlign w:val="center"/>
          </w:tcPr>
          <w:p w14:paraId="3789B0D9">
            <w:pPr>
              <w:rPr>
                <w:rFonts w:hint="eastAsia" w:ascii="宋体" w:hAnsi="宋体"/>
                <w:sz w:val="24"/>
                <w:szCs w:val="24"/>
              </w:rPr>
            </w:pPr>
            <w:r>
              <w:rPr>
                <w:rFonts w:hint="eastAsia" w:ascii="宋体" w:hAnsi="宋体"/>
                <w:sz w:val="24"/>
                <w:szCs w:val="24"/>
              </w:rPr>
              <w:t>本次招标为</w:t>
            </w:r>
            <w:r>
              <w:rPr>
                <w:rFonts w:hint="eastAsia" w:ascii="宋体" w:hAnsi="宋体" w:cs="宋体"/>
                <w:color w:val="000000"/>
                <w:sz w:val="24"/>
                <w:szCs w:val="24"/>
                <w:lang w:val="en-US" w:eastAsia="zh-CN"/>
              </w:rPr>
              <w:t>1</w:t>
            </w:r>
            <w:r>
              <w:rPr>
                <w:rFonts w:hint="eastAsia" w:ascii="宋体" w:hAnsi="宋体" w:eastAsia="宋体" w:cs="Times New Roman"/>
                <w:sz w:val="24"/>
                <w:szCs w:val="24"/>
              </w:rPr>
              <w:t>个包</w:t>
            </w:r>
          </w:p>
        </w:tc>
      </w:tr>
      <w:tr w14:paraId="691F2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9" w:hRule="atLeast"/>
        </w:trPr>
        <w:tc>
          <w:tcPr>
            <w:tcW w:w="869" w:type="dxa"/>
            <w:noWrap w:val="0"/>
            <w:vAlign w:val="center"/>
          </w:tcPr>
          <w:p w14:paraId="132D2DBB">
            <w:pPr>
              <w:rPr>
                <w:rFonts w:hint="eastAsia" w:ascii="宋体" w:hAnsi="宋体"/>
                <w:sz w:val="24"/>
                <w:szCs w:val="24"/>
              </w:rPr>
            </w:pPr>
            <w:r>
              <w:rPr>
                <w:rFonts w:hint="eastAsia" w:ascii="宋体" w:hAnsi="宋体"/>
                <w:sz w:val="24"/>
                <w:szCs w:val="24"/>
              </w:rPr>
              <w:t>9</w:t>
            </w:r>
          </w:p>
        </w:tc>
        <w:tc>
          <w:tcPr>
            <w:tcW w:w="2084" w:type="dxa"/>
            <w:noWrap w:val="0"/>
            <w:vAlign w:val="center"/>
          </w:tcPr>
          <w:p w14:paraId="6D0DD7CB">
            <w:pPr>
              <w:rPr>
                <w:rFonts w:hint="eastAsia" w:ascii="宋体" w:hAnsi="宋体"/>
                <w:sz w:val="24"/>
                <w:szCs w:val="24"/>
              </w:rPr>
            </w:pPr>
            <w:r>
              <w:rPr>
                <w:rFonts w:hint="eastAsia" w:ascii="宋体" w:hAnsi="宋体"/>
                <w:sz w:val="24"/>
                <w:szCs w:val="24"/>
              </w:rPr>
              <w:t>付款方式</w:t>
            </w:r>
          </w:p>
        </w:tc>
        <w:tc>
          <w:tcPr>
            <w:tcW w:w="5723" w:type="dxa"/>
            <w:noWrap w:val="0"/>
            <w:vAlign w:val="center"/>
          </w:tcPr>
          <w:p w14:paraId="49B856EE">
            <w:pPr>
              <w:pStyle w:val="21"/>
              <w:spacing w:line="240" w:lineRule="auto"/>
              <w:ind w:left="0" w:leftChars="0" w:right="-21" w:firstLine="0" w:firstLineChars="0"/>
              <w:rPr>
                <w:rFonts w:hint="eastAsia"/>
                <w:lang w:val="en-US" w:eastAsia="zh-CN"/>
              </w:rPr>
            </w:pPr>
            <w:r>
              <w:rPr>
                <w:rFonts w:hint="eastAsia" w:ascii="宋体" w:hAnsi="宋体" w:eastAsia="宋体" w:cs="宋体"/>
                <w:highlight w:val="none"/>
                <w:lang w:val="en-US" w:eastAsia="zh-CN"/>
              </w:rPr>
              <w:t>产品供货、安装、调试交付使用并验收合格后，支付合同款100%</w:t>
            </w:r>
          </w:p>
        </w:tc>
      </w:tr>
      <w:tr w14:paraId="117A9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64F80AD7">
            <w:pPr>
              <w:rPr>
                <w:rFonts w:hint="eastAsia" w:ascii="宋体" w:hAnsi="宋体"/>
                <w:sz w:val="24"/>
                <w:szCs w:val="24"/>
              </w:rPr>
            </w:pPr>
            <w:r>
              <w:rPr>
                <w:rFonts w:hint="eastAsia" w:ascii="宋体" w:hAnsi="宋体"/>
                <w:sz w:val="24"/>
                <w:szCs w:val="24"/>
              </w:rPr>
              <w:t>10</w:t>
            </w:r>
          </w:p>
        </w:tc>
        <w:tc>
          <w:tcPr>
            <w:tcW w:w="2084" w:type="dxa"/>
            <w:noWrap w:val="0"/>
            <w:vAlign w:val="center"/>
          </w:tcPr>
          <w:p w14:paraId="593E58B5">
            <w:pPr>
              <w:rPr>
                <w:rFonts w:hint="eastAsia" w:ascii="宋体" w:hAnsi="宋体"/>
                <w:sz w:val="24"/>
                <w:szCs w:val="24"/>
              </w:rPr>
            </w:pPr>
            <w:r>
              <w:rPr>
                <w:rFonts w:hint="eastAsia" w:ascii="宋体" w:hAnsi="宋体"/>
                <w:sz w:val="24"/>
                <w:szCs w:val="24"/>
              </w:rPr>
              <w:t>联合体投标</w:t>
            </w:r>
          </w:p>
        </w:tc>
        <w:tc>
          <w:tcPr>
            <w:tcW w:w="5723" w:type="dxa"/>
            <w:noWrap w:val="0"/>
            <w:vAlign w:val="center"/>
          </w:tcPr>
          <w:p w14:paraId="2047985D">
            <w:pPr>
              <w:rPr>
                <w:rFonts w:hint="eastAsia" w:ascii="宋体" w:hAnsi="宋体"/>
                <w:sz w:val="24"/>
                <w:szCs w:val="24"/>
              </w:rPr>
            </w:pPr>
            <w:r>
              <w:rPr>
                <w:rFonts w:hint="eastAsia" w:ascii="宋体" w:hAnsi="宋体"/>
                <w:sz w:val="24"/>
                <w:szCs w:val="24"/>
              </w:rPr>
              <w:t>不允许</w:t>
            </w:r>
          </w:p>
        </w:tc>
      </w:tr>
      <w:tr w14:paraId="518A4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12E731FD">
            <w:pPr>
              <w:rPr>
                <w:rFonts w:hint="eastAsia" w:ascii="宋体" w:hAnsi="宋体"/>
                <w:sz w:val="24"/>
                <w:szCs w:val="24"/>
              </w:rPr>
            </w:pPr>
            <w:r>
              <w:rPr>
                <w:rFonts w:hint="eastAsia" w:ascii="宋体" w:hAnsi="宋体"/>
                <w:sz w:val="24"/>
                <w:szCs w:val="24"/>
              </w:rPr>
              <w:t>11</w:t>
            </w:r>
          </w:p>
        </w:tc>
        <w:tc>
          <w:tcPr>
            <w:tcW w:w="2084" w:type="dxa"/>
            <w:noWrap w:val="0"/>
            <w:vAlign w:val="center"/>
          </w:tcPr>
          <w:p w14:paraId="2B8BFA4A">
            <w:pPr>
              <w:rPr>
                <w:rFonts w:hint="eastAsia" w:ascii="宋体" w:hAnsi="宋体"/>
                <w:sz w:val="24"/>
                <w:szCs w:val="24"/>
              </w:rPr>
            </w:pPr>
            <w:r>
              <w:rPr>
                <w:rFonts w:hint="eastAsia" w:ascii="宋体" w:hAnsi="宋体"/>
                <w:sz w:val="24"/>
                <w:szCs w:val="24"/>
              </w:rPr>
              <w:t>投标有效期</w:t>
            </w:r>
          </w:p>
        </w:tc>
        <w:tc>
          <w:tcPr>
            <w:tcW w:w="5723" w:type="dxa"/>
            <w:noWrap w:val="0"/>
            <w:vAlign w:val="center"/>
          </w:tcPr>
          <w:p w14:paraId="52F773C6">
            <w:pPr>
              <w:rPr>
                <w:rFonts w:hint="eastAsia" w:ascii="宋体" w:hAnsi="宋体"/>
                <w:sz w:val="24"/>
                <w:szCs w:val="24"/>
              </w:rPr>
            </w:pPr>
            <w:r>
              <w:rPr>
                <w:rFonts w:hint="eastAsia" w:ascii="宋体" w:hAnsi="宋体"/>
                <w:sz w:val="24"/>
                <w:szCs w:val="24"/>
              </w:rPr>
              <w:t>开标后60天</w:t>
            </w:r>
          </w:p>
        </w:tc>
      </w:tr>
      <w:tr w14:paraId="643B1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299CC0A9">
            <w:pPr>
              <w:rPr>
                <w:rFonts w:hint="eastAsia" w:ascii="宋体" w:hAnsi="宋体"/>
                <w:sz w:val="24"/>
                <w:szCs w:val="24"/>
              </w:rPr>
            </w:pPr>
            <w:r>
              <w:rPr>
                <w:rFonts w:hint="eastAsia" w:ascii="宋体" w:hAnsi="宋体"/>
                <w:sz w:val="24"/>
                <w:szCs w:val="24"/>
              </w:rPr>
              <w:t>12</w:t>
            </w:r>
          </w:p>
        </w:tc>
        <w:tc>
          <w:tcPr>
            <w:tcW w:w="2084" w:type="dxa"/>
            <w:noWrap w:val="0"/>
            <w:vAlign w:val="center"/>
          </w:tcPr>
          <w:p w14:paraId="5429B6D5">
            <w:pPr>
              <w:rPr>
                <w:rFonts w:hint="eastAsia" w:ascii="宋体" w:hAnsi="宋体"/>
                <w:sz w:val="24"/>
                <w:szCs w:val="24"/>
              </w:rPr>
            </w:pPr>
            <w:r>
              <w:rPr>
                <w:rFonts w:hint="eastAsia" w:ascii="宋体" w:hAnsi="宋体"/>
                <w:sz w:val="24"/>
                <w:szCs w:val="24"/>
              </w:rPr>
              <w:t>供货地点</w:t>
            </w:r>
          </w:p>
        </w:tc>
        <w:tc>
          <w:tcPr>
            <w:tcW w:w="5723" w:type="dxa"/>
            <w:noWrap w:val="0"/>
            <w:vAlign w:val="center"/>
          </w:tcPr>
          <w:p w14:paraId="103B6F62">
            <w:pPr>
              <w:rPr>
                <w:rFonts w:hint="eastAsia" w:ascii="宋体" w:hAnsi="宋体"/>
                <w:sz w:val="24"/>
                <w:szCs w:val="24"/>
              </w:rPr>
            </w:pPr>
            <w:r>
              <w:rPr>
                <w:rFonts w:hint="eastAsia" w:ascii="宋体" w:hAnsi="宋体"/>
                <w:sz w:val="24"/>
                <w:szCs w:val="24"/>
              </w:rPr>
              <w:t>采购人指定地点</w:t>
            </w:r>
          </w:p>
        </w:tc>
      </w:tr>
      <w:tr w14:paraId="2EB8D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6740D08B">
            <w:pPr>
              <w:rPr>
                <w:rFonts w:hint="eastAsia" w:ascii="宋体" w:hAnsi="宋体"/>
                <w:sz w:val="24"/>
                <w:szCs w:val="24"/>
              </w:rPr>
            </w:pPr>
            <w:r>
              <w:rPr>
                <w:rFonts w:hint="eastAsia" w:ascii="宋体" w:hAnsi="宋体"/>
                <w:sz w:val="24"/>
                <w:szCs w:val="24"/>
              </w:rPr>
              <w:t>13</w:t>
            </w:r>
          </w:p>
        </w:tc>
        <w:tc>
          <w:tcPr>
            <w:tcW w:w="2084" w:type="dxa"/>
            <w:noWrap w:val="0"/>
            <w:vAlign w:val="center"/>
          </w:tcPr>
          <w:p w14:paraId="21147649">
            <w:pPr>
              <w:rPr>
                <w:rFonts w:hint="eastAsia" w:ascii="宋体" w:hAnsi="宋体"/>
                <w:sz w:val="24"/>
                <w:szCs w:val="24"/>
              </w:rPr>
            </w:pPr>
            <w:r>
              <w:rPr>
                <w:rFonts w:hint="eastAsia" w:ascii="宋体" w:hAnsi="宋体"/>
                <w:sz w:val="24"/>
                <w:szCs w:val="24"/>
              </w:rPr>
              <w:t>供货期限</w:t>
            </w:r>
          </w:p>
        </w:tc>
        <w:tc>
          <w:tcPr>
            <w:tcW w:w="5723" w:type="dxa"/>
            <w:noWrap w:val="0"/>
            <w:vAlign w:val="center"/>
          </w:tcPr>
          <w:p w14:paraId="4E2D84BA">
            <w:pPr>
              <w:rPr>
                <w:rFonts w:hint="eastAsia" w:ascii="宋体" w:hAnsi="宋体"/>
                <w:sz w:val="24"/>
                <w:szCs w:val="24"/>
              </w:rPr>
            </w:pPr>
            <w:r>
              <w:rPr>
                <w:rFonts w:hint="eastAsia" w:ascii="宋体" w:hAnsi="宋体" w:eastAsia="宋体" w:cs="宋体"/>
                <w:i w:val="0"/>
                <w:iCs w:val="0"/>
                <w:sz w:val="24"/>
                <w:szCs w:val="24"/>
                <w:highlight w:val="none"/>
                <w:lang w:val="en-US" w:eastAsia="zh-CN"/>
              </w:rPr>
              <w:t>合同签订后30个工作日内</w:t>
            </w:r>
          </w:p>
        </w:tc>
      </w:tr>
      <w:tr w14:paraId="5CC40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72C7C2B7">
            <w:pPr>
              <w:rPr>
                <w:rFonts w:hint="eastAsia" w:ascii="宋体" w:hAnsi="宋体"/>
                <w:sz w:val="24"/>
                <w:szCs w:val="24"/>
              </w:rPr>
            </w:pPr>
            <w:r>
              <w:rPr>
                <w:rFonts w:hint="eastAsia" w:ascii="宋体" w:hAnsi="宋体"/>
                <w:sz w:val="24"/>
                <w:szCs w:val="24"/>
              </w:rPr>
              <w:t>14</w:t>
            </w:r>
          </w:p>
        </w:tc>
        <w:tc>
          <w:tcPr>
            <w:tcW w:w="2084" w:type="dxa"/>
            <w:noWrap w:val="0"/>
            <w:vAlign w:val="center"/>
          </w:tcPr>
          <w:p w14:paraId="7D7E81F5">
            <w:pPr>
              <w:rPr>
                <w:rFonts w:hint="eastAsia" w:ascii="宋体" w:hAnsi="宋体"/>
                <w:sz w:val="24"/>
                <w:szCs w:val="24"/>
              </w:rPr>
            </w:pPr>
            <w:r>
              <w:rPr>
                <w:rFonts w:hint="eastAsia" w:ascii="宋体" w:hAnsi="宋体"/>
                <w:sz w:val="24"/>
                <w:szCs w:val="24"/>
              </w:rPr>
              <w:t>免费质保期</w:t>
            </w:r>
          </w:p>
        </w:tc>
        <w:tc>
          <w:tcPr>
            <w:tcW w:w="5723" w:type="dxa"/>
            <w:noWrap w:val="0"/>
            <w:vAlign w:val="center"/>
          </w:tcPr>
          <w:p w14:paraId="68C6C383">
            <w:pPr>
              <w:rPr>
                <w:rFonts w:hint="default" w:ascii="宋体" w:hAnsi="宋体"/>
                <w:sz w:val="24"/>
                <w:szCs w:val="24"/>
                <w:lang w:val="en-US"/>
              </w:rPr>
            </w:pPr>
            <w:r>
              <w:rPr>
                <w:rFonts w:hint="eastAsia" w:ascii="宋体" w:hAnsi="宋体" w:cs="宋体"/>
                <w:color w:val="000000"/>
                <w:sz w:val="24"/>
                <w:szCs w:val="24"/>
                <w:highlight w:val="none"/>
                <w:lang w:val="en-US" w:eastAsia="zh-CN"/>
              </w:rPr>
              <w:t>3年</w:t>
            </w:r>
          </w:p>
        </w:tc>
      </w:tr>
      <w:tr w14:paraId="3BE76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869" w:type="dxa"/>
            <w:noWrap w:val="0"/>
            <w:vAlign w:val="center"/>
          </w:tcPr>
          <w:p w14:paraId="604F59EF">
            <w:pPr>
              <w:rPr>
                <w:rFonts w:hint="eastAsia" w:ascii="宋体" w:hAnsi="宋体"/>
                <w:sz w:val="24"/>
                <w:szCs w:val="24"/>
              </w:rPr>
            </w:pPr>
            <w:r>
              <w:rPr>
                <w:rFonts w:hint="eastAsia" w:ascii="宋体" w:hAnsi="宋体"/>
                <w:sz w:val="24"/>
                <w:szCs w:val="24"/>
              </w:rPr>
              <w:t>15</w:t>
            </w:r>
          </w:p>
        </w:tc>
        <w:tc>
          <w:tcPr>
            <w:tcW w:w="2084" w:type="dxa"/>
            <w:noWrap w:val="0"/>
            <w:vAlign w:val="center"/>
          </w:tcPr>
          <w:p w14:paraId="5D10784F">
            <w:pPr>
              <w:rPr>
                <w:rFonts w:hint="eastAsia" w:ascii="宋体" w:hAnsi="宋体"/>
                <w:sz w:val="24"/>
                <w:szCs w:val="24"/>
              </w:rPr>
            </w:pPr>
            <w:r>
              <w:rPr>
                <w:rFonts w:hint="eastAsia" w:ascii="宋体" w:hAnsi="宋体"/>
                <w:sz w:val="24"/>
                <w:szCs w:val="24"/>
              </w:rPr>
              <w:t>投标保证金金额</w:t>
            </w:r>
          </w:p>
        </w:tc>
        <w:tc>
          <w:tcPr>
            <w:tcW w:w="5723" w:type="dxa"/>
            <w:noWrap w:val="0"/>
            <w:vAlign w:val="center"/>
          </w:tcPr>
          <w:p w14:paraId="1718A237">
            <w:pPr>
              <w:rPr>
                <w:rFonts w:hint="eastAsia" w:ascii="宋体" w:hAnsi="宋体"/>
                <w:sz w:val="24"/>
                <w:szCs w:val="24"/>
              </w:rPr>
            </w:pPr>
            <w:r>
              <w:rPr>
                <w:rFonts w:hint="eastAsia" w:ascii="宋体" w:hAnsi="宋体"/>
                <w:sz w:val="24"/>
                <w:szCs w:val="24"/>
              </w:rPr>
              <w:t>不需要缴纳投标保证金</w:t>
            </w:r>
          </w:p>
        </w:tc>
      </w:tr>
      <w:tr w14:paraId="5E341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5" w:hRule="atLeast"/>
        </w:trPr>
        <w:tc>
          <w:tcPr>
            <w:tcW w:w="869" w:type="dxa"/>
            <w:noWrap w:val="0"/>
            <w:vAlign w:val="center"/>
          </w:tcPr>
          <w:p w14:paraId="2536EC07">
            <w:pPr>
              <w:rPr>
                <w:rFonts w:hint="eastAsia" w:ascii="宋体" w:hAnsi="宋体"/>
                <w:sz w:val="24"/>
                <w:szCs w:val="24"/>
              </w:rPr>
            </w:pPr>
            <w:r>
              <w:rPr>
                <w:rFonts w:hint="eastAsia" w:ascii="宋体" w:hAnsi="宋体"/>
                <w:sz w:val="24"/>
                <w:szCs w:val="24"/>
              </w:rPr>
              <w:t>16</w:t>
            </w:r>
          </w:p>
        </w:tc>
        <w:tc>
          <w:tcPr>
            <w:tcW w:w="2084" w:type="dxa"/>
            <w:noWrap w:val="0"/>
            <w:vAlign w:val="center"/>
          </w:tcPr>
          <w:p w14:paraId="04832C54">
            <w:pPr>
              <w:rPr>
                <w:rFonts w:hint="eastAsia" w:ascii="宋体" w:hAnsi="宋体"/>
                <w:sz w:val="24"/>
                <w:szCs w:val="24"/>
              </w:rPr>
            </w:pPr>
            <w:r>
              <w:rPr>
                <w:rFonts w:hint="eastAsia" w:ascii="宋体" w:hAnsi="宋体"/>
                <w:sz w:val="24"/>
                <w:szCs w:val="24"/>
              </w:rPr>
              <w:t>答疑</w:t>
            </w:r>
          </w:p>
        </w:tc>
        <w:tc>
          <w:tcPr>
            <w:tcW w:w="5723" w:type="dxa"/>
            <w:noWrap w:val="0"/>
            <w:vAlign w:val="center"/>
          </w:tcPr>
          <w:p w14:paraId="16D0F175">
            <w:pPr>
              <w:rPr>
                <w:rFonts w:hint="eastAsia" w:ascii="宋体" w:hAnsi="宋体"/>
                <w:sz w:val="24"/>
                <w:szCs w:val="24"/>
              </w:rPr>
            </w:pPr>
            <w:r>
              <w:rPr>
                <w:rFonts w:hint="eastAsia" w:ascii="宋体" w:hAnsi="宋体"/>
                <w:sz w:val="24"/>
                <w:szCs w:val="24"/>
              </w:rPr>
              <w:t>疑问的提出与答疑获取详见招标文件第二部分第五章投标人须知第36条。</w:t>
            </w:r>
          </w:p>
          <w:p w14:paraId="6F5B6D5C">
            <w:pPr>
              <w:rPr>
                <w:rFonts w:hint="eastAsia" w:ascii="宋体" w:hAnsi="宋体"/>
                <w:sz w:val="24"/>
                <w:szCs w:val="24"/>
              </w:rPr>
            </w:pPr>
            <w:r>
              <w:rPr>
                <w:rFonts w:hint="eastAsia" w:ascii="宋体" w:hAnsi="宋体"/>
                <w:sz w:val="24"/>
                <w:szCs w:val="24"/>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60CE0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869" w:type="dxa"/>
            <w:noWrap w:val="0"/>
            <w:vAlign w:val="center"/>
          </w:tcPr>
          <w:p w14:paraId="3B0FCB8C">
            <w:pPr>
              <w:rPr>
                <w:rFonts w:hint="eastAsia" w:ascii="宋体" w:hAnsi="宋体"/>
                <w:sz w:val="24"/>
                <w:szCs w:val="24"/>
              </w:rPr>
            </w:pPr>
            <w:r>
              <w:rPr>
                <w:rFonts w:hint="eastAsia" w:ascii="宋体" w:hAnsi="宋体"/>
                <w:sz w:val="24"/>
                <w:szCs w:val="24"/>
              </w:rPr>
              <w:t>17</w:t>
            </w:r>
          </w:p>
        </w:tc>
        <w:tc>
          <w:tcPr>
            <w:tcW w:w="2084" w:type="dxa"/>
            <w:noWrap w:val="0"/>
            <w:vAlign w:val="center"/>
          </w:tcPr>
          <w:p w14:paraId="605AB931">
            <w:pPr>
              <w:rPr>
                <w:rFonts w:hint="eastAsia" w:ascii="宋体" w:hAnsi="宋体"/>
                <w:sz w:val="24"/>
                <w:szCs w:val="24"/>
              </w:rPr>
            </w:pPr>
            <w:r>
              <w:rPr>
                <w:rFonts w:hint="eastAsia" w:ascii="宋体" w:hAnsi="宋体"/>
                <w:sz w:val="24"/>
                <w:szCs w:val="24"/>
              </w:rPr>
              <w:t>勘察现场</w:t>
            </w:r>
          </w:p>
        </w:tc>
        <w:tc>
          <w:tcPr>
            <w:tcW w:w="5723" w:type="dxa"/>
            <w:noWrap w:val="0"/>
            <w:vAlign w:val="center"/>
          </w:tcPr>
          <w:p w14:paraId="7477A76E">
            <w:pPr>
              <w:rPr>
                <w:rFonts w:hint="eastAsia" w:ascii="宋体" w:hAnsi="宋体" w:eastAsia="宋体"/>
                <w:sz w:val="24"/>
                <w:szCs w:val="24"/>
                <w:lang w:eastAsia="zh-CN"/>
              </w:rPr>
            </w:pPr>
            <w:r>
              <w:rPr>
                <w:rFonts w:hint="eastAsia" w:ascii="宋体" w:hAnsi="宋体" w:cs="宋体"/>
                <w:color w:val="000000"/>
                <w:sz w:val="24"/>
                <w:szCs w:val="24"/>
                <w:lang w:val="en-US" w:eastAsia="zh-CN"/>
              </w:rPr>
              <w:t>不组织</w:t>
            </w:r>
          </w:p>
        </w:tc>
      </w:tr>
      <w:tr w14:paraId="2630D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2" w:hRule="atLeast"/>
        </w:trPr>
        <w:tc>
          <w:tcPr>
            <w:tcW w:w="869" w:type="dxa"/>
            <w:noWrap w:val="0"/>
            <w:vAlign w:val="center"/>
          </w:tcPr>
          <w:p w14:paraId="09A87338">
            <w:pPr>
              <w:rPr>
                <w:rFonts w:hint="eastAsia" w:ascii="宋体" w:hAnsi="宋体"/>
                <w:sz w:val="24"/>
                <w:szCs w:val="24"/>
              </w:rPr>
            </w:pPr>
            <w:r>
              <w:rPr>
                <w:rFonts w:hint="eastAsia" w:ascii="宋体" w:hAnsi="宋体"/>
                <w:sz w:val="24"/>
                <w:szCs w:val="24"/>
              </w:rPr>
              <w:t>18</w:t>
            </w:r>
          </w:p>
        </w:tc>
        <w:tc>
          <w:tcPr>
            <w:tcW w:w="2084" w:type="dxa"/>
            <w:noWrap w:val="0"/>
            <w:vAlign w:val="center"/>
          </w:tcPr>
          <w:p w14:paraId="4032AC6C">
            <w:pPr>
              <w:rPr>
                <w:rFonts w:hint="eastAsia" w:ascii="宋体" w:hAnsi="宋体"/>
                <w:sz w:val="24"/>
                <w:szCs w:val="24"/>
              </w:rPr>
            </w:pPr>
            <w:r>
              <w:rPr>
                <w:rFonts w:hint="eastAsia" w:ascii="宋体" w:hAnsi="宋体"/>
                <w:sz w:val="24"/>
                <w:szCs w:val="24"/>
              </w:rPr>
              <w:t>投标文件</w:t>
            </w:r>
          </w:p>
        </w:tc>
        <w:tc>
          <w:tcPr>
            <w:tcW w:w="5723" w:type="dxa"/>
            <w:noWrap w:val="0"/>
            <w:vAlign w:val="center"/>
          </w:tcPr>
          <w:p w14:paraId="2405CE86">
            <w:pPr>
              <w:rPr>
                <w:rFonts w:hint="eastAsia" w:ascii="宋体" w:hAnsi="宋体"/>
                <w:sz w:val="24"/>
                <w:szCs w:val="24"/>
              </w:rPr>
            </w:pPr>
            <w:r>
              <w:rPr>
                <w:rFonts w:hint="eastAsia" w:ascii="宋体" w:hAnsi="宋体"/>
                <w:sz w:val="24"/>
                <w:szCs w:val="24"/>
              </w:rPr>
              <w:t>1、投标文件为使用周口市公共资源交易中心提供的电子标书制作工具软件（</w:t>
            </w:r>
            <w:r>
              <w:rPr>
                <w:rFonts w:hint="eastAsia" w:ascii="宋体" w:hAnsi="宋体"/>
                <w:color w:val="000000"/>
              </w:rPr>
              <w:t>http://jyzx.zhoukou.gov.cn</w:t>
            </w:r>
            <w:r>
              <w:rPr>
                <w:rFonts w:hint="eastAsia" w:ascii="宋体" w:hAnsi="宋体"/>
                <w:sz w:val="24"/>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22E75521">
            <w:pPr>
              <w:pStyle w:val="17"/>
              <w:rPr>
                <w:rFonts w:hint="eastAsia"/>
                <w:lang w:val="en-US" w:eastAsia="zh-CN"/>
              </w:rPr>
            </w:pPr>
            <w:r>
              <w:rPr>
                <w:rFonts w:hint="eastAsia" w:ascii="宋体" w:hAnsi="宋体"/>
                <w:sz w:val="24"/>
                <w:szCs w:val="24"/>
                <w:lang w:val="en-US" w:eastAsia="zh-CN"/>
              </w:rPr>
              <w:t>2、本项目实行网上远程开标无须到现场提交响应文件，未加密的电子投标文件和纸质文件不再提交。</w:t>
            </w:r>
          </w:p>
        </w:tc>
      </w:tr>
      <w:tr w14:paraId="2F16A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869" w:type="dxa"/>
            <w:noWrap w:val="0"/>
            <w:vAlign w:val="center"/>
          </w:tcPr>
          <w:p w14:paraId="1CAA6986">
            <w:pPr>
              <w:rPr>
                <w:rFonts w:hint="eastAsia" w:ascii="宋体" w:hAnsi="宋体"/>
                <w:sz w:val="24"/>
                <w:szCs w:val="24"/>
              </w:rPr>
            </w:pPr>
            <w:r>
              <w:rPr>
                <w:rFonts w:hint="eastAsia" w:ascii="宋体" w:hAnsi="宋体"/>
                <w:sz w:val="24"/>
                <w:szCs w:val="24"/>
              </w:rPr>
              <w:t>19</w:t>
            </w:r>
          </w:p>
        </w:tc>
        <w:tc>
          <w:tcPr>
            <w:tcW w:w="2084" w:type="dxa"/>
            <w:noWrap w:val="0"/>
            <w:vAlign w:val="center"/>
          </w:tcPr>
          <w:p w14:paraId="262CB7C0">
            <w:pPr>
              <w:rPr>
                <w:rFonts w:hint="eastAsia" w:ascii="宋体" w:hAnsi="宋体"/>
                <w:sz w:val="24"/>
                <w:szCs w:val="24"/>
              </w:rPr>
            </w:pPr>
            <w:r>
              <w:rPr>
                <w:rFonts w:hint="eastAsia" w:ascii="宋体" w:hAnsi="宋体"/>
                <w:sz w:val="24"/>
                <w:szCs w:val="24"/>
              </w:rPr>
              <w:t>投标时间及地点</w:t>
            </w:r>
          </w:p>
        </w:tc>
        <w:tc>
          <w:tcPr>
            <w:tcW w:w="5723" w:type="dxa"/>
            <w:noWrap w:val="0"/>
            <w:vAlign w:val="center"/>
          </w:tcPr>
          <w:p w14:paraId="58E5A010">
            <w:pPr>
              <w:rPr>
                <w:rFonts w:hint="eastAsia" w:ascii="宋体" w:hAnsi="宋体"/>
                <w:sz w:val="24"/>
                <w:szCs w:val="24"/>
                <w:highlight w:val="none"/>
              </w:rPr>
            </w:pPr>
            <w:r>
              <w:rPr>
                <w:rFonts w:hint="eastAsia" w:ascii="宋体" w:hAnsi="宋体"/>
                <w:sz w:val="24"/>
                <w:szCs w:val="24"/>
                <w:highlight w:val="none"/>
              </w:rPr>
              <w:t>投标截止时间：</w:t>
            </w:r>
            <w:r>
              <w:rPr>
                <w:rFonts w:hint="eastAsia" w:ascii="宋体" w:hAnsi="宋体" w:cs="宋体"/>
                <w:color w:val="000000"/>
                <w:sz w:val="24"/>
                <w:szCs w:val="24"/>
                <w:highlight w:val="none"/>
                <w:lang w:val="en-US" w:eastAsia="zh-CN"/>
              </w:rPr>
              <w:t>2025</w:t>
            </w:r>
            <w:r>
              <w:rPr>
                <w:rFonts w:hint="eastAsia" w:ascii="宋体" w:hAnsi="宋体"/>
                <w:sz w:val="24"/>
                <w:szCs w:val="24"/>
                <w:highlight w:val="none"/>
              </w:rPr>
              <w:t>年</w:t>
            </w:r>
            <w:r>
              <w:rPr>
                <w:rFonts w:hint="eastAsia" w:ascii="宋体" w:hAnsi="宋体" w:cs="宋体"/>
                <w:color w:val="000000"/>
                <w:sz w:val="24"/>
                <w:szCs w:val="24"/>
                <w:highlight w:val="none"/>
                <w:lang w:val="en-US" w:eastAsia="zh-CN"/>
              </w:rPr>
              <w:t xml:space="preserve"> </w:t>
            </w:r>
            <w:r>
              <w:rPr>
                <w:rFonts w:hint="eastAsia" w:ascii="宋体" w:hAnsi="宋体"/>
                <w:sz w:val="24"/>
                <w:szCs w:val="24"/>
                <w:highlight w:val="none"/>
              </w:rPr>
              <w:t>月  日</w:t>
            </w:r>
            <w:r>
              <w:rPr>
                <w:rFonts w:hint="eastAsia" w:ascii="宋体" w:hAnsi="宋体" w:cs="宋体"/>
                <w:color w:val="000000"/>
                <w:sz w:val="24"/>
                <w:szCs w:val="24"/>
                <w:highlight w:val="none"/>
                <w:lang w:val="en-US" w:eastAsia="zh-CN"/>
              </w:rPr>
              <w:t xml:space="preserve"> </w:t>
            </w:r>
            <w:r>
              <w:rPr>
                <w:rFonts w:hint="eastAsia" w:ascii="宋体" w:hAnsi="宋体"/>
                <w:sz w:val="24"/>
                <w:szCs w:val="24"/>
                <w:highlight w:val="none"/>
              </w:rPr>
              <w:t xml:space="preserve">（见招标公告）      </w:t>
            </w:r>
          </w:p>
          <w:p w14:paraId="7D56F2A5">
            <w:pPr>
              <w:rPr>
                <w:rFonts w:hint="eastAsia" w:ascii="宋体" w:hAnsi="宋体" w:eastAsia="宋体"/>
                <w:sz w:val="24"/>
                <w:highlight w:val="none"/>
                <w:lang w:val="en-US" w:eastAsia="zh-CN"/>
              </w:rPr>
            </w:pPr>
            <w:r>
              <w:rPr>
                <w:rFonts w:hint="eastAsia" w:ascii="宋体" w:hAnsi="宋体"/>
                <w:sz w:val="24"/>
                <w:szCs w:val="24"/>
                <w:highlight w:val="none"/>
              </w:rPr>
              <w:t>标书递交地点：</w:t>
            </w:r>
            <w:r>
              <w:rPr>
                <w:rFonts w:hint="eastAsia" w:ascii="宋体" w:hAnsi="宋体"/>
                <w:sz w:val="24"/>
                <w:highlight w:val="none"/>
              </w:rPr>
              <w:t>周口市公共资源交易中心</w:t>
            </w:r>
            <w:r>
              <w:rPr>
                <w:rFonts w:hint="eastAsia" w:ascii="宋体" w:hAnsi="宋体"/>
                <w:sz w:val="24"/>
                <w:highlight w:val="none"/>
                <w:lang w:val="en-US" w:eastAsia="zh-CN"/>
              </w:rPr>
              <w:t>网</w:t>
            </w:r>
          </w:p>
          <w:p w14:paraId="4DFD0E69">
            <w:pPr>
              <w:rPr>
                <w:rFonts w:hint="eastAsia" w:ascii="宋体" w:hAnsi="宋体" w:eastAsia="宋体" w:cs="宋体"/>
                <w:sz w:val="24"/>
                <w:szCs w:val="24"/>
                <w:highlight w:val="none"/>
                <w:lang w:val="en-US" w:eastAsia="zh-CN"/>
              </w:rPr>
            </w:pPr>
            <w:r>
              <w:rPr>
                <w:rFonts w:hint="eastAsia" w:ascii="宋体" w:hAnsi="宋体"/>
                <w:sz w:val="24"/>
                <w:highlight w:val="none"/>
              </w:rPr>
              <w:t>网址：周口市公共资源电子交易服务平台会员系统（网址</w:t>
            </w:r>
            <w:r>
              <w:rPr>
                <w:rFonts w:hint="eastAsia" w:ascii="宋体" w:hAnsi="宋体" w:eastAsia="宋体"/>
                <w:color w:val="000000"/>
                <w:highlight w:val="none"/>
              </w:rPr>
              <w:t>http://jyzx.zhoukou.gov.cn</w:t>
            </w:r>
            <w:r>
              <w:rPr>
                <w:rFonts w:hint="eastAsia" w:ascii="宋体" w:hAnsi="宋体" w:eastAsia="宋体"/>
                <w:color w:val="000000"/>
                <w:highlight w:val="none"/>
                <w:lang w:eastAsia="zh-CN"/>
              </w:rPr>
              <w:t>）</w:t>
            </w:r>
          </w:p>
          <w:p w14:paraId="79C19DB1">
            <w:pPr>
              <w:rPr>
                <w:rFonts w:hint="eastAsia" w:ascii="宋体" w:hAnsi="宋体"/>
                <w:sz w:val="24"/>
                <w:szCs w:val="24"/>
                <w:highlight w:val="none"/>
              </w:rPr>
            </w:pPr>
            <w:r>
              <w:rPr>
                <w:rFonts w:hint="eastAsia" w:ascii="宋体" w:hAnsi="宋体" w:eastAsia="宋体" w:cs="宋体"/>
                <w:sz w:val="24"/>
                <w:szCs w:val="24"/>
                <w:highlight w:val="none"/>
              </w:rPr>
              <w:t>（本项目实行网上远程开标无须到现场提交响应文件）</w:t>
            </w:r>
          </w:p>
        </w:tc>
      </w:tr>
      <w:tr w14:paraId="71DBC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noWrap w:val="0"/>
            <w:vAlign w:val="center"/>
          </w:tcPr>
          <w:p w14:paraId="2B530314">
            <w:pPr>
              <w:rPr>
                <w:rFonts w:hint="eastAsia" w:ascii="宋体" w:hAnsi="宋体"/>
                <w:sz w:val="24"/>
                <w:szCs w:val="24"/>
              </w:rPr>
            </w:pPr>
            <w:r>
              <w:rPr>
                <w:rFonts w:hint="eastAsia" w:ascii="宋体" w:hAnsi="宋体"/>
                <w:sz w:val="24"/>
                <w:szCs w:val="24"/>
              </w:rPr>
              <w:t>20</w:t>
            </w:r>
          </w:p>
        </w:tc>
        <w:tc>
          <w:tcPr>
            <w:tcW w:w="2084" w:type="dxa"/>
            <w:noWrap w:val="0"/>
            <w:vAlign w:val="center"/>
          </w:tcPr>
          <w:p w14:paraId="6F5F9CA2">
            <w:pPr>
              <w:rPr>
                <w:rFonts w:hint="eastAsia" w:ascii="宋体" w:hAnsi="宋体"/>
                <w:sz w:val="24"/>
                <w:szCs w:val="24"/>
              </w:rPr>
            </w:pPr>
            <w:r>
              <w:rPr>
                <w:rFonts w:hint="eastAsia" w:ascii="宋体" w:hAnsi="宋体"/>
                <w:sz w:val="24"/>
                <w:szCs w:val="24"/>
              </w:rPr>
              <w:t>开标时间及地点</w:t>
            </w:r>
          </w:p>
        </w:tc>
        <w:tc>
          <w:tcPr>
            <w:tcW w:w="5723" w:type="dxa"/>
            <w:noWrap w:val="0"/>
            <w:vAlign w:val="center"/>
          </w:tcPr>
          <w:p w14:paraId="7B478BED">
            <w:pPr>
              <w:rPr>
                <w:rFonts w:hint="eastAsia" w:ascii="宋体" w:hAnsi="宋体"/>
                <w:sz w:val="24"/>
                <w:szCs w:val="24"/>
                <w:highlight w:val="none"/>
              </w:rPr>
            </w:pPr>
            <w:r>
              <w:rPr>
                <w:rFonts w:hint="eastAsia" w:ascii="宋体" w:hAnsi="宋体"/>
                <w:sz w:val="24"/>
                <w:szCs w:val="24"/>
                <w:highlight w:val="none"/>
              </w:rPr>
              <w:t>开标时间：</w:t>
            </w:r>
            <w:r>
              <w:rPr>
                <w:rFonts w:hint="eastAsia" w:ascii="宋体" w:hAnsi="宋体" w:cs="宋体"/>
                <w:color w:val="000000"/>
                <w:sz w:val="24"/>
                <w:szCs w:val="24"/>
                <w:highlight w:val="none"/>
                <w:lang w:val="en-US" w:eastAsia="zh-CN"/>
              </w:rPr>
              <w:t>2025</w:t>
            </w:r>
            <w:r>
              <w:rPr>
                <w:rFonts w:hint="eastAsia" w:ascii="宋体" w:hAnsi="宋体"/>
                <w:sz w:val="24"/>
                <w:szCs w:val="24"/>
                <w:highlight w:val="none"/>
              </w:rPr>
              <w:t>年</w:t>
            </w:r>
            <w:r>
              <w:rPr>
                <w:rFonts w:hint="eastAsia" w:ascii="宋体" w:hAnsi="宋体" w:cs="宋体"/>
                <w:color w:val="000000"/>
                <w:sz w:val="24"/>
                <w:szCs w:val="24"/>
                <w:highlight w:val="none"/>
                <w:lang w:val="en-US" w:eastAsia="zh-CN"/>
              </w:rPr>
              <w:t xml:space="preserve"> </w:t>
            </w:r>
            <w:r>
              <w:rPr>
                <w:rFonts w:hint="eastAsia" w:ascii="宋体" w:hAnsi="宋体"/>
                <w:sz w:val="24"/>
                <w:szCs w:val="24"/>
                <w:highlight w:val="none"/>
              </w:rPr>
              <w:t>月  日</w:t>
            </w:r>
            <w:r>
              <w:rPr>
                <w:rFonts w:hint="eastAsia" w:ascii="宋体" w:hAnsi="宋体" w:cs="宋体"/>
                <w:color w:val="000000"/>
                <w:sz w:val="24"/>
                <w:szCs w:val="24"/>
                <w:highlight w:val="none"/>
                <w:lang w:val="en-US" w:eastAsia="zh-CN"/>
              </w:rPr>
              <w:t xml:space="preserve"> </w:t>
            </w:r>
            <w:r>
              <w:rPr>
                <w:rFonts w:hint="eastAsia" w:ascii="宋体" w:hAnsi="宋体"/>
                <w:sz w:val="24"/>
                <w:szCs w:val="24"/>
                <w:highlight w:val="none"/>
              </w:rPr>
              <w:t xml:space="preserve">（见招标公告）      </w:t>
            </w:r>
          </w:p>
          <w:p w14:paraId="6D8BC7CF">
            <w:pPr>
              <w:ind w:left="360" w:hanging="360" w:hangingChars="150"/>
              <w:rPr>
                <w:rFonts w:hint="eastAsia" w:ascii="宋体" w:hAnsi="宋体"/>
                <w:sz w:val="24"/>
                <w:szCs w:val="24"/>
                <w:highlight w:val="none"/>
              </w:rPr>
            </w:pPr>
            <w:r>
              <w:rPr>
                <w:rFonts w:hint="eastAsia" w:ascii="宋体" w:hAnsi="宋体"/>
                <w:sz w:val="24"/>
                <w:szCs w:val="24"/>
                <w:highlight w:val="none"/>
              </w:rPr>
              <w:t>开标地点：周口市东新区光明路市行政中心西侧南楼房间（本项目实行网上远程开标无须到现场提交</w:t>
            </w:r>
          </w:p>
          <w:p w14:paraId="69C0384B">
            <w:pPr>
              <w:ind w:left="360" w:hanging="360" w:hangingChars="150"/>
              <w:rPr>
                <w:rFonts w:hint="eastAsia" w:ascii="宋体" w:hAnsi="宋体"/>
                <w:sz w:val="24"/>
                <w:szCs w:val="24"/>
                <w:highlight w:val="none"/>
              </w:rPr>
            </w:pPr>
            <w:r>
              <w:rPr>
                <w:rFonts w:hint="eastAsia" w:ascii="宋体" w:hAnsi="宋体"/>
                <w:sz w:val="24"/>
                <w:szCs w:val="24"/>
                <w:highlight w:val="none"/>
              </w:rPr>
              <w:t>响应文件）</w:t>
            </w:r>
          </w:p>
        </w:tc>
      </w:tr>
      <w:tr w14:paraId="29C54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869" w:type="dxa"/>
            <w:noWrap w:val="0"/>
            <w:vAlign w:val="center"/>
          </w:tcPr>
          <w:p w14:paraId="0DA94834">
            <w:pPr>
              <w:rPr>
                <w:rFonts w:hint="eastAsia" w:ascii="宋体" w:hAnsi="宋体"/>
                <w:sz w:val="24"/>
                <w:szCs w:val="24"/>
              </w:rPr>
            </w:pPr>
            <w:r>
              <w:rPr>
                <w:rFonts w:hint="eastAsia" w:ascii="宋体" w:hAnsi="宋体"/>
                <w:sz w:val="24"/>
                <w:szCs w:val="24"/>
              </w:rPr>
              <w:t>21</w:t>
            </w:r>
          </w:p>
        </w:tc>
        <w:tc>
          <w:tcPr>
            <w:tcW w:w="2084" w:type="dxa"/>
            <w:noWrap w:val="0"/>
            <w:vAlign w:val="center"/>
          </w:tcPr>
          <w:p w14:paraId="1F59736D">
            <w:pPr>
              <w:rPr>
                <w:rFonts w:hint="eastAsia" w:ascii="宋体" w:hAnsi="宋体"/>
                <w:sz w:val="24"/>
                <w:szCs w:val="24"/>
              </w:rPr>
            </w:pPr>
            <w:r>
              <w:rPr>
                <w:rFonts w:hint="eastAsia" w:ascii="宋体" w:hAnsi="宋体"/>
                <w:sz w:val="24"/>
                <w:szCs w:val="24"/>
              </w:rPr>
              <w:t>评标办法</w:t>
            </w:r>
          </w:p>
        </w:tc>
        <w:tc>
          <w:tcPr>
            <w:tcW w:w="5723" w:type="dxa"/>
            <w:noWrap w:val="0"/>
            <w:vAlign w:val="center"/>
          </w:tcPr>
          <w:p w14:paraId="6FC66E58">
            <w:pPr>
              <w:rPr>
                <w:rFonts w:hint="eastAsia" w:ascii="宋体" w:hAnsi="宋体"/>
                <w:sz w:val="24"/>
                <w:szCs w:val="24"/>
              </w:rPr>
            </w:pPr>
            <w:r>
              <w:rPr>
                <w:rFonts w:hint="eastAsia" w:ascii="宋体" w:hAnsi="宋体"/>
                <w:sz w:val="24"/>
                <w:szCs w:val="24"/>
              </w:rPr>
              <w:t>综合评分法 详见招标文件第一部分第四章评标办法</w:t>
            </w:r>
          </w:p>
        </w:tc>
      </w:tr>
      <w:tr w14:paraId="31339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noWrap w:val="0"/>
            <w:vAlign w:val="center"/>
          </w:tcPr>
          <w:p w14:paraId="6B31AD4D">
            <w:pPr>
              <w:spacing w:line="500" w:lineRule="exact"/>
              <w:jc w:val="both"/>
              <w:rPr>
                <w:rFonts w:hint="default" w:ascii="宋体" w:hAnsi="宋体" w:eastAsia="宋体"/>
                <w:sz w:val="24"/>
                <w:szCs w:val="24"/>
                <w:lang w:val="en-US" w:eastAsia="zh-CN"/>
              </w:rPr>
            </w:pPr>
            <w:r>
              <w:rPr>
                <w:rFonts w:hint="eastAsia" w:ascii="宋体" w:hAnsi="宋体"/>
                <w:sz w:val="24"/>
                <w:szCs w:val="24"/>
                <w:lang w:val="en-US" w:eastAsia="zh-CN"/>
              </w:rPr>
              <w:t>22</w:t>
            </w:r>
          </w:p>
        </w:tc>
        <w:tc>
          <w:tcPr>
            <w:tcW w:w="2084" w:type="dxa"/>
            <w:noWrap w:val="0"/>
            <w:vAlign w:val="center"/>
          </w:tcPr>
          <w:p w14:paraId="0C577CBD">
            <w:pPr>
              <w:rPr>
                <w:rFonts w:hint="eastAsia" w:ascii="宋体" w:hAnsi="宋体"/>
                <w:sz w:val="24"/>
                <w:szCs w:val="24"/>
              </w:rPr>
            </w:pPr>
            <w:r>
              <w:rPr>
                <w:rFonts w:hint="eastAsia" w:ascii="宋体" w:hAnsi="宋体"/>
                <w:sz w:val="24"/>
                <w:szCs w:val="24"/>
              </w:rPr>
              <w:t>其它</w:t>
            </w:r>
          </w:p>
        </w:tc>
        <w:tc>
          <w:tcPr>
            <w:tcW w:w="5723" w:type="dxa"/>
            <w:noWrap w:val="0"/>
            <w:vAlign w:val="center"/>
          </w:tcPr>
          <w:p w14:paraId="406CD90D">
            <w:pPr>
              <w:rPr>
                <w:rFonts w:hint="eastAsia" w:ascii="宋体" w:hAnsi="宋体"/>
                <w:sz w:val="24"/>
                <w:szCs w:val="24"/>
              </w:rPr>
            </w:pPr>
            <w:r>
              <w:rPr>
                <w:rFonts w:hint="eastAsia" w:ascii="宋体" w:hAnsi="宋体"/>
                <w:sz w:val="24"/>
                <w:szCs w:val="24"/>
              </w:rPr>
              <w:t>采购人验收如需第三方质检部门介入，第三方质检验收所需费用由中标人负担。</w:t>
            </w:r>
          </w:p>
        </w:tc>
      </w:tr>
      <w:tr w14:paraId="67339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869" w:type="dxa"/>
            <w:noWrap w:val="0"/>
            <w:vAlign w:val="center"/>
          </w:tcPr>
          <w:p w14:paraId="094C5EEB">
            <w:pPr>
              <w:spacing w:line="500" w:lineRule="exact"/>
              <w:jc w:val="both"/>
              <w:rPr>
                <w:rFonts w:hint="eastAsia" w:ascii="宋体" w:hAnsi="宋体"/>
                <w:color w:val="000000"/>
                <w:kern w:val="2"/>
                <w:sz w:val="24"/>
                <w:szCs w:val="24"/>
                <w:highlight w:val="none"/>
                <w:lang w:val="en-US" w:eastAsia="zh-CN" w:bidi="ar-SA"/>
              </w:rPr>
            </w:pPr>
            <w:r>
              <w:rPr>
                <w:rFonts w:hint="eastAsia" w:ascii="宋体" w:hAnsi="宋体"/>
                <w:color w:val="000000"/>
                <w:sz w:val="24"/>
                <w:szCs w:val="24"/>
                <w:highlight w:val="none"/>
                <w:lang w:val="en-US" w:eastAsia="zh-CN"/>
              </w:rPr>
              <w:t>23</w:t>
            </w:r>
          </w:p>
        </w:tc>
        <w:tc>
          <w:tcPr>
            <w:tcW w:w="2084" w:type="dxa"/>
            <w:noWrap w:val="0"/>
            <w:vAlign w:val="center"/>
          </w:tcPr>
          <w:p w14:paraId="75F0AD52">
            <w:pPr>
              <w:rPr>
                <w:rFonts w:hint="eastAsia" w:ascii="宋体" w:hAnsi="宋体" w:eastAsia="宋体"/>
                <w:color w:val="000000"/>
                <w:kern w:val="2"/>
                <w:sz w:val="24"/>
                <w:szCs w:val="24"/>
                <w:highlight w:val="none"/>
                <w:lang w:val="en-US" w:eastAsia="zh-CN" w:bidi="ar-SA"/>
              </w:rPr>
            </w:pPr>
            <w:r>
              <w:rPr>
                <w:rFonts w:hint="eastAsia" w:ascii="宋体" w:hAnsi="宋体"/>
                <w:color w:val="000000"/>
                <w:sz w:val="24"/>
                <w:szCs w:val="24"/>
                <w:highlight w:val="none"/>
                <w:lang w:val="en-US" w:eastAsia="zh-CN"/>
              </w:rPr>
              <w:t>所属行业</w:t>
            </w:r>
          </w:p>
        </w:tc>
        <w:tc>
          <w:tcPr>
            <w:tcW w:w="5723" w:type="dxa"/>
            <w:noWrap w:val="0"/>
            <w:vAlign w:val="center"/>
          </w:tcPr>
          <w:p w14:paraId="06442077">
            <w:pPr>
              <w:rPr>
                <w:rFonts w:hint="eastAsia" w:ascii="宋体" w:hAnsi="宋体" w:eastAsia="宋体"/>
                <w:color w:val="000000"/>
                <w:kern w:val="2"/>
                <w:sz w:val="24"/>
                <w:szCs w:val="24"/>
                <w:highlight w:val="none"/>
                <w:lang w:val="en-US" w:eastAsia="zh-CN" w:bidi="ar-SA"/>
              </w:rPr>
            </w:pPr>
            <w:r>
              <w:rPr>
                <w:rFonts w:hint="eastAsia" w:ascii="宋体" w:hAnsi="宋体"/>
                <w:color w:val="000000"/>
                <w:sz w:val="24"/>
                <w:szCs w:val="24"/>
                <w:highlight w:val="none"/>
                <w:lang w:val="en-US" w:eastAsia="zh-CN"/>
              </w:rPr>
              <w:t>工业</w:t>
            </w:r>
          </w:p>
        </w:tc>
      </w:tr>
    </w:tbl>
    <w:p w14:paraId="0AC6052D">
      <w:pPr>
        <w:bidi w:val="0"/>
        <w:rPr>
          <w:rFonts w:hint="eastAsia"/>
          <w:lang w:val="en-US" w:eastAsia="zh-CN"/>
        </w:rPr>
      </w:pPr>
      <w:bookmarkStart w:id="48" w:name="_Toc40975438"/>
    </w:p>
    <w:p w14:paraId="742DEB3D">
      <w:pPr>
        <w:bidi w:val="0"/>
        <w:rPr>
          <w:rFonts w:hint="eastAsia" w:eastAsia="宋体"/>
          <w:lang w:val="en-US" w:eastAsia="zh-CN"/>
        </w:rPr>
      </w:pPr>
      <w:r>
        <w:rPr>
          <w:rFonts w:hint="eastAsia"/>
          <w:lang w:val="en-US" w:eastAsia="zh-CN"/>
        </w:rPr>
        <w:t xml:space="preserve"> </w:t>
      </w:r>
    </w:p>
    <w:p w14:paraId="68294183">
      <w:pPr>
        <w:rPr>
          <w:rFonts w:hint="eastAsia" w:ascii="宋体" w:hAnsi="宋体" w:eastAsia="宋体" w:cs="宋体"/>
        </w:rPr>
      </w:pPr>
    </w:p>
    <w:p w14:paraId="3D74FBE2">
      <w:pPr>
        <w:pStyle w:val="2"/>
        <w:rPr>
          <w:rFonts w:hint="eastAsia" w:ascii="宋体" w:hAnsi="宋体" w:eastAsia="宋体" w:cs="宋体"/>
        </w:rPr>
      </w:pPr>
    </w:p>
    <w:p w14:paraId="703A34C0">
      <w:pPr>
        <w:pStyle w:val="2"/>
        <w:rPr>
          <w:rFonts w:hint="eastAsia" w:ascii="宋体" w:hAnsi="宋体" w:eastAsia="宋体" w:cs="宋体"/>
        </w:rPr>
      </w:pPr>
    </w:p>
    <w:p w14:paraId="5B28F455">
      <w:pPr>
        <w:rPr>
          <w:rFonts w:hint="eastAsia"/>
        </w:rPr>
      </w:pPr>
    </w:p>
    <w:p w14:paraId="78E11E3D">
      <w:pPr>
        <w:pStyle w:val="5"/>
        <w:ind w:firstLine="0"/>
        <w:rPr>
          <w:rFonts w:hint="eastAsia" w:ascii="宋体" w:hAnsi="宋体" w:eastAsia="宋体" w:cs="宋体"/>
        </w:rPr>
      </w:pPr>
      <w:r>
        <w:rPr>
          <w:rFonts w:hint="eastAsia" w:ascii="宋体" w:hAnsi="宋体" w:eastAsia="宋体" w:cs="宋体"/>
        </w:rPr>
        <w:t>第三章 货物需求一览表</w:t>
      </w:r>
      <w:bookmarkEnd w:id="46"/>
      <w:bookmarkEnd w:id="47"/>
      <w:bookmarkEnd w:id="48"/>
    </w:p>
    <w:p w14:paraId="244837B5">
      <w:pPr>
        <w:spacing w:line="360" w:lineRule="auto"/>
        <w:ind w:firstLine="480" w:firstLineChars="200"/>
        <w:rPr>
          <w:rFonts w:hint="eastAsia" w:ascii="宋体" w:hAnsi="宋体" w:cs="宋体"/>
          <w:sz w:val="24"/>
          <w:szCs w:val="28"/>
        </w:rPr>
      </w:pPr>
      <w:bookmarkStart w:id="49" w:name="_Hlt509716920"/>
      <w:bookmarkEnd w:id="49"/>
      <w:r>
        <w:rPr>
          <w:rFonts w:hint="eastAsia" w:ascii="宋体" w:hAnsi="宋体" w:cs="宋体"/>
          <w:sz w:val="24"/>
          <w:szCs w:val="28"/>
        </w:rPr>
        <w:t>前注：1） 本需求中提出的技术方案仅为参考，如无明确限制，投标人可以进行优化，提供满足用户实际需要的更优（或者性能实质上不低于的）</w:t>
      </w:r>
      <w:r>
        <w:rPr>
          <w:rFonts w:hint="eastAsia" w:ascii="宋体" w:hAnsi="宋体" w:cs="宋体"/>
          <w:sz w:val="24"/>
          <w:szCs w:val="24"/>
        </w:rPr>
        <w:t>技术方案或者设备配置，且此方案或配置须经评委会审核认可；</w:t>
      </w:r>
      <w:r>
        <w:rPr>
          <w:rFonts w:hint="eastAsia" w:ascii="宋体" w:hAnsi="宋体" w:cs="宋体"/>
          <w:sz w:val="24"/>
          <w:szCs w:val="24"/>
        </w:rPr>
        <w:cr/>
      </w:r>
      <w:r>
        <w:rPr>
          <w:rFonts w:hint="eastAsia" w:ascii="宋体" w:hAnsi="宋体" w:cs="宋体"/>
          <w:sz w:val="24"/>
          <w:szCs w:val="24"/>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5AD87ED6">
      <w:pPr>
        <w:spacing w:line="360" w:lineRule="auto"/>
        <w:ind w:firstLine="480" w:firstLineChars="200"/>
        <w:rPr>
          <w:rFonts w:hint="eastAsia" w:ascii="宋体" w:hAnsi="宋体" w:cs="宋体"/>
          <w:sz w:val="24"/>
          <w:szCs w:val="28"/>
        </w:rPr>
      </w:pPr>
      <w:r>
        <w:rPr>
          <w:rFonts w:hint="eastAsia" w:ascii="宋体" w:hAnsi="宋体" w:cs="宋体"/>
          <w:sz w:val="24"/>
          <w:szCs w:val="28"/>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cs="宋体"/>
          <w:sz w:val="24"/>
          <w:szCs w:val="28"/>
        </w:rPr>
        <w:cr/>
      </w:r>
      <w:r>
        <w:rPr>
          <w:rFonts w:hint="eastAsia" w:ascii="宋体" w:hAnsi="宋体" w:cs="宋体"/>
          <w:sz w:val="24"/>
          <w:szCs w:val="28"/>
        </w:rPr>
        <w:t xml:space="preserve">    4） 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r>
        <w:rPr>
          <w:rFonts w:hint="eastAsia" w:ascii="宋体" w:hAnsi="宋体" w:cs="宋体"/>
          <w:sz w:val="24"/>
          <w:szCs w:val="28"/>
        </w:rPr>
        <w:cr/>
      </w:r>
      <w:r>
        <w:rPr>
          <w:rFonts w:hint="eastAsia" w:ascii="宋体" w:hAnsi="宋体" w:cs="宋体"/>
          <w:sz w:val="24"/>
          <w:szCs w:val="28"/>
        </w:rPr>
        <w:t xml:space="preserve">    5）如对本招标文件有任何疑问或澄清要求，请按本招标文件“投标人须知前附表”中约定联系周口市公共交资源交易中心政府采购中心，或接受答疑截止时间前联系采购人。否则视同理解和接受。</w:t>
      </w:r>
      <w:bookmarkStart w:id="50" w:name="_Toc6821_WPSOffice_Level2"/>
    </w:p>
    <w:p w14:paraId="5E16C8FA">
      <w:pPr>
        <w:spacing w:line="360" w:lineRule="auto"/>
        <w:ind w:firstLine="643" w:firstLineChars="200"/>
        <w:rPr>
          <w:rFonts w:hint="eastAsia" w:ascii="宋体" w:hAnsi="宋体" w:cs="宋体"/>
          <w:b/>
          <w:sz w:val="32"/>
          <w:szCs w:val="32"/>
        </w:rPr>
      </w:pPr>
    </w:p>
    <w:p w14:paraId="46160948">
      <w:pPr>
        <w:spacing w:line="360" w:lineRule="auto"/>
        <w:ind w:firstLine="643" w:firstLineChars="200"/>
        <w:rPr>
          <w:rFonts w:hint="eastAsia" w:ascii="宋体" w:hAnsi="宋体" w:cs="宋体"/>
          <w:b/>
          <w:sz w:val="32"/>
          <w:szCs w:val="32"/>
        </w:rPr>
      </w:pPr>
    </w:p>
    <w:p w14:paraId="76A999A3">
      <w:pPr>
        <w:spacing w:line="360" w:lineRule="auto"/>
        <w:ind w:firstLine="643" w:firstLineChars="200"/>
        <w:rPr>
          <w:rFonts w:hint="eastAsia" w:ascii="宋体" w:hAnsi="宋体" w:cs="宋体"/>
          <w:b/>
          <w:sz w:val="32"/>
          <w:szCs w:val="32"/>
        </w:rPr>
      </w:pPr>
    </w:p>
    <w:bookmarkEnd w:id="50"/>
    <w:p w14:paraId="31C4C7A3">
      <w:pPr>
        <w:jc w:val="left"/>
        <w:rPr>
          <w:rFonts w:hint="eastAsia" w:ascii="宋体" w:hAnsi="宋体" w:cs="宋体"/>
        </w:rPr>
        <w:sectPr>
          <w:footerReference r:id="rId3" w:type="default"/>
          <w:pgSz w:w="11906" w:h="16838"/>
          <w:pgMar w:top="1440" w:right="1758" w:bottom="1440" w:left="1758" w:header="851" w:footer="992" w:gutter="0"/>
          <w:cols w:space="720" w:num="1"/>
          <w:docGrid w:linePitch="312" w:charSpace="0"/>
        </w:sectPr>
      </w:pPr>
    </w:p>
    <w:p w14:paraId="00B1F33E">
      <w:pPr>
        <w:pBdr>
          <w:bottom w:val="dotted" w:color="auto" w:sz="24" w:space="1"/>
        </w:pBdr>
        <w:spacing w:line="360" w:lineRule="auto"/>
        <w:jc w:val="center"/>
        <w:rPr>
          <w:rFonts w:ascii="宋体" w:hAnsi="宋体" w:cs="宋体"/>
          <w:b/>
          <w:sz w:val="32"/>
          <w:szCs w:val="32"/>
        </w:rPr>
      </w:pPr>
      <w:r>
        <w:rPr>
          <w:rFonts w:hint="eastAsia" w:ascii="宋体" w:hAnsi="宋体" w:cs="宋体"/>
          <w:b/>
          <w:sz w:val="32"/>
          <w:szCs w:val="32"/>
          <w:lang w:val="en-US" w:eastAsia="zh-CN"/>
        </w:rPr>
        <w:t>1、</w:t>
      </w:r>
      <w:r>
        <w:rPr>
          <w:rFonts w:hint="eastAsia" w:ascii="宋体" w:hAnsi="宋体" w:cs="宋体"/>
          <w:b/>
          <w:sz w:val="32"/>
          <w:szCs w:val="32"/>
        </w:rPr>
        <w:t>货物需求</w:t>
      </w:r>
      <w:bookmarkStart w:id="51" w:name="_Toc14806_WPSOffice_Level2"/>
      <w:r>
        <w:rPr>
          <w:rFonts w:hint="eastAsia" w:ascii="宋体" w:hAnsi="宋体" w:cs="宋体"/>
          <w:b/>
          <w:sz w:val="32"/>
          <w:szCs w:val="32"/>
        </w:rPr>
        <w:t>及技术规格参数</w:t>
      </w:r>
    </w:p>
    <w:tbl>
      <w:tblPr>
        <w:tblStyle w:val="2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19"/>
        <w:gridCol w:w="1092"/>
        <w:gridCol w:w="6106"/>
        <w:gridCol w:w="1056"/>
        <w:gridCol w:w="641"/>
      </w:tblGrid>
      <w:tr w14:paraId="1CE48D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390CD8">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bookmarkStart w:id="52" w:name="_Toc40975439"/>
            <w:bookmarkStart w:id="53" w:name="_Toc11739_WPSOffice_Level1"/>
            <w:r>
              <w:rPr>
                <w:rFonts w:hint="eastAsia" w:ascii="宋体" w:hAnsi="宋体" w:eastAsia="宋体" w:cs="宋体"/>
                <w:b/>
                <w:bCs/>
                <w:i w:val="0"/>
                <w:iCs w:val="0"/>
                <w:color w:val="auto"/>
                <w:kern w:val="0"/>
                <w:sz w:val="24"/>
                <w:szCs w:val="24"/>
                <w:u w:val="none"/>
                <w:lang w:val="en-US" w:eastAsia="zh-CN" w:bidi="ar"/>
              </w:rPr>
              <w:t>序号</w:t>
            </w: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F40FC">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设备名称</w:t>
            </w:r>
          </w:p>
        </w:tc>
        <w:tc>
          <w:tcPr>
            <w:tcW w:w="3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16033">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技术参数</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0B9157">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数量</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84A417">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单位</w:t>
            </w:r>
          </w:p>
        </w:tc>
      </w:tr>
      <w:tr w14:paraId="2A63F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944F30E">
            <w:pPr>
              <w:keepNext w:val="0"/>
              <w:keepLines w:val="0"/>
              <w:widowControl/>
              <w:suppressLineNumbers w:val="0"/>
              <w:jc w:val="center"/>
              <w:textAlignment w:val="center"/>
              <w:rPr>
                <w:rFonts w:hint="eastAsia" w:ascii="宋体" w:hAnsi="宋体" w:eastAsia="宋体" w:cs="宋体"/>
                <w:b/>
                <w:bCs/>
                <w:i w:val="0"/>
                <w:iCs w:val="0"/>
                <w:color w:val="auto"/>
                <w:kern w:val="0"/>
                <w:sz w:val="24"/>
                <w:szCs w:val="24"/>
                <w:u w:val="none"/>
                <w:lang w:val="en-US" w:eastAsia="zh-CN" w:bidi="ar"/>
              </w:rPr>
            </w:pPr>
            <w:r>
              <w:rPr>
                <w:rFonts w:hint="eastAsia" w:ascii="宋体" w:hAnsi="宋体" w:eastAsia="宋体" w:cs="宋体"/>
                <w:b/>
                <w:bCs/>
                <w:i w:val="0"/>
                <w:iCs w:val="0"/>
                <w:color w:val="auto"/>
                <w:kern w:val="0"/>
                <w:sz w:val="24"/>
                <w:szCs w:val="24"/>
                <w:u w:val="none"/>
                <w:lang w:val="en-US" w:eastAsia="zh-CN" w:bidi="ar"/>
              </w:rPr>
              <w:t>一、显示系统</w:t>
            </w:r>
          </w:p>
        </w:tc>
      </w:tr>
      <w:tr w14:paraId="5EDE22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59B52A">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color w:val="auto"/>
                <w:kern w:val="0"/>
                <w:sz w:val="24"/>
                <w:szCs w:val="24"/>
                <w:u w:val="none"/>
                <w:lang w:val="en-US" w:eastAsia="zh-CN" w:bidi="ar"/>
              </w:rPr>
              <w:t>1</w:t>
            </w: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9800BA">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color w:val="auto"/>
                <w:kern w:val="0"/>
                <w:sz w:val="24"/>
                <w:szCs w:val="24"/>
                <w:u w:val="none"/>
                <w:lang w:val="en-US" w:eastAsia="zh-CN" w:bidi="ar"/>
              </w:rPr>
              <w:t>小间距</w:t>
            </w:r>
            <w:r>
              <w:rPr>
                <w:rFonts w:hint="eastAsia" w:ascii="宋体" w:hAnsi="宋体" w:eastAsia="宋体" w:cs="宋体"/>
                <w:b w:val="0"/>
                <w:bCs w:val="0"/>
                <w:i w:val="0"/>
                <w:color w:val="auto"/>
                <w:kern w:val="0"/>
                <w:sz w:val="24"/>
                <w:szCs w:val="24"/>
                <w:u w:val="none"/>
                <w:lang w:val="en-US" w:eastAsia="zh-CN" w:bidi="ar"/>
              </w:rPr>
              <w:br w:type="textWrapping"/>
            </w:r>
            <w:r>
              <w:rPr>
                <w:rFonts w:hint="eastAsia" w:ascii="宋体" w:hAnsi="宋体" w:eastAsia="宋体" w:cs="宋体"/>
                <w:b w:val="0"/>
                <w:bCs w:val="0"/>
                <w:i w:val="0"/>
                <w:color w:val="auto"/>
                <w:kern w:val="0"/>
                <w:sz w:val="24"/>
                <w:szCs w:val="24"/>
                <w:u w:val="none"/>
                <w:lang w:val="en-US" w:eastAsia="zh-CN" w:bidi="ar"/>
              </w:rPr>
              <w:t>LED显示屏</w:t>
            </w:r>
          </w:p>
        </w:tc>
        <w:tc>
          <w:tcPr>
            <w:tcW w:w="3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0ABFAA">
            <w:pPr>
              <w:keepNext w:val="0"/>
              <w:keepLines w:val="0"/>
              <w:widowControl/>
              <w:suppressLineNumbers w:val="0"/>
              <w:spacing w:line="360" w:lineRule="auto"/>
              <w:jc w:val="left"/>
              <w:textAlignment w:val="center"/>
              <w:rPr>
                <w:rStyle w:val="32"/>
                <w:rFonts w:hint="eastAsia" w:ascii="宋体" w:hAnsi="宋体" w:eastAsia="宋体" w:cs="宋体"/>
                <w:color w:val="auto"/>
                <w:sz w:val="24"/>
                <w:szCs w:val="24"/>
                <w:lang w:val="en-US" w:eastAsia="zh-CN" w:bidi="ar"/>
              </w:rPr>
            </w:pPr>
            <w:r>
              <w:rPr>
                <w:rStyle w:val="32"/>
                <w:rFonts w:hint="eastAsia" w:ascii="宋体" w:hAnsi="宋体" w:eastAsia="宋体" w:cs="宋体"/>
                <w:color w:val="auto"/>
                <w:sz w:val="24"/>
                <w:szCs w:val="24"/>
                <w:lang w:val="en-US" w:eastAsia="zh-CN" w:bidi="ar"/>
              </w:rPr>
              <w:t>LED显示屏系统显示屏净尺寸5.12m*2.24m=11.4688平米，屏体分辨率：2752*1204</w:t>
            </w:r>
          </w:p>
          <w:p w14:paraId="1388330D">
            <w:pPr>
              <w:keepNext w:val="0"/>
              <w:keepLines w:val="0"/>
              <w:widowControl/>
              <w:numPr>
                <w:ilvl w:val="0"/>
                <w:numId w:val="1"/>
              </w:numPr>
              <w:suppressLineNumbers w:val="0"/>
              <w:spacing w:line="360" w:lineRule="auto"/>
              <w:jc w:val="left"/>
              <w:textAlignment w:val="center"/>
              <w:rPr>
                <w:rStyle w:val="32"/>
                <w:rFonts w:hint="eastAsia" w:ascii="宋体" w:hAnsi="宋体" w:eastAsia="宋体" w:cs="宋体"/>
                <w:color w:val="auto"/>
                <w:sz w:val="24"/>
                <w:szCs w:val="24"/>
                <w:lang w:val="en-US" w:eastAsia="zh-CN" w:bidi="ar"/>
              </w:rPr>
            </w:pPr>
            <w:r>
              <w:rPr>
                <w:rStyle w:val="32"/>
                <w:rFonts w:hint="eastAsia" w:ascii="宋体" w:hAnsi="宋体" w:eastAsia="宋体" w:cs="宋体"/>
                <w:color w:val="auto"/>
                <w:sz w:val="24"/>
                <w:szCs w:val="24"/>
                <w:lang w:val="en-US" w:eastAsia="zh-CN" w:bidi="ar"/>
              </w:rPr>
              <w:t>★像素点间距：≤1.86mm；</w:t>
            </w:r>
          </w:p>
          <w:p w14:paraId="2B3E00D9">
            <w:pPr>
              <w:keepNext w:val="0"/>
              <w:keepLines w:val="0"/>
              <w:widowControl/>
              <w:numPr>
                <w:ilvl w:val="0"/>
                <w:numId w:val="1"/>
              </w:numPr>
              <w:suppressLineNumbers w:val="0"/>
              <w:spacing w:line="360" w:lineRule="auto"/>
              <w:ind w:left="0" w:leftChars="0" w:firstLine="0" w:firstLineChars="0"/>
              <w:jc w:val="left"/>
              <w:textAlignment w:val="center"/>
              <w:rPr>
                <w:rStyle w:val="32"/>
                <w:rFonts w:hint="eastAsia" w:ascii="宋体" w:hAnsi="宋体" w:eastAsia="宋体" w:cs="宋体"/>
                <w:color w:val="auto"/>
                <w:sz w:val="24"/>
                <w:szCs w:val="24"/>
                <w:lang w:val="en-US" w:eastAsia="zh-CN" w:bidi="ar"/>
              </w:rPr>
            </w:pPr>
            <w:r>
              <w:rPr>
                <w:rStyle w:val="32"/>
                <w:rFonts w:hint="eastAsia" w:ascii="宋体" w:hAnsi="宋体" w:eastAsia="宋体" w:cs="宋体"/>
                <w:color w:val="auto"/>
                <w:sz w:val="24"/>
                <w:szCs w:val="24"/>
                <w:lang w:val="en-US" w:eastAsia="zh-CN" w:bidi="ar"/>
              </w:rPr>
              <w:t>单元板分辨率：≥14792 Dots；</w:t>
            </w:r>
          </w:p>
          <w:p w14:paraId="75E6BF5D">
            <w:pPr>
              <w:keepNext w:val="0"/>
              <w:keepLines w:val="0"/>
              <w:widowControl/>
              <w:numPr>
                <w:ilvl w:val="0"/>
                <w:numId w:val="1"/>
              </w:numPr>
              <w:suppressLineNumbers w:val="0"/>
              <w:spacing w:line="360" w:lineRule="auto"/>
              <w:ind w:left="0" w:leftChars="0" w:firstLine="0" w:firstLineChars="0"/>
              <w:jc w:val="left"/>
              <w:textAlignment w:val="center"/>
              <w:rPr>
                <w:rStyle w:val="32"/>
                <w:rFonts w:hint="eastAsia" w:ascii="宋体" w:hAnsi="宋体" w:eastAsia="宋体" w:cs="宋体"/>
                <w:color w:val="auto"/>
                <w:sz w:val="24"/>
                <w:szCs w:val="24"/>
                <w:lang w:val="en-US" w:eastAsia="zh-CN" w:bidi="ar"/>
              </w:rPr>
            </w:pPr>
            <w:r>
              <w:rPr>
                <w:rStyle w:val="32"/>
                <w:rFonts w:hint="eastAsia" w:ascii="宋体" w:hAnsi="宋体" w:eastAsia="宋体" w:cs="宋体"/>
                <w:color w:val="auto"/>
                <w:sz w:val="24"/>
                <w:szCs w:val="24"/>
                <w:lang w:val="en-US" w:eastAsia="zh-CN" w:bidi="ar"/>
              </w:rPr>
              <w:t>★刷新率：≥3840Hz，支持通过配套控制软件调节刷新率设置选项；</w:t>
            </w:r>
          </w:p>
          <w:p w14:paraId="518E00C8">
            <w:pPr>
              <w:keepNext w:val="0"/>
              <w:keepLines w:val="0"/>
              <w:widowControl/>
              <w:numPr>
                <w:ilvl w:val="0"/>
                <w:numId w:val="1"/>
              </w:numPr>
              <w:suppressLineNumbers w:val="0"/>
              <w:spacing w:line="360" w:lineRule="auto"/>
              <w:ind w:left="0" w:leftChars="0" w:firstLine="0" w:firstLineChars="0"/>
              <w:jc w:val="left"/>
              <w:textAlignment w:val="center"/>
              <w:rPr>
                <w:rStyle w:val="32"/>
                <w:rFonts w:hint="eastAsia" w:ascii="宋体" w:hAnsi="宋体" w:eastAsia="宋体" w:cs="宋体"/>
                <w:color w:val="auto"/>
                <w:sz w:val="24"/>
                <w:szCs w:val="24"/>
                <w:lang w:val="en-US" w:eastAsia="zh-CN" w:bidi="ar"/>
              </w:rPr>
            </w:pPr>
            <w:r>
              <w:rPr>
                <w:rStyle w:val="32"/>
                <w:rFonts w:hint="eastAsia" w:ascii="宋体" w:hAnsi="宋体" w:eastAsia="宋体" w:cs="宋体"/>
                <w:color w:val="auto"/>
                <w:sz w:val="24"/>
                <w:szCs w:val="24"/>
                <w:lang w:val="en-US" w:eastAsia="zh-CN" w:bidi="ar"/>
              </w:rPr>
              <w:t>像素构成：1R、1G、1B；</w:t>
            </w:r>
          </w:p>
          <w:p w14:paraId="0E5E6C2B">
            <w:pPr>
              <w:keepNext w:val="0"/>
              <w:keepLines w:val="0"/>
              <w:widowControl/>
              <w:numPr>
                <w:ilvl w:val="0"/>
                <w:numId w:val="1"/>
              </w:numPr>
              <w:suppressLineNumbers w:val="0"/>
              <w:spacing w:line="360" w:lineRule="auto"/>
              <w:ind w:left="0" w:leftChars="0" w:firstLine="0" w:firstLineChars="0"/>
              <w:jc w:val="left"/>
              <w:textAlignment w:val="center"/>
              <w:rPr>
                <w:rStyle w:val="32"/>
                <w:rFonts w:hint="eastAsia" w:ascii="宋体" w:hAnsi="宋体" w:eastAsia="宋体" w:cs="宋体"/>
                <w:color w:val="auto"/>
                <w:sz w:val="24"/>
                <w:szCs w:val="24"/>
                <w:lang w:val="en-US" w:eastAsia="zh-CN" w:bidi="ar"/>
              </w:rPr>
            </w:pPr>
            <w:r>
              <w:rPr>
                <w:rStyle w:val="32"/>
                <w:rFonts w:hint="eastAsia" w:ascii="宋体" w:hAnsi="宋体" w:eastAsia="宋体" w:cs="宋体"/>
                <w:color w:val="auto"/>
                <w:sz w:val="24"/>
                <w:szCs w:val="24"/>
                <w:lang w:val="en-US" w:eastAsia="zh-CN" w:bidi="ar"/>
              </w:rPr>
              <w:t>★封装方式：SMD表贴三合一，铜线封装，五面黑灯，表面不反光；</w:t>
            </w:r>
          </w:p>
          <w:p w14:paraId="764109C0">
            <w:pPr>
              <w:keepNext w:val="0"/>
              <w:keepLines w:val="0"/>
              <w:widowControl/>
              <w:numPr>
                <w:ilvl w:val="0"/>
                <w:numId w:val="1"/>
              </w:numPr>
              <w:suppressLineNumbers w:val="0"/>
              <w:spacing w:line="360" w:lineRule="auto"/>
              <w:ind w:left="0" w:leftChars="0" w:firstLine="0" w:firstLineChars="0"/>
              <w:jc w:val="left"/>
              <w:textAlignment w:val="center"/>
              <w:rPr>
                <w:rStyle w:val="32"/>
                <w:rFonts w:hint="eastAsia" w:ascii="宋体" w:hAnsi="宋体" w:eastAsia="宋体" w:cs="宋体"/>
                <w:color w:val="auto"/>
                <w:sz w:val="24"/>
                <w:szCs w:val="24"/>
                <w:lang w:val="en-US" w:eastAsia="zh-CN" w:bidi="ar"/>
              </w:rPr>
            </w:pPr>
            <w:r>
              <w:rPr>
                <w:rStyle w:val="32"/>
                <w:rFonts w:hint="eastAsia" w:ascii="宋体" w:hAnsi="宋体" w:eastAsia="宋体" w:cs="宋体"/>
                <w:color w:val="auto"/>
                <w:sz w:val="24"/>
                <w:szCs w:val="24"/>
                <w:lang w:val="en-US" w:eastAsia="zh-CN" w:bidi="ar"/>
              </w:rPr>
              <w:t>驱动方式：恒流驱动；</w:t>
            </w:r>
          </w:p>
          <w:p w14:paraId="4816D0BE">
            <w:pPr>
              <w:keepNext w:val="0"/>
              <w:keepLines w:val="0"/>
              <w:widowControl/>
              <w:numPr>
                <w:ilvl w:val="0"/>
                <w:numId w:val="1"/>
              </w:numPr>
              <w:suppressLineNumbers w:val="0"/>
              <w:spacing w:line="360" w:lineRule="auto"/>
              <w:ind w:left="0" w:leftChars="0" w:firstLine="0" w:firstLineChars="0"/>
              <w:jc w:val="left"/>
              <w:textAlignment w:val="center"/>
              <w:rPr>
                <w:rStyle w:val="32"/>
                <w:rFonts w:hint="eastAsia" w:ascii="宋体" w:hAnsi="宋体" w:eastAsia="宋体" w:cs="宋体"/>
                <w:color w:val="auto"/>
                <w:sz w:val="24"/>
                <w:szCs w:val="24"/>
                <w:lang w:val="en-US" w:eastAsia="zh-CN" w:bidi="ar"/>
              </w:rPr>
            </w:pPr>
            <w:r>
              <w:rPr>
                <w:rStyle w:val="32"/>
                <w:rFonts w:hint="eastAsia" w:ascii="宋体" w:hAnsi="宋体" w:eastAsia="宋体" w:cs="宋体"/>
                <w:color w:val="auto"/>
                <w:sz w:val="24"/>
                <w:szCs w:val="24"/>
                <w:lang w:val="en-US" w:eastAsia="zh-CN" w:bidi="ar"/>
              </w:rPr>
              <w:t>控制方式：同步控制系统；</w:t>
            </w:r>
          </w:p>
          <w:p w14:paraId="71E19ED7">
            <w:pPr>
              <w:keepNext w:val="0"/>
              <w:keepLines w:val="0"/>
              <w:widowControl/>
              <w:numPr>
                <w:ilvl w:val="0"/>
                <w:numId w:val="1"/>
              </w:numPr>
              <w:suppressLineNumbers w:val="0"/>
              <w:spacing w:line="360" w:lineRule="auto"/>
              <w:ind w:left="0" w:leftChars="0" w:firstLine="0" w:firstLineChars="0"/>
              <w:jc w:val="left"/>
              <w:textAlignment w:val="center"/>
              <w:rPr>
                <w:rStyle w:val="32"/>
                <w:rFonts w:hint="eastAsia" w:ascii="宋体" w:hAnsi="宋体" w:eastAsia="宋体" w:cs="宋体"/>
                <w:color w:val="auto"/>
                <w:sz w:val="24"/>
                <w:szCs w:val="24"/>
                <w:lang w:val="en-US" w:eastAsia="zh-CN" w:bidi="ar"/>
              </w:rPr>
            </w:pPr>
            <w:r>
              <w:rPr>
                <w:rStyle w:val="32"/>
                <w:rFonts w:hint="eastAsia" w:ascii="宋体" w:hAnsi="宋体" w:eastAsia="宋体" w:cs="宋体"/>
                <w:color w:val="auto"/>
                <w:sz w:val="24"/>
                <w:szCs w:val="24"/>
                <w:lang w:val="en-US" w:eastAsia="zh-CN" w:bidi="ar"/>
              </w:rPr>
              <w:t>维护方式：前后双向维护；</w:t>
            </w:r>
          </w:p>
          <w:p w14:paraId="29B01298">
            <w:pPr>
              <w:keepNext w:val="0"/>
              <w:keepLines w:val="0"/>
              <w:widowControl/>
              <w:numPr>
                <w:ilvl w:val="0"/>
                <w:numId w:val="1"/>
              </w:numPr>
              <w:suppressLineNumbers w:val="0"/>
              <w:spacing w:line="360" w:lineRule="auto"/>
              <w:ind w:left="0" w:leftChars="0" w:firstLine="0" w:firstLineChars="0"/>
              <w:jc w:val="left"/>
              <w:textAlignment w:val="center"/>
              <w:rPr>
                <w:rStyle w:val="32"/>
                <w:rFonts w:hint="eastAsia" w:ascii="宋体" w:hAnsi="宋体" w:eastAsia="宋体" w:cs="宋体"/>
                <w:color w:val="auto"/>
                <w:sz w:val="24"/>
                <w:szCs w:val="24"/>
                <w:lang w:val="en-US" w:eastAsia="zh-CN" w:bidi="ar"/>
              </w:rPr>
            </w:pPr>
            <w:r>
              <w:rPr>
                <w:rStyle w:val="32"/>
                <w:rFonts w:hint="eastAsia" w:ascii="宋体" w:hAnsi="宋体" w:eastAsia="宋体" w:cs="宋体"/>
                <w:color w:val="auto"/>
                <w:sz w:val="24"/>
                <w:szCs w:val="24"/>
                <w:lang w:val="en-US" w:eastAsia="zh-CN" w:bidi="ar"/>
              </w:rPr>
              <w:t>整屏平整度≤0.04mm；</w:t>
            </w:r>
          </w:p>
          <w:p w14:paraId="08B573C8">
            <w:pPr>
              <w:keepNext w:val="0"/>
              <w:keepLines w:val="0"/>
              <w:widowControl/>
              <w:numPr>
                <w:ilvl w:val="0"/>
                <w:numId w:val="1"/>
              </w:numPr>
              <w:suppressLineNumbers w:val="0"/>
              <w:spacing w:line="360" w:lineRule="auto"/>
              <w:ind w:left="0" w:leftChars="0" w:firstLine="0" w:firstLineChars="0"/>
              <w:jc w:val="left"/>
              <w:textAlignment w:val="center"/>
              <w:rPr>
                <w:rStyle w:val="32"/>
                <w:rFonts w:hint="eastAsia" w:ascii="宋体" w:hAnsi="宋体" w:eastAsia="宋体" w:cs="宋体"/>
                <w:color w:val="auto"/>
                <w:sz w:val="24"/>
                <w:szCs w:val="24"/>
                <w:lang w:val="en-US" w:eastAsia="zh-CN" w:bidi="ar"/>
              </w:rPr>
            </w:pPr>
            <w:r>
              <w:rPr>
                <w:rStyle w:val="32"/>
                <w:rFonts w:hint="eastAsia" w:ascii="宋体" w:hAnsi="宋体" w:eastAsia="宋体" w:cs="宋体"/>
                <w:color w:val="auto"/>
                <w:sz w:val="24"/>
                <w:szCs w:val="24"/>
                <w:lang w:val="en-US" w:eastAsia="zh-CN" w:bidi="ar"/>
              </w:rPr>
              <w:t>★白平衡亮度：0-700cd/㎡可调；亮度调节：0-100%亮度可调，256级手动/自动调节，屏幕亮度具有随环境照度的变化任意调整功能；亮度均匀性：≥99%；</w:t>
            </w:r>
          </w:p>
          <w:p w14:paraId="38D50F79">
            <w:pPr>
              <w:keepNext w:val="0"/>
              <w:keepLines w:val="0"/>
              <w:widowControl/>
              <w:numPr>
                <w:ilvl w:val="0"/>
                <w:numId w:val="1"/>
              </w:numPr>
              <w:suppressLineNumbers w:val="0"/>
              <w:spacing w:line="360" w:lineRule="auto"/>
              <w:ind w:left="0" w:leftChars="0" w:firstLine="0" w:firstLineChars="0"/>
              <w:jc w:val="left"/>
              <w:textAlignment w:val="center"/>
              <w:rPr>
                <w:rStyle w:val="32"/>
                <w:rFonts w:hint="eastAsia" w:ascii="宋体" w:hAnsi="宋体" w:eastAsia="宋体" w:cs="宋体"/>
                <w:color w:val="auto"/>
                <w:sz w:val="24"/>
                <w:szCs w:val="24"/>
                <w:lang w:val="en-US" w:eastAsia="zh-CN" w:bidi="ar"/>
              </w:rPr>
            </w:pPr>
            <w:r>
              <w:rPr>
                <w:rStyle w:val="32"/>
                <w:rFonts w:hint="eastAsia" w:ascii="宋体" w:hAnsi="宋体" w:eastAsia="宋体" w:cs="宋体"/>
                <w:color w:val="auto"/>
                <w:sz w:val="24"/>
                <w:szCs w:val="24"/>
                <w:lang w:val="en-US" w:eastAsia="zh-CN" w:bidi="ar"/>
              </w:rPr>
              <w:t>色温800K-18000K可调；白平衡状态下色温在6500K±5%；色温为6500K时，100%75%50%25%档电平白场调节色温误差≤100K"；</w:t>
            </w:r>
          </w:p>
          <w:p w14:paraId="1CEAA88B">
            <w:pPr>
              <w:keepNext w:val="0"/>
              <w:keepLines w:val="0"/>
              <w:widowControl/>
              <w:numPr>
                <w:ilvl w:val="0"/>
                <w:numId w:val="1"/>
              </w:numPr>
              <w:suppressLineNumbers w:val="0"/>
              <w:spacing w:line="360" w:lineRule="auto"/>
              <w:ind w:left="0" w:leftChars="0" w:firstLine="0" w:firstLineChars="0"/>
              <w:jc w:val="left"/>
              <w:textAlignment w:val="center"/>
              <w:rPr>
                <w:rStyle w:val="32"/>
                <w:rFonts w:hint="eastAsia" w:ascii="宋体" w:hAnsi="宋体" w:eastAsia="宋体" w:cs="宋体"/>
                <w:color w:val="auto"/>
                <w:sz w:val="24"/>
                <w:szCs w:val="24"/>
                <w:lang w:val="en-US" w:eastAsia="zh-CN" w:bidi="ar"/>
              </w:rPr>
            </w:pPr>
            <w:r>
              <w:rPr>
                <w:rStyle w:val="32"/>
                <w:rFonts w:hint="eastAsia" w:ascii="宋体" w:hAnsi="宋体" w:eastAsia="宋体" w:cs="宋体"/>
                <w:color w:val="auto"/>
                <w:sz w:val="24"/>
                <w:szCs w:val="24"/>
                <w:lang w:val="en-US" w:eastAsia="zh-CN" w:bidi="ar"/>
              </w:rPr>
              <w:t>水平视角≥170°；垂直视角≥170°；</w:t>
            </w:r>
          </w:p>
          <w:p w14:paraId="292F0B67">
            <w:pPr>
              <w:keepNext w:val="0"/>
              <w:keepLines w:val="0"/>
              <w:widowControl/>
              <w:numPr>
                <w:ilvl w:val="0"/>
                <w:numId w:val="1"/>
              </w:numPr>
              <w:suppressLineNumbers w:val="0"/>
              <w:spacing w:line="360" w:lineRule="auto"/>
              <w:ind w:left="0" w:leftChars="0" w:firstLine="0" w:firstLineChars="0"/>
              <w:jc w:val="left"/>
              <w:textAlignment w:val="center"/>
              <w:rPr>
                <w:rStyle w:val="32"/>
                <w:rFonts w:hint="eastAsia" w:ascii="宋体" w:hAnsi="宋体" w:eastAsia="宋体" w:cs="宋体"/>
                <w:color w:val="auto"/>
                <w:sz w:val="24"/>
                <w:szCs w:val="24"/>
                <w:lang w:val="en-US" w:eastAsia="zh-CN" w:bidi="ar"/>
              </w:rPr>
            </w:pPr>
            <w:r>
              <w:rPr>
                <w:rStyle w:val="32"/>
                <w:rFonts w:hint="eastAsia" w:ascii="宋体" w:hAnsi="宋体" w:eastAsia="宋体" w:cs="宋体"/>
                <w:color w:val="auto"/>
                <w:sz w:val="24"/>
                <w:szCs w:val="24"/>
                <w:lang w:val="en-US" w:eastAsia="zh-CN" w:bidi="ar"/>
              </w:rPr>
              <w:t>对比度≥</w:t>
            </w:r>
            <w:r>
              <w:rPr>
                <w:rStyle w:val="32"/>
                <w:rFonts w:hint="eastAsia" w:ascii="宋体" w:hAnsi="宋体" w:cs="宋体"/>
                <w:color w:val="auto"/>
                <w:sz w:val="24"/>
                <w:szCs w:val="24"/>
                <w:lang w:val="en-US" w:eastAsia="zh-CN" w:bidi="ar"/>
              </w:rPr>
              <w:t>100</w:t>
            </w:r>
            <w:r>
              <w:rPr>
                <w:rStyle w:val="32"/>
                <w:rFonts w:hint="eastAsia" w:ascii="宋体" w:hAnsi="宋体" w:eastAsia="宋体" w:cs="宋体"/>
                <w:color w:val="auto"/>
                <w:sz w:val="24"/>
                <w:szCs w:val="24"/>
                <w:lang w:val="en-US" w:eastAsia="zh-CN" w:bidi="ar"/>
              </w:rPr>
              <w:t>00：1；</w:t>
            </w:r>
          </w:p>
          <w:p w14:paraId="2374CED3">
            <w:pPr>
              <w:keepNext w:val="0"/>
              <w:keepLines w:val="0"/>
              <w:widowControl/>
              <w:numPr>
                <w:ilvl w:val="0"/>
                <w:numId w:val="1"/>
              </w:numPr>
              <w:suppressLineNumbers w:val="0"/>
              <w:spacing w:line="360" w:lineRule="auto"/>
              <w:ind w:left="0" w:leftChars="0" w:firstLine="0" w:firstLineChars="0"/>
              <w:jc w:val="left"/>
              <w:textAlignment w:val="center"/>
              <w:rPr>
                <w:rStyle w:val="32"/>
                <w:rFonts w:hint="eastAsia" w:ascii="宋体" w:hAnsi="宋体" w:eastAsia="宋体" w:cs="宋体"/>
                <w:color w:val="auto"/>
                <w:sz w:val="24"/>
                <w:szCs w:val="24"/>
                <w:lang w:val="en-US" w:eastAsia="zh-CN" w:bidi="ar"/>
              </w:rPr>
            </w:pPr>
            <w:r>
              <w:rPr>
                <w:rStyle w:val="32"/>
                <w:rFonts w:hint="eastAsia" w:ascii="宋体" w:hAnsi="宋体" w:eastAsia="宋体" w:cs="宋体"/>
                <w:color w:val="auto"/>
                <w:sz w:val="24"/>
                <w:szCs w:val="24"/>
                <w:lang w:val="en-US" w:eastAsia="zh-CN" w:bidi="ar"/>
              </w:rPr>
              <w:t>灰度等级≥14bit，红绿蓝各256级，可达16384级；采用EPWM 灰阶控制技术提升低灰视觉效果，100%亮度时，14bit灰度；70%亮度，14bit灰度；50%亮度，14bit灰度；20%亮度，12bit灰度，显示画面无单列或单行像素失控现象；支持0-100%亮度时，8-14bits灰度自定义设置；</w:t>
            </w:r>
          </w:p>
          <w:p w14:paraId="1B4F6C4E">
            <w:pPr>
              <w:keepNext w:val="0"/>
              <w:keepLines w:val="0"/>
              <w:widowControl/>
              <w:numPr>
                <w:ilvl w:val="0"/>
                <w:numId w:val="1"/>
              </w:numPr>
              <w:suppressLineNumbers w:val="0"/>
              <w:spacing w:line="360" w:lineRule="auto"/>
              <w:ind w:left="0" w:leftChars="0" w:firstLine="0" w:firstLineChars="0"/>
              <w:jc w:val="left"/>
              <w:textAlignment w:val="center"/>
              <w:rPr>
                <w:rStyle w:val="33"/>
                <w:rFonts w:hint="eastAsia" w:ascii="宋体" w:hAnsi="宋体" w:eastAsia="宋体" w:cs="宋体"/>
                <w:color w:val="auto"/>
                <w:sz w:val="24"/>
                <w:szCs w:val="24"/>
                <w:lang w:val="en-US" w:eastAsia="zh-CN" w:bidi="ar"/>
              </w:rPr>
            </w:pPr>
            <w:r>
              <w:rPr>
                <w:rStyle w:val="32"/>
                <w:rFonts w:hint="eastAsia" w:ascii="宋体" w:hAnsi="宋体" w:eastAsia="宋体" w:cs="宋体"/>
                <w:color w:val="auto"/>
                <w:sz w:val="24"/>
                <w:szCs w:val="24"/>
                <w:lang w:val="en-US" w:eastAsia="zh-CN" w:bidi="ar"/>
              </w:rPr>
              <w:t>峰值功耗≤</w:t>
            </w:r>
            <w:r>
              <w:rPr>
                <w:rStyle w:val="32"/>
                <w:rFonts w:hint="eastAsia" w:ascii="宋体" w:hAnsi="宋体" w:cs="宋体"/>
                <w:color w:val="auto"/>
                <w:sz w:val="24"/>
                <w:szCs w:val="24"/>
                <w:lang w:val="en-US" w:eastAsia="zh-CN" w:bidi="ar"/>
              </w:rPr>
              <w:t>26</w:t>
            </w:r>
            <w:r>
              <w:rPr>
                <w:rStyle w:val="32"/>
                <w:rFonts w:hint="eastAsia" w:ascii="宋体" w:hAnsi="宋体" w:eastAsia="宋体" w:cs="宋体"/>
                <w:color w:val="auto"/>
                <w:sz w:val="24"/>
                <w:szCs w:val="24"/>
                <w:lang w:val="en-US" w:eastAsia="zh-CN" w:bidi="ar"/>
              </w:rPr>
              <w:t>0W/m</w:t>
            </w:r>
            <w:r>
              <w:rPr>
                <w:rStyle w:val="33"/>
                <w:rFonts w:hint="eastAsia" w:ascii="宋体" w:hAnsi="宋体" w:eastAsia="宋体" w:cs="宋体"/>
                <w:color w:val="auto"/>
                <w:sz w:val="24"/>
                <w:szCs w:val="24"/>
                <w:lang w:val="en-US" w:eastAsia="zh-CN" w:bidi="ar"/>
              </w:rPr>
              <w:t>²</w:t>
            </w:r>
            <w:r>
              <w:rPr>
                <w:rStyle w:val="32"/>
                <w:rFonts w:hint="eastAsia" w:ascii="宋体" w:hAnsi="宋体" w:eastAsia="宋体" w:cs="宋体"/>
                <w:color w:val="auto"/>
                <w:sz w:val="24"/>
                <w:szCs w:val="24"/>
                <w:lang w:val="en-US" w:eastAsia="zh-CN" w:bidi="ar"/>
              </w:rPr>
              <w:t>；平均功耗≤1</w:t>
            </w:r>
            <w:r>
              <w:rPr>
                <w:rStyle w:val="32"/>
                <w:rFonts w:hint="eastAsia" w:ascii="宋体" w:hAnsi="宋体" w:cs="宋体"/>
                <w:color w:val="auto"/>
                <w:sz w:val="24"/>
                <w:szCs w:val="24"/>
                <w:lang w:val="en-US" w:eastAsia="zh-CN" w:bidi="ar"/>
              </w:rPr>
              <w:t>1</w:t>
            </w:r>
            <w:r>
              <w:rPr>
                <w:rStyle w:val="32"/>
                <w:rFonts w:hint="eastAsia" w:ascii="宋体" w:hAnsi="宋体" w:eastAsia="宋体" w:cs="宋体"/>
                <w:color w:val="auto"/>
                <w:sz w:val="24"/>
                <w:szCs w:val="24"/>
                <w:lang w:val="en-US" w:eastAsia="zh-CN" w:bidi="ar"/>
              </w:rPr>
              <w:t>0W/m</w:t>
            </w:r>
            <w:r>
              <w:rPr>
                <w:rStyle w:val="33"/>
                <w:rFonts w:hint="eastAsia" w:ascii="宋体" w:hAnsi="宋体" w:eastAsia="宋体" w:cs="宋体"/>
                <w:color w:val="auto"/>
                <w:sz w:val="24"/>
                <w:szCs w:val="24"/>
                <w:lang w:val="en-US" w:eastAsia="zh-CN" w:bidi="ar"/>
              </w:rPr>
              <w:t>²；</w:t>
            </w:r>
          </w:p>
          <w:p w14:paraId="7EA5CBA5">
            <w:pPr>
              <w:keepNext w:val="0"/>
              <w:keepLines w:val="0"/>
              <w:widowControl/>
              <w:numPr>
                <w:ilvl w:val="0"/>
                <w:numId w:val="1"/>
              </w:numPr>
              <w:suppressLineNumbers w:val="0"/>
              <w:spacing w:line="360" w:lineRule="auto"/>
              <w:ind w:left="0" w:leftChars="0" w:firstLine="0" w:firstLineChars="0"/>
              <w:jc w:val="left"/>
              <w:textAlignment w:val="center"/>
              <w:rPr>
                <w:rStyle w:val="32"/>
                <w:rFonts w:hint="eastAsia" w:ascii="宋体" w:hAnsi="宋体" w:eastAsia="宋体" w:cs="宋体"/>
                <w:color w:val="auto"/>
                <w:sz w:val="24"/>
                <w:szCs w:val="24"/>
                <w:lang w:val="en-US" w:eastAsia="zh-CN" w:bidi="ar"/>
              </w:rPr>
            </w:pPr>
            <w:r>
              <w:rPr>
                <w:rStyle w:val="32"/>
                <w:rFonts w:hint="eastAsia" w:ascii="宋体" w:hAnsi="宋体" w:eastAsia="宋体" w:cs="宋体"/>
                <w:color w:val="auto"/>
                <w:sz w:val="24"/>
                <w:szCs w:val="24"/>
                <w:lang w:val="en-US" w:eastAsia="zh-CN" w:bidi="ar"/>
              </w:rPr>
              <w:t>供电电源：在4.2*（1±10%）VDC～4.5*（1±10%）VDC范围内能正常工作；</w:t>
            </w:r>
          </w:p>
          <w:p w14:paraId="79A72D5D">
            <w:pPr>
              <w:keepNext w:val="0"/>
              <w:keepLines w:val="0"/>
              <w:widowControl/>
              <w:numPr>
                <w:ilvl w:val="0"/>
                <w:numId w:val="1"/>
              </w:numPr>
              <w:suppressLineNumbers w:val="0"/>
              <w:spacing w:line="360" w:lineRule="auto"/>
              <w:ind w:left="0" w:leftChars="0" w:firstLine="0" w:firstLineChars="0"/>
              <w:jc w:val="left"/>
              <w:textAlignment w:val="center"/>
              <w:rPr>
                <w:rStyle w:val="32"/>
                <w:rFonts w:hint="eastAsia" w:ascii="宋体" w:hAnsi="宋体" w:eastAsia="宋体" w:cs="宋体"/>
                <w:color w:val="auto"/>
                <w:sz w:val="24"/>
                <w:szCs w:val="24"/>
                <w:lang w:val="en-US" w:eastAsia="zh-CN" w:bidi="ar"/>
              </w:rPr>
            </w:pPr>
            <w:r>
              <w:rPr>
                <w:rStyle w:val="32"/>
                <w:rFonts w:hint="eastAsia" w:ascii="宋体" w:hAnsi="宋体" w:eastAsia="宋体" w:cs="宋体"/>
                <w:color w:val="auto"/>
                <w:sz w:val="24"/>
                <w:szCs w:val="24"/>
                <w:lang w:val="en-US" w:eastAsia="zh-CN" w:bidi="ar"/>
              </w:rPr>
              <w:t>输入电压：支持宽压输入 在96-264VAC，支持窄压输入在200-240VAC，在该范围内能正常工作；</w:t>
            </w:r>
          </w:p>
          <w:p w14:paraId="64A2D0AF">
            <w:pPr>
              <w:keepNext w:val="0"/>
              <w:keepLines w:val="0"/>
              <w:widowControl/>
              <w:numPr>
                <w:ilvl w:val="0"/>
                <w:numId w:val="1"/>
              </w:numPr>
              <w:suppressLineNumbers w:val="0"/>
              <w:spacing w:line="360" w:lineRule="auto"/>
              <w:ind w:left="0" w:leftChars="0" w:firstLine="0" w:firstLineChars="0"/>
              <w:jc w:val="left"/>
              <w:textAlignment w:val="center"/>
              <w:rPr>
                <w:rStyle w:val="32"/>
                <w:rFonts w:hint="eastAsia" w:ascii="宋体" w:hAnsi="宋体" w:eastAsia="宋体" w:cs="宋体"/>
                <w:color w:val="auto"/>
                <w:sz w:val="24"/>
                <w:szCs w:val="24"/>
                <w:lang w:val="en-US" w:eastAsia="zh-CN" w:bidi="ar"/>
              </w:rPr>
            </w:pPr>
            <w:r>
              <w:rPr>
                <w:rStyle w:val="32"/>
                <w:rFonts w:hint="eastAsia" w:ascii="宋体" w:hAnsi="宋体" w:eastAsia="宋体" w:cs="宋体"/>
                <w:color w:val="auto"/>
                <w:sz w:val="24"/>
                <w:szCs w:val="24"/>
                <w:lang w:val="en-US" w:eastAsia="zh-CN" w:bidi="ar"/>
              </w:rPr>
              <w:t>★防护性能：具有防静电、防电磁干扰、防腐蚀、防霉菌、防虫、防潮、抗震动、抗雷击等功能；具有电源过压、过流、断电保护、分布上电措施、防护等级达到IP60；</w:t>
            </w:r>
          </w:p>
          <w:p w14:paraId="111287A5">
            <w:pPr>
              <w:keepNext w:val="0"/>
              <w:keepLines w:val="0"/>
              <w:widowControl/>
              <w:numPr>
                <w:ilvl w:val="0"/>
                <w:numId w:val="0"/>
              </w:numPr>
              <w:suppressLineNumbers w:val="0"/>
              <w:spacing w:line="360" w:lineRule="auto"/>
              <w:ind w:leftChars="0"/>
              <w:jc w:val="left"/>
              <w:textAlignment w:val="center"/>
              <w:rPr>
                <w:rStyle w:val="32"/>
                <w:rFonts w:hint="eastAsia" w:ascii="宋体" w:hAnsi="宋体" w:eastAsia="宋体" w:cs="宋体"/>
                <w:color w:val="auto"/>
                <w:sz w:val="24"/>
                <w:szCs w:val="24"/>
                <w:lang w:val="en-US" w:eastAsia="zh-CN" w:bidi="ar"/>
              </w:rPr>
            </w:pPr>
            <w:r>
              <w:rPr>
                <w:rStyle w:val="32"/>
                <w:rFonts w:hint="eastAsia" w:ascii="宋体" w:hAnsi="宋体" w:eastAsia="宋体" w:cs="宋体"/>
                <w:color w:val="auto"/>
                <w:sz w:val="24"/>
                <w:szCs w:val="24"/>
                <w:lang w:val="en-US" w:eastAsia="zh-CN" w:bidi="ar"/>
              </w:rPr>
              <w:t>19、具有列下消隐功能、倍频刷新率提升2/4/8倍、低灰偏色改善；</w:t>
            </w:r>
          </w:p>
          <w:p w14:paraId="73F90509">
            <w:pPr>
              <w:keepNext w:val="0"/>
              <w:keepLines w:val="0"/>
              <w:widowControl/>
              <w:numPr>
                <w:ilvl w:val="0"/>
                <w:numId w:val="0"/>
              </w:numPr>
              <w:suppressLineNumbers w:val="0"/>
              <w:spacing w:line="360" w:lineRule="auto"/>
              <w:ind w:leftChars="0"/>
              <w:jc w:val="left"/>
              <w:textAlignment w:val="center"/>
              <w:rPr>
                <w:rStyle w:val="32"/>
                <w:rFonts w:hint="eastAsia" w:ascii="宋体" w:hAnsi="宋体" w:eastAsia="宋体" w:cs="宋体"/>
                <w:color w:val="auto"/>
                <w:sz w:val="24"/>
                <w:szCs w:val="24"/>
                <w:lang w:val="en-US" w:eastAsia="zh-CN" w:bidi="ar"/>
              </w:rPr>
            </w:pPr>
            <w:r>
              <w:rPr>
                <w:rStyle w:val="32"/>
                <w:rFonts w:hint="eastAsia" w:ascii="宋体" w:hAnsi="宋体" w:eastAsia="宋体" w:cs="宋体"/>
                <w:color w:val="auto"/>
                <w:sz w:val="24"/>
                <w:szCs w:val="24"/>
                <w:lang w:val="en-US" w:eastAsia="zh-CN" w:bidi="ar"/>
              </w:rPr>
              <w:t>20、色坐标X、Y坐标符合SJ/T11141-2017 5.10.5规定；色度均匀性±0.001Cx、Cy内；色域空间≥120% NTSC，LED显示屏ColorSPace覆盖率≥170%YUV(PAL)；</w:t>
            </w:r>
          </w:p>
          <w:p w14:paraId="5B862AFA">
            <w:pPr>
              <w:keepNext w:val="0"/>
              <w:keepLines w:val="0"/>
              <w:widowControl/>
              <w:numPr>
                <w:ilvl w:val="0"/>
                <w:numId w:val="0"/>
              </w:numPr>
              <w:suppressLineNumbers w:val="0"/>
              <w:spacing w:line="360" w:lineRule="auto"/>
              <w:ind w:leftChars="0"/>
              <w:jc w:val="left"/>
              <w:textAlignment w:val="center"/>
              <w:rPr>
                <w:rStyle w:val="32"/>
                <w:rFonts w:hint="eastAsia" w:ascii="宋体" w:hAnsi="宋体" w:eastAsia="宋体" w:cs="宋体"/>
                <w:color w:val="auto"/>
                <w:sz w:val="24"/>
                <w:szCs w:val="24"/>
                <w:lang w:val="en-US" w:eastAsia="zh-CN" w:bidi="ar"/>
              </w:rPr>
            </w:pPr>
            <w:r>
              <w:rPr>
                <w:rStyle w:val="32"/>
                <w:rFonts w:hint="eastAsia" w:ascii="宋体" w:hAnsi="宋体" w:eastAsia="宋体" w:cs="宋体"/>
                <w:color w:val="auto"/>
                <w:sz w:val="24"/>
                <w:szCs w:val="24"/>
                <w:lang w:val="en-US" w:eastAsia="zh-CN" w:bidi="ar"/>
              </w:rPr>
              <w:t>21、数据记忆储存于LED显示模块箱体中，更换箱体设备时，无需重新设定参数；支持采用电源双备份，两个电源互为备份方式，任一电源故障不影响屏体正常工作；支持采用双电力备份，可以同时接入2路电力供电互为备份方式，任一电力故障不影响屏体显示；支持采用双系统备份，两套发送卡和两套接收卡互为备份方式，任一套发送卡和接收卡故障不影响屏体正常显示；</w:t>
            </w:r>
          </w:p>
          <w:p w14:paraId="015DD845">
            <w:pPr>
              <w:keepNext w:val="0"/>
              <w:keepLines w:val="0"/>
              <w:widowControl/>
              <w:numPr>
                <w:ilvl w:val="0"/>
                <w:numId w:val="0"/>
              </w:numPr>
              <w:suppressLineNumbers w:val="0"/>
              <w:spacing w:line="360" w:lineRule="auto"/>
              <w:ind w:leftChars="0"/>
              <w:jc w:val="left"/>
              <w:textAlignment w:val="center"/>
              <w:rPr>
                <w:rStyle w:val="32"/>
                <w:rFonts w:hint="eastAsia" w:ascii="宋体" w:hAnsi="宋体" w:eastAsia="宋体" w:cs="宋体"/>
                <w:color w:val="auto"/>
                <w:sz w:val="24"/>
                <w:szCs w:val="24"/>
                <w:lang w:val="en-US" w:eastAsia="zh-CN" w:bidi="ar"/>
              </w:rPr>
            </w:pPr>
            <w:r>
              <w:rPr>
                <w:rStyle w:val="32"/>
                <w:rFonts w:hint="eastAsia" w:ascii="宋体" w:hAnsi="宋体" w:eastAsia="宋体" w:cs="宋体"/>
                <w:color w:val="auto"/>
                <w:sz w:val="24"/>
                <w:szCs w:val="24"/>
                <w:lang w:val="en-US" w:eastAsia="zh-CN" w:bidi="ar"/>
              </w:rPr>
              <w:t>22、★正常播放视频状态下点亮5分钟后产品表面温度升幅≤1.5℃，点亮10分钟后其温度升幅≤8℃；产品在白平衡状态下点亮5分钟后产品表面温度升幅≤8℃，点亮10分钟后其温度升幅≤18℃；产品正常使用工作达到热平衡状态后，屏体结构金属部分温度升幅≤30℃，绝缘材料温度升幅≤30℃；</w:t>
            </w:r>
          </w:p>
          <w:p w14:paraId="10AEFEE3">
            <w:pPr>
              <w:keepNext w:val="0"/>
              <w:keepLines w:val="0"/>
              <w:widowControl/>
              <w:numPr>
                <w:ilvl w:val="0"/>
                <w:numId w:val="0"/>
              </w:numPr>
              <w:suppressLineNumbers w:val="0"/>
              <w:spacing w:line="360" w:lineRule="auto"/>
              <w:ind w:leftChars="0"/>
              <w:jc w:val="left"/>
              <w:textAlignment w:val="center"/>
              <w:rPr>
                <w:rStyle w:val="32"/>
                <w:rFonts w:hint="eastAsia" w:ascii="宋体" w:hAnsi="宋体" w:eastAsia="宋体" w:cs="宋体"/>
                <w:color w:val="auto"/>
                <w:sz w:val="24"/>
                <w:szCs w:val="24"/>
                <w:lang w:val="en-US" w:eastAsia="zh-CN" w:bidi="ar"/>
              </w:rPr>
            </w:pPr>
            <w:r>
              <w:rPr>
                <w:rStyle w:val="32"/>
                <w:rFonts w:hint="eastAsia" w:ascii="宋体" w:hAnsi="宋体" w:eastAsia="宋体" w:cs="宋体"/>
                <w:color w:val="auto"/>
                <w:sz w:val="24"/>
                <w:szCs w:val="24"/>
                <w:lang w:val="en-US" w:eastAsia="zh-CN" w:bidi="ar"/>
              </w:rPr>
              <w:t>23、产品采用高端芯片，可智能调节正常工作与睡眠状态下的节能效果（动态节能，智能息屏），开启智能节电功能比没有开启节能50%以上；</w:t>
            </w:r>
          </w:p>
          <w:p w14:paraId="72352612">
            <w:pPr>
              <w:keepNext w:val="0"/>
              <w:keepLines w:val="0"/>
              <w:widowControl/>
              <w:numPr>
                <w:ilvl w:val="0"/>
                <w:numId w:val="0"/>
              </w:numPr>
              <w:suppressLineNumbers w:val="0"/>
              <w:spacing w:line="360" w:lineRule="auto"/>
              <w:ind w:leftChars="0"/>
              <w:jc w:val="left"/>
              <w:textAlignment w:val="center"/>
              <w:rPr>
                <w:rStyle w:val="32"/>
                <w:rFonts w:hint="eastAsia" w:ascii="宋体" w:hAnsi="宋体" w:eastAsia="宋体" w:cs="宋体"/>
                <w:color w:val="auto"/>
                <w:sz w:val="24"/>
                <w:szCs w:val="24"/>
                <w:lang w:val="en-US" w:eastAsia="zh-CN" w:bidi="ar"/>
              </w:rPr>
            </w:pPr>
            <w:r>
              <w:rPr>
                <w:rStyle w:val="32"/>
                <w:rFonts w:hint="eastAsia" w:ascii="宋体" w:hAnsi="宋体" w:eastAsia="宋体" w:cs="宋体"/>
                <w:color w:val="auto"/>
                <w:sz w:val="24"/>
                <w:szCs w:val="24"/>
                <w:lang w:val="en-US" w:eastAsia="zh-CN" w:bidi="ar"/>
              </w:rPr>
              <w:t>24、保证箱体拼接的平整度和密闭防尘性；支持箱体拼接自动对位设计；具有拼缝微调功能；箱体支持X/Y/Z六向调节，可实现屏幕上下左右拼缝及前后平整度任意调节；</w:t>
            </w:r>
          </w:p>
          <w:p w14:paraId="1F3421B3">
            <w:pPr>
              <w:keepNext w:val="0"/>
              <w:keepLines w:val="0"/>
              <w:widowControl/>
              <w:numPr>
                <w:ilvl w:val="0"/>
                <w:numId w:val="0"/>
              </w:numPr>
              <w:suppressLineNumbers w:val="0"/>
              <w:spacing w:line="360" w:lineRule="auto"/>
              <w:ind w:leftChars="0"/>
              <w:jc w:val="left"/>
              <w:textAlignment w:val="center"/>
              <w:rPr>
                <w:rStyle w:val="33"/>
                <w:rFonts w:hint="eastAsia" w:ascii="宋体" w:hAnsi="宋体" w:eastAsia="宋体" w:cs="宋体"/>
                <w:color w:val="auto"/>
                <w:sz w:val="24"/>
                <w:szCs w:val="24"/>
                <w:lang w:val="en-US" w:eastAsia="zh-CN" w:bidi="ar"/>
              </w:rPr>
            </w:pPr>
            <w:r>
              <w:rPr>
                <w:rStyle w:val="32"/>
                <w:rFonts w:hint="eastAsia" w:ascii="宋体" w:hAnsi="宋体" w:eastAsia="宋体" w:cs="宋体"/>
                <w:color w:val="auto"/>
                <w:sz w:val="24"/>
                <w:szCs w:val="24"/>
                <w:lang w:val="en-US" w:eastAsia="zh-CN" w:bidi="ar"/>
              </w:rPr>
              <w:t>25、屏幕表面光反射率，照度=10Lux/5600K条件下， 显示屏屏幕表面光反射率 （单位面积反射亮度）＜3.0cd/m</w:t>
            </w:r>
            <w:r>
              <w:rPr>
                <w:rStyle w:val="33"/>
                <w:rFonts w:hint="eastAsia" w:ascii="宋体" w:hAnsi="宋体" w:eastAsia="宋体" w:cs="宋体"/>
                <w:color w:val="auto"/>
                <w:sz w:val="24"/>
                <w:szCs w:val="24"/>
                <w:lang w:val="en-US" w:eastAsia="zh-CN" w:bidi="ar"/>
              </w:rPr>
              <w:t>²；</w:t>
            </w:r>
          </w:p>
          <w:p w14:paraId="3818D2CA">
            <w:pPr>
              <w:keepNext w:val="0"/>
              <w:keepLines w:val="0"/>
              <w:widowControl/>
              <w:numPr>
                <w:ilvl w:val="0"/>
                <w:numId w:val="0"/>
              </w:numPr>
              <w:suppressLineNumbers w:val="0"/>
              <w:spacing w:line="360" w:lineRule="auto"/>
              <w:ind w:leftChars="0"/>
              <w:jc w:val="left"/>
              <w:textAlignment w:val="center"/>
              <w:rPr>
                <w:rStyle w:val="32"/>
                <w:rFonts w:hint="eastAsia" w:ascii="宋体" w:hAnsi="宋体" w:eastAsia="宋体" w:cs="宋体"/>
                <w:color w:val="auto"/>
                <w:sz w:val="24"/>
                <w:szCs w:val="24"/>
                <w:lang w:val="en-US" w:eastAsia="zh-CN" w:bidi="ar"/>
              </w:rPr>
            </w:pPr>
            <w:r>
              <w:rPr>
                <w:rStyle w:val="32"/>
                <w:rFonts w:hint="eastAsia" w:ascii="宋体" w:hAnsi="宋体" w:eastAsia="宋体" w:cs="宋体"/>
                <w:color w:val="auto"/>
                <w:sz w:val="24"/>
                <w:szCs w:val="24"/>
                <w:lang w:val="en-US" w:eastAsia="zh-CN" w:bidi="ar"/>
              </w:rPr>
              <w:t>26、具备防蓝光护眼功能，蓝光辐射能量≤20%。蓝光辐射能量值对人眼视网膜无伤害，LED显示屏蓝光辐亮度≤0.5W.m-2.sr-1,符合肉眼观看标准；</w:t>
            </w:r>
          </w:p>
          <w:p w14:paraId="01AB2C6B">
            <w:pPr>
              <w:keepNext w:val="0"/>
              <w:keepLines w:val="0"/>
              <w:widowControl/>
              <w:numPr>
                <w:ilvl w:val="0"/>
                <w:numId w:val="0"/>
              </w:numPr>
              <w:suppressLineNumbers w:val="0"/>
              <w:spacing w:line="360" w:lineRule="auto"/>
              <w:ind w:leftChars="0"/>
              <w:jc w:val="left"/>
              <w:textAlignment w:val="center"/>
              <w:rPr>
                <w:rStyle w:val="32"/>
                <w:rFonts w:hint="eastAsia" w:ascii="宋体" w:hAnsi="宋体" w:eastAsia="宋体" w:cs="宋体"/>
                <w:color w:val="auto"/>
                <w:sz w:val="24"/>
                <w:szCs w:val="24"/>
                <w:lang w:val="en-US" w:eastAsia="zh-CN" w:bidi="ar"/>
              </w:rPr>
            </w:pPr>
            <w:r>
              <w:rPr>
                <w:rStyle w:val="32"/>
                <w:rFonts w:hint="eastAsia" w:ascii="宋体" w:hAnsi="宋体" w:eastAsia="宋体" w:cs="宋体"/>
                <w:color w:val="auto"/>
                <w:sz w:val="24"/>
                <w:szCs w:val="24"/>
                <w:lang w:val="en-US" w:eastAsia="zh-CN" w:bidi="ar"/>
              </w:rPr>
              <w:t>27、★支持PPA碗杯结构、点胶封装、出光方式为单面发光；显示面采用高强度化学防护材质，防碰撞、耐冲击、高耐磨、抗腐蚀、防划痕，可直接擦拭LED附着力≥100N；在灯珠四侧以水平夹角 45°的方向施加推力 15N，灯珠未破碎或脱落；</w:t>
            </w:r>
          </w:p>
          <w:p w14:paraId="489A044A">
            <w:pPr>
              <w:keepNext w:val="0"/>
              <w:keepLines w:val="0"/>
              <w:widowControl/>
              <w:numPr>
                <w:ilvl w:val="0"/>
                <w:numId w:val="0"/>
              </w:numPr>
              <w:suppressLineNumbers w:val="0"/>
              <w:spacing w:line="360" w:lineRule="auto"/>
              <w:ind w:leftChars="0"/>
              <w:jc w:val="left"/>
              <w:textAlignment w:val="center"/>
              <w:rPr>
                <w:rStyle w:val="32"/>
                <w:rFonts w:hint="eastAsia" w:ascii="宋体" w:hAnsi="宋体" w:eastAsia="宋体" w:cs="宋体"/>
                <w:color w:val="auto"/>
                <w:sz w:val="24"/>
                <w:szCs w:val="24"/>
                <w:lang w:val="en-US" w:eastAsia="zh-CN" w:bidi="ar"/>
              </w:rPr>
            </w:pPr>
            <w:r>
              <w:rPr>
                <w:rStyle w:val="32"/>
                <w:rFonts w:hint="eastAsia" w:ascii="宋体" w:hAnsi="宋体" w:eastAsia="宋体" w:cs="宋体"/>
                <w:color w:val="auto"/>
                <w:sz w:val="24"/>
                <w:szCs w:val="24"/>
                <w:lang w:val="en-US" w:eastAsia="zh-CN" w:bidi="ar"/>
              </w:rPr>
              <w:t>28、显示屏所使用的材料及元器件均符合《SJ/T11363-2016电子信息产品中有毒有害物质的限定要求》符合环保要求的相关声明，根据《GB/T27050.1-2006合格评定供方的符合性声明第1部分：通用要求》 和《GB/T27050.2-2006合格评定供方的符合性声明第2部分：支持性文件》；</w:t>
            </w:r>
          </w:p>
          <w:p w14:paraId="1800615B">
            <w:pPr>
              <w:keepNext w:val="0"/>
              <w:keepLines w:val="0"/>
              <w:widowControl/>
              <w:numPr>
                <w:ilvl w:val="0"/>
                <w:numId w:val="0"/>
              </w:numPr>
              <w:suppressLineNumbers w:val="0"/>
              <w:spacing w:line="360" w:lineRule="auto"/>
              <w:ind w:leftChars="0"/>
              <w:jc w:val="left"/>
              <w:textAlignment w:val="center"/>
              <w:rPr>
                <w:rStyle w:val="32"/>
                <w:rFonts w:hint="eastAsia" w:ascii="宋体" w:hAnsi="宋体" w:eastAsia="宋体" w:cs="宋体"/>
                <w:color w:val="auto"/>
                <w:sz w:val="24"/>
                <w:szCs w:val="24"/>
                <w:lang w:val="en-US" w:eastAsia="zh-CN" w:bidi="ar"/>
              </w:rPr>
            </w:pPr>
            <w:r>
              <w:rPr>
                <w:rStyle w:val="32"/>
                <w:rFonts w:hint="eastAsia" w:ascii="宋体" w:hAnsi="宋体" w:eastAsia="宋体" w:cs="宋体"/>
                <w:color w:val="auto"/>
                <w:sz w:val="24"/>
                <w:szCs w:val="24"/>
                <w:lang w:val="en-US" w:eastAsia="zh-CN" w:bidi="ar"/>
              </w:rPr>
              <w:t>29、支持鬼影消除、首行暗亮消除、低灰偏色补偿、低灰均匀性、低灰横条纹消除、慢速开启、十字架消除、去坏点、毛毛虫消除、余辉消除、亮度缓慢变亮功能；</w:t>
            </w:r>
          </w:p>
          <w:p w14:paraId="036520DE">
            <w:pPr>
              <w:keepNext w:val="0"/>
              <w:keepLines w:val="0"/>
              <w:widowControl/>
              <w:numPr>
                <w:ilvl w:val="0"/>
                <w:numId w:val="0"/>
              </w:numPr>
              <w:suppressLineNumbers w:val="0"/>
              <w:spacing w:line="360" w:lineRule="auto"/>
              <w:ind w:leftChars="0"/>
              <w:jc w:val="left"/>
              <w:textAlignment w:val="center"/>
              <w:rPr>
                <w:rStyle w:val="32"/>
                <w:rFonts w:hint="eastAsia" w:ascii="宋体" w:hAnsi="宋体" w:eastAsia="宋体" w:cs="宋体"/>
                <w:color w:val="auto"/>
                <w:sz w:val="24"/>
                <w:szCs w:val="24"/>
                <w:lang w:val="en-US" w:eastAsia="zh-CN" w:bidi="ar"/>
              </w:rPr>
            </w:pPr>
            <w:r>
              <w:rPr>
                <w:rStyle w:val="32"/>
                <w:rFonts w:hint="eastAsia" w:ascii="宋体" w:hAnsi="宋体" w:eastAsia="宋体" w:cs="宋体"/>
                <w:color w:val="auto"/>
                <w:sz w:val="24"/>
                <w:szCs w:val="24"/>
                <w:lang w:val="en-US" w:eastAsia="zh-CN" w:bidi="ar"/>
              </w:rPr>
              <w:t>30、★为保证产品使用安全，静电电压衰减期（±1000-±100V）≤2S；摩擦起电电压|V|≤100V；</w:t>
            </w:r>
          </w:p>
          <w:p w14:paraId="0A89F899">
            <w:pPr>
              <w:keepNext w:val="0"/>
              <w:keepLines w:val="0"/>
              <w:widowControl/>
              <w:numPr>
                <w:ilvl w:val="0"/>
                <w:numId w:val="0"/>
              </w:numPr>
              <w:suppressLineNumbers w:val="0"/>
              <w:spacing w:line="360" w:lineRule="auto"/>
              <w:ind w:leftChars="0"/>
              <w:jc w:val="left"/>
              <w:textAlignment w:val="center"/>
              <w:rPr>
                <w:rStyle w:val="32"/>
                <w:rFonts w:hint="eastAsia" w:ascii="宋体" w:hAnsi="宋体" w:eastAsia="宋体" w:cs="宋体"/>
                <w:color w:val="auto"/>
                <w:sz w:val="24"/>
                <w:szCs w:val="24"/>
                <w:lang w:val="en-US" w:eastAsia="zh-CN" w:bidi="ar"/>
              </w:rPr>
            </w:pPr>
            <w:r>
              <w:rPr>
                <w:rStyle w:val="32"/>
                <w:rFonts w:hint="eastAsia" w:ascii="宋体" w:hAnsi="宋体" w:eastAsia="宋体" w:cs="宋体"/>
                <w:color w:val="auto"/>
                <w:sz w:val="24"/>
                <w:szCs w:val="24"/>
                <w:lang w:val="en-US" w:eastAsia="zh-CN" w:bidi="ar"/>
              </w:rPr>
              <w:t>31、为保证产品信息传输稳定性，辐射干扰和传导干扰，均需符合GB/T9254-2021 ClassB限值要求以上1-31技术参数需提供由第三方权威检测机构出具带有“CNAS”、“CMA”、“ilac-MRA”标志的检测报告（提供相关证书复印件并加盖制造商公章），未提供相应证明材料的不计算得分；</w:t>
            </w:r>
          </w:p>
          <w:p w14:paraId="196C04D4">
            <w:pPr>
              <w:keepNext w:val="0"/>
              <w:keepLines w:val="0"/>
              <w:widowControl/>
              <w:numPr>
                <w:ilvl w:val="0"/>
                <w:numId w:val="0"/>
              </w:numPr>
              <w:suppressLineNumbers w:val="0"/>
              <w:spacing w:line="360" w:lineRule="auto"/>
              <w:ind w:leftChars="0"/>
              <w:jc w:val="left"/>
              <w:textAlignment w:val="center"/>
              <w:rPr>
                <w:rStyle w:val="32"/>
                <w:rFonts w:hint="eastAsia" w:ascii="宋体" w:hAnsi="宋体" w:eastAsia="宋体" w:cs="宋体"/>
                <w:color w:val="auto"/>
                <w:sz w:val="24"/>
                <w:szCs w:val="24"/>
                <w:lang w:val="en-US" w:eastAsia="zh-CN" w:bidi="ar"/>
              </w:rPr>
            </w:pPr>
            <w:r>
              <w:rPr>
                <w:rStyle w:val="32"/>
                <w:rFonts w:hint="eastAsia" w:ascii="宋体" w:hAnsi="宋体" w:eastAsia="宋体" w:cs="宋体"/>
                <w:color w:val="auto"/>
                <w:sz w:val="24"/>
                <w:szCs w:val="24"/>
                <w:lang w:val="en-US" w:eastAsia="zh-CN" w:bidi="ar"/>
              </w:rPr>
              <w:t>32、★铭牌标识：PCB板、底壳有一次成型的所投LED显示屏品牌厂家的 LOGO商标及型号（非粘贴）；</w:t>
            </w:r>
          </w:p>
          <w:p w14:paraId="0CBF3D08">
            <w:pPr>
              <w:keepNext w:val="0"/>
              <w:keepLines w:val="0"/>
              <w:widowControl/>
              <w:numPr>
                <w:ilvl w:val="0"/>
                <w:numId w:val="0"/>
              </w:numPr>
              <w:suppressLineNumbers w:val="0"/>
              <w:spacing w:line="360" w:lineRule="auto"/>
              <w:ind w:leftChars="0"/>
              <w:jc w:val="left"/>
              <w:textAlignment w:val="center"/>
              <w:rPr>
                <w:rFonts w:hint="eastAsia" w:ascii="宋体" w:hAnsi="宋体" w:eastAsia="宋体" w:cs="宋体"/>
                <w:b w:val="0"/>
                <w:bCs w:val="0"/>
                <w:i w:val="0"/>
                <w:iCs w:val="0"/>
                <w:color w:val="auto"/>
                <w:kern w:val="0"/>
                <w:sz w:val="24"/>
                <w:szCs w:val="24"/>
                <w:u w:val="none"/>
                <w:lang w:val="en-US" w:eastAsia="zh-CN" w:bidi="ar"/>
              </w:rPr>
            </w:pPr>
            <w:r>
              <w:rPr>
                <w:rStyle w:val="32"/>
                <w:rFonts w:hint="eastAsia" w:ascii="宋体" w:hAnsi="宋体" w:eastAsia="宋体" w:cs="宋体"/>
                <w:color w:val="auto"/>
                <w:sz w:val="24"/>
                <w:szCs w:val="24"/>
                <w:lang w:val="en-US" w:eastAsia="zh-CN" w:bidi="ar"/>
              </w:rPr>
              <w:t>3</w:t>
            </w:r>
            <w:r>
              <w:rPr>
                <w:rStyle w:val="32"/>
                <w:rFonts w:hint="eastAsia" w:ascii="宋体" w:hAnsi="宋体" w:cs="宋体"/>
                <w:color w:val="auto"/>
                <w:sz w:val="24"/>
                <w:szCs w:val="24"/>
                <w:lang w:val="en-US" w:eastAsia="zh-CN" w:bidi="ar"/>
              </w:rPr>
              <w:t>3</w:t>
            </w:r>
            <w:r>
              <w:rPr>
                <w:rStyle w:val="32"/>
                <w:rFonts w:hint="eastAsia" w:ascii="宋体" w:hAnsi="宋体" w:eastAsia="宋体" w:cs="宋体"/>
                <w:color w:val="auto"/>
                <w:sz w:val="24"/>
                <w:szCs w:val="24"/>
                <w:lang w:val="en-US" w:eastAsia="zh-CN" w:bidi="ar"/>
              </w:rPr>
              <w:t>、★为保证所提供产品来源正规，需承诺中标后在签订合同时提供加盖制造商公章的授权、质保承诺书等（承诺格式自拟）；</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39FB6">
            <w:pPr>
              <w:keepNext w:val="0"/>
              <w:keepLines w:val="0"/>
              <w:widowControl/>
              <w:suppressLineNumbers w:val="0"/>
              <w:jc w:val="center"/>
              <w:textAlignment w:val="center"/>
              <w:rPr>
                <w:rFonts w:hint="default" w:ascii="宋体" w:hAnsi="宋体" w:eastAsia="宋体" w:cs="宋体"/>
                <w:b w:val="0"/>
                <w:bCs w:val="0"/>
                <w:i w:val="0"/>
                <w:iCs w:val="0"/>
                <w:color w:val="auto"/>
                <w:kern w:val="0"/>
                <w:sz w:val="24"/>
                <w:szCs w:val="24"/>
                <w:u w:val="none"/>
                <w:lang w:val="en-US" w:eastAsia="zh-CN" w:bidi="ar"/>
              </w:rPr>
            </w:pPr>
            <w:r>
              <w:rPr>
                <w:rFonts w:hint="eastAsia" w:ascii="宋体" w:hAnsi="宋体" w:cs="宋体"/>
                <w:b w:val="0"/>
                <w:bCs w:val="0"/>
                <w:i w:val="0"/>
                <w:color w:val="auto"/>
                <w:kern w:val="0"/>
                <w:sz w:val="24"/>
                <w:szCs w:val="24"/>
                <w:u w:val="none"/>
                <w:lang w:val="en-US" w:eastAsia="zh-CN" w:bidi="ar"/>
              </w:rPr>
              <w:t>11.4688</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DEAA2E">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color w:val="auto"/>
                <w:kern w:val="0"/>
                <w:sz w:val="24"/>
                <w:szCs w:val="24"/>
                <w:u w:val="none"/>
                <w:lang w:val="en-US" w:eastAsia="zh-CN" w:bidi="ar"/>
              </w:rPr>
              <w:t>㎡</w:t>
            </w:r>
          </w:p>
        </w:tc>
      </w:tr>
      <w:tr w14:paraId="058B74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EE91D">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color w:val="auto"/>
                <w:kern w:val="0"/>
                <w:sz w:val="24"/>
                <w:szCs w:val="24"/>
                <w:u w:val="none"/>
                <w:lang w:val="en-US" w:eastAsia="zh-CN" w:bidi="ar"/>
              </w:rPr>
              <w:t>2</w:t>
            </w: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771D54">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color w:val="auto"/>
                <w:kern w:val="0"/>
                <w:sz w:val="24"/>
                <w:szCs w:val="24"/>
                <w:u w:val="none"/>
                <w:lang w:val="en-US" w:eastAsia="zh-CN" w:bidi="ar"/>
              </w:rPr>
              <w:t>控制系统</w:t>
            </w:r>
          </w:p>
        </w:tc>
        <w:tc>
          <w:tcPr>
            <w:tcW w:w="3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E6C7DE">
            <w:pPr>
              <w:keepNext w:val="0"/>
              <w:keepLines w:val="0"/>
              <w:pageBreakBefore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color w:val="auto"/>
                <w:sz w:val="24"/>
                <w:szCs w:val="32"/>
                <w:lang w:val="en-US" w:eastAsia="zh-CN"/>
              </w:rPr>
            </w:pPr>
            <w:r>
              <w:rPr>
                <w:rFonts w:hint="eastAsia" w:ascii="宋体" w:hAnsi="宋体" w:eastAsia="宋体" w:cs="宋体"/>
                <w:color w:val="auto"/>
                <w:sz w:val="24"/>
                <w:szCs w:val="32"/>
                <w:lang w:val="en-US" w:eastAsia="zh-CN"/>
              </w:rPr>
              <w:t>采用1U标准机箱，配置6路千兆网口，输出连接LED屏幕；</w:t>
            </w:r>
          </w:p>
          <w:p w14:paraId="0077F13C">
            <w:pPr>
              <w:keepNext w:val="0"/>
              <w:keepLines w:val="0"/>
              <w:pageBreakBefore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color w:val="auto"/>
                <w:sz w:val="24"/>
                <w:szCs w:val="32"/>
                <w:lang w:val="en-US" w:eastAsia="zh-CN"/>
              </w:rPr>
            </w:pPr>
            <w:r>
              <w:rPr>
                <w:rFonts w:hint="eastAsia" w:ascii="宋体" w:hAnsi="宋体" w:eastAsia="宋体" w:cs="宋体"/>
                <w:color w:val="auto"/>
                <w:sz w:val="24"/>
                <w:szCs w:val="32"/>
                <w:lang w:val="en-US" w:eastAsia="zh-CN"/>
              </w:rPr>
              <w:t>支持单机最大带载390万像素点，最宽8192或最高4096像素；</w:t>
            </w:r>
          </w:p>
          <w:p w14:paraId="1BE377E8">
            <w:pPr>
              <w:keepNext w:val="0"/>
              <w:keepLines w:val="0"/>
              <w:pageBreakBefore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color w:val="auto"/>
                <w:sz w:val="24"/>
                <w:szCs w:val="32"/>
                <w:lang w:val="en-US" w:eastAsia="zh-CN"/>
              </w:rPr>
            </w:pPr>
            <w:r>
              <w:rPr>
                <w:rFonts w:hint="eastAsia" w:ascii="宋体" w:hAnsi="宋体" w:eastAsia="宋体" w:cs="宋体"/>
                <w:color w:val="auto"/>
                <w:sz w:val="24"/>
                <w:szCs w:val="32"/>
                <w:lang w:val="en-US" w:eastAsia="zh-CN"/>
              </w:rPr>
              <w:t>支持1路HDMI1.4、2路DVI、1路SDI视频信号输入；</w:t>
            </w:r>
          </w:p>
          <w:p w14:paraId="2EFFC125">
            <w:pPr>
              <w:keepNext w:val="0"/>
              <w:keepLines w:val="0"/>
              <w:pageBreakBefore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color w:val="auto"/>
                <w:sz w:val="24"/>
                <w:szCs w:val="32"/>
                <w:lang w:val="en-US" w:eastAsia="zh-CN"/>
              </w:rPr>
            </w:pPr>
            <w:r>
              <w:rPr>
                <w:rFonts w:hint="eastAsia" w:ascii="宋体" w:hAnsi="宋体" w:eastAsia="宋体" w:cs="宋体"/>
                <w:color w:val="auto"/>
                <w:sz w:val="24"/>
                <w:szCs w:val="32"/>
                <w:lang w:val="en-US" w:eastAsia="zh-CN"/>
              </w:rPr>
              <w:t>支持最大输入分辨率1920×1200@60Hz；</w:t>
            </w:r>
          </w:p>
          <w:p w14:paraId="4994A2C0">
            <w:pPr>
              <w:keepNext w:val="0"/>
              <w:keepLines w:val="0"/>
              <w:pageBreakBefore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ascii="宋体" w:hAnsi="宋体" w:eastAsia="宋体" w:cs="宋体"/>
                <w:color w:val="auto"/>
                <w:sz w:val="24"/>
                <w:szCs w:val="32"/>
                <w:lang w:val="en-US" w:eastAsia="zh-CN"/>
              </w:rPr>
            </w:pPr>
            <w:r>
              <w:rPr>
                <w:rFonts w:hint="eastAsia" w:ascii="宋体" w:hAnsi="宋体" w:eastAsia="宋体" w:cs="宋体"/>
                <w:color w:val="auto"/>
                <w:sz w:val="24"/>
                <w:szCs w:val="32"/>
                <w:lang w:val="en-US" w:eastAsia="zh-CN"/>
              </w:rPr>
              <w:t>支持8bit色深视频源输入；</w:t>
            </w:r>
          </w:p>
          <w:p w14:paraId="03163DAB">
            <w:pPr>
              <w:keepNext w:val="0"/>
              <w:keepLines w:val="0"/>
              <w:pageBreakBefore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ascii="宋体" w:hAnsi="宋体" w:eastAsia="宋体" w:cs="宋体"/>
                <w:color w:val="auto"/>
                <w:sz w:val="24"/>
                <w:szCs w:val="32"/>
                <w:lang w:val="en-US" w:eastAsia="zh-CN"/>
              </w:rPr>
            </w:pPr>
            <w:r>
              <w:rPr>
                <w:rFonts w:hint="eastAsia" w:ascii="宋体" w:hAnsi="宋体" w:eastAsia="宋体" w:cs="宋体"/>
                <w:color w:val="auto"/>
                <w:sz w:val="24"/>
                <w:szCs w:val="32"/>
                <w:lang w:val="en-US" w:eastAsia="zh-CN"/>
              </w:rPr>
              <w:t>支持23.976~120Hz输入帧率适应技术；</w:t>
            </w:r>
          </w:p>
          <w:p w14:paraId="5A5EDDF7">
            <w:pPr>
              <w:keepNext w:val="0"/>
              <w:keepLines w:val="0"/>
              <w:pageBreakBefore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ascii="宋体" w:hAnsi="宋体" w:eastAsia="宋体" w:cs="宋体"/>
                <w:color w:val="auto"/>
                <w:sz w:val="24"/>
                <w:szCs w:val="32"/>
                <w:lang w:val="en-US" w:eastAsia="zh-CN"/>
              </w:rPr>
            </w:pPr>
            <w:r>
              <w:rPr>
                <w:rFonts w:hint="eastAsia" w:ascii="宋体" w:hAnsi="宋体" w:eastAsia="宋体" w:cs="宋体"/>
                <w:color w:val="auto"/>
                <w:sz w:val="24"/>
                <w:szCs w:val="32"/>
                <w:lang w:val="en-US" w:eastAsia="zh-CN"/>
              </w:rPr>
              <w:t>支持3画面显示，画面大小和位置可自由调节；</w:t>
            </w:r>
          </w:p>
          <w:p w14:paraId="2BB97F5E">
            <w:pPr>
              <w:keepNext w:val="0"/>
              <w:keepLines w:val="0"/>
              <w:pageBreakBefore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color w:val="auto"/>
                <w:sz w:val="24"/>
                <w:szCs w:val="32"/>
                <w:lang w:val="en-US" w:eastAsia="zh-CN"/>
              </w:rPr>
            </w:pPr>
            <w:r>
              <w:rPr>
                <w:rFonts w:hint="eastAsia" w:ascii="宋体" w:hAnsi="宋体" w:eastAsia="宋体" w:cs="宋体"/>
                <w:color w:val="auto"/>
                <w:sz w:val="24"/>
                <w:szCs w:val="32"/>
                <w:lang w:val="en-US" w:eastAsia="zh-CN"/>
              </w:rPr>
              <w:t>支持视频信号任意裁剪、切换、缩放；</w:t>
            </w:r>
          </w:p>
          <w:p w14:paraId="477BDD0E">
            <w:pPr>
              <w:keepNext w:val="0"/>
              <w:keepLines w:val="0"/>
              <w:pageBreakBefore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ascii="宋体" w:hAnsi="宋体" w:eastAsia="宋体" w:cs="宋体"/>
                <w:color w:val="auto"/>
                <w:sz w:val="24"/>
                <w:szCs w:val="32"/>
                <w:lang w:val="en-US" w:eastAsia="zh-CN"/>
              </w:rPr>
            </w:pPr>
            <w:r>
              <w:rPr>
                <w:rFonts w:hint="eastAsia" w:ascii="宋体" w:hAnsi="宋体" w:eastAsia="宋体" w:cs="宋体"/>
                <w:color w:val="auto"/>
                <w:sz w:val="24"/>
                <w:szCs w:val="32"/>
                <w:lang w:val="en-US" w:eastAsia="zh-CN"/>
              </w:rPr>
              <w:t>支持16个场景的保存和调用；</w:t>
            </w:r>
          </w:p>
          <w:p w14:paraId="088522C1">
            <w:pPr>
              <w:keepNext w:val="0"/>
              <w:keepLines w:val="0"/>
              <w:pageBreakBefore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ascii="宋体" w:hAnsi="宋体" w:eastAsia="宋体" w:cs="宋体"/>
                <w:color w:val="auto"/>
                <w:sz w:val="24"/>
                <w:szCs w:val="32"/>
                <w:lang w:val="en-US" w:eastAsia="zh-CN"/>
              </w:rPr>
            </w:pPr>
            <w:r>
              <w:rPr>
                <w:rFonts w:hint="eastAsia" w:ascii="宋体" w:hAnsi="宋体" w:eastAsia="宋体" w:cs="宋体"/>
                <w:color w:val="auto"/>
                <w:sz w:val="24"/>
                <w:szCs w:val="32"/>
                <w:lang w:val="en-US" w:eastAsia="zh-CN"/>
              </w:rPr>
              <w:t>支持画面调整，</w:t>
            </w:r>
            <w:r>
              <w:rPr>
                <w:rFonts w:hint="eastAsia" w:ascii="宋体" w:hAnsi="宋体" w:eastAsia="宋体" w:cs="宋体"/>
                <w:color w:val="auto"/>
                <w:sz w:val="24"/>
                <w:szCs w:val="24"/>
              </w:rPr>
              <w:t>可调节设备输出的</w:t>
            </w:r>
            <w:r>
              <w:rPr>
                <w:rFonts w:hint="eastAsia" w:ascii="宋体" w:hAnsi="宋体" w:eastAsia="宋体" w:cs="宋体"/>
                <w:color w:val="auto"/>
                <w:sz w:val="24"/>
                <w:szCs w:val="32"/>
                <w:lang w:val="en-US" w:eastAsia="zh-CN"/>
              </w:rPr>
              <w:t>对比度、饱和度、色度、亮度补偿；</w:t>
            </w:r>
          </w:p>
          <w:p w14:paraId="772D7481">
            <w:pPr>
              <w:keepNext w:val="0"/>
              <w:keepLines w:val="0"/>
              <w:pageBreakBefore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ascii="宋体" w:hAnsi="宋体" w:eastAsia="宋体" w:cs="宋体"/>
                <w:color w:val="auto"/>
                <w:sz w:val="24"/>
                <w:szCs w:val="32"/>
                <w:lang w:val="en-US" w:eastAsia="zh-CN"/>
              </w:rPr>
            </w:pPr>
            <w:r>
              <w:rPr>
                <w:rFonts w:hint="eastAsia" w:ascii="宋体" w:hAnsi="宋体" w:eastAsia="宋体" w:cs="宋体"/>
                <w:color w:val="auto"/>
                <w:sz w:val="24"/>
                <w:szCs w:val="32"/>
                <w:lang w:val="en-US" w:eastAsia="zh-CN"/>
              </w:rPr>
              <w:t>支持亮度调节，通过设备液晶面板或软件100级控制；</w:t>
            </w:r>
          </w:p>
          <w:p w14:paraId="70860673">
            <w:pPr>
              <w:keepNext w:val="0"/>
              <w:keepLines w:val="0"/>
              <w:pageBreakBefore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ascii="宋体" w:hAnsi="宋体" w:eastAsia="宋体" w:cs="宋体"/>
                <w:color w:val="auto"/>
                <w:sz w:val="24"/>
                <w:szCs w:val="32"/>
                <w:lang w:val="en-US" w:eastAsia="zh-CN"/>
              </w:rPr>
            </w:pPr>
            <w:r>
              <w:rPr>
                <w:rFonts w:hint="eastAsia" w:ascii="宋体" w:hAnsi="宋体" w:eastAsia="宋体" w:cs="宋体"/>
                <w:color w:val="auto"/>
                <w:sz w:val="24"/>
                <w:szCs w:val="32"/>
                <w:lang w:val="en-US" w:eastAsia="zh-CN"/>
              </w:rPr>
              <w:t>支持色温调节，可调节显示屏2000K~10000K区间色温值；</w:t>
            </w:r>
          </w:p>
          <w:p w14:paraId="7942729C">
            <w:pPr>
              <w:keepNext w:val="0"/>
              <w:keepLines w:val="0"/>
              <w:pageBreakBefore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ascii="宋体" w:hAnsi="宋体" w:eastAsia="宋体" w:cs="宋体"/>
                <w:color w:val="auto"/>
                <w:sz w:val="24"/>
                <w:szCs w:val="32"/>
                <w:lang w:val="en-US" w:eastAsia="zh-CN"/>
              </w:rPr>
            </w:pPr>
            <w:r>
              <w:rPr>
                <w:rFonts w:hint="eastAsia" w:ascii="宋体" w:hAnsi="宋体" w:eastAsia="宋体" w:cs="宋体"/>
                <w:color w:val="auto"/>
                <w:sz w:val="24"/>
                <w:szCs w:val="32"/>
                <w:lang w:val="en-US" w:eastAsia="zh-CN"/>
              </w:rPr>
              <w:t>支持低亮高灰，有效保证低亮度下的灰阶完整显示；</w:t>
            </w:r>
          </w:p>
          <w:p w14:paraId="6FAF2395">
            <w:pPr>
              <w:keepNext w:val="0"/>
              <w:keepLines w:val="0"/>
              <w:pageBreakBefore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ascii="宋体" w:hAnsi="宋体" w:eastAsia="宋体" w:cs="宋体"/>
                <w:color w:val="auto"/>
                <w:sz w:val="24"/>
                <w:szCs w:val="32"/>
                <w:lang w:val="en-US" w:eastAsia="zh-CN"/>
              </w:rPr>
            </w:pPr>
            <w:r>
              <w:rPr>
                <w:rFonts w:hint="eastAsia" w:ascii="宋体" w:hAnsi="宋体" w:eastAsia="宋体" w:cs="宋体"/>
                <w:color w:val="auto"/>
                <w:sz w:val="24"/>
                <w:szCs w:val="32"/>
                <w:lang w:val="en-US" w:eastAsia="zh-CN"/>
              </w:rPr>
              <w:t>支持音频传输，通过HDMI音频解析和3.5mm独立音频输入输出；</w:t>
            </w:r>
          </w:p>
          <w:p w14:paraId="151981D6">
            <w:pPr>
              <w:keepNext w:val="0"/>
              <w:keepLines w:val="0"/>
              <w:pageBreakBefore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ascii="宋体" w:hAnsi="宋体" w:eastAsia="宋体" w:cs="宋体"/>
                <w:color w:val="auto"/>
                <w:sz w:val="24"/>
                <w:szCs w:val="32"/>
                <w:lang w:val="en-US" w:eastAsia="zh-CN"/>
              </w:rPr>
            </w:pPr>
            <w:r>
              <w:rPr>
                <w:rFonts w:hint="eastAsia" w:ascii="宋体" w:hAnsi="宋体" w:eastAsia="宋体" w:cs="宋体"/>
                <w:color w:val="auto"/>
                <w:sz w:val="24"/>
                <w:szCs w:val="32"/>
                <w:lang w:val="en-US" w:eastAsia="zh-CN"/>
              </w:rPr>
              <w:t>支持亮度自动调节，通过多功能卡配置亮度传感器；</w:t>
            </w:r>
          </w:p>
          <w:p w14:paraId="33B9B296">
            <w:pPr>
              <w:keepNext w:val="0"/>
              <w:keepLines w:val="0"/>
              <w:pageBreakBefore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ascii="宋体" w:hAnsi="宋体" w:eastAsia="宋体" w:cs="宋体"/>
                <w:color w:val="auto"/>
                <w:sz w:val="24"/>
                <w:szCs w:val="32"/>
                <w:lang w:val="en-US" w:eastAsia="zh-CN"/>
              </w:rPr>
            </w:pPr>
            <w:r>
              <w:rPr>
                <w:rFonts w:hint="eastAsia" w:ascii="宋体" w:hAnsi="宋体" w:eastAsia="宋体" w:cs="宋体"/>
                <w:color w:val="auto"/>
                <w:sz w:val="24"/>
                <w:szCs w:val="32"/>
                <w:lang w:val="en-US" w:eastAsia="zh-CN"/>
              </w:rPr>
              <w:t>支持环境信息实时监测，通过多功能卡配置对应传感器如空气质量、噪音等；</w:t>
            </w:r>
          </w:p>
          <w:p w14:paraId="12C804AC">
            <w:pPr>
              <w:keepNext w:val="0"/>
              <w:keepLines w:val="0"/>
              <w:pageBreakBefore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ascii="宋体" w:hAnsi="宋体" w:eastAsia="宋体" w:cs="宋体"/>
                <w:color w:val="auto"/>
                <w:sz w:val="24"/>
                <w:szCs w:val="32"/>
                <w:lang w:val="en-US" w:eastAsia="zh-CN"/>
              </w:rPr>
            </w:pPr>
            <w:r>
              <w:rPr>
                <w:rFonts w:hint="eastAsia" w:ascii="宋体" w:hAnsi="宋体" w:eastAsia="宋体" w:cs="宋体"/>
                <w:color w:val="auto"/>
                <w:sz w:val="24"/>
                <w:szCs w:val="32"/>
                <w:lang w:val="en-US" w:eastAsia="zh-CN"/>
              </w:rPr>
              <w:t>支持单机网口冗余备份和双机冗余备份；</w:t>
            </w:r>
          </w:p>
          <w:p w14:paraId="7C409E7D">
            <w:pPr>
              <w:keepNext w:val="0"/>
              <w:keepLines w:val="0"/>
              <w:pageBreakBefore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ascii="宋体" w:hAnsi="宋体" w:eastAsia="宋体" w:cs="宋体"/>
                <w:color w:val="auto"/>
                <w:sz w:val="24"/>
                <w:szCs w:val="32"/>
                <w:lang w:val="en-US" w:eastAsia="zh-CN"/>
              </w:rPr>
            </w:pPr>
            <w:r>
              <w:rPr>
                <w:rFonts w:hint="eastAsia" w:ascii="宋体" w:hAnsi="宋体" w:eastAsia="宋体" w:cs="宋体"/>
                <w:color w:val="auto"/>
                <w:sz w:val="24"/>
                <w:szCs w:val="32"/>
                <w:lang w:val="en-US" w:eastAsia="zh-CN"/>
              </w:rPr>
              <w:t>支持</w:t>
            </w:r>
            <w:r>
              <w:rPr>
                <w:rFonts w:hint="default" w:ascii="宋体" w:hAnsi="宋体" w:eastAsia="宋体" w:cs="宋体"/>
                <w:color w:val="auto"/>
                <w:sz w:val="24"/>
                <w:szCs w:val="32"/>
                <w:lang w:val="en-US" w:eastAsia="zh-CN"/>
              </w:rPr>
              <w:t>HDCP协议的高带宽数字内容保护技</w:t>
            </w:r>
            <w:r>
              <w:rPr>
                <w:rFonts w:hint="eastAsia" w:ascii="宋体" w:hAnsi="宋体" w:eastAsia="宋体" w:cs="宋体"/>
                <w:color w:val="auto"/>
                <w:sz w:val="24"/>
                <w:szCs w:val="32"/>
                <w:lang w:val="en-US" w:eastAsia="zh-CN"/>
              </w:rPr>
              <w:t>术；</w:t>
            </w:r>
          </w:p>
          <w:p w14:paraId="6C6ACC91">
            <w:pPr>
              <w:keepNext w:val="0"/>
              <w:keepLines w:val="0"/>
              <w:pageBreakBefore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ascii="宋体" w:hAnsi="宋体" w:eastAsia="宋体" w:cs="宋体"/>
                <w:color w:val="auto"/>
                <w:sz w:val="24"/>
                <w:szCs w:val="32"/>
                <w:lang w:val="en-US" w:eastAsia="zh-CN"/>
              </w:rPr>
            </w:pPr>
            <w:r>
              <w:rPr>
                <w:rFonts w:hint="eastAsia" w:ascii="宋体" w:hAnsi="宋体" w:eastAsia="宋体" w:cs="宋体"/>
                <w:color w:val="auto"/>
                <w:sz w:val="24"/>
                <w:szCs w:val="32"/>
                <w:lang w:val="en-US" w:eastAsia="zh-CN"/>
              </w:rPr>
              <w:t>支持双USB接口高速通讯以及用于多台设备级联控制；</w:t>
            </w:r>
          </w:p>
          <w:p w14:paraId="2EE57019">
            <w:pPr>
              <w:keepNext w:val="0"/>
              <w:keepLines w:val="0"/>
              <w:pageBreakBefore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ascii="宋体" w:hAnsi="宋体" w:eastAsia="宋体" w:cs="宋体"/>
                <w:color w:val="auto"/>
                <w:sz w:val="24"/>
                <w:szCs w:val="32"/>
                <w:lang w:val="en-US" w:eastAsia="zh-CN"/>
              </w:rPr>
            </w:pPr>
            <w:r>
              <w:rPr>
                <w:rFonts w:hint="eastAsia" w:ascii="宋体" w:hAnsi="宋体" w:eastAsia="宋体" w:cs="宋体"/>
                <w:color w:val="auto"/>
                <w:sz w:val="24"/>
                <w:szCs w:val="32"/>
                <w:lang w:val="en-US" w:eastAsia="zh-CN"/>
              </w:rPr>
              <w:t>支持USB和RS232串口控制；</w:t>
            </w:r>
          </w:p>
          <w:p w14:paraId="2322BD32">
            <w:pPr>
              <w:keepNext w:val="0"/>
              <w:keepLines w:val="0"/>
              <w:pageBreakBefore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color w:val="auto"/>
                <w:sz w:val="24"/>
                <w:szCs w:val="32"/>
                <w:lang w:val="en-US" w:eastAsia="zh-CN"/>
              </w:rPr>
            </w:pPr>
            <w:r>
              <w:rPr>
                <w:rFonts w:hint="eastAsia" w:ascii="宋体" w:hAnsi="宋体" w:eastAsia="宋体" w:cs="宋体"/>
                <w:color w:val="auto"/>
                <w:sz w:val="24"/>
                <w:szCs w:val="32"/>
                <w:lang w:val="en-US" w:eastAsia="zh-CN"/>
              </w:rPr>
              <w:t>工作电压：</w:t>
            </w:r>
            <w:r>
              <w:rPr>
                <w:rFonts w:hint="eastAsia" w:ascii="宋体" w:hAnsi="宋体" w:eastAsia="宋体" w:cs="宋体"/>
                <w:color w:val="auto"/>
                <w:kern w:val="0"/>
                <w:sz w:val="24"/>
                <w:szCs w:val="24"/>
              </w:rPr>
              <w:t>AC 100V~240V,50/60Hz，额定功率</w:t>
            </w:r>
            <w:r>
              <w:rPr>
                <w:rFonts w:hint="eastAsia" w:ascii="宋体" w:hAnsi="宋体" w:eastAsia="宋体" w:cs="宋体"/>
                <w:color w:val="auto"/>
                <w:kern w:val="0"/>
                <w:sz w:val="24"/>
                <w:szCs w:val="24"/>
                <w:lang w:val="en-US" w:eastAsia="zh-CN"/>
              </w:rPr>
              <w:t>3</w:t>
            </w:r>
            <w:r>
              <w:rPr>
                <w:rFonts w:hint="eastAsia" w:ascii="宋体" w:hAnsi="宋体" w:eastAsia="宋体" w:cs="宋体"/>
                <w:color w:val="auto"/>
                <w:kern w:val="0"/>
                <w:sz w:val="24"/>
                <w:szCs w:val="24"/>
              </w:rPr>
              <w:t>0W</w:t>
            </w:r>
            <w:r>
              <w:rPr>
                <w:rFonts w:hint="eastAsia" w:ascii="宋体" w:hAnsi="宋体" w:eastAsia="宋体" w:cs="宋体"/>
                <w:color w:val="auto"/>
                <w:sz w:val="24"/>
                <w:szCs w:val="32"/>
                <w:lang w:val="en-US" w:eastAsia="zh-CN"/>
              </w:rPr>
              <w:t xml:space="preserve"> </w:t>
            </w:r>
          </w:p>
          <w:p w14:paraId="6DEAC599">
            <w:pPr>
              <w:keepNext w:val="0"/>
              <w:keepLines w:val="0"/>
              <w:pageBreakBefore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color w:val="auto"/>
                <w:sz w:val="24"/>
                <w:szCs w:val="32"/>
                <w:lang w:val="en-US" w:eastAsia="zh-CN"/>
              </w:rPr>
            </w:pPr>
            <w:r>
              <w:rPr>
                <w:rFonts w:hint="eastAsia" w:ascii="宋体" w:hAnsi="宋体" w:eastAsia="宋体" w:cs="宋体"/>
                <w:b w:val="0"/>
                <w:bCs w:val="0"/>
                <w:color w:val="auto"/>
                <w:sz w:val="24"/>
                <w:szCs w:val="24"/>
                <w:lang w:val="en-US" w:eastAsia="zh-CN"/>
              </w:rPr>
              <w:t>★</w:t>
            </w:r>
            <w:r>
              <w:rPr>
                <w:rFonts w:hint="eastAsia" w:ascii="宋体" w:hAnsi="宋体" w:eastAsia="宋体" w:cs="宋体"/>
                <w:color w:val="auto"/>
                <w:sz w:val="24"/>
                <w:szCs w:val="32"/>
                <w:lang w:val="en-US" w:eastAsia="zh-CN"/>
              </w:rPr>
              <w:t>为保证产品能够持久运行，设备通过安全防护强度试验、电能量源的防护、机械能量源的防护、抗电强度试验、防火防护外壳以及设备标志、说明和指示性安全防护均检验合格。</w:t>
            </w:r>
          </w:p>
          <w:p w14:paraId="0188A9B2">
            <w:pPr>
              <w:keepNext w:val="0"/>
              <w:keepLines w:val="0"/>
              <w:pageBreakBefore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ascii="宋体" w:hAnsi="宋体" w:eastAsia="宋体" w:cs="宋体"/>
                <w:color w:val="auto"/>
                <w:sz w:val="24"/>
                <w:szCs w:val="32"/>
                <w:lang w:val="en-US" w:eastAsia="zh-CN"/>
              </w:rPr>
            </w:pPr>
            <w:r>
              <w:rPr>
                <w:rFonts w:hint="eastAsia" w:ascii="宋体" w:hAnsi="宋体" w:eastAsia="宋体" w:cs="宋体"/>
                <w:b w:val="0"/>
                <w:bCs w:val="0"/>
                <w:color w:val="auto"/>
                <w:sz w:val="24"/>
                <w:szCs w:val="24"/>
                <w:lang w:val="en-US" w:eastAsia="zh-CN"/>
              </w:rPr>
              <w:t>★</w:t>
            </w:r>
            <w:r>
              <w:rPr>
                <w:rFonts w:hint="eastAsia" w:ascii="宋体" w:hAnsi="宋体" w:eastAsia="宋体" w:cs="宋体"/>
                <w:color w:val="auto"/>
                <w:sz w:val="24"/>
                <w:szCs w:val="32"/>
                <w:lang w:val="en-US" w:eastAsia="zh-CN"/>
              </w:rPr>
              <w:t>为保证产品符合节能环保，设备支持通过多功能卡的配合实现自动亮度调节，根据环境照度的改变自动调节显示屏亮度。</w:t>
            </w:r>
          </w:p>
          <w:p w14:paraId="06E9F6B3">
            <w:pPr>
              <w:keepNext w:val="0"/>
              <w:keepLines w:val="0"/>
              <w:pageBreakBefore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ascii="宋体" w:hAnsi="宋体" w:eastAsia="宋体" w:cs="宋体"/>
                <w:color w:val="auto"/>
                <w:sz w:val="24"/>
                <w:szCs w:val="32"/>
                <w:lang w:val="en-US" w:eastAsia="zh-CN"/>
              </w:rPr>
            </w:pPr>
            <w:r>
              <w:rPr>
                <w:rFonts w:hint="eastAsia" w:ascii="宋体" w:hAnsi="宋体" w:eastAsia="宋体" w:cs="宋体"/>
                <w:b w:val="0"/>
                <w:bCs w:val="0"/>
                <w:color w:val="auto"/>
                <w:sz w:val="24"/>
                <w:szCs w:val="24"/>
                <w:lang w:val="en-US" w:eastAsia="zh-CN"/>
              </w:rPr>
              <w:t>★</w:t>
            </w:r>
            <w:r>
              <w:rPr>
                <w:rFonts w:hint="eastAsia" w:ascii="宋体" w:hAnsi="宋体" w:eastAsia="宋体" w:cs="宋体"/>
                <w:color w:val="auto"/>
                <w:sz w:val="24"/>
                <w:szCs w:val="32"/>
                <w:lang w:val="en-US" w:eastAsia="zh-CN"/>
              </w:rPr>
              <w:t>为保证产品接口及功能的合格性，设备具备音频功能检验、输出接口画面调节功能经检验支持调节亮度补偿、色调、饱和度、对比度；液晶面板显示功能。</w:t>
            </w:r>
          </w:p>
          <w:p w14:paraId="306C7E3F">
            <w:pPr>
              <w:keepNext w:val="0"/>
              <w:keepLines w:val="0"/>
              <w:pageBreakBefore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ascii="宋体" w:hAnsi="宋体" w:eastAsia="宋体" w:cs="宋体"/>
                <w:color w:val="auto"/>
                <w:sz w:val="24"/>
                <w:szCs w:val="32"/>
                <w:lang w:val="en-US" w:eastAsia="zh-CN"/>
              </w:rPr>
            </w:pPr>
            <w:r>
              <w:rPr>
                <w:rFonts w:hint="eastAsia" w:ascii="宋体" w:hAnsi="宋体" w:eastAsia="宋体" w:cs="宋体"/>
                <w:b w:val="0"/>
                <w:bCs w:val="0"/>
                <w:color w:val="auto"/>
                <w:sz w:val="24"/>
                <w:szCs w:val="24"/>
                <w:lang w:val="en-US" w:eastAsia="zh-CN"/>
              </w:rPr>
              <w:t>★</w:t>
            </w:r>
            <w:r>
              <w:rPr>
                <w:rFonts w:hint="eastAsia" w:ascii="宋体" w:hAnsi="宋体" w:eastAsia="宋体" w:cs="宋体"/>
                <w:color w:val="auto"/>
                <w:sz w:val="24"/>
                <w:szCs w:val="32"/>
                <w:lang w:val="en-US" w:eastAsia="zh-CN"/>
              </w:rPr>
              <w:t>为保证产品功能的全面性，设备支持广播级缩放、多种预置模式、多画面显示漫游、接收卡参数实时回读、接收卡标定标序、控制器实时回传网口带载面积，支持亮度调节、色温调节、低亮高灰、相机校正等功能。（提供带CNAS/CMA/ilac-MRA认证标识的第三方检验报告复印件）</w:t>
            </w:r>
          </w:p>
          <w:p w14:paraId="23939CDF">
            <w:pPr>
              <w:keepNext w:val="0"/>
              <w:keepLines w:val="0"/>
              <w:pageBreakBefore w:val="0"/>
              <w:numPr>
                <w:ilvl w:val="0"/>
                <w:numId w:val="2"/>
              </w:numPr>
              <w:kinsoku/>
              <w:wordWrap/>
              <w:overflowPunct/>
              <w:topLinePunct w:val="0"/>
              <w:autoSpaceDE/>
              <w:autoSpaceDN/>
              <w:bidi w:val="0"/>
              <w:adjustRightInd/>
              <w:snapToGrid/>
              <w:spacing w:line="360" w:lineRule="auto"/>
              <w:ind w:left="425" w:leftChars="0" w:hanging="425" w:firstLineChars="0"/>
              <w:textAlignment w:val="auto"/>
              <w:rPr>
                <w:rFonts w:hint="default"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color w:val="auto"/>
                <w:sz w:val="24"/>
                <w:szCs w:val="24"/>
                <w:lang w:val="en-US" w:eastAsia="zh-CN"/>
              </w:rPr>
              <w:t>★</w:t>
            </w:r>
            <w:r>
              <w:rPr>
                <w:rFonts w:hint="eastAsia" w:ascii="宋体" w:hAnsi="宋体" w:eastAsia="宋体" w:cs="宋体"/>
                <w:color w:val="auto"/>
                <w:sz w:val="24"/>
                <w:szCs w:val="32"/>
                <w:lang w:val="en-US" w:eastAsia="zh-CN"/>
              </w:rPr>
              <w:t>为保证HDMI或DVI传输信号不被非法录制，设备具备HDCP1.4高带宽数字内容保护技术。（提供带CNAS/CMA/ilac-MRA认证标识的第三方检验报告复印件）</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38103">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color w:val="auto"/>
                <w:kern w:val="0"/>
                <w:sz w:val="24"/>
                <w:szCs w:val="24"/>
                <w:u w:val="none"/>
                <w:lang w:val="en-US" w:eastAsia="zh-CN" w:bidi="ar"/>
              </w:rPr>
              <w:t>1</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3FCA21">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color w:val="auto"/>
                <w:kern w:val="0"/>
                <w:sz w:val="24"/>
                <w:szCs w:val="24"/>
                <w:u w:val="none"/>
                <w:lang w:val="en-US" w:eastAsia="zh-CN" w:bidi="ar"/>
              </w:rPr>
              <w:t>套</w:t>
            </w:r>
          </w:p>
        </w:tc>
      </w:tr>
      <w:tr w14:paraId="0BD1BF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DEEDE5">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color w:val="auto"/>
                <w:kern w:val="0"/>
                <w:sz w:val="24"/>
                <w:szCs w:val="24"/>
                <w:u w:val="none"/>
                <w:lang w:val="en-US" w:eastAsia="zh-CN" w:bidi="ar"/>
              </w:rPr>
              <w:t>3</w:t>
            </w: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99ABD">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color w:val="auto"/>
                <w:kern w:val="0"/>
                <w:sz w:val="24"/>
                <w:szCs w:val="24"/>
                <w:u w:val="none"/>
                <w:lang w:val="en-US" w:eastAsia="zh-CN" w:bidi="ar"/>
              </w:rPr>
              <w:t>电脑</w:t>
            </w:r>
          </w:p>
        </w:tc>
        <w:tc>
          <w:tcPr>
            <w:tcW w:w="32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5BE7B7">
            <w:pPr>
              <w:keepNext w:val="0"/>
              <w:keepLines w:val="0"/>
              <w:widowControl/>
              <w:suppressLineNumbers w:val="0"/>
              <w:spacing w:line="360" w:lineRule="auto"/>
              <w:jc w:val="left"/>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i w:val="0"/>
                <w:color w:val="auto"/>
                <w:kern w:val="0"/>
                <w:sz w:val="24"/>
                <w:szCs w:val="24"/>
                <w:u w:val="none"/>
                <w:lang w:val="en-US" w:eastAsia="zh-CN" w:bidi="ar"/>
              </w:rPr>
              <w:t>i7十代处理器，16G内存，512固态，独立显卡，21.5寸显示器</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748F5E">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color w:val="auto"/>
                <w:kern w:val="0"/>
                <w:sz w:val="24"/>
                <w:szCs w:val="24"/>
                <w:u w:val="none"/>
                <w:lang w:val="en-US" w:eastAsia="zh-CN" w:bidi="ar"/>
              </w:rPr>
              <w:t>1</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C3A06">
            <w:pPr>
              <w:keepNext w:val="0"/>
              <w:keepLines w:val="0"/>
              <w:widowControl/>
              <w:suppressLineNumbers w:val="0"/>
              <w:jc w:val="center"/>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b w:val="0"/>
                <w:bCs w:val="0"/>
                <w:i w:val="0"/>
                <w:color w:val="auto"/>
                <w:kern w:val="0"/>
                <w:sz w:val="24"/>
                <w:szCs w:val="24"/>
                <w:u w:val="none"/>
                <w:lang w:val="en-US" w:eastAsia="zh-CN" w:bidi="ar"/>
              </w:rPr>
              <w:t>项</w:t>
            </w:r>
          </w:p>
        </w:tc>
      </w:tr>
      <w:tr w14:paraId="4477B8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427DD69C">
            <w:pPr>
              <w:keepNext w:val="0"/>
              <w:keepLines w:val="0"/>
              <w:widowControl/>
              <w:suppressLineNumbers w:val="0"/>
              <w:jc w:val="center"/>
              <w:textAlignment w:val="center"/>
              <w:rPr>
                <w:rFonts w:hint="eastAsia" w:ascii="宋体" w:hAnsi="宋体" w:eastAsia="宋体" w:cs="宋体"/>
                <w:b w:val="0"/>
                <w:bCs w:val="0"/>
                <w:i w:val="0"/>
                <w:color w:val="auto"/>
                <w:kern w:val="0"/>
                <w:sz w:val="24"/>
                <w:szCs w:val="24"/>
                <w:u w:val="none"/>
                <w:lang w:val="en-US" w:eastAsia="zh-CN" w:bidi="ar"/>
              </w:rPr>
            </w:pPr>
            <w:r>
              <w:rPr>
                <w:rFonts w:hint="eastAsia" w:ascii="宋体" w:hAnsi="宋体" w:eastAsia="宋体" w:cs="宋体"/>
                <w:b/>
                <w:bCs/>
                <w:i w:val="0"/>
                <w:color w:val="auto"/>
                <w:kern w:val="0"/>
                <w:sz w:val="24"/>
                <w:szCs w:val="24"/>
                <w:u w:val="none"/>
                <w:lang w:val="en-US" w:eastAsia="zh-CN" w:bidi="ar"/>
              </w:rPr>
              <w:t>二、综合管理服务</w:t>
            </w:r>
          </w:p>
        </w:tc>
      </w:tr>
      <w:tr w14:paraId="31A1AB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2DDD81">
            <w:pPr>
              <w:keepNext w:val="0"/>
              <w:keepLines w:val="0"/>
              <w:widowControl/>
              <w:suppressLineNumbers w:val="0"/>
              <w:jc w:val="center"/>
              <w:textAlignment w:val="center"/>
              <w:rPr>
                <w:rFonts w:hint="eastAsia" w:ascii="宋体" w:hAnsi="宋体" w:eastAsia="宋体" w:cs="宋体"/>
                <w:b w:val="0"/>
                <w:bCs w:val="0"/>
                <w:i w:val="0"/>
                <w:color w:val="auto"/>
                <w:kern w:val="0"/>
                <w:sz w:val="24"/>
                <w:szCs w:val="24"/>
                <w:u w:val="none"/>
                <w:lang w:val="en-US" w:eastAsia="zh-CN" w:bidi="ar"/>
              </w:rPr>
            </w:pPr>
            <w:r>
              <w:rPr>
                <w:rFonts w:hint="eastAsia" w:ascii="宋体" w:hAnsi="宋体" w:eastAsia="宋体" w:cs="宋体"/>
                <w:b w:val="0"/>
                <w:bCs w:val="0"/>
                <w:i w:val="0"/>
                <w:color w:val="auto"/>
                <w:kern w:val="0"/>
                <w:sz w:val="24"/>
                <w:szCs w:val="24"/>
                <w:u w:val="none"/>
                <w:lang w:val="en-US" w:eastAsia="zh-CN" w:bidi="ar"/>
              </w:rPr>
              <w:t>1</w:t>
            </w: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254FD">
            <w:pPr>
              <w:keepNext w:val="0"/>
              <w:keepLines w:val="0"/>
              <w:widowControl/>
              <w:suppressLineNumbers w:val="0"/>
              <w:jc w:val="center"/>
              <w:textAlignment w:val="center"/>
              <w:rPr>
                <w:rFonts w:hint="eastAsia" w:ascii="宋体" w:hAnsi="宋体" w:eastAsia="宋体" w:cs="宋体"/>
                <w:b w:val="0"/>
                <w:bCs w:val="0"/>
                <w:i w:val="0"/>
                <w:color w:val="auto"/>
                <w:kern w:val="0"/>
                <w:sz w:val="24"/>
                <w:szCs w:val="24"/>
                <w:u w:val="none"/>
                <w:lang w:val="en-US" w:eastAsia="zh-CN" w:bidi="ar"/>
              </w:rPr>
            </w:pPr>
            <w:r>
              <w:rPr>
                <w:rFonts w:hint="eastAsia" w:ascii="宋体" w:hAnsi="宋体" w:eastAsia="宋体" w:cs="宋体"/>
                <w:b w:val="0"/>
                <w:bCs w:val="0"/>
                <w:i w:val="0"/>
                <w:color w:val="auto"/>
                <w:kern w:val="0"/>
                <w:sz w:val="24"/>
                <w:szCs w:val="24"/>
                <w:u w:val="none"/>
                <w:lang w:val="en-US" w:eastAsia="zh-CN" w:bidi="ar"/>
              </w:rPr>
              <w:t>智冷循环3.0管理模块</w:t>
            </w:r>
          </w:p>
        </w:tc>
        <w:tc>
          <w:tcPr>
            <w:tcW w:w="55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A8415">
            <w:pPr>
              <w:keepNext w:val="0"/>
              <w:keepLines w:val="0"/>
              <w:widowControl/>
              <w:suppressLineNumbers w:val="0"/>
              <w:spacing w:line="360" w:lineRule="auto"/>
              <w:jc w:val="left"/>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cs="宋体"/>
                <w:i w:val="0"/>
                <w:color w:val="auto"/>
                <w:kern w:val="0"/>
                <w:sz w:val="24"/>
                <w:szCs w:val="24"/>
                <w:u w:val="none"/>
                <w:lang w:val="en-US" w:eastAsia="zh-CN" w:bidi="ar"/>
              </w:rPr>
              <w:t>图表样式查看详细信息（CPU使用率、系统负载、内存使用量、服务器详情、硬盘空间、硬盘IO、网络IO和服务列表）点击CPU和内存使用量查看各服务详细信息支持点击服务查看服务占用的CPU和内存信息切换展示服务的实时数据和历史数据</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6B582">
            <w:pPr>
              <w:keepNext w:val="0"/>
              <w:keepLines w:val="0"/>
              <w:widowControl/>
              <w:suppressLineNumbers w:val="0"/>
              <w:jc w:val="center"/>
              <w:textAlignment w:val="center"/>
              <w:rPr>
                <w:rFonts w:hint="eastAsia" w:ascii="宋体" w:hAnsi="宋体" w:eastAsia="宋体" w:cs="宋体"/>
                <w:b w:val="0"/>
                <w:bCs w:val="0"/>
                <w:i w:val="0"/>
                <w:color w:val="auto"/>
                <w:kern w:val="0"/>
                <w:sz w:val="24"/>
                <w:szCs w:val="24"/>
                <w:u w:val="none"/>
                <w:lang w:val="en-US" w:eastAsia="zh-CN" w:bidi="ar"/>
              </w:rPr>
            </w:pPr>
            <w:r>
              <w:rPr>
                <w:rFonts w:hint="eastAsia" w:ascii="宋体" w:hAnsi="宋体" w:eastAsia="宋体" w:cs="宋体"/>
                <w:b w:val="0"/>
                <w:bCs w:val="0"/>
                <w:i w:val="0"/>
                <w:color w:val="auto"/>
                <w:kern w:val="0"/>
                <w:sz w:val="24"/>
                <w:szCs w:val="24"/>
                <w:u w:val="none"/>
                <w:lang w:val="en-US" w:eastAsia="zh-CN" w:bidi="ar"/>
              </w:rPr>
              <w:t>190</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67132">
            <w:pPr>
              <w:keepNext w:val="0"/>
              <w:keepLines w:val="0"/>
              <w:widowControl/>
              <w:suppressLineNumbers w:val="0"/>
              <w:jc w:val="center"/>
              <w:textAlignment w:val="center"/>
              <w:rPr>
                <w:rFonts w:hint="eastAsia" w:ascii="宋体" w:hAnsi="宋体" w:eastAsia="宋体" w:cs="宋体"/>
                <w:b w:val="0"/>
                <w:bCs w:val="0"/>
                <w:i w:val="0"/>
                <w:color w:val="auto"/>
                <w:kern w:val="0"/>
                <w:sz w:val="24"/>
                <w:szCs w:val="24"/>
                <w:u w:val="none"/>
                <w:lang w:val="en-US" w:eastAsia="zh-CN" w:bidi="ar"/>
              </w:rPr>
            </w:pPr>
            <w:r>
              <w:rPr>
                <w:rFonts w:hint="eastAsia" w:ascii="宋体" w:hAnsi="宋体" w:eastAsia="宋体" w:cs="宋体"/>
                <w:b w:val="0"/>
                <w:bCs w:val="0"/>
                <w:i w:val="0"/>
                <w:color w:val="auto"/>
                <w:kern w:val="0"/>
                <w:sz w:val="24"/>
                <w:szCs w:val="24"/>
                <w:u w:val="none"/>
                <w:lang w:val="en-US" w:eastAsia="zh-CN" w:bidi="ar"/>
              </w:rPr>
              <w:t>项</w:t>
            </w:r>
          </w:p>
        </w:tc>
      </w:tr>
      <w:tr w14:paraId="65AF8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1E20B8">
            <w:pPr>
              <w:keepNext w:val="0"/>
              <w:keepLines w:val="0"/>
              <w:widowControl/>
              <w:suppressLineNumbers w:val="0"/>
              <w:jc w:val="center"/>
              <w:textAlignment w:val="center"/>
              <w:rPr>
                <w:rFonts w:hint="eastAsia" w:ascii="宋体" w:hAnsi="宋体" w:eastAsia="宋体" w:cs="宋体"/>
                <w:b w:val="0"/>
                <w:bCs w:val="0"/>
                <w:i w:val="0"/>
                <w:color w:val="auto"/>
                <w:kern w:val="0"/>
                <w:sz w:val="24"/>
                <w:szCs w:val="24"/>
                <w:u w:val="none"/>
                <w:lang w:val="en-US" w:eastAsia="zh-CN" w:bidi="ar"/>
              </w:rPr>
            </w:pPr>
            <w:r>
              <w:rPr>
                <w:rFonts w:hint="eastAsia" w:ascii="宋体" w:hAnsi="宋体" w:eastAsia="宋体" w:cs="宋体"/>
                <w:b w:val="0"/>
                <w:bCs w:val="0"/>
                <w:i w:val="0"/>
                <w:color w:val="auto"/>
                <w:kern w:val="0"/>
                <w:sz w:val="24"/>
                <w:szCs w:val="24"/>
                <w:u w:val="none"/>
                <w:lang w:val="en-US" w:eastAsia="zh-CN" w:bidi="ar"/>
              </w:rPr>
              <w:t>2</w:t>
            </w: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864603">
            <w:pPr>
              <w:keepNext w:val="0"/>
              <w:keepLines w:val="0"/>
              <w:widowControl/>
              <w:suppressLineNumbers w:val="0"/>
              <w:jc w:val="center"/>
              <w:textAlignment w:val="center"/>
              <w:rPr>
                <w:rFonts w:hint="eastAsia" w:ascii="宋体" w:hAnsi="宋体" w:eastAsia="宋体" w:cs="宋体"/>
                <w:b w:val="0"/>
                <w:bCs w:val="0"/>
                <w:i w:val="0"/>
                <w:color w:val="auto"/>
                <w:kern w:val="0"/>
                <w:sz w:val="24"/>
                <w:szCs w:val="24"/>
                <w:u w:val="none"/>
                <w:lang w:val="en-US" w:eastAsia="zh-CN" w:bidi="ar"/>
              </w:rPr>
            </w:pPr>
            <w:r>
              <w:rPr>
                <w:rFonts w:hint="eastAsia" w:ascii="宋体" w:hAnsi="宋体" w:eastAsia="宋体" w:cs="宋体"/>
                <w:b w:val="0"/>
                <w:bCs w:val="0"/>
                <w:i w:val="0"/>
                <w:color w:val="auto"/>
                <w:kern w:val="0"/>
                <w:sz w:val="24"/>
                <w:szCs w:val="24"/>
                <w:u w:val="none"/>
                <w:lang w:val="en-US" w:eastAsia="zh-CN" w:bidi="ar"/>
              </w:rPr>
              <w:t>智冷循环5.0管理模块</w:t>
            </w:r>
          </w:p>
        </w:tc>
        <w:tc>
          <w:tcPr>
            <w:tcW w:w="55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78EA4">
            <w:pPr>
              <w:keepNext w:val="0"/>
              <w:keepLines w:val="0"/>
              <w:widowControl/>
              <w:suppressLineNumbers w:val="0"/>
              <w:spacing w:line="360" w:lineRule="auto"/>
              <w:jc w:val="left"/>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cs="宋体"/>
                <w:i w:val="0"/>
                <w:color w:val="auto"/>
                <w:kern w:val="0"/>
                <w:sz w:val="24"/>
                <w:szCs w:val="24"/>
                <w:u w:val="none"/>
                <w:lang w:val="en-US" w:eastAsia="zh-CN" w:bidi="ar"/>
              </w:rPr>
              <w:t>组合筛选，包括设备名称、设备型号、用户名、姓名、部门、平台、系统版本、归属、安装应用、设备状态、数据状态、管控状态、合规状态、破解状态、变更、SD变更、分身账号、最后上线时间</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996504">
            <w:pPr>
              <w:keepNext w:val="0"/>
              <w:keepLines w:val="0"/>
              <w:widowControl/>
              <w:suppressLineNumbers w:val="0"/>
              <w:jc w:val="center"/>
              <w:textAlignment w:val="center"/>
              <w:rPr>
                <w:rFonts w:hint="eastAsia" w:ascii="宋体" w:hAnsi="宋体" w:eastAsia="宋体" w:cs="宋体"/>
                <w:b w:val="0"/>
                <w:bCs w:val="0"/>
                <w:i w:val="0"/>
                <w:color w:val="auto"/>
                <w:kern w:val="0"/>
                <w:sz w:val="24"/>
                <w:szCs w:val="24"/>
                <w:u w:val="none"/>
                <w:lang w:val="en-US" w:eastAsia="zh-CN" w:bidi="ar"/>
              </w:rPr>
            </w:pPr>
            <w:r>
              <w:rPr>
                <w:rFonts w:hint="eastAsia" w:ascii="宋体" w:hAnsi="宋体" w:eastAsia="宋体" w:cs="宋体"/>
                <w:b w:val="0"/>
                <w:bCs w:val="0"/>
                <w:i w:val="0"/>
                <w:color w:val="auto"/>
                <w:kern w:val="0"/>
                <w:sz w:val="24"/>
                <w:szCs w:val="24"/>
                <w:u w:val="none"/>
                <w:lang w:val="en-US" w:eastAsia="zh-CN" w:bidi="ar"/>
              </w:rPr>
              <w:t>80</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E9328D">
            <w:pPr>
              <w:keepNext w:val="0"/>
              <w:keepLines w:val="0"/>
              <w:widowControl/>
              <w:suppressLineNumbers w:val="0"/>
              <w:jc w:val="center"/>
              <w:textAlignment w:val="center"/>
              <w:rPr>
                <w:rFonts w:hint="eastAsia" w:ascii="宋体" w:hAnsi="宋体" w:eastAsia="宋体" w:cs="宋体"/>
                <w:b w:val="0"/>
                <w:bCs w:val="0"/>
                <w:i w:val="0"/>
                <w:color w:val="auto"/>
                <w:kern w:val="0"/>
                <w:sz w:val="24"/>
                <w:szCs w:val="24"/>
                <w:u w:val="none"/>
                <w:lang w:val="en-US" w:eastAsia="zh-CN" w:bidi="ar"/>
              </w:rPr>
            </w:pPr>
            <w:r>
              <w:rPr>
                <w:rFonts w:hint="eastAsia" w:ascii="宋体" w:hAnsi="宋体" w:eastAsia="宋体" w:cs="宋体"/>
                <w:b w:val="0"/>
                <w:bCs w:val="0"/>
                <w:i w:val="0"/>
                <w:color w:val="auto"/>
                <w:kern w:val="0"/>
                <w:sz w:val="24"/>
                <w:szCs w:val="24"/>
                <w:u w:val="none"/>
                <w:lang w:val="en-US" w:eastAsia="zh-CN" w:bidi="ar"/>
              </w:rPr>
              <w:t>项</w:t>
            </w:r>
          </w:p>
        </w:tc>
      </w:tr>
      <w:tr w14:paraId="3F201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B2DD96">
            <w:pPr>
              <w:keepNext w:val="0"/>
              <w:keepLines w:val="0"/>
              <w:widowControl/>
              <w:suppressLineNumbers w:val="0"/>
              <w:jc w:val="center"/>
              <w:textAlignment w:val="center"/>
              <w:rPr>
                <w:rFonts w:hint="eastAsia" w:ascii="宋体" w:hAnsi="宋体" w:eastAsia="宋体" w:cs="宋体"/>
                <w:b w:val="0"/>
                <w:bCs w:val="0"/>
                <w:i w:val="0"/>
                <w:color w:val="auto"/>
                <w:kern w:val="0"/>
                <w:sz w:val="24"/>
                <w:szCs w:val="24"/>
                <w:u w:val="none"/>
                <w:lang w:val="en-US" w:eastAsia="zh-CN" w:bidi="ar"/>
              </w:rPr>
            </w:pPr>
            <w:r>
              <w:rPr>
                <w:rFonts w:hint="eastAsia" w:ascii="宋体" w:hAnsi="宋体" w:eastAsia="宋体" w:cs="宋体"/>
                <w:b w:val="0"/>
                <w:bCs w:val="0"/>
                <w:i w:val="0"/>
                <w:color w:val="auto"/>
                <w:kern w:val="0"/>
                <w:sz w:val="24"/>
                <w:szCs w:val="24"/>
                <w:u w:val="none"/>
                <w:lang w:val="en-US" w:eastAsia="zh-CN" w:bidi="ar"/>
              </w:rPr>
              <w:t>3</w:t>
            </w: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CCF11">
            <w:pPr>
              <w:keepNext w:val="0"/>
              <w:keepLines w:val="0"/>
              <w:widowControl/>
              <w:suppressLineNumbers w:val="0"/>
              <w:jc w:val="center"/>
              <w:textAlignment w:val="center"/>
              <w:rPr>
                <w:rFonts w:hint="eastAsia" w:ascii="宋体" w:hAnsi="宋体" w:eastAsia="宋体" w:cs="宋体"/>
                <w:b w:val="0"/>
                <w:bCs w:val="0"/>
                <w:i w:val="0"/>
                <w:color w:val="auto"/>
                <w:kern w:val="0"/>
                <w:sz w:val="24"/>
                <w:szCs w:val="24"/>
                <w:u w:val="none"/>
                <w:lang w:val="en-US" w:eastAsia="zh-CN" w:bidi="ar"/>
              </w:rPr>
            </w:pPr>
            <w:r>
              <w:rPr>
                <w:rFonts w:hint="eastAsia" w:ascii="宋体" w:hAnsi="宋体" w:eastAsia="宋体" w:cs="宋体"/>
                <w:b w:val="0"/>
                <w:bCs w:val="0"/>
                <w:i w:val="0"/>
                <w:color w:val="auto"/>
                <w:kern w:val="0"/>
                <w:sz w:val="24"/>
                <w:szCs w:val="24"/>
                <w:u w:val="none"/>
                <w:lang w:val="en-US" w:eastAsia="zh-CN" w:bidi="ar"/>
              </w:rPr>
              <w:t>宿管模块</w:t>
            </w:r>
          </w:p>
        </w:tc>
        <w:tc>
          <w:tcPr>
            <w:tcW w:w="55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6F28A">
            <w:pPr>
              <w:keepNext w:val="0"/>
              <w:keepLines w:val="0"/>
              <w:widowControl/>
              <w:suppressLineNumbers w:val="0"/>
              <w:spacing w:line="360" w:lineRule="auto"/>
              <w:jc w:val="left"/>
              <w:textAlignment w:val="center"/>
              <w:rPr>
                <w:rFonts w:hint="eastAsia" w:ascii="宋体" w:hAnsi="宋体" w:eastAsia="宋体" w:cs="宋体"/>
                <w:i w:val="0"/>
                <w:color w:val="auto"/>
                <w:kern w:val="0"/>
                <w:sz w:val="24"/>
                <w:szCs w:val="24"/>
                <w:u w:val="none"/>
                <w:lang w:val="en-US" w:eastAsia="zh-CN" w:bidi="ar"/>
              </w:rPr>
            </w:pPr>
            <w:r>
              <w:rPr>
                <w:rFonts w:hint="eastAsia" w:ascii="宋体" w:hAnsi="宋体" w:eastAsia="宋体" w:cs="宋体"/>
                <w:i w:val="0"/>
                <w:color w:val="auto"/>
                <w:kern w:val="0"/>
                <w:sz w:val="24"/>
                <w:szCs w:val="24"/>
                <w:u w:val="none"/>
                <w:lang w:val="en-US" w:eastAsia="zh-CN" w:bidi="ar"/>
              </w:rPr>
              <w:t xml:space="preserve">用户、设备、应用（基础DLP功能）、运维、系统管理模块 </w:t>
            </w:r>
          </w:p>
          <w:p w14:paraId="69718229">
            <w:pPr>
              <w:keepNext w:val="0"/>
              <w:keepLines w:val="0"/>
              <w:widowControl/>
              <w:suppressLineNumbers w:val="0"/>
              <w:spacing w:line="360" w:lineRule="auto"/>
              <w:jc w:val="left"/>
              <w:textAlignment w:val="center"/>
              <w:rPr>
                <w:rFonts w:hint="eastAsia" w:ascii="宋体" w:hAnsi="宋体" w:eastAsia="宋体" w:cs="宋体"/>
                <w:i w:val="0"/>
                <w:color w:val="auto"/>
                <w:kern w:val="0"/>
                <w:sz w:val="24"/>
                <w:szCs w:val="24"/>
                <w:u w:val="none"/>
                <w:lang w:val="en-US" w:eastAsia="zh-CN" w:bidi="ar"/>
              </w:rPr>
            </w:pPr>
            <w:r>
              <w:rPr>
                <w:rFonts w:hint="eastAsia" w:ascii="宋体" w:hAnsi="宋体" w:eastAsia="宋体" w:cs="宋体"/>
                <w:i w:val="0"/>
                <w:color w:val="auto"/>
                <w:kern w:val="0"/>
                <w:sz w:val="24"/>
                <w:szCs w:val="24"/>
                <w:u w:val="none"/>
                <w:lang w:val="en-US" w:eastAsia="zh-CN" w:bidi="ar"/>
              </w:rPr>
              <w:t>包含：</w:t>
            </w:r>
          </w:p>
          <w:p w14:paraId="1E99775F">
            <w:pPr>
              <w:keepNext w:val="0"/>
              <w:keepLines w:val="0"/>
              <w:widowControl/>
              <w:numPr>
                <w:ilvl w:val="0"/>
                <w:numId w:val="3"/>
              </w:numPr>
              <w:suppressLineNumbers w:val="0"/>
              <w:spacing w:line="360" w:lineRule="auto"/>
              <w:jc w:val="left"/>
              <w:textAlignment w:val="center"/>
              <w:rPr>
                <w:rFonts w:hint="eastAsia" w:ascii="宋体" w:hAnsi="宋体" w:eastAsia="宋体" w:cs="宋体"/>
                <w:i w:val="0"/>
                <w:color w:val="auto"/>
                <w:kern w:val="0"/>
                <w:sz w:val="24"/>
                <w:szCs w:val="24"/>
                <w:u w:val="none"/>
                <w:lang w:val="en-US" w:eastAsia="zh-CN" w:bidi="ar"/>
              </w:rPr>
            </w:pPr>
            <w:r>
              <w:rPr>
                <w:rFonts w:hint="eastAsia" w:ascii="宋体" w:hAnsi="宋体" w:eastAsia="宋体" w:cs="宋体"/>
                <w:i w:val="0"/>
                <w:color w:val="auto"/>
                <w:kern w:val="0"/>
                <w:sz w:val="24"/>
                <w:szCs w:val="24"/>
                <w:u w:val="none"/>
                <w:lang w:val="en-US" w:eastAsia="zh-CN" w:bidi="ar"/>
              </w:rPr>
              <w:t>系统概括；</w:t>
            </w:r>
          </w:p>
          <w:p w14:paraId="38F71C74">
            <w:pPr>
              <w:keepNext w:val="0"/>
              <w:keepLines w:val="0"/>
              <w:widowControl/>
              <w:numPr>
                <w:ilvl w:val="0"/>
                <w:numId w:val="3"/>
              </w:numPr>
              <w:suppressLineNumbers w:val="0"/>
              <w:spacing w:line="360" w:lineRule="auto"/>
              <w:jc w:val="left"/>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i w:val="0"/>
                <w:color w:val="auto"/>
                <w:kern w:val="0"/>
                <w:sz w:val="24"/>
                <w:szCs w:val="24"/>
                <w:u w:val="none"/>
                <w:lang w:val="en-US" w:eastAsia="zh-CN" w:bidi="ar"/>
              </w:rPr>
              <w:t>用户管理；</w:t>
            </w:r>
          </w:p>
          <w:p w14:paraId="5235DF14">
            <w:pPr>
              <w:keepNext w:val="0"/>
              <w:keepLines w:val="0"/>
              <w:widowControl/>
              <w:numPr>
                <w:ilvl w:val="0"/>
                <w:numId w:val="3"/>
              </w:numPr>
              <w:suppressLineNumbers w:val="0"/>
              <w:spacing w:line="360" w:lineRule="auto"/>
              <w:jc w:val="left"/>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i w:val="0"/>
                <w:color w:val="auto"/>
                <w:kern w:val="0"/>
                <w:sz w:val="24"/>
                <w:szCs w:val="24"/>
                <w:u w:val="none"/>
                <w:lang w:val="en-US" w:eastAsia="zh-CN" w:bidi="ar"/>
              </w:rPr>
              <w:t>设备管理；</w:t>
            </w:r>
          </w:p>
          <w:p w14:paraId="5370E50C">
            <w:pPr>
              <w:keepNext w:val="0"/>
              <w:keepLines w:val="0"/>
              <w:widowControl/>
              <w:numPr>
                <w:ilvl w:val="0"/>
                <w:numId w:val="3"/>
              </w:numPr>
              <w:suppressLineNumbers w:val="0"/>
              <w:spacing w:line="360" w:lineRule="auto"/>
              <w:jc w:val="left"/>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i w:val="0"/>
                <w:color w:val="auto"/>
                <w:kern w:val="0"/>
                <w:sz w:val="24"/>
                <w:szCs w:val="24"/>
                <w:u w:val="none"/>
                <w:lang w:val="en-US" w:eastAsia="zh-CN" w:bidi="ar"/>
              </w:rPr>
              <w:t>应用管理；</w:t>
            </w:r>
          </w:p>
          <w:p w14:paraId="0025908D">
            <w:pPr>
              <w:keepNext w:val="0"/>
              <w:keepLines w:val="0"/>
              <w:widowControl/>
              <w:numPr>
                <w:ilvl w:val="0"/>
                <w:numId w:val="3"/>
              </w:numPr>
              <w:suppressLineNumbers w:val="0"/>
              <w:spacing w:line="360" w:lineRule="auto"/>
              <w:jc w:val="left"/>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i w:val="0"/>
                <w:color w:val="auto"/>
                <w:kern w:val="0"/>
                <w:sz w:val="24"/>
                <w:szCs w:val="24"/>
                <w:u w:val="none"/>
                <w:lang w:val="en-US" w:eastAsia="zh-CN" w:bidi="ar"/>
              </w:rPr>
              <w:t>系统管理；</w:t>
            </w:r>
          </w:p>
          <w:p w14:paraId="54AB0922">
            <w:pPr>
              <w:keepNext w:val="0"/>
              <w:keepLines w:val="0"/>
              <w:widowControl/>
              <w:numPr>
                <w:ilvl w:val="0"/>
                <w:numId w:val="3"/>
              </w:numPr>
              <w:suppressLineNumbers w:val="0"/>
              <w:spacing w:line="360" w:lineRule="auto"/>
              <w:jc w:val="left"/>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i w:val="0"/>
                <w:color w:val="auto"/>
                <w:kern w:val="0"/>
                <w:sz w:val="24"/>
                <w:szCs w:val="24"/>
                <w:u w:val="none"/>
                <w:lang w:val="en-US" w:eastAsia="zh-CN" w:bidi="ar"/>
              </w:rPr>
              <w:t>平台扩展能力等相关模块；</w:t>
            </w:r>
          </w:p>
          <w:p w14:paraId="019E896B">
            <w:pPr>
              <w:keepNext w:val="0"/>
              <w:keepLines w:val="0"/>
              <w:widowControl/>
              <w:suppressLineNumbers w:val="0"/>
              <w:spacing w:line="360" w:lineRule="auto"/>
              <w:jc w:val="left"/>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i w:val="0"/>
                <w:color w:val="auto"/>
                <w:kern w:val="0"/>
                <w:sz w:val="24"/>
                <w:szCs w:val="24"/>
                <w:u w:val="none"/>
                <w:lang w:val="en-US" w:eastAsia="zh-CN" w:bidi="ar"/>
              </w:rPr>
              <w:t>★7、电子产品远程控制等相关模块(提供证明文件加盖投标人公章)</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AF88C">
            <w:pPr>
              <w:keepNext w:val="0"/>
              <w:keepLines w:val="0"/>
              <w:widowControl/>
              <w:suppressLineNumbers w:val="0"/>
              <w:jc w:val="center"/>
              <w:textAlignment w:val="center"/>
              <w:rPr>
                <w:rFonts w:hint="eastAsia" w:ascii="宋体" w:hAnsi="宋体" w:eastAsia="宋体" w:cs="宋体"/>
                <w:b w:val="0"/>
                <w:bCs w:val="0"/>
                <w:i w:val="0"/>
                <w:color w:val="auto"/>
                <w:kern w:val="0"/>
                <w:sz w:val="24"/>
                <w:szCs w:val="24"/>
                <w:u w:val="none"/>
                <w:lang w:val="en-US" w:eastAsia="zh-CN" w:bidi="ar"/>
              </w:rPr>
            </w:pPr>
            <w:r>
              <w:rPr>
                <w:rFonts w:hint="eastAsia" w:ascii="宋体" w:hAnsi="宋体" w:eastAsia="宋体" w:cs="宋体"/>
                <w:b w:val="0"/>
                <w:bCs w:val="0"/>
                <w:i w:val="0"/>
                <w:color w:val="auto"/>
                <w:kern w:val="0"/>
                <w:sz w:val="24"/>
                <w:szCs w:val="24"/>
                <w:u w:val="none"/>
                <w:lang w:val="en-US" w:eastAsia="zh-CN" w:bidi="ar"/>
              </w:rPr>
              <w:t>1350</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CC3238">
            <w:pPr>
              <w:keepNext w:val="0"/>
              <w:keepLines w:val="0"/>
              <w:widowControl/>
              <w:suppressLineNumbers w:val="0"/>
              <w:jc w:val="center"/>
              <w:textAlignment w:val="center"/>
              <w:rPr>
                <w:rFonts w:hint="eastAsia" w:ascii="宋体" w:hAnsi="宋体" w:eastAsia="宋体" w:cs="宋体"/>
                <w:b w:val="0"/>
                <w:bCs w:val="0"/>
                <w:i w:val="0"/>
                <w:color w:val="auto"/>
                <w:kern w:val="0"/>
                <w:sz w:val="24"/>
                <w:szCs w:val="24"/>
                <w:u w:val="none"/>
                <w:lang w:val="en-US" w:eastAsia="zh-CN" w:bidi="ar"/>
              </w:rPr>
            </w:pPr>
            <w:r>
              <w:rPr>
                <w:rFonts w:hint="eastAsia" w:ascii="宋体" w:hAnsi="宋体" w:eastAsia="宋体" w:cs="宋体"/>
                <w:b w:val="0"/>
                <w:bCs w:val="0"/>
                <w:i w:val="0"/>
                <w:color w:val="auto"/>
                <w:kern w:val="0"/>
                <w:sz w:val="24"/>
                <w:szCs w:val="24"/>
                <w:u w:val="none"/>
                <w:lang w:val="en-US" w:eastAsia="zh-CN" w:bidi="ar"/>
              </w:rPr>
              <w:t>项</w:t>
            </w:r>
          </w:p>
        </w:tc>
      </w:tr>
      <w:tr w14:paraId="03A0CB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2EEFCF">
            <w:pPr>
              <w:keepNext w:val="0"/>
              <w:keepLines w:val="0"/>
              <w:widowControl/>
              <w:suppressLineNumbers w:val="0"/>
              <w:jc w:val="center"/>
              <w:textAlignment w:val="center"/>
              <w:rPr>
                <w:rFonts w:hint="eastAsia" w:ascii="宋体" w:hAnsi="宋体" w:eastAsia="宋体" w:cs="宋体"/>
                <w:b w:val="0"/>
                <w:bCs w:val="0"/>
                <w:i w:val="0"/>
                <w:color w:val="auto"/>
                <w:kern w:val="0"/>
                <w:sz w:val="24"/>
                <w:szCs w:val="24"/>
                <w:u w:val="none"/>
                <w:lang w:val="en-US" w:eastAsia="zh-CN" w:bidi="ar"/>
              </w:rPr>
            </w:pPr>
            <w:r>
              <w:rPr>
                <w:rFonts w:hint="eastAsia" w:ascii="宋体" w:hAnsi="宋体" w:eastAsia="宋体" w:cs="宋体"/>
                <w:b w:val="0"/>
                <w:bCs w:val="0"/>
                <w:i w:val="0"/>
                <w:color w:val="auto"/>
                <w:kern w:val="0"/>
                <w:sz w:val="24"/>
                <w:szCs w:val="24"/>
                <w:u w:val="none"/>
                <w:lang w:val="en-US" w:eastAsia="zh-CN" w:bidi="ar"/>
              </w:rPr>
              <w:t>4</w:t>
            </w: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2FD77E">
            <w:pPr>
              <w:keepNext w:val="0"/>
              <w:keepLines w:val="0"/>
              <w:widowControl/>
              <w:suppressLineNumbers w:val="0"/>
              <w:jc w:val="center"/>
              <w:textAlignment w:val="center"/>
              <w:rPr>
                <w:rFonts w:hint="eastAsia" w:ascii="宋体" w:hAnsi="宋体" w:eastAsia="宋体" w:cs="宋体"/>
                <w:b w:val="0"/>
                <w:bCs w:val="0"/>
                <w:i w:val="0"/>
                <w:color w:val="auto"/>
                <w:kern w:val="0"/>
                <w:sz w:val="24"/>
                <w:szCs w:val="24"/>
                <w:u w:val="none"/>
                <w:lang w:val="en-US" w:eastAsia="zh-CN" w:bidi="ar"/>
              </w:rPr>
            </w:pPr>
            <w:r>
              <w:rPr>
                <w:rFonts w:hint="eastAsia" w:ascii="宋体" w:hAnsi="宋体" w:eastAsia="宋体" w:cs="宋体"/>
                <w:b w:val="0"/>
                <w:bCs w:val="0"/>
                <w:i w:val="0"/>
                <w:color w:val="auto"/>
                <w:kern w:val="0"/>
                <w:sz w:val="24"/>
                <w:szCs w:val="24"/>
                <w:u w:val="none"/>
                <w:lang w:val="en-US" w:eastAsia="zh-CN" w:bidi="ar"/>
              </w:rPr>
              <w:t>综管平台软件</w:t>
            </w:r>
          </w:p>
        </w:tc>
        <w:tc>
          <w:tcPr>
            <w:tcW w:w="55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6045A">
            <w:pPr>
              <w:keepNext w:val="0"/>
              <w:keepLines w:val="0"/>
              <w:widowControl/>
              <w:suppressLineNumbers w:val="0"/>
              <w:spacing w:line="360" w:lineRule="auto"/>
              <w:jc w:val="left"/>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i w:val="0"/>
                <w:color w:val="auto"/>
                <w:kern w:val="0"/>
                <w:sz w:val="24"/>
                <w:szCs w:val="24"/>
                <w:u w:val="none"/>
                <w:lang w:val="en-US" w:eastAsia="zh-CN" w:bidi="ar"/>
              </w:rPr>
              <w:t>提供移动设备操作能力、提供设备管控能力、提供设备合规检测能力、支持消息推送、移动文档管理、支持设置围栏范围</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14B8FF">
            <w:pPr>
              <w:keepNext w:val="0"/>
              <w:keepLines w:val="0"/>
              <w:widowControl/>
              <w:suppressLineNumbers w:val="0"/>
              <w:jc w:val="center"/>
              <w:textAlignment w:val="center"/>
              <w:rPr>
                <w:rFonts w:hint="eastAsia" w:ascii="宋体" w:hAnsi="宋体" w:eastAsia="宋体" w:cs="宋体"/>
                <w:b w:val="0"/>
                <w:bCs w:val="0"/>
                <w:i w:val="0"/>
                <w:color w:val="auto"/>
                <w:kern w:val="0"/>
                <w:sz w:val="24"/>
                <w:szCs w:val="24"/>
                <w:u w:val="none"/>
                <w:lang w:val="en-US" w:eastAsia="zh-CN" w:bidi="ar"/>
              </w:rPr>
            </w:pPr>
            <w:r>
              <w:rPr>
                <w:rFonts w:hint="eastAsia" w:ascii="宋体" w:hAnsi="宋体" w:eastAsia="宋体" w:cs="宋体"/>
                <w:b w:val="0"/>
                <w:bCs w:val="0"/>
                <w:i w:val="0"/>
                <w:color w:val="auto"/>
                <w:kern w:val="0"/>
                <w:sz w:val="24"/>
                <w:szCs w:val="24"/>
                <w:u w:val="none"/>
                <w:lang w:val="en-US" w:eastAsia="zh-CN" w:bidi="ar"/>
              </w:rPr>
              <w:t>3660</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23011">
            <w:pPr>
              <w:keepNext w:val="0"/>
              <w:keepLines w:val="0"/>
              <w:widowControl/>
              <w:suppressLineNumbers w:val="0"/>
              <w:jc w:val="center"/>
              <w:textAlignment w:val="center"/>
              <w:rPr>
                <w:rFonts w:hint="eastAsia" w:ascii="宋体" w:hAnsi="宋体" w:eastAsia="宋体" w:cs="宋体"/>
                <w:b w:val="0"/>
                <w:bCs w:val="0"/>
                <w:i w:val="0"/>
                <w:color w:val="auto"/>
                <w:kern w:val="0"/>
                <w:sz w:val="24"/>
                <w:szCs w:val="24"/>
                <w:u w:val="none"/>
                <w:lang w:val="en-US" w:eastAsia="zh-CN" w:bidi="ar"/>
              </w:rPr>
            </w:pPr>
            <w:r>
              <w:rPr>
                <w:rFonts w:hint="eastAsia" w:ascii="宋体" w:hAnsi="宋体" w:eastAsia="宋体" w:cs="宋体"/>
                <w:b w:val="0"/>
                <w:bCs w:val="0"/>
                <w:i w:val="0"/>
                <w:color w:val="auto"/>
                <w:kern w:val="0"/>
                <w:sz w:val="24"/>
                <w:szCs w:val="24"/>
                <w:u w:val="none"/>
                <w:lang w:val="en-US" w:eastAsia="zh-CN" w:bidi="ar"/>
              </w:rPr>
              <w:t>项</w:t>
            </w:r>
          </w:p>
        </w:tc>
      </w:tr>
      <w:tr w14:paraId="01831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EB0DE">
            <w:pPr>
              <w:keepNext w:val="0"/>
              <w:keepLines w:val="0"/>
              <w:widowControl/>
              <w:suppressLineNumbers w:val="0"/>
              <w:jc w:val="center"/>
              <w:textAlignment w:val="center"/>
              <w:rPr>
                <w:rFonts w:hint="eastAsia" w:ascii="宋体" w:hAnsi="宋体" w:eastAsia="宋体" w:cs="宋体"/>
                <w:b w:val="0"/>
                <w:bCs w:val="0"/>
                <w:i w:val="0"/>
                <w:color w:val="auto"/>
                <w:kern w:val="0"/>
                <w:sz w:val="24"/>
                <w:szCs w:val="24"/>
                <w:u w:val="none"/>
                <w:lang w:val="en-US" w:eastAsia="zh-CN" w:bidi="ar"/>
              </w:rPr>
            </w:pPr>
            <w:r>
              <w:rPr>
                <w:rFonts w:hint="eastAsia" w:ascii="宋体" w:hAnsi="宋体" w:eastAsia="宋体" w:cs="宋体"/>
                <w:b w:val="0"/>
                <w:bCs w:val="0"/>
                <w:i w:val="0"/>
                <w:color w:val="auto"/>
                <w:kern w:val="0"/>
                <w:sz w:val="24"/>
                <w:szCs w:val="24"/>
                <w:u w:val="none"/>
                <w:lang w:val="en-US" w:eastAsia="zh-CN" w:bidi="ar"/>
              </w:rPr>
              <w:t>5</w:t>
            </w:r>
          </w:p>
        </w:tc>
        <w:tc>
          <w:tcPr>
            <w:tcW w:w="6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98D8F6">
            <w:pPr>
              <w:keepNext w:val="0"/>
              <w:keepLines w:val="0"/>
              <w:widowControl/>
              <w:suppressLineNumbers w:val="0"/>
              <w:jc w:val="center"/>
              <w:textAlignment w:val="center"/>
              <w:rPr>
                <w:rFonts w:hint="eastAsia" w:ascii="宋体" w:hAnsi="宋体" w:eastAsia="宋体" w:cs="宋体"/>
                <w:b w:val="0"/>
                <w:bCs w:val="0"/>
                <w:i w:val="0"/>
                <w:color w:val="auto"/>
                <w:kern w:val="0"/>
                <w:sz w:val="24"/>
                <w:szCs w:val="24"/>
                <w:u w:val="none"/>
                <w:lang w:val="en-US" w:eastAsia="zh-CN" w:bidi="ar"/>
              </w:rPr>
            </w:pPr>
            <w:r>
              <w:rPr>
                <w:rFonts w:hint="eastAsia" w:ascii="宋体" w:hAnsi="宋体" w:eastAsia="宋体" w:cs="宋体"/>
                <w:b w:val="0"/>
                <w:bCs w:val="0"/>
                <w:i w:val="0"/>
                <w:color w:val="auto"/>
                <w:kern w:val="0"/>
                <w:sz w:val="24"/>
                <w:szCs w:val="24"/>
                <w:u w:val="none"/>
                <w:lang w:val="en-US" w:eastAsia="zh-CN" w:bidi="ar"/>
              </w:rPr>
              <w:t>系统集成</w:t>
            </w:r>
          </w:p>
        </w:tc>
        <w:tc>
          <w:tcPr>
            <w:tcW w:w="55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08370">
            <w:pPr>
              <w:keepNext w:val="0"/>
              <w:keepLines w:val="0"/>
              <w:widowControl/>
              <w:suppressLineNumbers w:val="0"/>
              <w:spacing w:line="360" w:lineRule="auto"/>
              <w:jc w:val="left"/>
              <w:textAlignment w:val="center"/>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i w:val="0"/>
                <w:color w:val="auto"/>
                <w:kern w:val="0"/>
                <w:sz w:val="24"/>
                <w:szCs w:val="24"/>
                <w:u w:val="none"/>
                <w:lang w:val="en-US" w:eastAsia="zh-CN" w:bidi="ar"/>
              </w:rPr>
              <w:t>支持查看设备信息，包括设备基本信息、已安装应用程序列表、推送的策略列表、当前生效策略、设备违规记录、客户端事务日志、设备轨迹</w:t>
            </w:r>
          </w:p>
        </w:tc>
        <w:tc>
          <w:tcPr>
            <w:tcW w:w="4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AE9AC">
            <w:pPr>
              <w:keepNext w:val="0"/>
              <w:keepLines w:val="0"/>
              <w:widowControl/>
              <w:suppressLineNumbers w:val="0"/>
              <w:jc w:val="center"/>
              <w:textAlignment w:val="center"/>
              <w:rPr>
                <w:rFonts w:hint="eastAsia" w:ascii="宋体" w:hAnsi="宋体" w:eastAsia="宋体" w:cs="宋体"/>
                <w:b w:val="0"/>
                <w:bCs w:val="0"/>
                <w:i w:val="0"/>
                <w:color w:val="auto"/>
                <w:kern w:val="0"/>
                <w:sz w:val="24"/>
                <w:szCs w:val="24"/>
                <w:u w:val="none"/>
                <w:lang w:val="en-US" w:eastAsia="zh-CN" w:bidi="ar"/>
              </w:rPr>
            </w:pPr>
            <w:r>
              <w:rPr>
                <w:rFonts w:hint="eastAsia" w:ascii="宋体" w:hAnsi="宋体" w:eastAsia="宋体" w:cs="宋体"/>
                <w:b w:val="0"/>
                <w:bCs w:val="0"/>
                <w:i w:val="0"/>
                <w:color w:val="auto"/>
                <w:kern w:val="0"/>
                <w:sz w:val="24"/>
                <w:szCs w:val="24"/>
                <w:u w:val="none"/>
                <w:lang w:val="en-US" w:eastAsia="zh-CN" w:bidi="ar"/>
              </w:rPr>
              <w:t>60</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30EE78">
            <w:pPr>
              <w:keepNext w:val="0"/>
              <w:keepLines w:val="0"/>
              <w:widowControl/>
              <w:suppressLineNumbers w:val="0"/>
              <w:jc w:val="center"/>
              <w:textAlignment w:val="center"/>
              <w:rPr>
                <w:rFonts w:hint="eastAsia" w:ascii="宋体" w:hAnsi="宋体" w:eastAsia="宋体" w:cs="宋体"/>
                <w:b w:val="0"/>
                <w:bCs w:val="0"/>
                <w:i w:val="0"/>
                <w:color w:val="auto"/>
                <w:kern w:val="0"/>
                <w:sz w:val="24"/>
                <w:szCs w:val="24"/>
                <w:u w:val="none"/>
                <w:lang w:val="en-US" w:eastAsia="zh-CN" w:bidi="ar"/>
              </w:rPr>
            </w:pPr>
            <w:r>
              <w:rPr>
                <w:rFonts w:hint="eastAsia" w:ascii="宋体" w:hAnsi="宋体" w:eastAsia="宋体" w:cs="宋体"/>
                <w:b w:val="0"/>
                <w:bCs w:val="0"/>
                <w:i w:val="0"/>
                <w:color w:val="auto"/>
                <w:kern w:val="0"/>
                <w:sz w:val="24"/>
                <w:szCs w:val="24"/>
                <w:u w:val="none"/>
                <w:lang w:val="en-US" w:eastAsia="zh-CN" w:bidi="ar"/>
              </w:rPr>
              <w:t>项</w:t>
            </w:r>
          </w:p>
        </w:tc>
      </w:tr>
    </w:tbl>
    <w:p w14:paraId="3ACD2303">
      <w:pPr>
        <w:bidi w:val="0"/>
        <w:rPr>
          <w:rFonts w:hint="eastAsia"/>
          <w:lang w:val="en-US" w:eastAsia="zh-CN"/>
        </w:rPr>
      </w:pPr>
    </w:p>
    <w:p w14:paraId="54BCA9E4">
      <w:pPr>
        <w:rPr>
          <w:rFonts w:hint="eastAsia"/>
          <w:lang w:val="en-US" w:eastAsia="zh-CN"/>
        </w:rPr>
      </w:pPr>
    </w:p>
    <w:p w14:paraId="1A4C842F">
      <w:pPr>
        <w:pStyle w:val="9"/>
        <w:rPr>
          <w:rFonts w:hint="default"/>
          <w:b/>
          <w:bCs/>
          <w:sz w:val="32"/>
          <w:szCs w:val="21"/>
          <w:lang w:val="en-US" w:eastAsia="zh-CN"/>
        </w:rPr>
      </w:pPr>
      <w:r>
        <w:rPr>
          <w:rFonts w:hint="eastAsia"/>
          <w:b/>
          <w:bCs/>
          <w:sz w:val="32"/>
          <w:szCs w:val="21"/>
          <w:lang w:val="en-US" w:eastAsia="zh-CN"/>
        </w:rPr>
        <w:t>2、其他要求</w:t>
      </w:r>
    </w:p>
    <w:p w14:paraId="4AD0642C">
      <w:pPr>
        <w:pStyle w:val="10"/>
        <w:rPr>
          <w:rFonts w:hint="eastAsia"/>
          <w:lang w:val="en-US" w:eastAsia="zh-CN"/>
        </w:rPr>
      </w:pPr>
    </w:p>
    <w:p w14:paraId="004400B5">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1.供货周期：合同签订后</w:t>
      </w:r>
      <w:r>
        <w:rPr>
          <w:rFonts w:hint="eastAsia" w:ascii="宋体" w:hAnsi="宋体" w:cs="宋体"/>
          <w:color w:val="auto"/>
          <w:sz w:val="28"/>
          <w:szCs w:val="28"/>
          <w:highlight w:val="none"/>
          <w:lang w:val="en-US" w:eastAsia="zh-CN"/>
        </w:rPr>
        <w:t>30</w:t>
      </w:r>
      <w:r>
        <w:rPr>
          <w:rFonts w:hint="eastAsia" w:ascii="宋体" w:hAnsi="宋体" w:eastAsia="宋体" w:cs="宋体"/>
          <w:color w:val="auto"/>
          <w:sz w:val="28"/>
          <w:szCs w:val="28"/>
          <w:highlight w:val="none"/>
          <w:lang w:val="en-US" w:eastAsia="zh-CN"/>
        </w:rPr>
        <w:t xml:space="preserve">个工作日内。  </w:t>
      </w:r>
    </w:p>
    <w:p w14:paraId="39DED54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yellow"/>
        </w:rPr>
      </w:pPr>
      <w:r>
        <w:rPr>
          <w:rFonts w:hint="eastAsia" w:ascii="宋体" w:hAnsi="宋体" w:eastAsia="宋体" w:cs="宋体"/>
          <w:color w:val="auto"/>
          <w:sz w:val="28"/>
          <w:szCs w:val="28"/>
          <w:highlight w:val="none"/>
          <w:lang w:val="en-US" w:eastAsia="zh-CN"/>
        </w:rPr>
        <w:t>2.付</w:t>
      </w:r>
      <w:r>
        <w:rPr>
          <w:rFonts w:hint="eastAsia" w:ascii="宋体" w:hAnsi="宋体" w:eastAsia="宋体" w:cs="宋体"/>
          <w:color w:val="auto"/>
          <w:sz w:val="28"/>
          <w:szCs w:val="28"/>
          <w:highlight w:val="none"/>
        </w:rPr>
        <w:t>款方式：</w:t>
      </w:r>
      <w:r>
        <w:rPr>
          <w:rFonts w:hint="eastAsia" w:ascii="宋体" w:hAnsi="宋体" w:eastAsia="宋体" w:cs="宋体"/>
          <w:color w:val="auto"/>
          <w:sz w:val="28"/>
          <w:szCs w:val="28"/>
          <w:highlight w:val="none"/>
          <w:lang w:val="en-US" w:eastAsia="zh-CN"/>
        </w:rPr>
        <w:t>产品供货、安装、调试交付使用并验收合格后，支付合同款100%</w:t>
      </w:r>
      <w:r>
        <w:rPr>
          <w:rFonts w:hint="eastAsia" w:ascii="宋体" w:hAnsi="宋体" w:eastAsia="宋体" w:cs="宋体"/>
          <w:color w:val="auto"/>
          <w:sz w:val="28"/>
          <w:szCs w:val="28"/>
          <w:highlight w:val="none"/>
        </w:rPr>
        <w:t>。</w:t>
      </w:r>
    </w:p>
    <w:p w14:paraId="57F6A0A8">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3.包装和运输：须满足《关于印发〈商品包装政府采购需求标准（试行）〉、〈快递包装政府采购需求标准（试行）〉的通知》（财办库﹝2020﹞123 号）。</w:t>
      </w:r>
    </w:p>
    <w:p w14:paraId="004A0A6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 xml:space="preserve">4.售后服务要求 </w:t>
      </w:r>
    </w:p>
    <w:p w14:paraId="3C9FD69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4.1.质保期：</w:t>
      </w:r>
      <w:r>
        <w:rPr>
          <w:rFonts w:hint="eastAsia" w:ascii="宋体" w:hAnsi="宋体" w:cs="宋体"/>
          <w:color w:val="auto"/>
          <w:sz w:val="28"/>
          <w:szCs w:val="28"/>
          <w:highlight w:val="none"/>
          <w:lang w:val="en-US" w:eastAsia="zh-CN"/>
        </w:rPr>
        <w:t>3</w:t>
      </w:r>
      <w:r>
        <w:rPr>
          <w:rFonts w:hint="eastAsia" w:ascii="宋体" w:hAnsi="宋体" w:eastAsia="宋体" w:cs="宋体"/>
          <w:color w:val="auto"/>
          <w:sz w:val="28"/>
          <w:szCs w:val="28"/>
          <w:highlight w:val="none"/>
          <w:lang w:val="en-US" w:eastAsia="zh-CN"/>
        </w:rPr>
        <w:t xml:space="preserve">年。 </w:t>
      </w:r>
    </w:p>
    <w:p w14:paraId="7784EC73">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 xml:space="preserve">4.2.故障响应时间：供应商接到报修通知后 1 小时内做出对策响应,12 小时内到达现场进行维修。 </w:t>
      </w:r>
    </w:p>
    <w:p w14:paraId="06E8825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4.3.培训</w:t>
      </w:r>
      <w:r>
        <w:rPr>
          <w:rFonts w:hint="eastAsia" w:ascii="宋体" w:hAnsi="宋体" w:cs="宋体"/>
          <w:color w:val="auto"/>
          <w:sz w:val="28"/>
          <w:szCs w:val="28"/>
          <w:highlight w:val="none"/>
          <w:lang w:val="en-US" w:eastAsia="zh-CN"/>
        </w:rPr>
        <w:t>设备管理</w:t>
      </w:r>
      <w:r>
        <w:rPr>
          <w:rFonts w:hint="eastAsia" w:ascii="宋体" w:hAnsi="宋体" w:eastAsia="宋体" w:cs="宋体"/>
          <w:color w:val="auto"/>
          <w:sz w:val="28"/>
          <w:szCs w:val="28"/>
          <w:highlight w:val="none"/>
          <w:lang w:val="en-US" w:eastAsia="zh-CN"/>
        </w:rPr>
        <w:t xml:space="preserve">人员直至熟练掌握操作设备的各项操作使用功能。 </w:t>
      </w:r>
    </w:p>
    <w:p w14:paraId="02E339C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yellow"/>
        </w:rPr>
      </w:pPr>
      <w:r>
        <w:rPr>
          <w:rFonts w:hint="eastAsia" w:ascii="宋体" w:hAnsi="宋体" w:eastAsia="宋体" w:cs="宋体"/>
          <w:color w:val="auto"/>
          <w:sz w:val="28"/>
          <w:szCs w:val="28"/>
          <w:highlight w:val="none"/>
          <w:lang w:val="en-US" w:eastAsia="zh-CN"/>
        </w:rPr>
        <w:t>5.质量：合格。</w:t>
      </w:r>
    </w:p>
    <w:p w14:paraId="25BD7513">
      <w:pPr>
        <w:pStyle w:val="9"/>
        <w:rPr>
          <w:rFonts w:hint="eastAsia"/>
          <w:lang w:val="en-US" w:eastAsia="zh-CN"/>
        </w:rPr>
      </w:pPr>
    </w:p>
    <w:p w14:paraId="546682CB">
      <w:pPr>
        <w:pStyle w:val="10"/>
        <w:rPr>
          <w:rFonts w:hint="eastAsia"/>
          <w:lang w:val="en-US" w:eastAsia="zh-CN"/>
        </w:rPr>
      </w:pPr>
    </w:p>
    <w:p w14:paraId="37008B39">
      <w:pPr>
        <w:pStyle w:val="9"/>
        <w:rPr>
          <w:rFonts w:hint="eastAsia"/>
          <w:lang w:val="en-US" w:eastAsia="zh-CN"/>
        </w:rPr>
      </w:pPr>
    </w:p>
    <w:p w14:paraId="23C09ACB">
      <w:pPr>
        <w:pStyle w:val="10"/>
        <w:rPr>
          <w:rFonts w:hint="eastAsia"/>
          <w:lang w:val="en-US" w:eastAsia="zh-CN"/>
        </w:rPr>
      </w:pPr>
    </w:p>
    <w:p w14:paraId="79780076">
      <w:pPr>
        <w:pStyle w:val="10"/>
        <w:rPr>
          <w:rFonts w:hint="eastAsia"/>
          <w:lang w:val="en-US" w:eastAsia="zh-CN"/>
        </w:rPr>
      </w:pPr>
    </w:p>
    <w:p w14:paraId="0F61BD7F">
      <w:pPr>
        <w:pStyle w:val="10"/>
        <w:rPr>
          <w:rFonts w:hint="eastAsia"/>
          <w:lang w:val="en-US" w:eastAsia="zh-CN"/>
        </w:rPr>
      </w:pPr>
    </w:p>
    <w:p w14:paraId="73503215">
      <w:pPr>
        <w:pStyle w:val="10"/>
        <w:rPr>
          <w:rFonts w:hint="eastAsia"/>
          <w:lang w:val="en-US" w:eastAsia="zh-CN"/>
        </w:rPr>
      </w:pPr>
    </w:p>
    <w:p w14:paraId="1477BF2C">
      <w:pPr>
        <w:pStyle w:val="10"/>
        <w:rPr>
          <w:rFonts w:hint="eastAsia"/>
          <w:lang w:val="en-US" w:eastAsia="zh-CN"/>
        </w:rPr>
      </w:pPr>
    </w:p>
    <w:p w14:paraId="2DA11264">
      <w:pPr>
        <w:pStyle w:val="10"/>
        <w:rPr>
          <w:rFonts w:hint="eastAsia"/>
          <w:lang w:val="en-US" w:eastAsia="zh-CN"/>
        </w:rPr>
      </w:pPr>
    </w:p>
    <w:p w14:paraId="0050378A">
      <w:pPr>
        <w:pStyle w:val="10"/>
        <w:rPr>
          <w:rFonts w:hint="eastAsia"/>
          <w:lang w:val="en-US" w:eastAsia="zh-CN"/>
        </w:rPr>
      </w:pPr>
    </w:p>
    <w:p w14:paraId="3D00750A">
      <w:pPr>
        <w:pStyle w:val="10"/>
        <w:rPr>
          <w:rFonts w:hint="eastAsia"/>
          <w:lang w:val="en-US" w:eastAsia="zh-CN"/>
        </w:rPr>
      </w:pPr>
    </w:p>
    <w:p w14:paraId="04D1AAE9">
      <w:pPr>
        <w:pStyle w:val="10"/>
        <w:rPr>
          <w:rFonts w:hint="eastAsia"/>
          <w:lang w:val="en-US" w:eastAsia="zh-CN"/>
        </w:rPr>
      </w:pPr>
    </w:p>
    <w:p w14:paraId="6662DD95">
      <w:pPr>
        <w:pStyle w:val="10"/>
        <w:rPr>
          <w:rFonts w:hint="eastAsia"/>
          <w:lang w:val="en-US" w:eastAsia="zh-CN"/>
        </w:rPr>
      </w:pPr>
    </w:p>
    <w:p w14:paraId="6B523CF6">
      <w:pPr>
        <w:pStyle w:val="10"/>
        <w:rPr>
          <w:rFonts w:hint="eastAsia"/>
          <w:lang w:val="en-US" w:eastAsia="zh-CN"/>
        </w:rPr>
      </w:pPr>
    </w:p>
    <w:p w14:paraId="7A7B3A31">
      <w:pPr>
        <w:pStyle w:val="10"/>
        <w:rPr>
          <w:rFonts w:hint="eastAsia"/>
          <w:lang w:val="en-US" w:eastAsia="zh-CN"/>
        </w:rPr>
      </w:pPr>
    </w:p>
    <w:p w14:paraId="2C66C935">
      <w:pPr>
        <w:pStyle w:val="10"/>
        <w:rPr>
          <w:rFonts w:hint="eastAsia"/>
          <w:lang w:val="en-US" w:eastAsia="zh-CN"/>
        </w:rPr>
      </w:pPr>
    </w:p>
    <w:p w14:paraId="40547A4B">
      <w:pPr>
        <w:pStyle w:val="10"/>
        <w:rPr>
          <w:rFonts w:hint="eastAsia"/>
          <w:lang w:val="en-US" w:eastAsia="zh-CN"/>
        </w:rPr>
      </w:pPr>
    </w:p>
    <w:p w14:paraId="54688DE6">
      <w:pPr>
        <w:pStyle w:val="10"/>
        <w:rPr>
          <w:rFonts w:hint="eastAsia"/>
          <w:lang w:val="en-US" w:eastAsia="zh-CN"/>
        </w:rPr>
      </w:pPr>
    </w:p>
    <w:p w14:paraId="4BEED7D8">
      <w:pPr>
        <w:pStyle w:val="10"/>
        <w:rPr>
          <w:rFonts w:hint="eastAsia"/>
          <w:lang w:val="en-US" w:eastAsia="zh-CN"/>
        </w:rPr>
      </w:pPr>
    </w:p>
    <w:p w14:paraId="08D16D53">
      <w:pPr>
        <w:pStyle w:val="10"/>
        <w:rPr>
          <w:rFonts w:hint="eastAsia"/>
          <w:lang w:val="en-US" w:eastAsia="zh-CN"/>
        </w:rPr>
      </w:pPr>
    </w:p>
    <w:p w14:paraId="33BEBB51">
      <w:pPr>
        <w:pStyle w:val="10"/>
        <w:rPr>
          <w:rFonts w:hint="eastAsia"/>
          <w:lang w:val="en-US" w:eastAsia="zh-CN"/>
        </w:rPr>
      </w:pPr>
    </w:p>
    <w:p w14:paraId="0AC45E9C">
      <w:pPr>
        <w:pStyle w:val="9"/>
        <w:rPr>
          <w:rFonts w:hint="eastAsia"/>
          <w:lang w:val="en-US" w:eastAsia="zh-CN"/>
        </w:rPr>
      </w:pPr>
    </w:p>
    <w:p w14:paraId="17A18209">
      <w:pPr>
        <w:pStyle w:val="5"/>
        <w:bidi w:val="0"/>
        <w:ind w:left="0" w:leftChars="0" w:firstLine="0" w:firstLineChars="0"/>
        <w:jc w:val="center"/>
        <w:rPr>
          <w:rFonts w:hint="eastAsia" w:ascii="宋体" w:hAnsi="宋体" w:eastAsia="宋体" w:cs="宋体"/>
        </w:rPr>
      </w:pPr>
      <w:r>
        <w:rPr>
          <w:rFonts w:hint="eastAsia" w:ascii="宋体" w:hAnsi="宋体" w:eastAsia="宋体" w:cs="宋体"/>
        </w:rPr>
        <w:t>第</w:t>
      </w:r>
      <w:bookmarkStart w:id="54" w:name="_Hlt240110027"/>
      <w:bookmarkEnd w:id="54"/>
      <w:r>
        <w:rPr>
          <w:rFonts w:hint="eastAsia" w:ascii="宋体" w:hAnsi="宋体" w:eastAsia="宋体" w:cs="宋体"/>
        </w:rPr>
        <w:t>四章 评标办法</w:t>
      </w:r>
      <w:bookmarkEnd w:id="52"/>
      <w:bookmarkEnd w:id="53"/>
    </w:p>
    <w:p w14:paraId="04968090">
      <w:pPr>
        <w:tabs>
          <w:tab w:val="left" w:pos="360"/>
          <w:tab w:val="left" w:pos="540"/>
          <w:tab w:val="left" w:pos="3600"/>
          <w:tab w:val="left" w:pos="3780"/>
          <w:tab w:val="left" w:pos="8460"/>
          <w:tab w:val="left" w:pos="9180"/>
        </w:tabs>
        <w:adjustRightInd w:val="0"/>
        <w:snapToGrid w:val="0"/>
        <w:spacing w:line="360" w:lineRule="auto"/>
        <w:jc w:val="center"/>
        <w:rPr>
          <w:rFonts w:hint="eastAsia" w:ascii="宋体" w:hAnsi="宋体" w:cs="宋体"/>
          <w:b/>
          <w:sz w:val="24"/>
        </w:rPr>
      </w:pPr>
      <w:bookmarkStart w:id="55" w:name="_Toc10750_WPSOffice_Level2"/>
      <w:r>
        <w:rPr>
          <w:rFonts w:hint="eastAsia" w:ascii="宋体" w:hAnsi="宋体" w:cs="宋体"/>
          <w:b/>
          <w:sz w:val="24"/>
        </w:rPr>
        <w:t>一．总  则</w:t>
      </w:r>
      <w:bookmarkEnd w:id="55"/>
    </w:p>
    <w:p w14:paraId="186F1C51">
      <w:pPr>
        <w:adjustRightInd w:val="0"/>
        <w:snapToGrid w:val="0"/>
        <w:spacing w:line="360" w:lineRule="auto"/>
        <w:ind w:right="-10" w:firstLine="422" w:firstLineChars="175"/>
        <w:rPr>
          <w:rFonts w:hint="eastAsia" w:ascii="宋体" w:hAnsi="宋体" w:cs="宋体"/>
          <w:b/>
          <w:bCs/>
          <w:sz w:val="24"/>
        </w:rPr>
      </w:pPr>
      <w:r>
        <w:rPr>
          <w:rFonts w:hint="eastAsia" w:ascii="宋体" w:hAnsi="宋体" w:cs="宋体"/>
          <w:b/>
          <w:bCs/>
          <w:sz w:val="24"/>
        </w:rPr>
        <w:t xml:space="preserve">第一条 </w:t>
      </w:r>
      <w:r>
        <w:rPr>
          <w:rFonts w:hint="eastAsia" w:ascii="宋体" w:hAnsi="宋体" w:cs="宋体"/>
          <w:sz w:val="24"/>
        </w:rPr>
        <w:t>为了做好</w:t>
      </w:r>
      <w:r>
        <w:rPr>
          <w:rFonts w:hint="eastAsia" w:ascii="宋体" w:hAnsi="宋体" w:eastAsia="宋体" w:cs="宋体"/>
          <w:sz w:val="24"/>
        </w:rPr>
        <w:t>本项目</w:t>
      </w:r>
      <w:r>
        <w:rPr>
          <w:rFonts w:hint="eastAsia" w:ascii="宋体" w:hAnsi="宋体" w:eastAsia="宋体" w:cs="宋体"/>
          <w:sz w:val="24"/>
          <w:highlight w:val="none"/>
        </w:rPr>
        <w:t>（项目编号:</w:t>
      </w:r>
      <w:r>
        <w:rPr>
          <w:rFonts w:hint="eastAsia" w:ascii="宋体" w:hAnsi="宋体" w:eastAsia="宋体" w:cs="宋体"/>
          <w:sz w:val="24"/>
          <w:highlight w:val="none"/>
          <w:lang w:val="en-US" w:eastAsia="zh-CN"/>
        </w:rPr>
        <w:t>扶财招标采购-2025-20</w:t>
      </w:r>
      <w:r>
        <w:rPr>
          <w:rFonts w:hint="eastAsia" w:ascii="宋体" w:hAnsi="宋体" w:eastAsia="宋体" w:cs="宋体"/>
          <w:sz w:val="24"/>
          <w:highlight w:val="none"/>
        </w:rPr>
        <w:t>）</w:t>
      </w:r>
      <w:r>
        <w:rPr>
          <w:rFonts w:hint="eastAsia" w:ascii="宋体" w:hAnsi="宋体" w:eastAsia="宋体" w:cs="宋体"/>
          <w:sz w:val="24"/>
        </w:rPr>
        <w:t>的招标评</w:t>
      </w:r>
      <w:r>
        <w:rPr>
          <w:rFonts w:hint="eastAsia" w:ascii="宋体" w:hAnsi="宋体" w:cs="宋体"/>
          <w:sz w:val="24"/>
        </w:rPr>
        <w:t>标工作，保证项目评审工作的正常有序进行，维护采购人、投标人的合法权益，依据《中华人民共和国政府采购法》及其它相关法律法规，本着公开、公平、公正的原则，制定评标办法。</w:t>
      </w:r>
    </w:p>
    <w:p w14:paraId="6472EC5C">
      <w:pPr>
        <w:adjustRightInd w:val="0"/>
        <w:snapToGrid w:val="0"/>
        <w:spacing w:line="360" w:lineRule="auto"/>
        <w:ind w:right="-10" w:firstLine="422" w:firstLineChars="175"/>
        <w:rPr>
          <w:rFonts w:hint="eastAsia" w:ascii="宋体" w:hAnsi="宋体" w:cs="宋体"/>
          <w:sz w:val="24"/>
        </w:rPr>
      </w:pPr>
      <w:r>
        <w:rPr>
          <w:rFonts w:hint="eastAsia" w:ascii="宋体" w:hAnsi="宋体" w:cs="宋体"/>
          <w:b/>
          <w:bCs/>
          <w:sz w:val="24"/>
        </w:rPr>
        <w:t xml:space="preserve">第二条 </w:t>
      </w:r>
      <w:r>
        <w:rPr>
          <w:rFonts w:hint="eastAsia" w:ascii="宋体" w:hAnsi="宋体" w:cs="宋体"/>
          <w:sz w:val="24"/>
        </w:rPr>
        <w:t>本次项目评标采用</w:t>
      </w:r>
      <w:r>
        <w:rPr>
          <w:rFonts w:hint="eastAsia" w:ascii="宋体" w:hAnsi="宋体" w:eastAsia="宋体" w:cs="宋体"/>
          <w:sz w:val="24"/>
        </w:rPr>
        <w:t>综合评分法作</w:t>
      </w:r>
      <w:r>
        <w:rPr>
          <w:rFonts w:hint="eastAsia" w:ascii="宋体" w:hAnsi="宋体" w:cs="宋体"/>
          <w:sz w:val="24"/>
        </w:rPr>
        <w:t>为对投标人标书的比较方法。</w:t>
      </w:r>
    </w:p>
    <w:p w14:paraId="2991490C">
      <w:pPr>
        <w:adjustRightInd w:val="0"/>
        <w:snapToGrid w:val="0"/>
        <w:spacing w:line="360" w:lineRule="auto"/>
        <w:ind w:left="-61" w:leftChars="-29" w:right="-10" w:firstLine="482" w:firstLineChars="200"/>
        <w:rPr>
          <w:rFonts w:hint="eastAsia" w:ascii="宋体" w:hAnsi="宋体" w:cs="宋体"/>
          <w:sz w:val="24"/>
        </w:rPr>
      </w:pPr>
      <w:r>
        <w:rPr>
          <w:rFonts w:hint="eastAsia" w:ascii="宋体" w:hAnsi="宋体" w:cs="宋体"/>
          <w:b/>
          <w:sz w:val="24"/>
        </w:rPr>
        <w:t xml:space="preserve">第三条 </w:t>
      </w:r>
      <w:r>
        <w:rPr>
          <w:rFonts w:hint="eastAsia" w:ascii="宋体" w:hAnsi="宋体" w:cs="宋体"/>
          <w:sz w:val="24"/>
        </w:rPr>
        <w:t>按照《中华人民共和国政府采购法》及其相关规定组成评标委员会负责本项目的评审工作。评标委员会</w:t>
      </w:r>
      <w:r>
        <w:rPr>
          <w:rFonts w:hint="eastAsia" w:ascii="宋体" w:hAnsi="宋体" w:cs="宋体"/>
          <w:sz w:val="24"/>
          <w:szCs w:val="22"/>
        </w:rPr>
        <w:t>在政府采购专家库中随机抽取。</w:t>
      </w:r>
    </w:p>
    <w:p w14:paraId="66EC4438">
      <w:pPr>
        <w:adjustRightInd w:val="0"/>
        <w:snapToGrid w:val="0"/>
        <w:spacing w:line="360" w:lineRule="auto"/>
        <w:ind w:right="-10" w:firstLine="482" w:firstLineChars="200"/>
        <w:rPr>
          <w:rFonts w:hint="eastAsia" w:ascii="宋体" w:hAnsi="宋体" w:cs="宋体"/>
          <w:sz w:val="24"/>
        </w:rPr>
      </w:pPr>
      <w:r>
        <w:rPr>
          <w:rFonts w:hint="eastAsia" w:ascii="宋体" w:hAnsi="宋体" w:cs="宋体"/>
          <w:b/>
          <w:sz w:val="24"/>
        </w:rPr>
        <w:t xml:space="preserve">第四条 </w:t>
      </w:r>
      <w:r>
        <w:rPr>
          <w:rFonts w:hint="eastAsia" w:ascii="宋体" w:hAnsi="宋体" w:cs="宋体"/>
          <w:sz w:val="24"/>
        </w:rPr>
        <w:t>评委会按照“客观公正，实事求是”的原则，评价参加本次招标的投标人所提供的产品价格、性能、质量、服务及对招标文件的符合性及响应性。</w:t>
      </w:r>
    </w:p>
    <w:p w14:paraId="0C5DE918">
      <w:pPr>
        <w:adjustRightInd w:val="0"/>
        <w:snapToGrid w:val="0"/>
        <w:spacing w:line="360" w:lineRule="auto"/>
        <w:jc w:val="center"/>
        <w:rPr>
          <w:rFonts w:hint="eastAsia" w:ascii="宋体" w:hAnsi="宋体" w:cs="宋体"/>
          <w:sz w:val="24"/>
        </w:rPr>
      </w:pPr>
      <w:bookmarkStart w:id="56" w:name="_Toc31922_WPSOffice_Level2"/>
      <w:r>
        <w:rPr>
          <w:rFonts w:hint="eastAsia" w:ascii="宋体" w:hAnsi="宋体" w:cs="宋体"/>
          <w:b/>
          <w:sz w:val="24"/>
        </w:rPr>
        <w:t>二．评标程序及评审细则</w:t>
      </w:r>
      <w:bookmarkEnd w:id="56"/>
    </w:p>
    <w:p w14:paraId="34A825A6">
      <w:pPr>
        <w:adjustRightInd w:val="0"/>
        <w:snapToGrid w:val="0"/>
        <w:spacing w:line="360" w:lineRule="auto"/>
        <w:ind w:right="-10" w:firstLine="422" w:firstLineChars="175"/>
        <w:rPr>
          <w:rFonts w:hint="eastAsia" w:ascii="宋体" w:hAnsi="宋体" w:cs="宋体"/>
          <w:bCs/>
          <w:sz w:val="24"/>
        </w:rPr>
      </w:pPr>
      <w:r>
        <w:rPr>
          <w:rFonts w:hint="eastAsia" w:ascii="宋体" w:hAnsi="宋体" w:cs="宋体"/>
          <w:b/>
          <w:bCs/>
          <w:sz w:val="24"/>
        </w:rPr>
        <w:t>第五条</w:t>
      </w:r>
      <w:r>
        <w:rPr>
          <w:rFonts w:hint="eastAsia" w:ascii="宋体" w:hAnsi="宋体" w:cs="宋体"/>
          <w:bCs/>
          <w:sz w:val="24"/>
        </w:rPr>
        <w:t xml:space="preserve"> 评标工作于开标后进行。评委会应认真研究招标文件，至少应了解和熟悉以下内容：</w:t>
      </w:r>
    </w:p>
    <w:p w14:paraId="7A083836">
      <w:pPr>
        <w:adjustRightInd w:val="0"/>
        <w:snapToGrid w:val="0"/>
        <w:spacing w:line="360" w:lineRule="auto"/>
        <w:ind w:right="-10" w:firstLine="420" w:firstLineChars="175"/>
        <w:rPr>
          <w:rFonts w:hint="eastAsia" w:ascii="宋体" w:hAnsi="宋体" w:cs="宋体"/>
          <w:bCs/>
          <w:sz w:val="24"/>
        </w:rPr>
      </w:pPr>
      <w:r>
        <w:rPr>
          <w:rFonts w:hint="eastAsia" w:ascii="宋体" w:hAnsi="宋体" w:cs="宋体"/>
          <w:bCs/>
          <w:sz w:val="24"/>
        </w:rPr>
        <w:t>（一）招标的目标；</w:t>
      </w:r>
    </w:p>
    <w:p w14:paraId="7C8B20D4">
      <w:pPr>
        <w:adjustRightInd w:val="0"/>
        <w:snapToGrid w:val="0"/>
        <w:spacing w:line="360" w:lineRule="auto"/>
        <w:ind w:right="-10" w:firstLine="420" w:firstLineChars="175"/>
        <w:rPr>
          <w:rFonts w:hint="eastAsia" w:ascii="宋体" w:hAnsi="宋体" w:cs="宋体"/>
          <w:bCs/>
          <w:sz w:val="24"/>
        </w:rPr>
      </w:pPr>
      <w:r>
        <w:rPr>
          <w:rFonts w:hint="eastAsia" w:ascii="宋体" w:hAnsi="宋体" w:cs="宋体"/>
          <w:bCs/>
          <w:sz w:val="24"/>
        </w:rPr>
        <w:t>（二）招标项目的范围和性质；</w:t>
      </w:r>
    </w:p>
    <w:p w14:paraId="2FE001D1">
      <w:pPr>
        <w:adjustRightInd w:val="0"/>
        <w:snapToGrid w:val="0"/>
        <w:spacing w:line="360" w:lineRule="auto"/>
        <w:ind w:right="-10" w:firstLine="420" w:firstLineChars="175"/>
        <w:rPr>
          <w:rFonts w:hint="eastAsia" w:ascii="宋体" w:hAnsi="宋体" w:cs="宋体"/>
          <w:bCs/>
          <w:sz w:val="24"/>
        </w:rPr>
      </w:pPr>
      <w:r>
        <w:rPr>
          <w:rFonts w:hint="eastAsia" w:ascii="宋体" w:hAnsi="宋体" w:cs="宋体"/>
          <w:bCs/>
          <w:sz w:val="24"/>
        </w:rPr>
        <w:t>（三）招标文件中规定的主要技术要求、标准和商务条款；</w:t>
      </w:r>
    </w:p>
    <w:p w14:paraId="42BC0F79">
      <w:pPr>
        <w:adjustRightInd w:val="0"/>
        <w:snapToGrid w:val="0"/>
        <w:spacing w:line="360" w:lineRule="auto"/>
        <w:ind w:right="-10" w:firstLine="420" w:firstLineChars="175"/>
        <w:rPr>
          <w:rFonts w:hint="eastAsia" w:ascii="宋体" w:hAnsi="宋体" w:cs="宋体"/>
          <w:bCs/>
          <w:sz w:val="24"/>
        </w:rPr>
      </w:pPr>
      <w:r>
        <w:rPr>
          <w:rFonts w:hint="eastAsia" w:ascii="宋体" w:hAnsi="宋体" w:cs="宋体"/>
          <w:bCs/>
          <w:sz w:val="24"/>
        </w:rPr>
        <w:t>（四）招标文件规定的评标标准、评标方法和在评标过程中考虑的相关因素。</w:t>
      </w:r>
    </w:p>
    <w:p w14:paraId="7EEA698C">
      <w:pPr>
        <w:adjustRightInd w:val="0"/>
        <w:snapToGrid w:val="0"/>
        <w:spacing w:line="360" w:lineRule="auto"/>
        <w:ind w:right="-10" w:firstLine="422" w:firstLineChars="175"/>
        <w:rPr>
          <w:rFonts w:hint="eastAsia" w:ascii="宋体" w:hAnsi="宋体" w:cs="宋体"/>
          <w:bCs/>
          <w:sz w:val="24"/>
        </w:rPr>
      </w:pPr>
      <w:r>
        <w:rPr>
          <w:rFonts w:hint="eastAsia" w:ascii="宋体" w:hAnsi="宋体" w:cs="宋体"/>
          <w:b/>
          <w:bCs/>
          <w:sz w:val="24"/>
        </w:rPr>
        <w:t>第六条</w:t>
      </w:r>
      <w:r>
        <w:rPr>
          <w:rFonts w:hint="eastAsia" w:ascii="宋体" w:hAnsi="宋体" w:cs="宋体"/>
          <w:bCs/>
          <w:sz w:val="24"/>
        </w:rPr>
        <w:t xml:space="preserve"> 有效投标应符合以下原则：</w:t>
      </w:r>
    </w:p>
    <w:p w14:paraId="5744222E">
      <w:pPr>
        <w:adjustRightInd w:val="0"/>
        <w:snapToGrid w:val="0"/>
        <w:spacing w:line="360" w:lineRule="auto"/>
        <w:ind w:right="-10" w:firstLine="420" w:firstLineChars="175"/>
        <w:rPr>
          <w:rFonts w:hint="eastAsia" w:ascii="宋体" w:hAnsi="宋体" w:cs="宋体"/>
          <w:bCs/>
          <w:sz w:val="24"/>
        </w:rPr>
      </w:pPr>
      <w:r>
        <w:rPr>
          <w:rFonts w:hint="eastAsia" w:ascii="宋体" w:hAnsi="宋体" w:cs="宋体"/>
          <w:bCs/>
          <w:sz w:val="24"/>
        </w:rPr>
        <w:t>（一）满足招标文件的实质性要求；</w:t>
      </w:r>
    </w:p>
    <w:p w14:paraId="2BEC034B">
      <w:pPr>
        <w:adjustRightInd w:val="0"/>
        <w:snapToGrid w:val="0"/>
        <w:spacing w:line="360" w:lineRule="auto"/>
        <w:ind w:right="-10" w:firstLine="420" w:firstLineChars="175"/>
        <w:rPr>
          <w:rFonts w:hint="eastAsia" w:ascii="宋体" w:hAnsi="宋体" w:cs="宋体"/>
          <w:bCs/>
          <w:sz w:val="24"/>
        </w:rPr>
      </w:pPr>
      <w:r>
        <w:rPr>
          <w:rFonts w:hint="eastAsia" w:ascii="宋体" w:hAnsi="宋体" w:cs="宋体"/>
          <w:bCs/>
          <w:sz w:val="24"/>
        </w:rPr>
        <w:t>（二）无重大偏离、保留或采购人不能接受的附加条件；</w:t>
      </w:r>
    </w:p>
    <w:p w14:paraId="043DEDCD">
      <w:pPr>
        <w:adjustRightInd w:val="0"/>
        <w:snapToGrid w:val="0"/>
        <w:spacing w:line="360" w:lineRule="auto"/>
        <w:ind w:right="-10" w:firstLine="420" w:firstLineChars="175"/>
        <w:rPr>
          <w:rFonts w:hint="eastAsia" w:ascii="宋体" w:hAnsi="宋体" w:cs="宋体"/>
          <w:bCs/>
          <w:sz w:val="24"/>
        </w:rPr>
      </w:pPr>
      <w:r>
        <w:rPr>
          <w:rFonts w:hint="eastAsia" w:ascii="宋体" w:hAnsi="宋体" w:cs="宋体"/>
          <w:bCs/>
          <w:sz w:val="24"/>
        </w:rPr>
        <w:t>（三）通过投标符合性审查；</w:t>
      </w:r>
    </w:p>
    <w:p w14:paraId="7C419E9A">
      <w:pPr>
        <w:adjustRightInd w:val="0"/>
        <w:snapToGrid w:val="0"/>
        <w:spacing w:line="360" w:lineRule="auto"/>
        <w:ind w:right="-10" w:firstLine="420" w:firstLineChars="175"/>
        <w:rPr>
          <w:rFonts w:hint="eastAsia" w:ascii="宋体" w:hAnsi="宋体" w:cs="宋体"/>
          <w:bCs/>
          <w:sz w:val="24"/>
        </w:rPr>
      </w:pPr>
      <w:r>
        <w:rPr>
          <w:rFonts w:hint="eastAsia" w:ascii="宋体" w:hAnsi="宋体" w:cs="宋体"/>
          <w:bCs/>
          <w:sz w:val="24"/>
        </w:rPr>
        <w:t>（四）评委会依据招标文件认定的其他原则；</w:t>
      </w:r>
    </w:p>
    <w:p w14:paraId="2DE02A9E">
      <w:pPr>
        <w:adjustRightInd w:val="0"/>
        <w:snapToGrid w:val="0"/>
        <w:spacing w:line="360" w:lineRule="auto"/>
        <w:ind w:right="-10" w:firstLine="420" w:firstLineChars="175"/>
        <w:rPr>
          <w:rFonts w:hint="eastAsia" w:ascii="宋体" w:hAnsi="宋体" w:cs="宋体"/>
          <w:bCs/>
          <w:sz w:val="24"/>
        </w:rPr>
      </w:pPr>
      <w:r>
        <w:rPr>
          <w:rFonts w:hint="eastAsia" w:ascii="宋体" w:hAnsi="宋体" w:cs="宋体"/>
          <w:bCs/>
          <w:sz w:val="24"/>
        </w:rPr>
        <w:t>（五）商务偏差表或技术偏差表数据不存在弄虚作假现象；</w:t>
      </w:r>
    </w:p>
    <w:p w14:paraId="4F0F03F7">
      <w:pPr>
        <w:adjustRightInd w:val="0"/>
        <w:snapToGrid w:val="0"/>
        <w:spacing w:line="360" w:lineRule="auto"/>
        <w:ind w:right="-10" w:firstLine="420" w:firstLineChars="175"/>
        <w:rPr>
          <w:rFonts w:hint="eastAsia" w:ascii="宋体" w:hAnsi="宋体" w:cs="宋体"/>
          <w:bCs/>
          <w:sz w:val="24"/>
        </w:rPr>
      </w:pPr>
      <w:r>
        <w:rPr>
          <w:rFonts w:hint="eastAsia" w:ascii="宋体" w:hAnsi="宋体" w:cs="宋体"/>
          <w:bCs/>
          <w:sz w:val="24"/>
        </w:rPr>
        <w:t>（六）投标人报价未超过采购人的采购预算；</w:t>
      </w:r>
    </w:p>
    <w:p w14:paraId="40807F7D">
      <w:pPr>
        <w:adjustRightInd w:val="0"/>
        <w:snapToGrid w:val="0"/>
        <w:spacing w:line="360" w:lineRule="auto"/>
        <w:ind w:right="-10" w:firstLine="482" w:firstLineChars="200"/>
        <w:rPr>
          <w:rFonts w:hint="eastAsia" w:ascii="宋体" w:hAnsi="宋体" w:cs="宋体"/>
          <w:bCs/>
          <w:sz w:val="24"/>
          <w:szCs w:val="22"/>
        </w:rPr>
      </w:pPr>
      <w:r>
        <w:rPr>
          <w:rFonts w:hint="eastAsia" w:ascii="宋体" w:hAnsi="宋体" w:cs="宋体"/>
          <w:b/>
          <w:sz w:val="24"/>
        </w:rPr>
        <w:t xml:space="preserve">第七条 </w:t>
      </w:r>
      <w:r>
        <w:rPr>
          <w:rFonts w:hint="eastAsia" w:ascii="宋体" w:hAnsi="宋体" w:cs="宋体"/>
          <w:sz w:val="24"/>
        </w:rPr>
        <w:t>评委会从每个投标人的投标文件开始独立评审，对开标后投标人所提出的优惠条件不予以考虑。按</w:t>
      </w:r>
      <w:r>
        <w:rPr>
          <w:rFonts w:hint="eastAsia" w:ascii="宋体" w:hAnsi="宋体" w:cs="宋体"/>
          <w:bCs/>
          <w:sz w:val="24"/>
          <w:szCs w:val="22"/>
        </w:rPr>
        <w:t>综合得分从高到低的顺序评出中标候选人。</w:t>
      </w:r>
    </w:p>
    <w:p w14:paraId="4EC67E0D">
      <w:pPr>
        <w:adjustRightInd w:val="0"/>
        <w:snapToGrid w:val="0"/>
        <w:spacing w:line="360" w:lineRule="auto"/>
        <w:ind w:right="-10" w:firstLine="482" w:firstLineChars="200"/>
        <w:rPr>
          <w:rFonts w:hint="eastAsia" w:ascii="宋体" w:hAnsi="宋体" w:cs="宋体"/>
          <w:sz w:val="24"/>
        </w:rPr>
      </w:pPr>
      <w:r>
        <w:rPr>
          <w:rFonts w:hint="eastAsia" w:ascii="宋体" w:hAnsi="宋体" w:cs="宋体"/>
          <w:b/>
          <w:sz w:val="24"/>
        </w:rPr>
        <w:t xml:space="preserve">第八条 </w:t>
      </w:r>
      <w:r>
        <w:rPr>
          <w:rFonts w:hint="eastAsia" w:ascii="宋体" w:hAnsi="宋体" w:cs="宋体"/>
          <w:sz w:val="24"/>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50BE3CB1">
      <w:pPr>
        <w:adjustRightInd w:val="0"/>
        <w:snapToGrid w:val="0"/>
        <w:spacing w:line="360" w:lineRule="auto"/>
        <w:ind w:right="-10" w:firstLine="482" w:firstLineChars="200"/>
        <w:rPr>
          <w:rFonts w:hint="eastAsia" w:ascii="宋体" w:hAnsi="宋体" w:cs="宋体"/>
          <w:sz w:val="24"/>
          <w:szCs w:val="20"/>
        </w:rPr>
      </w:pPr>
      <w:r>
        <w:rPr>
          <w:rFonts w:hint="eastAsia" w:ascii="宋体" w:hAnsi="宋体" w:cs="宋体"/>
          <w:b/>
          <w:sz w:val="24"/>
        </w:rPr>
        <w:t>第九条</w:t>
      </w:r>
      <w:r>
        <w:rPr>
          <w:rFonts w:hint="eastAsia" w:ascii="宋体" w:hAnsi="宋体" w:cs="宋体"/>
          <w:sz w:val="24"/>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33620E84">
      <w:pPr>
        <w:pStyle w:val="17"/>
        <w:rPr>
          <w:rFonts w:hint="eastAsia"/>
        </w:rPr>
      </w:pP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2005"/>
        <w:gridCol w:w="2353"/>
        <w:gridCol w:w="725"/>
        <w:gridCol w:w="2569"/>
      </w:tblGrid>
      <w:tr w14:paraId="54B13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jc w:val="center"/>
        </w:trPr>
        <w:tc>
          <w:tcPr>
            <w:tcW w:w="8364" w:type="dxa"/>
            <w:gridSpan w:val="5"/>
            <w:noWrap w:val="0"/>
            <w:vAlign w:val="center"/>
          </w:tcPr>
          <w:p w14:paraId="61C5CADF">
            <w:pPr>
              <w:pStyle w:val="27"/>
              <w:pBdr>
                <w:bottom w:val="none" w:color="auto" w:sz="0" w:space="0"/>
              </w:pBdr>
              <w:tabs>
                <w:tab w:val="clear" w:pos="4153"/>
                <w:tab w:val="clear" w:pos="8306"/>
              </w:tabs>
              <w:snapToGrid w:val="0"/>
              <w:spacing w:line="360" w:lineRule="auto"/>
              <w:ind w:right="-10"/>
              <w:textAlignment w:val="auto"/>
              <w:rPr>
                <w:rFonts w:hint="eastAsia" w:ascii="宋体" w:hAnsi="宋体" w:cs="宋体"/>
                <w:b/>
                <w:kern w:val="2"/>
                <w:lang w:val="en-US" w:eastAsia="zh-CN"/>
              </w:rPr>
            </w:pPr>
            <w:r>
              <w:rPr>
                <w:rFonts w:hint="eastAsia" w:ascii="宋体" w:hAnsi="宋体" w:cs="宋体"/>
                <w:b/>
                <w:kern w:val="2"/>
                <w:lang w:val="en-US" w:eastAsia="zh-CN"/>
              </w:rPr>
              <w:t>项目符合性审查表</w:t>
            </w:r>
          </w:p>
        </w:tc>
      </w:tr>
      <w:tr w14:paraId="01604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712" w:type="dxa"/>
            <w:tcBorders>
              <w:bottom w:val="single" w:color="auto" w:sz="4" w:space="0"/>
            </w:tcBorders>
            <w:noWrap w:val="0"/>
            <w:vAlign w:val="center"/>
          </w:tcPr>
          <w:p w14:paraId="35CFE594">
            <w:pPr>
              <w:adjustRightInd w:val="0"/>
              <w:snapToGrid w:val="0"/>
              <w:spacing w:line="360" w:lineRule="auto"/>
              <w:ind w:right="-10"/>
              <w:jc w:val="center"/>
              <w:rPr>
                <w:rFonts w:hint="eastAsia" w:ascii="宋体" w:hAnsi="宋体" w:cs="宋体"/>
                <w:sz w:val="24"/>
              </w:rPr>
            </w:pPr>
            <w:r>
              <w:rPr>
                <w:rFonts w:hint="eastAsia" w:ascii="宋体" w:hAnsi="宋体" w:cs="宋体"/>
                <w:sz w:val="24"/>
              </w:rPr>
              <w:t>序号</w:t>
            </w:r>
          </w:p>
        </w:tc>
        <w:tc>
          <w:tcPr>
            <w:tcW w:w="2005" w:type="dxa"/>
            <w:tcBorders>
              <w:bottom w:val="single" w:color="auto" w:sz="4" w:space="0"/>
            </w:tcBorders>
            <w:noWrap w:val="0"/>
            <w:vAlign w:val="center"/>
          </w:tcPr>
          <w:p w14:paraId="2DC21CCB">
            <w:pPr>
              <w:pStyle w:val="27"/>
              <w:pBdr>
                <w:bottom w:val="none" w:color="auto" w:sz="0" w:space="0"/>
              </w:pBdr>
              <w:tabs>
                <w:tab w:val="clear" w:pos="4153"/>
                <w:tab w:val="clear" w:pos="8306"/>
              </w:tabs>
              <w:snapToGrid w:val="0"/>
              <w:spacing w:line="360" w:lineRule="auto"/>
              <w:ind w:right="-10"/>
              <w:textAlignment w:val="auto"/>
              <w:rPr>
                <w:rFonts w:hint="eastAsia" w:ascii="宋体" w:hAnsi="宋体" w:cs="宋体"/>
                <w:kern w:val="2"/>
                <w:szCs w:val="24"/>
                <w:lang w:val="en-US" w:eastAsia="zh-CN"/>
              </w:rPr>
            </w:pPr>
            <w:r>
              <w:rPr>
                <w:rFonts w:hint="eastAsia" w:ascii="宋体" w:hAnsi="宋体" w:cs="宋体"/>
                <w:kern w:val="2"/>
                <w:szCs w:val="24"/>
                <w:lang w:val="en-US" w:eastAsia="zh-CN"/>
              </w:rPr>
              <w:t>指标名称</w:t>
            </w:r>
          </w:p>
        </w:tc>
        <w:tc>
          <w:tcPr>
            <w:tcW w:w="2353" w:type="dxa"/>
            <w:tcBorders>
              <w:bottom w:val="single" w:color="auto" w:sz="4" w:space="0"/>
            </w:tcBorders>
            <w:noWrap w:val="0"/>
            <w:vAlign w:val="center"/>
          </w:tcPr>
          <w:p w14:paraId="663A06DF">
            <w:pPr>
              <w:adjustRightInd w:val="0"/>
              <w:snapToGrid w:val="0"/>
              <w:spacing w:line="360" w:lineRule="auto"/>
              <w:ind w:right="-10"/>
              <w:jc w:val="center"/>
              <w:rPr>
                <w:rFonts w:hint="eastAsia" w:ascii="宋体" w:hAnsi="宋体" w:cs="宋体"/>
                <w:sz w:val="24"/>
              </w:rPr>
            </w:pPr>
            <w:r>
              <w:rPr>
                <w:rFonts w:hint="eastAsia" w:ascii="宋体" w:hAnsi="宋体" w:cs="宋体"/>
                <w:sz w:val="24"/>
              </w:rPr>
              <w:t>指标要求</w:t>
            </w:r>
          </w:p>
        </w:tc>
        <w:tc>
          <w:tcPr>
            <w:tcW w:w="725" w:type="dxa"/>
            <w:tcBorders>
              <w:bottom w:val="single" w:color="auto" w:sz="4" w:space="0"/>
            </w:tcBorders>
            <w:noWrap w:val="0"/>
            <w:vAlign w:val="center"/>
          </w:tcPr>
          <w:p w14:paraId="77EE9D82">
            <w:pPr>
              <w:adjustRightInd w:val="0"/>
              <w:snapToGrid w:val="0"/>
              <w:spacing w:line="360" w:lineRule="auto"/>
              <w:ind w:right="-10"/>
              <w:jc w:val="center"/>
              <w:rPr>
                <w:rFonts w:hint="eastAsia" w:ascii="宋体" w:hAnsi="宋体" w:cs="宋体"/>
                <w:sz w:val="24"/>
              </w:rPr>
            </w:pPr>
            <w:r>
              <w:rPr>
                <w:rFonts w:hint="eastAsia" w:ascii="宋体" w:hAnsi="宋体" w:cs="宋体"/>
                <w:sz w:val="24"/>
              </w:rPr>
              <w:t>是否</w:t>
            </w:r>
          </w:p>
          <w:p w14:paraId="6AD95508">
            <w:pPr>
              <w:adjustRightInd w:val="0"/>
              <w:snapToGrid w:val="0"/>
              <w:spacing w:line="360" w:lineRule="auto"/>
              <w:ind w:right="-10"/>
              <w:jc w:val="center"/>
              <w:rPr>
                <w:rFonts w:hint="eastAsia" w:ascii="宋体" w:hAnsi="宋体" w:cs="宋体"/>
                <w:sz w:val="24"/>
              </w:rPr>
            </w:pPr>
            <w:r>
              <w:rPr>
                <w:rFonts w:hint="eastAsia" w:ascii="宋体" w:hAnsi="宋体" w:cs="宋体"/>
                <w:sz w:val="24"/>
              </w:rPr>
              <w:t>通过</w:t>
            </w:r>
          </w:p>
        </w:tc>
        <w:tc>
          <w:tcPr>
            <w:tcW w:w="2569" w:type="dxa"/>
            <w:tcBorders>
              <w:bottom w:val="single" w:color="auto" w:sz="4" w:space="0"/>
            </w:tcBorders>
            <w:noWrap w:val="0"/>
            <w:vAlign w:val="center"/>
          </w:tcPr>
          <w:p w14:paraId="473A6E41">
            <w:pPr>
              <w:adjustRightInd w:val="0"/>
              <w:snapToGrid w:val="0"/>
              <w:spacing w:line="360" w:lineRule="auto"/>
              <w:ind w:right="-10"/>
              <w:jc w:val="center"/>
              <w:rPr>
                <w:rFonts w:hint="eastAsia" w:ascii="宋体" w:hAnsi="宋体" w:cs="宋体"/>
                <w:sz w:val="24"/>
              </w:rPr>
            </w:pPr>
            <w:r>
              <w:rPr>
                <w:rFonts w:hint="eastAsia" w:ascii="宋体" w:hAnsi="宋体" w:cs="宋体"/>
                <w:sz w:val="24"/>
              </w:rPr>
              <w:t>投标文件格式及</w:t>
            </w:r>
          </w:p>
          <w:p w14:paraId="34D27819">
            <w:pPr>
              <w:adjustRightInd w:val="0"/>
              <w:snapToGrid w:val="0"/>
              <w:spacing w:line="360" w:lineRule="auto"/>
              <w:ind w:right="-10"/>
              <w:jc w:val="center"/>
              <w:rPr>
                <w:rFonts w:hint="eastAsia" w:ascii="宋体" w:hAnsi="宋体" w:cs="宋体"/>
                <w:sz w:val="24"/>
              </w:rPr>
            </w:pPr>
            <w:r>
              <w:rPr>
                <w:rFonts w:hint="eastAsia" w:ascii="宋体" w:hAnsi="宋体" w:cs="宋体"/>
                <w:sz w:val="24"/>
              </w:rPr>
              <w:t>提交资料要求</w:t>
            </w:r>
          </w:p>
        </w:tc>
      </w:tr>
      <w:tr w14:paraId="5C81E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jc w:val="center"/>
        </w:trPr>
        <w:tc>
          <w:tcPr>
            <w:tcW w:w="712" w:type="dxa"/>
            <w:noWrap w:val="0"/>
            <w:vAlign w:val="center"/>
          </w:tcPr>
          <w:p w14:paraId="6D4733F4">
            <w:pPr>
              <w:adjustRightInd w:val="0"/>
              <w:snapToGrid w:val="0"/>
              <w:spacing w:line="360" w:lineRule="auto"/>
              <w:ind w:right="-10"/>
              <w:jc w:val="center"/>
              <w:rPr>
                <w:rFonts w:hint="eastAsia" w:ascii="宋体" w:hAnsi="宋体" w:cs="宋体"/>
                <w:sz w:val="24"/>
              </w:rPr>
            </w:pPr>
            <w:r>
              <w:rPr>
                <w:rFonts w:hint="eastAsia" w:ascii="宋体" w:hAnsi="宋体" w:cs="宋体"/>
                <w:sz w:val="24"/>
              </w:rPr>
              <w:t>1</w:t>
            </w:r>
          </w:p>
        </w:tc>
        <w:tc>
          <w:tcPr>
            <w:tcW w:w="2005" w:type="dxa"/>
            <w:noWrap w:val="0"/>
            <w:vAlign w:val="center"/>
          </w:tcPr>
          <w:p w14:paraId="12CA302C">
            <w:pPr>
              <w:spacing w:after="50" w:line="360" w:lineRule="auto"/>
              <w:ind w:right="-10"/>
              <w:jc w:val="center"/>
              <w:rPr>
                <w:rFonts w:hint="eastAsia" w:ascii="宋体" w:hAnsi="宋体" w:cs="宋体"/>
                <w:sz w:val="24"/>
                <w:szCs w:val="28"/>
              </w:rPr>
            </w:pPr>
            <w:r>
              <w:rPr>
                <w:rFonts w:hint="eastAsia" w:ascii="宋体" w:hAnsi="宋体" w:cs="宋体"/>
                <w:sz w:val="24"/>
                <w:szCs w:val="28"/>
              </w:rPr>
              <w:t>投标人资格</w:t>
            </w:r>
          </w:p>
        </w:tc>
        <w:tc>
          <w:tcPr>
            <w:tcW w:w="2353" w:type="dxa"/>
            <w:noWrap w:val="0"/>
            <w:vAlign w:val="center"/>
          </w:tcPr>
          <w:p w14:paraId="221172EC">
            <w:pPr>
              <w:spacing w:after="50" w:line="360" w:lineRule="auto"/>
              <w:ind w:right="-10"/>
              <w:jc w:val="center"/>
              <w:rPr>
                <w:rFonts w:hint="eastAsia" w:ascii="宋体" w:hAnsi="宋体" w:cs="宋体"/>
                <w:sz w:val="24"/>
                <w:szCs w:val="28"/>
              </w:rPr>
            </w:pPr>
            <w:r>
              <w:rPr>
                <w:rFonts w:hint="eastAsia" w:ascii="宋体" w:hAnsi="宋体" w:cs="宋体"/>
                <w:sz w:val="24"/>
                <w:szCs w:val="28"/>
              </w:rPr>
              <w:t>见招标文件</w:t>
            </w:r>
          </w:p>
        </w:tc>
        <w:tc>
          <w:tcPr>
            <w:tcW w:w="725" w:type="dxa"/>
            <w:noWrap w:val="0"/>
            <w:vAlign w:val="center"/>
          </w:tcPr>
          <w:p w14:paraId="3D6D55FA">
            <w:pPr>
              <w:adjustRightInd w:val="0"/>
              <w:snapToGrid w:val="0"/>
              <w:spacing w:line="360" w:lineRule="auto"/>
              <w:ind w:right="-10"/>
              <w:rPr>
                <w:rFonts w:hint="eastAsia" w:ascii="宋体" w:hAnsi="宋体" w:cs="宋体"/>
                <w:sz w:val="24"/>
              </w:rPr>
            </w:pPr>
          </w:p>
        </w:tc>
        <w:tc>
          <w:tcPr>
            <w:tcW w:w="2569" w:type="dxa"/>
            <w:noWrap w:val="0"/>
            <w:vAlign w:val="center"/>
          </w:tcPr>
          <w:p w14:paraId="0569951A">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752AD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jc w:val="center"/>
        </w:trPr>
        <w:tc>
          <w:tcPr>
            <w:tcW w:w="712" w:type="dxa"/>
            <w:noWrap w:val="0"/>
            <w:vAlign w:val="center"/>
          </w:tcPr>
          <w:p w14:paraId="0B698B30">
            <w:pPr>
              <w:adjustRightInd w:val="0"/>
              <w:snapToGrid w:val="0"/>
              <w:spacing w:line="360" w:lineRule="auto"/>
              <w:ind w:right="-10"/>
              <w:jc w:val="center"/>
              <w:rPr>
                <w:rFonts w:hint="eastAsia" w:ascii="宋体" w:hAnsi="宋体" w:cs="宋体"/>
                <w:sz w:val="24"/>
              </w:rPr>
            </w:pPr>
            <w:r>
              <w:rPr>
                <w:rFonts w:hint="eastAsia" w:ascii="宋体" w:hAnsi="宋体" w:cs="宋体"/>
                <w:sz w:val="24"/>
              </w:rPr>
              <w:t>2</w:t>
            </w:r>
          </w:p>
        </w:tc>
        <w:tc>
          <w:tcPr>
            <w:tcW w:w="2005" w:type="dxa"/>
            <w:noWrap w:val="0"/>
            <w:vAlign w:val="center"/>
          </w:tcPr>
          <w:p w14:paraId="3DD7676C">
            <w:pPr>
              <w:spacing w:after="50" w:line="360" w:lineRule="auto"/>
              <w:ind w:right="-10"/>
              <w:jc w:val="center"/>
              <w:rPr>
                <w:rFonts w:hint="eastAsia" w:ascii="宋体" w:hAnsi="宋体" w:cs="宋体"/>
                <w:sz w:val="24"/>
                <w:szCs w:val="28"/>
              </w:rPr>
            </w:pPr>
            <w:r>
              <w:rPr>
                <w:rFonts w:hint="eastAsia" w:ascii="宋体" w:hAnsi="宋体" w:cs="宋体"/>
                <w:sz w:val="24"/>
                <w:szCs w:val="28"/>
              </w:rPr>
              <w:t>货物技术要求</w:t>
            </w:r>
          </w:p>
        </w:tc>
        <w:tc>
          <w:tcPr>
            <w:tcW w:w="2353" w:type="dxa"/>
            <w:noWrap w:val="0"/>
            <w:vAlign w:val="center"/>
          </w:tcPr>
          <w:p w14:paraId="341A9DF4">
            <w:pPr>
              <w:spacing w:after="50" w:line="360" w:lineRule="auto"/>
              <w:ind w:right="-10"/>
              <w:jc w:val="center"/>
              <w:rPr>
                <w:rFonts w:hint="eastAsia" w:ascii="宋体" w:hAnsi="宋体" w:cs="宋体"/>
                <w:sz w:val="24"/>
                <w:szCs w:val="28"/>
              </w:rPr>
            </w:pPr>
            <w:r>
              <w:rPr>
                <w:rFonts w:hint="eastAsia" w:ascii="宋体" w:hAnsi="宋体" w:cs="宋体"/>
                <w:sz w:val="24"/>
                <w:szCs w:val="28"/>
              </w:rPr>
              <w:t>按评标办法</w:t>
            </w:r>
          </w:p>
        </w:tc>
        <w:tc>
          <w:tcPr>
            <w:tcW w:w="725" w:type="dxa"/>
            <w:noWrap w:val="0"/>
            <w:vAlign w:val="center"/>
          </w:tcPr>
          <w:p w14:paraId="1BAF5616">
            <w:pPr>
              <w:adjustRightInd w:val="0"/>
              <w:snapToGrid w:val="0"/>
              <w:spacing w:line="360" w:lineRule="auto"/>
              <w:ind w:right="-10"/>
              <w:rPr>
                <w:rFonts w:hint="eastAsia" w:ascii="宋体" w:hAnsi="宋体" w:cs="宋体"/>
                <w:sz w:val="24"/>
              </w:rPr>
            </w:pPr>
          </w:p>
        </w:tc>
        <w:tc>
          <w:tcPr>
            <w:tcW w:w="2569" w:type="dxa"/>
            <w:noWrap w:val="0"/>
            <w:vAlign w:val="center"/>
          </w:tcPr>
          <w:p w14:paraId="19EF94F8">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r w14:paraId="649E3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jc w:val="center"/>
        </w:trPr>
        <w:tc>
          <w:tcPr>
            <w:tcW w:w="712" w:type="dxa"/>
            <w:noWrap w:val="0"/>
            <w:vAlign w:val="center"/>
          </w:tcPr>
          <w:p w14:paraId="62C9AC40">
            <w:pPr>
              <w:adjustRightInd w:val="0"/>
              <w:snapToGrid w:val="0"/>
              <w:spacing w:line="360" w:lineRule="auto"/>
              <w:ind w:right="-10"/>
              <w:jc w:val="center"/>
              <w:rPr>
                <w:rFonts w:hint="eastAsia" w:ascii="宋体" w:hAnsi="宋体" w:cs="宋体"/>
                <w:sz w:val="24"/>
              </w:rPr>
            </w:pPr>
            <w:r>
              <w:rPr>
                <w:rFonts w:hint="eastAsia" w:ascii="宋体" w:hAnsi="宋体" w:cs="宋体"/>
                <w:sz w:val="24"/>
              </w:rPr>
              <w:t>3</w:t>
            </w:r>
          </w:p>
        </w:tc>
        <w:tc>
          <w:tcPr>
            <w:tcW w:w="2005" w:type="dxa"/>
            <w:noWrap w:val="0"/>
            <w:vAlign w:val="center"/>
          </w:tcPr>
          <w:p w14:paraId="58C81D68">
            <w:pPr>
              <w:spacing w:after="50" w:line="360" w:lineRule="auto"/>
              <w:ind w:right="-10"/>
              <w:jc w:val="center"/>
              <w:rPr>
                <w:rFonts w:hint="eastAsia" w:ascii="宋体" w:hAnsi="宋体" w:cs="宋体"/>
                <w:sz w:val="24"/>
                <w:szCs w:val="28"/>
              </w:rPr>
            </w:pPr>
            <w:r>
              <w:rPr>
                <w:rFonts w:hint="eastAsia" w:ascii="宋体" w:hAnsi="宋体" w:cs="宋体"/>
                <w:sz w:val="24"/>
                <w:szCs w:val="28"/>
              </w:rPr>
              <w:t>质保及售后等</w:t>
            </w:r>
          </w:p>
        </w:tc>
        <w:tc>
          <w:tcPr>
            <w:tcW w:w="2353" w:type="dxa"/>
            <w:noWrap w:val="0"/>
            <w:vAlign w:val="center"/>
          </w:tcPr>
          <w:p w14:paraId="15CB15FE">
            <w:pPr>
              <w:spacing w:after="50" w:line="360" w:lineRule="auto"/>
              <w:ind w:right="-10"/>
              <w:jc w:val="center"/>
              <w:rPr>
                <w:rFonts w:hint="eastAsia" w:ascii="宋体" w:hAnsi="宋体" w:cs="宋体"/>
                <w:sz w:val="24"/>
                <w:szCs w:val="28"/>
              </w:rPr>
            </w:pPr>
            <w:r>
              <w:rPr>
                <w:rFonts w:hint="eastAsia" w:ascii="宋体" w:hAnsi="宋体" w:cs="宋体"/>
                <w:sz w:val="24"/>
                <w:szCs w:val="28"/>
              </w:rPr>
              <w:t>见招标文件</w:t>
            </w:r>
          </w:p>
        </w:tc>
        <w:tc>
          <w:tcPr>
            <w:tcW w:w="725" w:type="dxa"/>
            <w:noWrap w:val="0"/>
            <w:vAlign w:val="center"/>
          </w:tcPr>
          <w:p w14:paraId="5E115AD7">
            <w:pPr>
              <w:adjustRightInd w:val="0"/>
              <w:snapToGrid w:val="0"/>
              <w:spacing w:line="360" w:lineRule="auto"/>
              <w:ind w:right="-10"/>
              <w:rPr>
                <w:rFonts w:hint="eastAsia" w:ascii="宋体" w:hAnsi="宋体" w:cs="宋体"/>
                <w:sz w:val="24"/>
              </w:rPr>
            </w:pPr>
          </w:p>
        </w:tc>
        <w:tc>
          <w:tcPr>
            <w:tcW w:w="2569" w:type="dxa"/>
            <w:noWrap w:val="0"/>
            <w:vAlign w:val="center"/>
          </w:tcPr>
          <w:p w14:paraId="11309E6C">
            <w:pPr>
              <w:adjustRightInd w:val="0"/>
              <w:snapToGrid w:val="0"/>
              <w:spacing w:line="360" w:lineRule="auto"/>
              <w:ind w:right="-10"/>
              <w:jc w:val="center"/>
              <w:rPr>
                <w:rFonts w:hint="eastAsia" w:ascii="宋体" w:hAnsi="宋体" w:cs="宋体"/>
                <w:sz w:val="24"/>
              </w:rPr>
            </w:pPr>
            <w:r>
              <w:rPr>
                <w:rFonts w:hint="eastAsia" w:ascii="宋体" w:hAnsi="宋体" w:cs="宋体"/>
                <w:sz w:val="24"/>
              </w:rPr>
              <w:t>见投标文件</w:t>
            </w:r>
          </w:p>
        </w:tc>
      </w:tr>
    </w:tbl>
    <w:p w14:paraId="3840A307">
      <w:pPr>
        <w:spacing w:line="360" w:lineRule="auto"/>
        <w:ind w:firstLine="482" w:firstLineChars="200"/>
        <w:rPr>
          <w:rFonts w:hint="eastAsia" w:ascii="宋体" w:hAnsi="宋体"/>
          <w:b/>
          <w:bCs/>
          <w:sz w:val="24"/>
        </w:rPr>
      </w:pPr>
    </w:p>
    <w:p w14:paraId="4DACA351">
      <w:pPr>
        <w:spacing w:line="360" w:lineRule="auto"/>
        <w:ind w:firstLine="482" w:firstLineChars="200"/>
        <w:rPr>
          <w:rFonts w:hint="eastAsia" w:ascii="宋体" w:hAnsi="宋体" w:cs="Arial"/>
          <w:sz w:val="24"/>
          <w:szCs w:val="24"/>
        </w:rPr>
      </w:pPr>
      <w:r>
        <w:rPr>
          <w:rFonts w:hint="eastAsia" w:ascii="宋体" w:hAnsi="宋体"/>
          <w:b/>
          <w:bCs/>
          <w:sz w:val="24"/>
        </w:rPr>
        <w:t>评分标准（满分为100分）</w:t>
      </w:r>
      <w:r>
        <w:rPr>
          <w:rFonts w:hint="eastAsia" w:ascii="宋体" w:hAnsi="宋体"/>
          <w:sz w:val="24"/>
        </w:rPr>
        <w:t>说明:</w:t>
      </w:r>
      <w:r>
        <w:rPr>
          <w:rFonts w:hint="eastAsia" w:ascii="宋体" w:hAnsi="宋体" w:cs="Arial"/>
          <w:sz w:val="24"/>
          <w:szCs w:val="24"/>
        </w:rPr>
        <w:t>各投标人的最终得分为各评委得分的算术平均值；评分分值计算保留小数点后两位，小数点后第三位“四舍五入”。</w:t>
      </w:r>
    </w:p>
    <w:p w14:paraId="225D4512">
      <w:pPr>
        <w:spacing w:line="360" w:lineRule="auto"/>
        <w:jc w:val="center"/>
        <w:rPr>
          <w:rFonts w:hint="eastAsia"/>
          <w:sz w:val="32"/>
          <w:szCs w:val="32"/>
        </w:rPr>
      </w:pPr>
    </w:p>
    <w:p w14:paraId="4C71991F">
      <w:pPr>
        <w:spacing w:line="360" w:lineRule="auto"/>
        <w:jc w:val="center"/>
        <w:rPr>
          <w:rFonts w:hint="eastAsia"/>
          <w:sz w:val="32"/>
          <w:szCs w:val="32"/>
        </w:rPr>
      </w:pPr>
    </w:p>
    <w:p w14:paraId="61A5D39A">
      <w:pPr>
        <w:spacing w:line="360" w:lineRule="auto"/>
        <w:jc w:val="center"/>
        <w:rPr>
          <w:rFonts w:hint="eastAsia"/>
          <w:sz w:val="32"/>
          <w:szCs w:val="32"/>
        </w:rPr>
      </w:pPr>
    </w:p>
    <w:p w14:paraId="7D87387B">
      <w:pPr>
        <w:spacing w:line="360" w:lineRule="auto"/>
        <w:jc w:val="center"/>
        <w:rPr>
          <w:rFonts w:hint="eastAsia"/>
          <w:sz w:val="32"/>
          <w:szCs w:val="32"/>
        </w:rPr>
      </w:pPr>
    </w:p>
    <w:p w14:paraId="63CB89A3">
      <w:pPr>
        <w:spacing w:line="360" w:lineRule="auto"/>
        <w:jc w:val="center"/>
        <w:rPr>
          <w:rFonts w:hint="eastAsia"/>
          <w:sz w:val="32"/>
          <w:szCs w:val="32"/>
        </w:rPr>
      </w:pPr>
    </w:p>
    <w:p w14:paraId="468BE386">
      <w:pPr>
        <w:spacing w:line="360" w:lineRule="auto"/>
        <w:jc w:val="center"/>
        <w:rPr>
          <w:rFonts w:hint="eastAsia"/>
          <w:sz w:val="32"/>
          <w:szCs w:val="32"/>
        </w:rPr>
      </w:pPr>
    </w:p>
    <w:p w14:paraId="18BECDCB">
      <w:pPr>
        <w:spacing w:line="360" w:lineRule="auto"/>
        <w:jc w:val="center"/>
        <w:rPr>
          <w:rFonts w:hint="eastAsia"/>
          <w:sz w:val="32"/>
          <w:szCs w:val="32"/>
        </w:rPr>
      </w:pPr>
    </w:p>
    <w:p w14:paraId="0D68FE6C">
      <w:pPr>
        <w:spacing w:line="360" w:lineRule="auto"/>
        <w:jc w:val="center"/>
        <w:rPr>
          <w:rFonts w:hint="eastAsia"/>
          <w:sz w:val="32"/>
          <w:szCs w:val="32"/>
        </w:rPr>
      </w:pPr>
    </w:p>
    <w:p w14:paraId="46161F72">
      <w:pPr>
        <w:spacing w:line="360" w:lineRule="auto"/>
        <w:jc w:val="center"/>
        <w:rPr>
          <w:rFonts w:hint="eastAsia"/>
          <w:sz w:val="32"/>
          <w:szCs w:val="32"/>
        </w:rPr>
      </w:pPr>
    </w:p>
    <w:p w14:paraId="16283BF5">
      <w:pPr>
        <w:spacing w:line="360" w:lineRule="auto"/>
        <w:jc w:val="center"/>
        <w:rPr>
          <w:rFonts w:hint="eastAsia"/>
          <w:sz w:val="32"/>
          <w:szCs w:val="32"/>
        </w:rPr>
      </w:pPr>
    </w:p>
    <w:p w14:paraId="4DB7309C">
      <w:pPr>
        <w:spacing w:line="360" w:lineRule="auto"/>
        <w:jc w:val="center"/>
        <w:rPr>
          <w:rFonts w:hint="eastAsia"/>
          <w:sz w:val="32"/>
          <w:szCs w:val="32"/>
        </w:rPr>
      </w:pPr>
    </w:p>
    <w:p w14:paraId="4B56AF83">
      <w:pPr>
        <w:spacing w:line="360" w:lineRule="auto"/>
        <w:jc w:val="center"/>
        <w:rPr>
          <w:rFonts w:hint="eastAsia"/>
          <w:sz w:val="32"/>
          <w:szCs w:val="32"/>
        </w:rPr>
      </w:pPr>
    </w:p>
    <w:p w14:paraId="4A841F9B">
      <w:pPr>
        <w:spacing w:line="360" w:lineRule="auto"/>
        <w:jc w:val="center"/>
        <w:rPr>
          <w:rFonts w:hint="eastAsia"/>
          <w:sz w:val="32"/>
          <w:szCs w:val="32"/>
        </w:rPr>
      </w:pPr>
    </w:p>
    <w:p w14:paraId="56DCFEF0">
      <w:pPr>
        <w:spacing w:line="360" w:lineRule="auto"/>
        <w:jc w:val="center"/>
        <w:rPr>
          <w:rFonts w:hint="eastAsia"/>
          <w:sz w:val="32"/>
          <w:szCs w:val="32"/>
        </w:rPr>
      </w:pPr>
      <w:r>
        <w:rPr>
          <w:rFonts w:hint="eastAsia"/>
          <w:sz w:val="32"/>
          <w:szCs w:val="32"/>
        </w:rPr>
        <w:t>评标办法</w:t>
      </w:r>
    </w:p>
    <w:bookmarkEnd w:id="51"/>
    <w:tbl>
      <w:tblPr>
        <w:tblStyle w:val="24"/>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
        <w:gridCol w:w="953"/>
        <w:gridCol w:w="7657"/>
      </w:tblGrid>
      <w:tr w14:paraId="4B000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pct"/>
            <w:noWrap w:val="0"/>
            <w:vAlign w:val="center"/>
          </w:tcPr>
          <w:p w14:paraId="4ADF2C0C">
            <w:pPr>
              <w:spacing w:line="36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投标报价评分标准分(30分）</w:t>
            </w:r>
          </w:p>
        </w:tc>
        <w:tc>
          <w:tcPr>
            <w:tcW w:w="501" w:type="pct"/>
            <w:noWrap w:val="0"/>
            <w:vAlign w:val="center"/>
          </w:tcPr>
          <w:p w14:paraId="2F0D24A9">
            <w:pPr>
              <w:spacing w:line="36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rPr>
              <w:t>投标报价</w:t>
            </w:r>
            <w:r>
              <w:rPr>
                <w:rFonts w:hint="eastAsia" w:ascii="宋体" w:hAnsi="宋体" w:eastAsia="宋体" w:cs="宋体"/>
                <w:sz w:val="24"/>
                <w:szCs w:val="24"/>
                <w:lang w:eastAsia="zh-CN"/>
              </w:rPr>
              <w:t>（</w:t>
            </w:r>
            <w:r>
              <w:rPr>
                <w:rFonts w:hint="eastAsia" w:ascii="宋体" w:hAnsi="宋体" w:eastAsia="宋体" w:cs="宋体"/>
                <w:sz w:val="24"/>
                <w:szCs w:val="24"/>
                <w:vertAlign w:val="baseline"/>
                <w:lang w:val="en-US" w:eastAsia="zh-CN"/>
              </w:rPr>
              <w:t>30分</w:t>
            </w:r>
            <w:r>
              <w:rPr>
                <w:rFonts w:hint="eastAsia" w:ascii="宋体" w:hAnsi="宋体" w:eastAsia="宋体" w:cs="宋体"/>
                <w:sz w:val="24"/>
                <w:szCs w:val="24"/>
                <w:lang w:eastAsia="zh-CN"/>
              </w:rPr>
              <w:t>）</w:t>
            </w:r>
          </w:p>
        </w:tc>
        <w:tc>
          <w:tcPr>
            <w:tcW w:w="4027" w:type="pct"/>
            <w:noWrap w:val="0"/>
            <w:vAlign w:val="center"/>
          </w:tcPr>
          <w:p w14:paraId="65F70723">
            <w:pPr>
              <w:tabs>
                <w:tab w:val="left" w:pos="5130"/>
              </w:tabs>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价格分应当采用低价优先法计算，即满足招标文件要求且投标价格最低的投标报价为评标基准价，其价格分为满分。其他投标人的价格分统一按照下列公式计算：</w:t>
            </w:r>
          </w:p>
          <w:p w14:paraId="370FF66E">
            <w:pPr>
              <w:tabs>
                <w:tab w:val="left" w:pos="5130"/>
              </w:tabs>
              <w:adjustRightInd w:val="0"/>
              <w:snapToGrid w:val="0"/>
              <w:spacing w:line="360" w:lineRule="auto"/>
              <w:rPr>
                <w:rFonts w:hint="eastAsia" w:ascii="宋体" w:hAnsi="宋体" w:eastAsia="宋体" w:cs="宋体"/>
                <w:color w:val="auto"/>
                <w:kern w:val="0"/>
                <w:sz w:val="24"/>
                <w:szCs w:val="24"/>
              </w:rPr>
            </w:pPr>
            <w:r>
              <w:rPr>
                <w:rFonts w:hint="eastAsia" w:ascii="宋体" w:hAnsi="宋体" w:eastAsia="宋体" w:cs="宋体"/>
                <w:color w:val="auto"/>
                <w:sz w:val="24"/>
                <w:szCs w:val="24"/>
              </w:rPr>
              <w:t>投标报价得分=(评标基准价／投标报价)×</w:t>
            </w:r>
            <w:r>
              <w:rPr>
                <w:rFonts w:hint="eastAsia" w:ascii="宋体" w:hAnsi="宋体" w:eastAsia="宋体" w:cs="宋体"/>
                <w:color w:val="auto"/>
                <w:sz w:val="24"/>
                <w:szCs w:val="24"/>
                <w:lang w:val="en-US" w:eastAsia="zh-CN"/>
              </w:rPr>
              <w:t>3</w:t>
            </w:r>
            <w:r>
              <w:rPr>
                <w:rFonts w:hint="eastAsia" w:ascii="宋体" w:hAnsi="宋体" w:cs="宋体"/>
                <w:color w:val="auto"/>
                <w:sz w:val="24"/>
                <w:szCs w:val="24"/>
                <w:lang w:val="en-US" w:eastAsia="zh-CN"/>
              </w:rPr>
              <w:t>0</w:t>
            </w:r>
          </w:p>
          <w:p w14:paraId="6C83B201">
            <w:pPr>
              <w:tabs>
                <w:tab w:val="left" w:pos="5130"/>
              </w:tabs>
              <w:adjustRightInd w:val="0"/>
              <w:snapToGri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注：价格分计算保留小数点后二位。</w:t>
            </w:r>
          </w:p>
          <w:p w14:paraId="2B0D11DB">
            <w:pPr>
              <w:pStyle w:val="9"/>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备注：根据财政部、工信部关于印发《政府采购促进中小企业发展管理办法》的通知（财库〔2020〕46号 ）文件规定：</w:t>
            </w:r>
          </w:p>
          <w:p w14:paraId="1DAA3406">
            <w:pPr>
              <w:pStyle w:val="9"/>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（1）对小微企业报价给予 20%扣除，请按照《政府采购促进中小企业发展管理办法》要求提供中小企业声明函。</w:t>
            </w:r>
          </w:p>
          <w:p w14:paraId="3FD4B7E5">
            <w:pPr>
              <w:pStyle w:val="9"/>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（2）关于监狱企业：视同小微企业。须提供由省级以上监狱管理局、戒毒管理局（含新疆生产建设兵团）出具的属于监狱企业的证明文件，否则不考虑价格扣除。</w:t>
            </w:r>
          </w:p>
          <w:p w14:paraId="5D1BA4A2">
            <w:pPr>
              <w:pStyle w:val="9"/>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（3）关于残疾人福利性单位：视同小微企业。须提供完整的“残疾人福利性单位声明函”，否则在价格评审时不予考虑价格扣除。残疾人福利性单位属于小型、微型企业的，不重复享受政策。</w:t>
            </w:r>
          </w:p>
          <w:p w14:paraId="76837B72">
            <w:pPr>
              <w:pStyle w:val="9"/>
              <w:spacing w:line="360" w:lineRule="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（4）没有提供有效证明材料的供应商将被视为不接受投标总价的扣除，用原投标总价参与评审。</w:t>
            </w:r>
          </w:p>
        </w:tc>
      </w:tr>
      <w:tr w14:paraId="1ADD5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33" w:hRule="atLeast"/>
        </w:trPr>
        <w:tc>
          <w:tcPr>
            <w:tcW w:w="470" w:type="pct"/>
            <w:noWrap w:val="0"/>
            <w:vAlign w:val="center"/>
          </w:tcPr>
          <w:p w14:paraId="2AFB37E8">
            <w:pPr>
              <w:spacing w:line="36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技术部分</w:t>
            </w:r>
            <w:r>
              <w:rPr>
                <w:rFonts w:hint="eastAsia" w:ascii="宋体" w:hAnsi="宋体" w:eastAsia="宋体" w:cs="宋体"/>
                <w:sz w:val="24"/>
                <w:szCs w:val="24"/>
                <w:lang w:eastAsia="zh-CN"/>
              </w:rPr>
              <w:t>（</w:t>
            </w:r>
            <w:r>
              <w:rPr>
                <w:rFonts w:hint="eastAsia" w:ascii="宋体" w:hAnsi="宋体" w:cs="宋体"/>
                <w:sz w:val="24"/>
                <w:szCs w:val="24"/>
                <w:vertAlign w:val="baseline"/>
                <w:lang w:val="en-US" w:eastAsia="zh-CN"/>
              </w:rPr>
              <w:t>35</w:t>
            </w:r>
            <w:r>
              <w:rPr>
                <w:rFonts w:hint="eastAsia" w:ascii="宋体" w:hAnsi="宋体" w:eastAsia="宋体" w:cs="宋体"/>
                <w:sz w:val="24"/>
                <w:szCs w:val="24"/>
                <w:vertAlign w:val="baseline"/>
                <w:lang w:val="en-US" w:eastAsia="zh-CN"/>
              </w:rPr>
              <w:t>分</w:t>
            </w:r>
            <w:r>
              <w:rPr>
                <w:rFonts w:hint="eastAsia" w:ascii="宋体" w:hAnsi="宋体" w:eastAsia="宋体" w:cs="宋体"/>
                <w:sz w:val="24"/>
                <w:szCs w:val="24"/>
                <w:lang w:eastAsia="zh-CN"/>
              </w:rPr>
              <w:t>）</w:t>
            </w:r>
          </w:p>
        </w:tc>
        <w:tc>
          <w:tcPr>
            <w:tcW w:w="501" w:type="pct"/>
            <w:noWrap w:val="0"/>
            <w:vAlign w:val="center"/>
          </w:tcPr>
          <w:p w14:paraId="657C6FE1">
            <w:pPr>
              <w:spacing w:line="36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技术参数响应程度</w:t>
            </w:r>
            <w:r>
              <w:rPr>
                <w:rFonts w:hint="eastAsia" w:ascii="宋体" w:hAnsi="宋体" w:eastAsia="宋体" w:cs="宋体"/>
                <w:sz w:val="24"/>
                <w:szCs w:val="24"/>
                <w:lang w:eastAsia="zh-CN"/>
              </w:rPr>
              <w:t>（</w:t>
            </w:r>
            <w:r>
              <w:rPr>
                <w:rFonts w:hint="eastAsia" w:ascii="宋体" w:hAnsi="宋体" w:cs="宋体"/>
                <w:sz w:val="24"/>
                <w:szCs w:val="24"/>
                <w:vertAlign w:val="baseline"/>
                <w:lang w:val="en-US" w:eastAsia="zh-CN"/>
              </w:rPr>
              <w:t>35</w:t>
            </w:r>
            <w:r>
              <w:rPr>
                <w:rFonts w:hint="eastAsia" w:ascii="宋体" w:hAnsi="宋体" w:eastAsia="宋体" w:cs="宋体"/>
                <w:sz w:val="24"/>
                <w:szCs w:val="24"/>
                <w:vertAlign w:val="baseline"/>
                <w:lang w:val="en-US" w:eastAsia="zh-CN"/>
              </w:rPr>
              <w:t>分</w:t>
            </w:r>
            <w:r>
              <w:rPr>
                <w:rFonts w:hint="eastAsia" w:ascii="宋体" w:hAnsi="宋体" w:eastAsia="宋体" w:cs="宋体"/>
                <w:sz w:val="24"/>
                <w:szCs w:val="24"/>
                <w:lang w:eastAsia="zh-CN"/>
              </w:rPr>
              <w:t>）</w:t>
            </w:r>
          </w:p>
        </w:tc>
        <w:tc>
          <w:tcPr>
            <w:tcW w:w="4027" w:type="pct"/>
            <w:noWrap w:val="0"/>
            <w:vAlign w:val="center"/>
          </w:tcPr>
          <w:p w14:paraId="3DA0CF0F">
            <w:pPr>
              <w:spacing w:line="360" w:lineRule="auto"/>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1、产品技术参数全部满足招标要求的得满分</w:t>
            </w:r>
            <w:r>
              <w:rPr>
                <w:rFonts w:hint="eastAsia" w:ascii="宋体" w:hAnsi="宋体" w:cs="宋体"/>
                <w:sz w:val="24"/>
                <w:szCs w:val="24"/>
                <w:vertAlign w:val="baseline"/>
                <w:lang w:val="en-US" w:eastAsia="zh-CN"/>
              </w:rPr>
              <w:t>35分</w:t>
            </w:r>
            <w:r>
              <w:rPr>
                <w:rFonts w:hint="eastAsia" w:ascii="宋体" w:hAnsi="宋体" w:eastAsia="宋体" w:cs="宋体"/>
                <w:sz w:val="24"/>
                <w:szCs w:val="24"/>
                <w:vertAlign w:val="baseline"/>
                <w:lang w:val="en-US" w:eastAsia="zh-CN"/>
              </w:rPr>
              <w:t>。</w:t>
            </w:r>
          </w:p>
          <w:p w14:paraId="2327085B">
            <w:pPr>
              <w:spacing w:line="360" w:lineRule="auto"/>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2、不带★号标注的技术参数，每一项不满足扣1分，扣完为止。</w:t>
            </w:r>
          </w:p>
          <w:p w14:paraId="73E6D340">
            <w:pPr>
              <w:spacing w:line="360" w:lineRule="auto"/>
              <w:jc w:val="left"/>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3、带★号标注的技术参数，每一项不满足扣2分，扣完为止。</w:t>
            </w:r>
          </w:p>
          <w:p w14:paraId="14BFBC0D">
            <w:pPr>
              <w:spacing w:line="360" w:lineRule="auto"/>
              <w:jc w:val="left"/>
              <w:rPr>
                <w:rFonts w:hint="eastAsia" w:ascii="宋体" w:hAnsi="宋体" w:eastAsia="宋体" w:cs="宋体"/>
                <w:sz w:val="24"/>
                <w:szCs w:val="24"/>
                <w:lang w:val="en-US" w:eastAsia="zh-CN"/>
              </w:rPr>
            </w:pPr>
            <w:r>
              <w:rPr>
                <w:rFonts w:hint="eastAsia" w:ascii="宋体" w:hAnsi="宋体" w:eastAsia="宋体" w:cs="宋体"/>
                <w:sz w:val="24"/>
                <w:szCs w:val="24"/>
                <w:vertAlign w:val="baseline"/>
                <w:lang w:val="en-US" w:eastAsia="zh-CN"/>
              </w:rPr>
              <w:t>注：招标文件中要求提供佐证材料的技术参数，投标人未提供佐证材料或材料无法佐证则视为不满足。</w:t>
            </w:r>
          </w:p>
        </w:tc>
      </w:tr>
      <w:tr w14:paraId="64FB9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pct"/>
            <w:vMerge w:val="restart"/>
            <w:noWrap w:val="0"/>
            <w:vAlign w:val="center"/>
          </w:tcPr>
          <w:p w14:paraId="08572825">
            <w:pPr>
              <w:spacing w:line="36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商务部分</w:t>
            </w:r>
            <w:r>
              <w:rPr>
                <w:rFonts w:hint="eastAsia" w:ascii="宋体" w:hAnsi="宋体" w:eastAsia="宋体" w:cs="宋体"/>
                <w:sz w:val="24"/>
                <w:szCs w:val="24"/>
                <w:lang w:eastAsia="zh-CN"/>
              </w:rPr>
              <w:t>（</w:t>
            </w:r>
            <w:r>
              <w:rPr>
                <w:rFonts w:hint="eastAsia" w:ascii="宋体" w:hAnsi="宋体" w:cs="宋体"/>
                <w:sz w:val="24"/>
                <w:szCs w:val="24"/>
                <w:vertAlign w:val="baseline"/>
                <w:lang w:val="en-US" w:eastAsia="zh-CN"/>
              </w:rPr>
              <w:t>35</w:t>
            </w:r>
            <w:r>
              <w:rPr>
                <w:rFonts w:hint="eastAsia" w:ascii="宋体" w:hAnsi="宋体" w:eastAsia="宋体" w:cs="宋体"/>
                <w:sz w:val="24"/>
                <w:szCs w:val="24"/>
                <w:vertAlign w:val="baseline"/>
                <w:lang w:val="en-US" w:eastAsia="zh-CN"/>
              </w:rPr>
              <w:t>分</w:t>
            </w:r>
            <w:r>
              <w:rPr>
                <w:rFonts w:hint="eastAsia" w:ascii="宋体" w:hAnsi="宋体" w:eastAsia="宋体" w:cs="宋体"/>
                <w:sz w:val="24"/>
                <w:szCs w:val="24"/>
                <w:lang w:eastAsia="zh-CN"/>
              </w:rPr>
              <w:t>）</w:t>
            </w:r>
          </w:p>
        </w:tc>
        <w:tc>
          <w:tcPr>
            <w:tcW w:w="501" w:type="pct"/>
            <w:noWrap w:val="0"/>
            <w:vAlign w:val="center"/>
          </w:tcPr>
          <w:p w14:paraId="11DC2392">
            <w:pPr>
              <w:spacing w:line="36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投标人综合实力</w:t>
            </w:r>
            <w:r>
              <w:rPr>
                <w:rFonts w:hint="eastAsia" w:ascii="宋体" w:hAnsi="宋体" w:eastAsia="宋体" w:cs="宋体"/>
                <w:sz w:val="24"/>
                <w:szCs w:val="24"/>
                <w:lang w:eastAsia="zh-CN"/>
              </w:rPr>
              <w:t>（</w:t>
            </w:r>
            <w:r>
              <w:rPr>
                <w:rFonts w:hint="eastAsia" w:ascii="宋体" w:hAnsi="宋体" w:cs="宋体"/>
                <w:sz w:val="24"/>
                <w:szCs w:val="24"/>
                <w:vertAlign w:val="baseline"/>
                <w:lang w:val="en-US" w:eastAsia="zh-CN"/>
              </w:rPr>
              <w:t>25</w:t>
            </w:r>
            <w:r>
              <w:rPr>
                <w:rFonts w:hint="eastAsia" w:ascii="宋体" w:hAnsi="宋体" w:eastAsia="宋体" w:cs="宋体"/>
                <w:sz w:val="24"/>
                <w:szCs w:val="24"/>
                <w:vertAlign w:val="baseline"/>
                <w:lang w:val="en-US" w:eastAsia="zh-CN"/>
              </w:rPr>
              <w:t>分</w:t>
            </w:r>
            <w:r>
              <w:rPr>
                <w:rFonts w:hint="eastAsia" w:ascii="宋体" w:hAnsi="宋体" w:eastAsia="宋体" w:cs="宋体"/>
                <w:sz w:val="24"/>
                <w:szCs w:val="24"/>
                <w:lang w:eastAsia="zh-CN"/>
              </w:rPr>
              <w:t>）</w:t>
            </w:r>
          </w:p>
        </w:tc>
        <w:tc>
          <w:tcPr>
            <w:tcW w:w="4027" w:type="pct"/>
            <w:noWrap w:val="0"/>
            <w:vAlign w:val="center"/>
          </w:tcPr>
          <w:p w14:paraId="5FB09442">
            <w:pPr>
              <w:bidi w:val="0"/>
              <w:spacing w:line="360" w:lineRule="auto"/>
              <w:rPr>
                <w:rStyle w:val="32"/>
                <w:rFonts w:hint="eastAsia" w:ascii="宋体" w:hAnsi="宋体" w:eastAsia="宋体" w:cs="宋体"/>
                <w:sz w:val="24"/>
                <w:szCs w:val="24"/>
                <w:lang w:val="en-US" w:eastAsia="zh-CN" w:bidi="ar"/>
              </w:rPr>
            </w:pPr>
            <w:r>
              <w:rPr>
                <w:rStyle w:val="32"/>
                <w:rFonts w:hint="eastAsia" w:ascii="宋体" w:hAnsi="宋体" w:eastAsia="宋体" w:cs="宋体"/>
                <w:sz w:val="24"/>
                <w:szCs w:val="24"/>
                <w:lang w:val="en-US" w:eastAsia="zh-CN" w:bidi="ar"/>
              </w:rPr>
              <w:t>1.为了防止LED光源对人眼的伤害，要求投标人所投“小间距LED显示屏”产品通过TUV莱茵低蓝光认证，无视网膜蓝光危害，提供 TÜV低蓝光认证的得5分（提供证明材料原件扫描件或复印件并加盖投标人公章，不提供不得分）；（5分）</w:t>
            </w:r>
          </w:p>
          <w:p w14:paraId="36136A82">
            <w:pPr>
              <w:bidi w:val="0"/>
              <w:spacing w:line="360" w:lineRule="auto"/>
              <w:rPr>
                <w:rStyle w:val="32"/>
                <w:rFonts w:hint="eastAsia" w:ascii="宋体" w:hAnsi="宋体" w:eastAsia="宋体" w:cs="宋体"/>
                <w:sz w:val="24"/>
                <w:szCs w:val="24"/>
                <w:lang w:val="en-US" w:eastAsia="zh-CN" w:bidi="ar"/>
              </w:rPr>
            </w:pPr>
            <w:r>
              <w:rPr>
                <w:rStyle w:val="32"/>
                <w:rFonts w:hint="eastAsia" w:ascii="宋体" w:hAnsi="宋体" w:eastAsia="宋体" w:cs="宋体"/>
                <w:sz w:val="24"/>
                <w:szCs w:val="24"/>
                <w:lang w:val="en-US" w:eastAsia="zh-CN" w:bidi="ar"/>
              </w:rPr>
              <w:t>2.为保证产品的绿色环保性能，对人体不产生危害，要求投标人所投“小间距LED显示屏”的设计生产活动中，所有电子元器件、组装件、相关物料和过程通过国际电工委员会质量评定体系（IECQ）标准要求，提供相关（IECQ）证书或者材料的得5分；（提供证明材料原件扫描件或复印件并加盖投标人公章，不提供不得分）（5分）</w:t>
            </w:r>
          </w:p>
          <w:p w14:paraId="29D375FF">
            <w:pPr>
              <w:bidi w:val="0"/>
              <w:spacing w:line="360" w:lineRule="auto"/>
              <w:rPr>
                <w:rStyle w:val="32"/>
                <w:rFonts w:hint="eastAsia" w:ascii="宋体" w:hAnsi="宋体" w:eastAsia="宋体" w:cs="宋体"/>
                <w:sz w:val="24"/>
                <w:szCs w:val="24"/>
                <w:lang w:val="en-US" w:eastAsia="zh-CN" w:bidi="ar"/>
              </w:rPr>
            </w:pPr>
            <w:r>
              <w:rPr>
                <w:rStyle w:val="32"/>
                <w:rFonts w:hint="eastAsia" w:ascii="宋体" w:hAnsi="宋体" w:eastAsia="宋体" w:cs="宋体"/>
                <w:sz w:val="24"/>
                <w:szCs w:val="24"/>
                <w:lang w:val="en-US" w:eastAsia="zh-CN" w:bidi="ar"/>
              </w:rPr>
              <w:t>3.为保证消除产品中的铅、汞、镉、六价铬、多溴联苯和多溴二苯醚，利于人体健康及环境保护，要求投标人所投“小间距LED显示屏”产品提供CNAS/ilac-MRA/CMA标识的权威第三方检测机构出具的ROHS检测报告的得5分；（提供证明材料原件扫描件或复印件并加盖投标人公章，不提供不得分）（5分）</w:t>
            </w:r>
          </w:p>
          <w:p w14:paraId="7CD7BE6D">
            <w:pPr>
              <w:bidi w:val="0"/>
              <w:spacing w:line="360" w:lineRule="auto"/>
              <w:rPr>
                <w:rStyle w:val="32"/>
                <w:rFonts w:hint="eastAsia" w:ascii="宋体" w:hAnsi="宋体" w:eastAsia="宋体" w:cs="宋体"/>
                <w:sz w:val="24"/>
                <w:szCs w:val="24"/>
                <w:lang w:val="en-US" w:eastAsia="zh-CN" w:bidi="ar"/>
              </w:rPr>
            </w:pPr>
            <w:r>
              <w:rPr>
                <w:rStyle w:val="32"/>
                <w:rFonts w:hint="eastAsia" w:ascii="宋体" w:hAnsi="宋体" w:eastAsia="宋体" w:cs="宋体"/>
                <w:sz w:val="24"/>
                <w:szCs w:val="24"/>
                <w:lang w:val="en-US" w:eastAsia="zh-CN" w:bidi="ar"/>
              </w:rPr>
              <w:t>4.为使LED画面显示效果更加完美，保持整屏一致性，控制系统具有修缝、十字修复功能，要求投标人所投“控制系统”产品具有十字线修复软件著作权证书和LED显示屏专业修缝软件著作证书两种证明文件的得5分（每提供一个证书得2.5分）（提供证明材料原件扫描件或复印件并加盖投标人公章，不提供不得分）（5分）</w:t>
            </w:r>
          </w:p>
          <w:p w14:paraId="1AAAD9D8">
            <w:pPr>
              <w:pStyle w:val="21"/>
              <w:spacing w:line="360" w:lineRule="auto"/>
              <w:ind w:left="0" w:leftChars="0" w:firstLine="0" w:firstLineChars="0"/>
              <w:rPr>
                <w:rFonts w:hint="eastAsia" w:ascii="宋体" w:hAnsi="宋体" w:eastAsia="宋体" w:cs="宋体"/>
                <w:sz w:val="24"/>
                <w:szCs w:val="24"/>
                <w:vertAlign w:val="baseline"/>
                <w:lang w:val="en-US" w:eastAsia="zh-CN"/>
              </w:rPr>
            </w:pPr>
            <w:r>
              <w:rPr>
                <w:rStyle w:val="32"/>
                <w:rFonts w:hint="eastAsia" w:ascii="宋体" w:hAnsi="宋体" w:eastAsia="宋体" w:cs="宋体"/>
                <w:kern w:val="2"/>
                <w:sz w:val="24"/>
                <w:szCs w:val="24"/>
                <w:shd w:val="clear"/>
                <w:lang w:val="en-US" w:eastAsia="zh-CN" w:bidi="ar"/>
              </w:rPr>
              <w:t>5.为了满足招标人实际需求，要求投标人提供承诺书，承诺在中标后签订合同前，能提供招标参数第二部分“综合管理服务”要求的所有模块软件功能演示视频的得5分，（提供承诺书，格式自拟，并加盖投标人公章，不提供不得分）（5分）</w:t>
            </w:r>
          </w:p>
        </w:tc>
      </w:tr>
      <w:tr w14:paraId="2233A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pct"/>
            <w:vMerge w:val="continue"/>
            <w:noWrap w:val="0"/>
            <w:vAlign w:val="center"/>
          </w:tcPr>
          <w:p w14:paraId="1A7B11E9">
            <w:pPr>
              <w:spacing w:line="360" w:lineRule="auto"/>
              <w:jc w:val="center"/>
              <w:rPr>
                <w:rFonts w:hint="eastAsia" w:ascii="宋体" w:hAnsi="宋体" w:eastAsia="宋体" w:cs="宋体"/>
                <w:sz w:val="24"/>
                <w:szCs w:val="24"/>
                <w:vertAlign w:val="baseline"/>
                <w:lang w:val="en-US" w:eastAsia="zh-CN"/>
              </w:rPr>
            </w:pPr>
          </w:p>
        </w:tc>
        <w:tc>
          <w:tcPr>
            <w:tcW w:w="501" w:type="pct"/>
            <w:noWrap w:val="0"/>
            <w:vAlign w:val="center"/>
          </w:tcPr>
          <w:p w14:paraId="3BF9076F">
            <w:pPr>
              <w:spacing w:line="360" w:lineRule="auto"/>
              <w:jc w:val="center"/>
              <w:rPr>
                <w:rFonts w:hint="default" w:ascii="宋体" w:hAnsi="宋体" w:eastAsia="宋体" w:cs="宋体"/>
                <w:sz w:val="24"/>
                <w:szCs w:val="24"/>
                <w:vertAlign w:val="baseline"/>
                <w:lang w:val="en-US" w:eastAsia="zh-CN"/>
              </w:rPr>
            </w:pPr>
            <w:r>
              <w:rPr>
                <w:rFonts w:hint="eastAsia" w:ascii="宋体" w:hAnsi="宋体" w:eastAsia="宋体" w:cs="宋体"/>
                <w:sz w:val="24"/>
                <w:szCs w:val="24"/>
                <w:vertAlign w:val="baseline"/>
                <w:lang w:val="en-US" w:eastAsia="zh-CN"/>
              </w:rPr>
              <w:t>业绩</w:t>
            </w:r>
            <w:r>
              <w:rPr>
                <w:rStyle w:val="32"/>
                <w:rFonts w:hint="eastAsia" w:ascii="宋体" w:hAnsi="宋体" w:eastAsia="宋体" w:cs="宋体"/>
                <w:kern w:val="2"/>
                <w:sz w:val="24"/>
                <w:szCs w:val="24"/>
                <w:lang w:val="en-US" w:eastAsia="zh-CN" w:bidi="ar"/>
              </w:rPr>
              <w:t>（5分）</w:t>
            </w:r>
          </w:p>
        </w:tc>
        <w:tc>
          <w:tcPr>
            <w:tcW w:w="4027" w:type="pct"/>
            <w:noWrap w:val="0"/>
            <w:vAlign w:val="center"/>
          </w:tcPr>
          <w:p w14:paraId="0E2BA97D">
            <w:pPr>
              <w:spacing w:line="360" w:lineRule="auto"/>
              <w:rPr>
                <w:rFonts w:hint="eastAsia" w:ascii="宋体" w:hAnsi="宋体" w:eastAsia="宋体" w:cs="宋体"/>
                <w:sz w:val="24"/>
                <w:szCs w:val="24"/>
                <w:lang w:val="en-US" w:eastAsia="zh-CN"/>
              </w:rPr>
            </w:pPr>
            <w:r>
              <w:rPr>
                <w:rStyle w:val="32"/>
                <w:rFonts w:hint="eastAsia" w:ascii="宋体" w:hAnsi="宋体" w:eastAsia="宋体" w:cs="宋体"/>
                <w:kern w:val="2"/>
                <w:sz w:val="24"/>
                <w:szCs w:val="24"/>
                <w:lang w:val="en-US" w:eastAsia="zh-CN" w:bidi="ar"/>
              </w:rPr>
              <w:t>投标人须提供自 2021年1月1日以来，承担过类似项目业绩，每提供一份有效业绩的得2.5分，最多得5分。注：每份有效业绩需同时提供与业绩相关的采购合同，中标通知书等相关证明材料（以响应文件中附相关证明扫描件或复印件为准）且不得遮挡涂黑, 缺项或</w:t>
            </w:r>
            <w:r>
              <w:rPr>
                <w:rFonts w:hint="eastAsia" w:ascii="宋体" w:hAnsi="宋体" w:eastAsia="宋体" w:cs="宋体"/>
                <w:color w:val="auto"/>
                <w:sz w:val="24"/>
                <w:szCs w:val="24"/>
                <w:lang w:val="en-US" w:eastAsia="zh-CN"/>
              </w:rPr>
              <w:t>不提供</w:t>
            </w:r>
            <w:r>
              <w:rPr>
                <w:rStyle w:val="32"/>
                <w:rFonts w:hint="eastAsia" w:ascii="宋体" w:hAnsi="宋体" w:eastAsia="宋体" w:cs="宋体"/>
                <w:kern w:val="2"/>
                <w:sz w:val="24"/>
                <w:szCs w:val="24"/>
                <w:lang w:val="en-US" w:eastAsia="zh-CN" w:bidi="ar"/>
              </w:rPr>
              <w:t>不得分。（5分）</w:t>
            </w:r>
          </w:p>
        </w:tc>
      </w:tr>
      <w:tr w14:paraId="4C13E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0" w:type="pct"/>
            <w:vMerge w:val="continue"/>
            <w:noWrap w:val="0"/>
            <w:vAlign w:val="center"/>
          </w:tcPr>
          <w:p w14:paraId="4D561E6E">
            <w:pPr>
              <w:spacing w:line="360" w:lineRule="auto"/>
              <w:jc w:val="center"/>
              <w:rPr>
                <w:rFonts w:hint="eastAsia" w:ascii="宋体" w:hAnsi="宋体" w:eastAsia="宋体" w:cs="宋体"/>
                <w:sz w:val="24"/>
                <w:szCs w:val="24"/>
                <w:vertAlign w:val="baseline"/>
                <w:lang w:val="en-US" w:eastAsia="zh-CN"/>
              </w:rPr>
            </w:pPr>
          </w:p>
        </w:tc>
        <w:tc>
          <w:tcPr>
            <w:tcW w:w="501" w:type="pct"/>
            <w:noWrap w:val="0"/>
            <w:vAlign w:val="center"/>
          </w:tcPr>
          <w:p w14:paraId="66316958">
            <w:pPr>
              <w:spacing w:line="360" w:lineRule="auto"/>
              <w:jc w:val="center"/>
              <w:rPr>
                <w:rFonts w:hint="eastAsia" w:ascii="宋体" w:hAnsi="宋体" w:eastAsia="宋体" w:cs="宋体"/>
                <w:sz w:val="24"/>
                <w:szCs w:val="24"/>
                <w:vertAlign w:val="baseline"/>
                <w:lang w:val="en-US" w:eastAsia="zh-CN"/>
              </w:rPr>
            </w:pPr>
            <w:r>
              <w:rPr>
                <w:rFonts w:hint="eastAsia" w:ascii="宋体" w:hAnsi="宋体" w:eastAsia="宋体" w:cs="宋体"/>
                <w:color w:val="auto"/>
                <w:sz w:val="24"/>
                <w:szCs w:val="24"/>
                <w:lang w:val="en-US" w:eastAsia="zh-CN"/>
              </w:rPr>
              <w:t>售后服务</w:t>
            </w:r>
            <w:r>
              <w:rPr>
                <w:rStyle w:val="32"/>
                <w:rFonts w:hint="eastAsia" w:ascii="宋体" w:hAnsi="宋体" w:eastAsia="宋体" w:cs="宋体"/>
                <w:kern w:val="2"/>
                <w:sz w:val="24"/>
                <w:szCs w:val="24"/>
                <w:lang w:val="en-US" w:eastAsia="zh-CN" w:bidi="ar"/>
              </w:rPr>
              <w:t>（5分）</w:t>
            </w:r>
          </w:p>
        </w:tc>
        <w:tc>
          <w:tcPr>
            <w:tcW w:w="4027" w:type="pct"/>
            <w:noWrap w:val="0"/>
            <w:vAlign w:val="center"/>
          </w:tcPr>
          <w:p w14:paraId="4E034B6B">
            <w:pPr>
              <w:spacing w:line="360" w:lineRule="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投标人提供的售后服务方案，包括售后服务流程、售后服务措施、应急处理方案、响应时间及故障排除时间等。</w:t>
            </w:r>
            <w:r>
              <w:rPr>
                <w:rFonts w:hint="eastAsia" w:ascii="宋体" w:hAnsi="宋体" w:cs="宋体"/>
                <w:color w:val="auto"/>
                <w:sz w:val="24"/>
                <w:szCs w:val="24"/>
                <w:lang w:val="en-US" w:eastAsia="zh-CN"/>
              </w:rPr>
              <w:t>全部提供</w:t>
            </w:r>
            <w:r>
              <w:rPr>
                <w:rFonts w:hint="eastAsia" w:ascii="宋体" w:hAnsi="宋体" w:eastAsia="宋体" w:cs="宋体"/>
                <w:color w:val="auto"/>
                <w:sz w:val="24"/>
                <w:szCs w:val="24"/>
                <w:lang w:val="en-US" w:eastAsia="zh-CN"/>
              </w:rPr>
              <w:t>得5分，</w:t>
            </w:r>
            <w:r>
              <w:rPr>
                <w:rStyle w:val="32"/>
                <w:rFonts w:hint="eastAsia" w:ascii="宋体" w:hAnsi="宋体" w:eastAsia="宋体" w:cs="宋体"/>
                <w:kern w:val="2"/>
                <w:sz w:val="24"/>
                <w:szCs w:val="24"/>
                <w:lang w:val="en-US" w:eastAsia="zh-CN" w:bidi="ar"/>
              </w:rPr>
              <w:t>缺项或</w:t>
            </w:r>
            <w:r>
              <w:rPr>
                <w:rFonts w:hint="eastAsia" w:ascii="宋体" w:hAnsi="宋体" w:eastAsia="宋体" w:cs="宋体"/>
                <w:color w:val="auto"/>
                <w:sz w:val="24"/>
                <w:szCs w:val="24"/>
                <w:lang w:val="en-US" w:eastAsia="zh-CN"/>
              </w:rPr>
              <w:t>不提供不得分。</w:t>
            </w:r>
            <w:r>
              <w:rPr>
                <w:rStyle w:val="32"/>
                <w:rFonts w:hint="eastAsia" w:ascii="宋体" w:hAnsi="宋体" w:eastAsia="宋体" w:cs="宋体"/>
                <w:kern w:val="2"/>
                <w:sz w:val="24"/>
                <w:szCs w:val="24"/>
                <w:lang w:val="en-US" w:eastAsia="zh-CN" w:bidi="ar"/>
              </w:rPr>
              <w:t>（5分）</w:t>
            </w:r>
          </w:p>
        </w:tc>
      </w:tr>
    </w:tbl>
    <w:p w14:paraId="6D6665F0">
      <w:pPr>
        <w:spacing w:line="560" w:lineRule="exact"/>
        <w:jc w:val="left"/>
        <w:rPr>
          <w:rFonts w:hint="eastAsia"/>
          <w:lang w:val="en-US" w:eastAsia="zh-CN"/>
        </w:rPr>
      </w:pPr>
      <w:r>
        <w:rPr>
          <w:rFonts w:hint="eastAsia" w:ascii="宋体" w:hAnsi="宋体" w:cs="宋体"/>
          <w:color w:val="auto"/>
          <w:sz w:val="28"/>
          <w:szCs w:val="28"/>
          <w:highlight w:val="none"/>
          <w:lang w:val="en-US" w:eastAsia="zh-CN"/>
        </w:rPr>
        <w:t xml:space="preserve">                                       </w:t>
      </w:r>
      <w:bookmarkStart w:id="57" w:name="_Toc40975440"/>
      <w:bookmarkStart w:id="58" w:name="_Toc527725920"/>
    </w:p>
    <w:p w14:paraId="712C404D">
      <w:pPr>
        <w:pStyle w:val="11"/>
        <w:spacing w:line="360" w:lineRule="auto"/>
        <w:ind w:right="-10" w:firstLine="482" w:firstLineChars="200"/>
        <w:rPr>
          <w:rFonts w:hint="eastAsia" w:ascii="宋体" w:hAnsi="宋体" w:eastAsia="宋体" w:cs="宋体"/>
          <w:b/>
          <w:kern w:val="1"/>
          <w:sz w:val="24"/>
        </w:rPr>
      </w:pPr>
      <w:r>
        <w:rPr>
          <w:rFonts w:hint="eastAsia" w:ascii="宋体" w:hAnsi="宋体" w:eastAsia="宋体" w:cs="宋体"/>
          <w:b/>
          <w:kern w:val="1"/>
          <w:sz w:val="24"/>
        </w:rPr>
        <w:t>注：评标结束后，由采购人对评审结果及响应文件等进行复核，并在法定的时间内确定中标人。</w:t>
      </w:r>
    </w:p>
    <w:p w14:paraId="226CEF7E">
      <w:pPr>
        <w:adjustRightInd w:val="0"/>
        <w:snapToGrid w:val="0"/>
        <w:spacing w:line="360" w:lineRule="auto"/>
        <w:ind w:right="-10" w:firstLine="480" w:firstLineChars="200"/>
        <w:rPr>
          <w:rFonts w:hint="eastAsia" w:ascii="宋体" w:hAnsi="宋体" w:eastAsia="宋体" w:cs="宋体"/>
          <w:bCs/>
          <w:sz w:val="24"/>
          <w:lang w:eastAsia="zh-CN"/>
        </w:rPr>
      </w:pPr>
      <w:r>
        <w:rPr>
          <w:rFonts w:hint="eastAsia" w:ascii="宋体" w:hAnsi="宋体" w:cs="宋体"/>
          <w:bCs/>
          <w:sz w:val="24"/>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r>
        <w:rPr>
          <w:rFonts w:hint="eastAsia" w:ascii="宋体" w:hAnsi="宋体" w:cs="宋体"/>
          <w:bCs/>
          <w:sz w:val="24"/>
          <w:lang w:eastAsia="zh-CN"/>
        </w:rPr>
        <w:t>。</w:t>
      </w:r>
    </w:p>
    <w:p w14:paraId="04C511C2">
      <w:pPr>
        <w:adjustRightInd w:val="0"/>
        <w:snapToGrid w:val="0"/>
        <w:spacing w:line="360" w:lineRule="auto"/>
        <w:ind w:right="-10" w:firstLine="480" w:firstLineChars="200"/>
        <w:rPr>
          <w:rFonts w:hint="eastAsia" w:ascii="宋体" w:hAnsi="宋体" w:cs="宋体"/>
          <w:bCs/>
          <w:sz w:val="24"/>
        </w:rPr>
      </w:pPr>
      <w:r>
        <w:rPr>
          <w:rFonts w:hint="eastAsia" w:ascii="宋体" w:hAnsi="宋体" w:cs="宋体"/>
          <w:bCs/>
          <w:sz w:val="24"/>
        </w:rPr>
        <w:t>2、按照周口市交易中心规定，本项目投标人所需提供原件在评标时无需提供，仅作为采购单位核实时使用，评审委员会评审时仅以投标人投标文件中扫描件为准。</w:t>
      </w:r>
    </w:p>
    <w:p w14:paraId="1F9A74D6">
      <w:pPr>
        <w:pStyle w:val="11"/>
        <w:spacing w:line="360" w:lineRule="auto"/>
        <w:ind w:right="-10" w:firstLine="482" w:firstLineChars="200"/>
        <w:rPr>
          <w:rFonts w:hint="eastAsia" w:ascii="宋体" w:hAnsi="宋体" w:eastAsia="宋体" w:cs="宋体"/>
          <w:bCs/>
          <w:sz w:val="24"/>
        </w:rPr>
      </w:pPr>
      <w:r>
        <w:rPr>
          <w:rFonts w:hint="eastAsia" w:ascii="宋体" w:hAnsi="宋体" w:eastAsia="宋体" w:cs="宋体"/>
          <w:b/>
          <w:bCs/>
          <w:sz w:val="24"/>
        </w:rPr>
        <w:t>第十条</w:t>
      </w:r>
      <w:r>
        <w:rPr>
          <w:rFonts w:hint="eastAsia" w:ascii="宋体" w:hAnsi="宋体" w:eastAsia="宋体" w:cs="宋体"/>
          <w:bCs/>
          <w:sz w:val="24"/>
        </w:rPr>
        <w:t xml:space="preserve"> 评委独立评审后，评委会对投标人某项指标如有不同意见，按照少数服从多数的原则，确定该项指标是否通过。</w:t>
      </w:r>
    </w:p>
    <w:p w14:paraId="251D8A38">
      <w:pPr>
        <w:spacing w:line="360" w:lineRule="auto"/>
        <w:ind w:firstLine="482" w:firstLineChars="200"/>
        <w:rPr>
          <w:rFonts w:hint="eastAsia" w:ascii="宋体" w:hAnsi="宋体" w:cs="宋体"/>
          <w:bCs/>
          <w:sz w:val="24"/>
        </w:rPr>
      </w:pPr>
      <w:r>
        <w:rPr>
          <w:rFonts w:hint="eastAsia" w:ascii="宋体" w:hAnsi="宋体" w:cs="宋体"/>
          <w:b/>
          <w:bCs/>
          <w:sz w:val="24"/>
        </w:rPr>
        <w:t>第十一条</w:t>
      </w:r>
      <w:r>
        <w:rPr>
          <w:rFonts w:hint="eastAsia" w:ascii="宋体" w:hAnsi="宋体" w:cs="宋体"/>
          <w:bCs/>
          <w:sz w:val="24"/>
        </w:rPr>
        <w:t xml:space="preserve"> 商务、技术满足招标文件要求，综合得分最高的投标人将作为中标候选人。如果综合得分中出现两家或两家以上相同者，投标报价较低者优先中标，报价也相同的，由采购人自行确定。</w:t>
      </w:r>
    </w:p>
    <w:p w14:paraId="3FE3452B">
      <w:pPr>
        <w:pStyle w:val="11"/>
        <w:spacing w:line="360" w:lineRule="auto"/>
        <w:ind w:right="-10" w:firstLine="482"/>
        <w:rPr>
          <w:rFonts w:hint="eastAsia" w:ascii="宋体" w:hAnsi="宋体" w:eastAsia="宋体" w:cs="宋体"/>
          <w:bCs/>
          <w:sz w:val="24"/>
        </w:rPr>
      </w:pPr>
      <w:r>
        <w:rPr>
          <w:rFonts w:hint="eastAsia" w:ascii="宋体" w:hAnsi="宋体" w:eastAsia="宋体" w:cs="宋体"/>
          <w:b/>
          <w:bCs/>
          <w:sz w:val="24"/>
        </w:rPr>
        <w:t>第十二条</w:t>
      </w:r>
      <w:r>
        <w:rPr>
          <w:rFonts w:hint="eastAsia" w:ascii="宋体" w:hAnsi="宋体" w:eastAsia="宋体" w:cs="宋体"/>
          <w:bCs/>
          <w:sz w:val="24"/>
        </w:rPr>
        <w:t xml:space="preserve"> 评委会在评标过程中发现的问题，应当及时作出处理或者向采购人提出处理建议，并作书面记录。</w:t>
      </w:r>
    </w:p>
    <w:p w14:paraId="1643F2CE">
      <w:pPr>
        <w:adjustRightInd w:val="0"/>
        <w:snapToGrid w:val="0"/>
        <w:spacing w:line="360" w:lineRule="auto"/>
        <w:ind w:right="-10" w:firstLine="482" w:firstLineChars="200"/>
        <w:rPr>
          <w:rFonts w:hint="eastAsia" w:ascii="宋体" w:hAnsi="宋体" w:cs="宋体"/>
          <w:bCs/>
          <w:sz w:val="24"/>
        </w:rPr>
      </w:pPr>
      <w:r>
        <w:rPr>
          <w:rFonts w:hint="eastAsia" w:ascii="宋体" w:hAnsi="宋体" w:cs="宋体"/>
          <w:b/>
          <w:bCs/>
          <w:sz w:val="24"/>
        </w:rPr>
        <w:t>第十三条</w:t>
      </w:r>
      <w:r>
        <w:rPr>
          <w:rFonts w:hint="eastAsia" w:ascii="宋体" w:hAnsi="宋体" w:cs="宋体"/>
          <w:bCs/>
          <w:sz w:val="24"/>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571939DC">
      <w:pPr>
        <w:rPr>
          <w:rFonts w:hint="eastAsia" w:ascii="宋体" w:hAnsi="宋体" w:cs="宋体"/>
        </w:rPr>
      </w:pPr>
    </w:p>
    <w:p w14:paraId="3F0E5CD1">
      <w:pPr>
        <w:adjustRightInd w:val="0"/>
        <w:snapToGrid w:val="0"/>
        <w:spacing w:line="360" w:lineRule="auto"/>
        <w:jc w:val="center"/>
        <w:rPr>
          <w:rFonts w:hint="eastAsia" w:ascii="宋体" w:hAnsi="宋体" w:cs="宋体"/>
          <w:b/>
          <w:bCs/>
          <w:sz w:val="24"/>
        </w:rPr>
      </w:pPr>
      <w:bookmarkStart w:id="59" w:name="_Toc40_WPSOffice_Level2"/>
      <w:r>
        <w:rPr>
          <w:rFonts w:hint="eastAsia" w:ascii="宋体" w:hAnsi="宋体" w:cs="宋体"/>
          <w:b/>
          <w:bCs/>
          <w:sz w:val="24"/>
        </w:rPr>
        <w:t>三．评标纪律</w:t>
      </w:r>
      <w:bookmarkEnd w:id="59"/>
    </w:p>
    <w:p w14:paraId="7D28086C">
      <w:pPr>
        <w:adjustRightInd w:val="0"/>
        <w:snapToGrid w:val="0"/>
        <w:spacing w:line="360" w:lineRule="auto"/>
        <w:ind w:right="-10" w:firstLine="482" w:firstLineChars="200"/>
        <w:rPr>
          <w:rFonts w:hint="eastAsia" w:ascii="宋体" w:hAnsi="宋体" w:cs="宋体"/>
          <w:sz w:val="24"/>
        </w:rPr>
      </w:pPr>
      <w:r>
        <w:rPr>
          <w:rFonts w:hint="eastAsia" w:ascii="宋体" w:hAnsi="宋体" w:cs="宋体"/>
          <w:b/>
          <w:bCs/>
          <w:sz w:val="24"/>
        </w:rPr>
        <w:t>第十四条</w:t>
      </w:r>
      <w:r>
        <w:rPr>
          <w:rFonts w:hint="eastAsia" w:ascii="宋体" w:hAnsi="宋体" w:cs="宋体"/>
          <w:bCs/>
          <w:sz w:val="24"/>
        </w:rPr>
        <w:t xml:space="preserve"> 评委会和评标工作人员应严格遵守国家的法律、法规和规章制度；</w:t>
      </w:r>
      <w:r>
        <w:rPr>
          <w:rFonts w:hint="eastAsia" w:ascii="宋体" w:hAnsi="宋体" w:cs="宋体"/>
          <w:sz w:val="24"/>
        </w:rPr>
        <w:t>严格按照本次招标文件进行评标；公正廉洁、不徇私情，不得损害国家利益；保护招、投标人的合法权益。</w:t>
      </w:r>
    </w:p>
    <w:p w14:paraId="06C0ED63">
      <w:pPr>
        <w:adjustRightInd w:val="0"/>
        <w:snapToGrid w:val="0"/>
        <w:spacing w:line="360" w:lineRule="auto"/>
        <w:ind w:right="-10" w:firstLine="482" w:firstLineChars="200"/>
        <w:rPr>
          <w:rFonts w:hint="eastAsia" w:ascii="宋体" w:hAnsi="宋体" w:cs="宋体"/>
          <w:sz w:val="24"/>
        </w:rPr>
      </w:pPr>
      <w:r>
        <w:rPr>
          <w:rFonts w:hint="eastAsia" w:ascii="宋体" w:hAnsi="宋体" w:cs="宋体"/>
          <w:b/>
          <w:bCs/>
          <w:sz w:val="24"/>
        </w:rPr>
        <w:t xml:space="preserve">第十五条 </w:t>
      </w:r>
      <w:r>
        <w:rPr>
          <w:rFonts w:hint="eastAsia" w:ascii="宋体" w:hAnsi="宋体" w:cs="宋体"/>
          <w:sz w:val="24"/>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3092AB14">
      <w:pPr>
        <w:spacing w:line="360" w:lineRule="auto"/>
        <w:ind w:firstLine="482" w:firstLineChars="200"/>
        <w:jc w:val="left"/>
        <w:rPr>
          <w:rFonts w:hint="eastAsia" w:ascii="宋体" w:hAnsi="宋体" w:cs="宋体"/>
          <w:sz w:val="24"/>
        </w:rPr>
      </w:pPr>
      <w:r>
        <w:rPr>
          <w:rFonts w:hint="eastAsia" w:ascii="宋体" w:hAnsi="宋体" w:cs="宋体"/>
          <w:b/>
          <w:sz w:val="24"/>
        </w:rPr>
        <w:t>第十六条</w:t>
      </w:r>
      <w:r>
        <w:rPr>
          <w:rFonts w:hint="eastAsia" w:ascii="宋体" w:hAnsi="宋体" w:cs="宋体"/>
          <w:sz w:val="24"/>
        </w:rPr>
        <w:t xml:space="preserve"> 在招标采购中，出现下列情形之一的，应予废标：</w:t>
      </w:r>
    </w:p>
    <w:p w14:paraId="12CA3276">
      <w:pPr>
        <w:spacing w:line="360" w:lineRule="auto"/>
        <w:ind w:firstLine="480" w:firstLineChars="200"/>
        <w:rPr>
          <w:rFonts w:hint="eastAsia" w:ascii="宋体" w:hAnsi="宋体" w:cs="宋体"/>
          <w:sz w:val="24"/>
        </w:rPr>
      </w:pPr>
      <w:r>
        <w:rPr>
          <w:rFonts w:hint="eastAsia" w:ascii="宋体" w:hAnsi="宋体" w:cs="宋体"/>
          <w:sz w:val="24"/>
        </w:rPr>
        <w:t>1.出现影响采购公正的违法、违规行为的。</w:t>
      </w:r>
    </w:p>
    <w:p w14:paraId="5F3C438F">
      <w:pPr>
        <w:spacing w:line="360" w:lineRule="auto"/>
        <w:ind w:firstLine="480" w:firstLineChars="200"/>
        <w:rPr>
          <w:rFonts w:hint="eastAsia" w:ascii="宋体" w:hAnsi="宋体" w:cs="宋体"/>
          <w:sz w:val="24"/>
        </w:rPr>
      </w:pPr>
      <w:r>
        <w:rPr>
          <w:rFonts w:hint="eastAsia" w:ascii="宋体" w:hAnsi="宋体" w:cs="宋体"/>
          <w:sz w:val="24"/>
        </w:rPr>
        <w:t>2.投标时有弄虚作假的行为。</w:t>
      </w:r>
    </w:p>
    <w:p w14:paraId="4B55291B">
      <w:pPr>
        <w:spacing w:line="360" w:lineRule="auto"/>
        <w:ind w:firstLine="475" w:firstLineChars="197"/>
        <w:rPr>
          <w:rFonts w:hint="eastAsia" w:ascii="宋体" w:hAnsi="宋体" w:cs="宋体"/>
          <w:sz w:val="24"/>
        </w:rPr>
      </w:pPr>
      <w:r>
        <w:rPr>
          <w:rFonts w:hint="eastAsia" w:ascii="宋体" w:hAnsi="宋体" w:cs="宋体"/>
          <w:b/>
          <w:sz w:val="24"/>
        </w:rPr>
        <w:t xml:space="preserve">第十七条 </w:t>
      </w:r>
      <w:r>
        <w:rPr>
          <w:rFonts w:hint="eastAsia" w:ascii="宋体" w:hAnsi="宋体" w:cs="宋体"/>
          <w:sz w:val="24"/>
        </w:rPr>
        <w:t>在投标过程中，出现下列情况之一的，按照无效投标处理：</w:t>
      </w:r>
    </w:p>
    <w:p w14:paraId="2FAFC6EF">
      <w:pPr>
        <w:spacing w:line="360" w:lineRule="auto"/>
        <w:ind w:firstLine="480" w:firstLineChars="200"/>
        <w:rPr>
          <w:rFonts w:hint="eastAsia" w:ascii="宋体" w:hAnsi="宋体" w:cs="宋体"/>
          <w:sz w:val="24"/>
        </w:rPr>
      </w:pPr>
      <w:r>
        <w:rPr>
          <w:rFonts w:hint="eastAsia" w:ascii="宋体" w:hAnsi="宋体" w:cs="宋体"/>
          <w:sz w:val="24"/>
        </w:rPr>
        <w:t>1.未按照招标文件规定要求签署、签章的</w:t>
      </w:r>
      <w:r>
        <w:rPr>
          <w:rFonts w:hint="eastAsia" w:ascii="宋体" w:hAnsi="宋体" w:cs="宋体"/>
          <w:b/>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0F0F514C">
      <w:pPr>
        <w:spacing w:line="360" w:lineRule="auto"/>
        <w:ind w:firstLine="480" w:firstLineChars="200"/>
        <w:rPr>
          <w:rFonts w:hint="eastAsia" w:ascii="宋体" w:hAnsi="宋体" w:cs="宋体"/>
          <w:sz w:val="24"/>
        </w:rPr>
      </w:pPr>
      <w:r>
        <w:rPr>
          <w:rFonts w:hint="eastAsia" w:ascii="宋体" w:hAnsi="宋体" w:cs="宋体"/>
          <w:sz w:val="24"/>
        </w:rPr>
        <w:t>2.不具备招标文件中规定资格要求的；</w:t>
      </w:r>
    </w:p>
    <w:p w14:paraId="3FEE7A57">
      <w:pPr>
        <w:spacing w:line="360" w:lineRule="auto"/>
        <w:ind w:firstLine="480" w:firstLineChars="200"/>
        <w:rPr>
          <w:rFonts w:hint="eastAsia" w:ascii="宋体" w:hAnsi="宋体" w:cs="宋体"/>
          <w:sz w:val="24"/>
        </w:rPr>
      </w:pPr>
      <w:r>
        <w:rPr>
          <w:rFonts w:hint="eastAsia" w:ascii="宋体" w:hAnsi="宋体" w:cs="宋体"/>
          <w:sz w:val="24"/>
        </w:rPr>
        <w:t>3.不符合法律、法规和招标文件中规定的其他实质性要求的。</w:t>
      </w:r>
    </w:p>
    <w:p w14:paraId="1BF0FAC4">
      <w:pPr>
        <w:spacing w:line="360" w:lineRule="auto"/>
        <w:ind w:firstLine="480" w:firstLineChars="200"/>
        <w:rPr>
          <w:rFonts w:hint="eastAsia" w:ascii="宋体" w:hAnsi="宋体" w:cs="宋体"/>
          <w:sz w:val="24"/>
        </w:rPr>
      </w:pPr>
      <w:r>
        <w:rPr>
          <w:rFonts w:hint="eastAsia" w:ascii="宋体" w:hAnsi="宋体" w:cs="宋体"/>
          <w:sz w:val="24"/>
        </w:rPr>
        <w:t>4.投标人的报价超过了采购预算，采购人不能支付的；</w:t>
      </w:r>
    </w:p>
    <w:p w14:paraId="0781E049">
      <w:pPr>
        <w:spacing w:line="360" w:lineRule="auto"/>
        <w:ind w:firstLine="480" w:firstLineChars="200"/>
        <w:rPr>
          <w:rFonts w:hint="eastAsia" w:ascii="宋体" w:hAnsi="宋体" w:cs="宋体"/>
          <w:sz w:val="24"/>
        </w:rPr>
      </w:pPr>
      <w:r>
        <w:rPr>
          <w:rFonts w:hint="eastAsia" w:ascii="宋体" w:hAnsi="宋体" w:cs="宋体"/>
          <w:sz w:val="24"/>
        </w:rPr>
        <w:t>5.投标文件附有招标人不能接受的条件；</w:t>
      </w:r>
    </w:p>
    <w:p w14:paraId="4AB9FF08">
      <w:pPr>
        <w:spacing w:line="360" w:lineRule="auto"/>
        <w:ind w:firstLine="480" w:firstLineChars="200"/>
        <w:rPr>
          <w:rFonts w:hint="eastAsia" w:ascii="宋体" w:hAnsi="宋体" w:cs="宋体"/>
          <w:sz w:val="24"/>
        </w:rPr>
      </w:pPr>
      <w:r>
        <w:rPr>
          <w:rFonts w:hint="eastAsia" w:ascii="宋体" w:hAnsi="宋体" w:cs="宋体"/>
          <w:sz w:val="24"/>
        </w:rPr>
        <w:t>6.投标文件中对同一货物或标段提供选择性报价的；</w:t>
      </w:r>
    </w:p>
    <w:p w14:paraId="2DF3C945">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7.商务偏差表或技术偏差表存在弄虚作假的；</w:t>
      </w:r>
    </w:p>
    <w:p w14:paraId="6B09BF28">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rPr>
        <w:t>8.不同供应商的电子投标（响应）文件上传计算机的网卡 MAC 地址、CPU 序列号和硬盘序列号等硬件信息相同的;</w:t>
      </w:r>
    </w:p>
    <w:p w14:paraId="027D3921">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lang w:val="en-US" w:eastAsia="zh-CN"/>
        </w:rPr>
        <w:t>9.</w:t>
      </w:r>
      <w:r>
        <w:rPr>
          <w:rFonts w:hint="eastAsia" w:ascii="宋体" w:hAnsi="宋体" w:eastAsia="宋体" w:cs="宋体"/>
          <w:color w:val="000000"/>
          <w:sz w:val="24"/>
        </w:rPr>
        <w:t>不同供应商的投标（响应）文件由同一电子设备编制，打印</w:t>
      </w:r>
      <w:r>
        <w:rPr>
          <w:rFonts w:hint="eastAsia" w:ascii="宋体" w:hAnsi="宋体" w:eastAsia="宋体" w:cs="宋体"/>
          <w:color w:val="000000"/>
          <w:sz w:val="24"/>
          <w:lang w:eastAsia="zh-CN"/>
        </w:rPr>
        <w:t>、</w:t>
      </w:r>
      <w:r>
        <w:rPr>
          <w:rFonts w:hint="eastAsia" w:ascii="宋体" w:hAnsi="宋体" w:eastAsia="宋体" w:cs="宋体"/>
          <w:color w:val="000000"/>
          <w:sz w:val="24"/>
          <w:lang w:val="en-US" w:eastAsia="zh-CN"/>
        </w:rPr>
        <w:t>复印、</w:t>
      </w:r>
      <w:r>
        <w:rPr>
          <w:rFonts w:hint="eastAsia" w:ascii="宋体" w:hAnsi="宋体" w:eastAsia="宋体" w:cs="宋体"/>
          <w:color w:val="000000"/>
          <w:sz w:val="24"/>
        </w:rPr>
        <w:t>加密或者上传</w:t>
      </w:r>
      <w:r>
        <w:rPr>
          <w:rFonts w:hint="eastAsia" w:ascii="宋体" w:hAnsi="宋体" w:eastAsia="宋体" w:cs="宋体"/>
          <w:color w:val="000000"/>
          <w:sz w:val="24"/>
          <w:lang w:val="en-US" w:eastAsia="zh-CN"/>
        </w:rPr>
        <w:t>的</w:t>
      </w:r>
      <w:r>
        <w:rPr>
          <w:rFonts w:hint="eastAsia" w:ascii="宋体" w:hAnsi="宋体" w:eastAsia="宋体" w:cs="宋体"/>
          <w:color w:val="000000"/>
          <w:sz w:val="24"/>
        </w:rPr>
        <w:t>；</w:t>
      </w:r>
    </w:p>
    <w:p w14:paraId="1DA87AAE">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lang w:val="en-US" w:eastAsia="zh-CN"/>
        </w:rPr>
        <w:t>10.</w:t>
      </w:r>
      <w:r>
        <w:rPr>
          <w:rFonts w:hint="eastAsia" w:ascii="宋体" w:hAnsi="宋体" w:eastAsia="宋体" w:cs="宋体"/>
          <w:color w:val="000000"/>
          <w:sz w:val="24"/>
        </w:rPr>
        <w:t>不同供应商的投标（响应）文件由同一人送达或者分发，或者不同供应商联系人为同一人或不同联系人的联系电话一致的；</w:t>
      </w:r>
    </w:p>
    <w:p w14:paraId="16CF3CCB">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lang w:val="en-US" w:eastAsia="zh-CN"/>
        </w:rPr>
        <w:t>11.</w:t>
      </w:r>
      <w:r>
        <w:rPr>
          <w:rFonts w:hint="eastAsia" w:ascii="宋体" w:hAnsi="宋体" w:eastAsia="宋体" w:cs="宋体"/>
          <w:color w:val="000000"/>
          <w:sz w:val="24"/>
        </w:rPr>
        <w:t>不同供应商的投标（响应）文件的内容存在两处以上细节错误一致；</w:t>
      </w:r>
    </w:p>
    <w:p w14:paraId="3C09C26D">
      <w:pPr>
        <w:spacing w:line="360" w:lineRule="auto"/>
        <w:ind w:firstLine="480" w:firstLineChars="200"/>
        <w:rPr>
          <w:rFonts w:hint="eastAsia" w:ascii="宋体" w:hAnsi="宋体" w:eastAsia="宋体" w:cs="宋体"/>
          <w:color w:val="000000"/>
          <w:sz w:val="24"/>
        </w:rPr>
      </w:pPr>
      <w:r>
        <w:rPr>
          <w:rFonts w:hint="eastAsia" w:ascii="宋体" w:hAnsi="宋体" w:eastAsia="宋体" w:cs="宋体"/>
          <w:color w:val="000000"/>
          <w:sz w:val="24"/>
          <w:lang w:val="en-US" w:eastAsia="zh-CN"/>
        </w:rPr>
        <w:t>12.</w:t>
      </w:r>
      <w:r>
        <w:rPr>
          <w:rFonts w:hint="eastAsia" w:ascii="宋体" w:hAnsi="宋体" w:eastAsia="宋体" w:cs="宋体"/>
          <w:color w:val="000000"/>
          <w:sz w:val="24"/>
        </w:rPr>
        <w:t>不同供应商的法定代表人、委托代理人、项目经理、项目负责人等由同一个单位缴纳社会保险或者领取报酬的；</w:t>
      </w:r>
    </w:p>
    <w:p w14:paraId="4241E6BA">
      <w:pPr>
        <w:spacing w:line="360" w:lineRule="auto"/>
        <w:ind w:firstLine="480" w:firstLineChars="200"/>
        <w:rPr>
          <w:rFonts w:hint="eastAsia" w:eastAsia="宋体"/>
          <w:color w:val="000000"/>
          <w:lang w:eastAsia="zh-CN"/>
        </w:rPr>
      </w:pPr>
      <w:r>
        <w:rPr>
          <w:rFonts w:hint="eastAsia" w:ascii="宋体" w:hAnsi="宋体" w:eastAsia="宋体" w:cs="宋体"/>
          <w:color w:val="000000"/>
          <w:sz w:val="24"/>
          <w:lang w:val="en-US" w:eastAsia="zh-CN"/>
        </w:rPr>
        <w:t>13.</w:t>
      </w:r>
      <w:r>
        <w:rPr>
          <w:rFonts w:hint="eastAsia" w:ascii="宋体" w:hAnsi="宋体" w:eastAsia="宋体" w:cs="宋体"/>
          <w:color w:val="000000"/>
          <w:sz w:val="24"/>
        </w:rPr>
        <w:t>不同供应商投标（响应）文件中法定代表人或者负责人签字出自同一人之手</w:t>
      </w:r>
      <w:r>
        <w:rPr>
          <w:rFonts w:hint="eastAsia" w:ascii="宋体" w:hAnsi="宋体" w:eastAsia="宋体" w:cs="宋体"/>
          <w:color w:val="000000"/>
          <w:sz w:val="24"/>
          <w:lang w:eastAsia="zh-CN"/>
        </w:rPr>
        <w:t>。</w:t>
      </w:r>
    </w:p>
    <w:p w14:paraId="3C1FC71B">
      <w:pPr>
        <w:spacing w:line="360" w:lineRule="auto"/>
        <w:ind w:firstLine="482" w:firstLineChars="200"/>
        <w:rPr>
          <w:rFonts w:hint="eastAsia" w:ascii="宋体" w:hAnsi="宋体" w:cs="宋体"/>
          <w:sz w:val="24"/>
        </w:rPr>
      </w:pPr>
      <w:r>
        <w:rPr>
          <w:rFonts w:hint="eastAsia" w:ascii="宋体" w:hAnsi="宋体" w:cs="宋体"/>
          <w:b/>
          <w:sz w:val="24"/>
        </w:rPr>
        <w:t>第十</w:t>
      </w:r>
      <w:r>
        <w:rPr>
          <w:rFonts w:hint="eastAsia" w:ascii="宋体" w:hAnsi="宋体" w:cs="宋体"/>
          <w:b/>
          <w:bCs/>
          <w:sz w:val="24"/>
        </w:rPr>
        <w:t>八</w:t>
      </w:r>
      <w:r>
        <w:rPr>
          <w:rFonts w:hint="eastAsia" w:ascii="宋体" w:hAnsi="宋体" w:cs="宋体"/>
          <w:b/>
          <w:sz w:val="24"/>
        </w:rPr>
        <w:t xml:space="preserve">条 </w:t>
      </w:r>
      <w:r>
        <w:rPr>
          <w:rFonts w:hint="eastAsia" w:ascii="宋体" w:hAnsi="宋体" w:cs="宋体"/>
          <w:sz w:val="24"/>
        </w:rPr>
        <w:t>在投标文件中，出现下列情形之一的，其投标有可能被拒绝：</w:t>
      </w:r>
    </w:p>
    <w:p w14:paraId="71262789">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1.交货完工期不确切、不肯定的投标；</w:t>
      </w:r>
    </w:p>
    <w:p w14:paraId="1F71EEDE">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 xml:space="preserve">2.对售后服务、付款方式不满足招标文件要求的； </w:t>
      </w:r>
    </w:p>
    <w:p w14:paraId="3AFF49A4">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3.投标人没有实质性响应招标文件的要求和条件的；</w:t>
      </w:r>
    </w:p>
    <w:p w14:paraId="7F0C7745">
      <w:pPr>
        <w:spacing w:line="360" w:lineRule="auto"/>
        <w:ind w:firstLine="480" w:firstLineChars="200"/>
        <w:rPr>
          <w:rFonts w:hint="eastAsia" w:ascii="宋体" w:hAnsi="宋体" w:cs="宋体"/>
          <w:color w:val="000000"/>
          <w:sz w:val="24"/>
        </w:rPr>
      </w:pPr>
      <w:r>
        <w:rPr>
          <w:rFonts w:hint="eastAsia" w:ascii="宋体" w:hAnsi="宋体" w:cs="宋体"/>
          <w:color w:val="000000"/>
          <w:sz w:val="24"/>
        </w:rPr>
        <w:t>4.</w:t>
      </w:r>
      <w:r>
        <w:rPr>
          <w:rFonts w:hint="eastAsia" w:ascii="宋体" w:hAnsi="宋体" w:eastAsia="宋体" w:cs="宋体"/>
          <w:color w:val="000000"/>
          <w:sz w:val="24"/>
        </w:rPr>
        <w:t>评标委员会认为投标人的报价明显低于其他通过符合性审查投标人的报价，有可能影响产品质量或者不能诚信履约的；</w:t>
      </w:r>
      <w:r>
        <w:rPr>
          <w:rFonts w:hint="eastAsia" w:ascii="宋体" w:hAnsi="宋体" w:eastAsia="宋体" w:cs="宋体"/>
          <w:color w:val="000000"/>
          <w:sz w:val="24"/>
          <w:lang w:val="en-US" w:eastAsia="zh-CN"/>
        </w:rPr>
        <w:t>且</w:t>
      </w:r>
      <w:r>
        <w:rPr>
          <w:rFonts w:hint="eastAsia" w:ascii="宋体" w:hAnsi="宋体" w:eastAsia="宋体" w:cs="宋体"/>
          <w:color w:val="000000"/>
          <w:sz w:val="24"/>
        </w:rPr>
        <w:t>提供</w:t>
      </w:r>
      <w:r>
        <w:rPr>
          <w:rFonts w:hint="eastAsia" w:ascii="宋体" w:hAnsi="宋体" w:eastAsia="宋体" w:cs="宋体"/>
          <w:color w:val="000000"/>
          <w:sz w:val="24"/>
          <w:lang w:val="en-US" w:eastAsia="zh-CN"/>
        </w:rPr>
        <w:t>的</w:t>
      </w:r>
      <w:r>
        <w:rPr>
          <w:rFonts w:hint="eastAsia" w:ascii="宋体" w:hAnsi="宋体" w:eastAsia="宋体" w:cs="宋体"/>
          <w:color w:val="000000"/>
          <w:sz w:val="24"/>
        </w:rPr>
        <w:t>书面说明</w:t>
      </w:r>
      <w:r>
        <w:rPr>
          <w:rFonts w:hint="eastAsia" w:ascii="宋体" w:hAnsi="宋体" w:eastAsia="宋体" w:cs="宋体"/>
          <w:color w:val="000000"/>
          <w:sz w:val="24"/>
          <w:lang w:val="en-US" w:eastAsia="zh-CN"/>
        </w:rPr>
        <w:t>和</w:t>
      </w:r>
      <w:r>
        <w:rPr>
          <w:rFonts w:hint="eastAsia" w:ascii="宋体" w:hAnsi="宋体" w:eastAsia="宋体" w:cs="宋体"/>
          <w:color w:val="000000"/>
          <w:sz w:val="24"/>
        </w:rPr>
        <w:t>相关证明材料；投标人不能证明其报价合理性的，评标委员会应当将其作为无效投标处理</w:t>
      </w:r>
      <w:r>
        <w:rPr>
          <w:rFonts w:hint="eastAsia" w:ascii="宋体" w:hAnsi="宋体" w:eastAsia="宋体" w:cs="宋体"/>
          <w:color w:val="000000"/>
          <w:sz w:val="24"/>
          <w:lang w:eastAsia="zh-CN"/>
        </w:rPr>
        <w:t>。</w:t>
      </w:r>
    </w:p>
    <w:p w14:paraId="447040B6">
      <w:pPr>
        <w:spacing w:line="360" w:lineRule="auto"/>
        <w:ind w:firstLine="482" w:firstLineChars="200"/>
        <w:rPr>
          <w:rFonts w:hint="eastAsia" w:ascii="宋体" w:hAnsi="宋体" w:eastAsia="宋体" w:cs="宋体"/>
          <w:b/>
          <w:sz w:val="24"/>
          <w:lang w:val="en-US" w:eastAsia="zh-CN"/>
        </w:rPr>
        <w:sectPr>
          <w:pgSz w:w="11906" w:h="16838"/>
          <w:pgMar w:top="1389" w:right="1304" w:bottom="1440" w:left="1304" w:header="851" w:footer="992" w:gutter="0"/>
          <w:cols w:space="720" w:num="1"/>
          <w:docGrid w:linePitch="312" w:charSpace="0"/>
        </w:sectPr>
      </w:pPr>
      <w:r>
        <w:rPr>
          <w:rFonts w:hint="eastAsia" w:ascii="宋体" w:hAnsi="宋体" w:eastAsia="宋体" w:cs="宋体"/>
          <w:b/>
          <w:sz w:val="24"/>
        </w:rPr>
        <w:t xml:space="preserve">第十九条 </w:t>
      </w:r>
      <w:r>
        <w:rPr>
          <w:rFonts w:hint="eastAsia" w:ascii="宋体" w:hAnsi="宋体" w:eastAsia="宋体" w:cs="宋体"/>
          <w:b w:val="0"/>
          <w:bCs/>
          <w:sz w:val="24"/>
        </w:rPr>
        <w:t>本评标办法的解释权属于采购人。</w:t>
      </w:r>
    </w:p>
    <w:p w14:paraId="3B2EDD39">
      <w:pPr>
        <w:pStyle w:val="4"/>
        <w:spacing w:before="0" w:after="0" w:line="400" w:lineRule="exact"/>
        <w:jc w:val="both"/>
        <w:rPr>
          <w:rFonts w:hint="eastAsia" w:ascii="宋体" w:hAnsi="宋体" w:cs="宋体"/>
          <w:sz w:val="32"/>
        </w:rPr>
      </w:pPr>
      <w:r>
        <w:rPr>
          <w:rFonts w:hint="eastAsia" w:ascii="宋体" w:hAnsi="宋体" w:cs="宋体"/>
          <w:sz w:val="32"/>
        </w:rPr>
        <w:t>招标文件第二部分</w:t>
      </w:r>
      <w:bookmarkEnd w:id="57"/>
      <w:bookmarkEnd w:id="58"/>
    </w:p>
    <w:p w14:paraId="51F16D6E">
      <w:pPr>
        <w:bidi w:val="0"/>
        <w:rPr>
          <w:rFonts w:hint="eastAsia"/>
        </w:rPr>
      </w:pPr>
      <w:bookmarkStart w:id="60" w:name="_Toc527725921"/>
      <w:bookmarkStart w:id="61" w:name="_Toc40975441"/>
    </w:p>
    <w:p w14:paraId="5B38643E">
      <w:pPr>
        <w:pStyle w:val="5"/>
        <w:spacing w:line="500" w:lineRule="exact"/>
        <w:ind w:firstLine="0"/>
        <w:rPr>
          <w:rFonts w:hint="eastAsia" w:ascii="宋体" w:hAnsi="宋体" w:eastAsia="宋体" w:cs="宋体"/>
        </w:rPr>
      </w:pPr>
      <w:r>
        <w:rPr>
          <w:rFonts w:hint="eastAsia" w:ascii="宋体" w:hAnsi="宋体" w:eastAsia="宋体" w:cs="宋体"/>
        </w:rPr>
        <w:t>第五章 投标人须知</w:t>
      </w:r>
      <w:bookmarkEnd w:id="60"/>
      <w:bookmarkEnd w:id="61"/>
    </w:p>
    <w:p w14:paraId="425D513C">
      <w:pPr>
        <w:pStyle w:val="6"/>
        <w:spacing w:line="500" w:lineRule="exact"/>
        <w:rPr>
          <w:rFonts w:hint="eastAsia" w:hAnsi="宋体" w:cs="宋体"/>
          <w:sz w:val="28"/>
        </w:rPr>
      </w:pPr>
      <w:bookmarkStart w:id="62" w:name="_Hlt509649722"/>
      <w:bookmarkEnd w:id="62"/>
      <w:bookmarkStart w:id="63" w:name="_Hlt509650686"/>
      <w:bookmarkEnd w:id="63"/>
      <w:bookmarkStart w:id="64" w:name="_Hlt526418143"/>
      <w:bookmarkEnd w:id="64"/>
      <w:bookmarkStart w:id="65" w:name="_Hlt509650955"/>
      <w:bookmarkEnd w:id="65"/>
      <w:bookmarkStart w:id="66" w:name="_Hlt509650126"/>
      <w:bookmarkEnd w:id="66"/>
      <w:bookmarkStart w:id="67" w:name="_Hlt509649998"/>
      <w:bookmarkEnd w:id="67"/>
      <w:bookmarkStart w:id="68" w:name="_Toc527725922"/>
      <w:bookmarkStart w:id="69" w:name="_Toc40975442"/>
      <w:r>
        <w:rPr>
          <w:rFonts w:hint="eastAsia" w:hAnsi="宋体" w:cs="宋体"/>
          <w:sz w:val="28"/>
        </w:rPr>
        <w:t>一．总    则</w:t>
      </w:r>
      <w:bookmarkEnd w:id="68"/>
      <w:bookmarkEnd w:id="69"/>
    </w:p>
    <w:p w14:paraId="410669BB">
      <w:pPr>
        <w:spacing w:line="360" w:lineRule="auto"/>
        <w:ind w:firstLine="550"/>
        <w:rPr>
          <w:rFonts w:hint="eastAsia" w:ascii="宋体" w:hAnsi="宋体" w:cs="宋体"/>
          <w:b/>
          <w:sz w:val="24"/>
        </w:rPr>
      </w:pPr>
      <w:r>
        <w:rPr>
          <w:rFonts w:hint="eastAsia" w:ascii="宋体" w:hAnsi="宋体" w:cs="宋体"/>
          <w:b/>
          <w:sz w:val="24"/>
        </w:rPr>
        <w:t>1.适用范围</w:t>
      </w:r>
    </w:p>
    <w:p w14:paraId="5C4E7514">
      <w:pPr>
        <w:spacing w:line="360" w:lineRule="auto"/>
        <w:ind w:firstLine="550"/>
        <w:rPr>
          <w:rFonts w:hint="eastAsia" w:ascii="宋体" w:hAnsi="宋体" w:cs="宋体"/>
          <w:sz w:val="24"/>
        </w:rPr>
      </w:pPr>
      <w:r>
        <w:rPr>
          <w:rFonts w:hint="eastAsia" w:ascii="宋体" w:hAnsi="宋体" w:cs="宋体"/>
          <w:sz w:val="24"/>
        </w:rPr>
        <w:t>1.1本招标文件仅适用于本次公开招标所述的货物项目采购。</w:t>
      </w:r>
    </w:p>
    <w:p w14:paraId="73DF90BC">
      <w:pPr>
        <w:spacing w:line="360" w:lineRule="auto"/>
        <w:ind w:firstLine="550"/>
        <w:rPr>
          <w:rFonts w:hint="eastAsia" w:ascii="宋体" w:hAnsi="宋体" w:cs="宋体"/>
          <w:b/>
          <w:sz w:val="24"/>
        </w:rPr>
      </w:pPr>
      <w:r>
        <w:rPr>
          <w:rFonts w:hint="eastAsia" w:ascii="宋体" w:hAnsi="宋体" w:cs="宋体"/>
          <w:b/>
          <w:sz w:val="24"/>
        </w:rPr>
        <w:t>2.有关定义</w:t>
      </w:r>
    </w:p>
    <w:p w14:paraId="798950E1">
      <w:pPr>
        <w:spacing w:line="360" w:lineRule="auto"/>
        <w:ind w:firstLine="550"/>
        <w:rPr>
          <w:rFonts w:hint="eastAsia" w:ascii="宋体" w:hAnsi="宋体" w:cs="宋体"/>
          <w:sz w:val="24"/>
        </w:rPr>
      </w:pPr>
      <w:r>
        <w:rPr>
          <w:rFonts w:hint="eastAsia" w:ascii="宋体" w:hAnsi="宋体" w:cs="宋体"/>
          <w:sz w:val="24"/>
        </w:rPr>
        <w:t>2.1招标人（采购人）：</w:t>
      </w:r>
      <w:r>
        <w:rPr>
          <w:rFonts w:hint="eastAsia" w:ascii="宋体" w:hAnsi="宋体" w:cs="宋体"/>
          <w:sz w:val="24"/>
          <w:lang w:eastAsia="zh-CN"/>
        </w:rPr>
        <w:t>扶沟县教育体育局</w:t>
      </w:r>
      <w:r>
        <w:rPr>
          <w:rFonts w:hint="eastAsia" w:ascii="宋体" w:hAnsi="宋体" w:cs="宋体"/>
          <w:sz w:val="24"/>
        </w:rPr>
        <w:t>。</w:t>
      </w:r>
    </w:p>
    <w:p w14:paraId="3655820B">
      <w:pPr>
        <w:spacing w:line="360" w:lineRule="auto"/>
        <w:ind w:firstLine="550"/>
        <w:rPr>
          <w:rFonts w:hint="eastAsia" w:ascii="宋体" w:hAnsi="宋体" w:cs="宋体"/>
          <w:sz w:val="24"/>
        </w:rPr>
      </w:pPr>
      <w:r>
        <w:rPr>
          <w:rFonts w:hint="eastAsia" w:ascii="宋体" w:hAnsi="宋体" w:cs="宋体"/>
          <w:sz w:val="24"/>
        </w:rPr>
        <w:t>2.2招标代理机构（集中采购机构）：系指周口市公共资源交易中心政府采购中心，以下简称“采购中心”。</w:t>
      </w:r>
    </w:p>
    <w:p w14:paraId="169332ED">
      <w:pPr>
        <w:spacing w:line="360" w:lineRule="auto"/>
        <w:ind w:firstLine="550"/>
        <w:rPr>
          <w:rFonts w:hint="eastAsia" w:ascii="宋体" w:hAnsi="宋体" w:cs="宋体"/>
          <w:sz w:val="24"/>
        </w:rPr>
      </w:pPr>
      <w:r>
        <w:rPr>
          <w:rFonts w:hint="eastAsia" w:ascii="宋体" w:hAnsi="宋体" w:cs="宋体"/>
          <w:sz w:val="24"/>
        </w:rPr>
        <w:t>2.3政府采购监督管理部门：</w:t>
      </w:r>
      <w:r>
        <w:rPr>
          <w:rFonts w:hint="eastAsia" w:ascii="宋体" w:hAnsi="宋体" w:cs="宋体"/>
          <w:sz w:val="24"/>
          <w:highlight w:val="none"/>
        </w:rPr>
        <w:t>系指</w:t>
      </w:r>
      <w:r>
        <w:rPr>
          <w:rFonts w:hint="eastAsia" w:ascii="宋体" w:hAnsi="宋体" w:cs="宋体"/>
          <w:sz w:val="24"/>
          <w:highlight w:val="none"/>
          <w:lang w:eastAsia="zh-CN"/>
        </w:rPr>
        <w:t>扶沟县</w:t>
      </w:r>
      <w:r>
        <w:rPr>
          <w:rFonts w:hint="eastAsia" w:ascii="宋体" w:hAnsi="宋体" w:cs="宋体"/>
          <w:sz w:val="24"/>
          <w:highlight w:val="none"/>
        </w:rPr>
        <w:t>财政局。</w:t>
      </w:r>
    </w:p>
    <w:p w14:paraId="5D040FD4">
      <w:pPr>
        <w:spacing w:line="360" w:lineRule="auto"/>
        <w:ind w:firstLine="550"/>
        <w:rPr>
          <w:rFonts w:hint="eastAsia" w:ascii="宋体" w:hAnsi="宋体" w:cs="宋体"/>
          <w:sz w:val="24"/>
        </w:rPr>
      </w:pPr>
      <w:r>
        <w:rPr>
          <w:rFonts w:hint="eastAsia" w:ascii="宋体" w:hAnsi="宋体" w:cs="宋体"/>
          <w:sz w:val="24"/>
        </w:rPr>
        <w:t>2.4投标人：系指已经在周口市公共资源交易中心网上报名，且已经提交或准备提交本次投标文件的制造商、供应商或服务商。</w:t>
      </w:r>
    </w:p>
    <w:p w14:paraId="388243D9">
      <w:pPr>
        <w:spacing w:line="360" w:lineRule="auto"/>
        <w:ind w:firstLine="550"/>
        <w:rPr>
          <w:rFonts w:hint="eastAsia" w:ascii="宋体" w:hAnsi="宋体" w:cs="宋体"/>
          <w:sz w:val="24"/>
        </w:rPr>
      </w:pPr>
      <w:r>
        <w:rPr>
          <w:rFonts w:hint="eastAsia" w:ascii="宋体" w:hAnsi="宋体" w:cs="宋体"/>
          <w:sz w:val="24"/>
        </w:rPr>
        <w:t>2.5货物：系指各种形态和种类的物品，包括原材料、燃料、设备、产品等，包括与之相关的备品备件、工具、手册及安装、调试、技术协助、校准、培训、售后服务等。</w:t>
      </w:r>
    </w:p>
    <w:p w14:paraId="0F2BCB70">
      <w:pPr>
        <w:spacing w:line="360" w:lineRule="auto"/>
        <w:ind w:firstLine="550"/>
        <w:rPr>
          <w:rFonts w:hint="eastAsia" w:ascii="宋体" w:hAnsi="宋体" w:cs="宋体"/>
          <w:sz w:val="24"/>
        </w:rPr>
      </w:pPr>
      <w:r>
        <w:rPr>
          <w:rFonts w:hint="eastAsia" w:ascii="宋体" w:hAnsi="宋体" w:cs="宋体"/>
          <w:sz w:val="24"/>
        </w:rPr>
        <w:t>2.6业绩：系指符合本招标文件规定且已供货（安装）完毕的合同及相关证明。</w:t>
      </w:r>
    </w:p>
    <w:p w14:paraId="0F2E5BCA">
      <w:pPr>
        <w:spacing w:line="360" w:lineRule="auto"/>
        <w:ind w:firstLine="550"/>
        <w:rPr>
          <w:rFonts w:hint="eastAsia" w:ascii="宋体" w:hAnsi="宋体" w:cs="宋体"/>
          <w:sz w:val="24"/>
        </w:rPr>
      </w:pPr>
      <w:r>
        <w:rPr>
          <w:rFonts w:hint="eastAsia" w:ascii="宋体" w:hAnsi="宋体" w:cs="宋体"/>
          <w:sz w:val="24"/>
        </w:rPr>
        <w:t>2.7投标人公章：在电子投标文件中系指投标人电子签章。</w:t>
      </w:r>
    </w:p>
    <w:p w14:paraId="1D568925">
      <w:pPr>
        <w:spacing w:line="360" w:lineRule="auto"/>
        <w:ind w:firstLine="550"/>
        <w:rPr>
          <w:rFonts w:hint="eastAsia" w:ascii="宋体" w:hAnsi="宋体" w:cs="宋体"/>
          <w:b/>
          <w:sz w:val="24"/>
        </w:rPr>
      </w:pPr>
      <w:r>
        <w:rPr>
          <w:rFonts w:hint="eastAsia" w:ascii="宋体" w:hAnsi="宋体" w:cs="宋体"/>
          <w:b/>
          <w:sz w:val="24"/>
        </w:rPr>
        <w:t>3.投标费用</w:t>
      </w:r>
    </w:p>
    <w:p w14:paraId="382AF229">
      <w:pPr>
        <w:spacing w:line="360" w:lineRule="auto"/>
        <w:ind w:firstLine="550"/>
        <w:rPr>
          <w:rFonts w:hint="eastAsia" w:ascii="宋体" w:hAnsi="宋体" w:cs="宋体"/>
          <w:sz w:val="24"/>
        </w:rPr>
      </w:pPr>
      <w:r>
        <w:rPr>
          <w:rFonts w:hint="eastAsia" w:ascii="宋体" w:hAnsi="宋体" w:cs="宋体"/>
          <w:sz w:val="24"/>
        </w:rPr>
        <w:t>3.1无论投标结果如何，投标人应自行承担其编制与递交投标文件所涉及的一切费用。</w:t>
      </w:r>
      <w:r>
        <w:rPr>
          <w:rFonts w:hint="eastAsia" w:ascii="宋体" w:hAnsi="宋体" w:cs="宋体"/>
          <w:b/>
          <w:sz w:val="24"/>
        </w:rPr>
        <w:t>评标费用由采购人自行解决。</w:t>
      </w:r>
    </w:p>
    <w:p w14:paraId="022ECD72">
      <w:pPr>
        <w:spacing w:line="360" w:lineRule="auto"/>
        <w:ind w:firstLine="550"/>
        <w:rPr>
          <w:rFonts w:hint="eastAsia" w:ascii="宋体" w:hAnsi="宋体" w:cs="宋体"/>
          <w:b/>
          <w:bCs/>
          <w:sz w:val="24"/>
        </w:rPr>
      </w:pPr>
      <w:r>
        <w:rPr>
          <w:rFonts w:hint="eastAsia" w:ascii="宋体" w:hAnsi="宋体" w:cs="宋体"/>
          <w:b/>
          <w:bCs/>
          <w:sz w:val="24"/>
        </w:rPr>
        <w:t>4.合格的投标人</w:t>
      </w:r>
    </w:p>
    <w:p w14:paraId="57E903C6">
      <w:pPr>
        <w:spacing w:line="360" w:lineRule="auto"/>
        <w:ind w:firstLine="523" w:firstLineChars="218"/>
        <w:rPr>
          <w:rFonts w:hint="eastAsia" w:ascii="宋体" w:hAnsi="宋体" w:cs="宋体"/>
          <w:sz w:val="24"/>
        </w:rPr>
      </w:pPr>
      <w:r>
        <w:rPr>
          <w:rFonts w:hint="eastAsia" w:ascii="宋体" w:hAnsi="宋体" w:cs="宋体"/>
          <w:sz w:val="24"/>
        </w:rPr>
        <w:t>4.1合格的投标人应符合招标文件载明的投标资格。</w:t>
      </w:r>
    </w:p>
    <w:p w14:paraId="10EFE47B">
      <w:pPr>
        <w:spacing w:line="360" w:lineRule="auto"/>
        <w:ind w:firstLine="523" w:firstLineChars="218"/>
        <w:rPr>
          <w:rFonts w:hint="eastAsia" w:ascii="宋体" w:hAnsi="宋体" w:cs="宋体"/>
          <w:sz w:val="24"/>
        </w:rPr>
      </w:pPr>
      <w:r>
        <w:rPr>
          <w:rFonts w:hint="eastAsia" w:ascii="宋体" w:hAnsi="宋体" w:cs="宋体"/>
          <w:sz w:val="24"/>
        </w:rPr>
        <w:t>4.2投标人之间如果存在下列情形之一的，不得同时参加同一标段（包别）或者不分标段（包别）的同一项目投标：</w:t>
      </w:r>
    </w:p>
    <w:p w14:paraId="4224CFD6">
      <w:pPr>
        <w:spacing w:line="360" w:lineRule="auto"/>
        <w:ind w:left="420" w:leftChars="200" w:firstLine="88" w:firstLineChars="37"/>
        <w:rPr>
          <w:rFonts w:hint="eastAsia" w:ascii="宋体" w:hAnsi="宋体" w:cs="宋体"/>
          <w:sz w:val="24"/>
        </w:rPr>
      </w:pPr>
      <w:r>
        <w:rPr>
          <w:rFonts w:hint="eastAsia" w:ascii="宋体" w:hAnsi="宋体" w:cs="宋体"/>
          <w:sz w:val="24"/>
        </w:rPr>
        <w:t>4.2.1法定代表人为同一个人的两个及两个以上法人；</w:t>
      </w:r>
    </w:p>
    <w:p w14:paraId="683319BF">
      <w:pPr>
        <w:spacing w:line="360" w:lineRule="auto"/>
        <w:ind w:left="420" w:leftChars="200" w:firstLine="88" w:firstLineChars="37"/>
        <w:rPr>
          <w:rFonts w:hint="eastAsia" w:ascii="宋体" w:hAnsi="宋体" w:cs="宋体"/>
          <w:sz w:val="24"/>
        </w:rPr>
      </w:pPr>
      <w:r>
        <w:rPr>
          <w:rFonts w:hint="eastAsia" w:ascii="宋体" w:hAnsi="宋体" w:cs="宋体"/>
          <w:sz w:val="24"/>
        </w:rPr>
        <w:t>4.2.2母公司、全资子公司及其控股公司；</w:t>
      </w:r>
    </w:p>
    <w:p w14:paraId="733EDC1F">
      <w:pPr>
        <w:pStyle w:val="7"/>
        <w:spacing w:line="360" w:lineRule="auto"/>
        <w:ind w:firstLine="480" w:firstLineChars="200"/>
        <w:rPr>
          <w:rFonts w:hint="eastAsia" w:ascii="宋体" w:hAnsi="宋体" w:cs="宋体"/>
          <w:sz w:val="24"/>
        </w:rPr>
      </w:pPr>
      <w:r>
        <w:rPr>
          <w:rFonts w:hint="eastAsia" w:ascii="宋体" w:hAnsi="宋体" w:cs="宋体"/>
          <w:sz w:val="24"/>
        </w:rPr>
        <w:t>4.2.3参加投标的其他组织之间存在特殊的利害关系的；</w:t>
      </w:r>
    </w:p>
    <w:p w14:paraId="108C1119">
      <w:pPr>
        <w:spacing w:line="360" w:lineRule="auto"/>
        <w:ind w:left="420" w:leftChars="200" w:firstLine="88" w:firstLineChars="37"/>
        <w:rPr>
          <w:rFonts w:hint="eastAsia" w:ascii="宋体" w:hAnsi="宋体" w:cs="宋体"/>
          <w:sz w:val="24"/>
        </w:rPr>
      </w:pPr>
      <w:r>
        <w:rPr>
          <w:rFonts w:hint="eastAsia" w:ascii="宋体" w:hAnsi="宋体" w:cs="宋体"/>
          <w:sz w:val="24"/>
        </w:rPr>
        <w:t>4.2.4法律和行政法规规定的其他情形。</w:t>
      </w:r>
    </w:p>
    <w:p w14:paraId="62CDA3BD">
      <w:pPr>
        <w:spacing w:line="360" w:lineRule="auto"/>
        <w:ind w:firstLine="550"/>
        <w:rPr>
          <w:rFonts w:hint="eastAsia" w:ascii="宋体" w:hAnsi="宋体" w:cs="宋体"/>
          <w:b/>
          <w:sz w:val="24"/>
        </w:rPr>
      </w:pPr>
      <w:r>
        <w:rPr>
          <w:rFonts w:hint="eastAsia" w:ascii="宋体" w:hAnsi="宋体" w:cs="宋体"/>
          <w:b/>
          <w:sz w:val="24"/>
        </w:rPr>
        <w:t>5.勘察现场</w:t>
      </w:r>
    </w:p>
    <w:p w14:paraId="7054B1D2">
      <w:pPr>
        <w:spacing w:line="360" w:lineRule="auto"/>
        <w:ind w:firstLine="550"/>
        <w:rPr>
          <w:rFonts w:hint="eastAsia" w:ascii="宋体" w:hAnsi="宋体" w:cs="宋体"/>
          <w:sz w:val="24"/>
        </w:rPr>
      </w:pPr>
      <w:r>
        <w:rPr>
          <w:rFonts w:hint="eastAsia" w:ascii="宋体" w:hAnsi="宋体" w:cs="宋体"/>
          <w:sz w:val="24"/>
        </w:rPr>
        <w:t>5.1投标人应自行对供货现场和周围环境进行勘察，以获取编制投标文件和签署合同所需的资料。勘察现场的方式、地址及联系方式见投标人须知前附表。</w:t>
      </w:r>
    </w:p>
    <w:p w14:paraId="000C9AF6">
      <w:pPr>
        <w:spacing w:line="360" w:lineRule="auto"/>
        <w:ind w:firstLine="550"/>
        <w:rPr>
          <w:rFonts w:hint="eastAsia" w:ascii="宋体" w:hAnsi="宋体" w:cs="宋体"/>
          <w:sz w:val="24"/>
        </w:rPr>
      </w:pPr>
      <w:r>
        <w:rPr>
          <w:rFonts w:hint="eastAsia" w:ascii="宋体" w:hAnsi="宋体" w:cs="宋体"/>
          <w:sz w:val="24"/>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10519389">
      <w:pPr>
        <w:spacing w:line="360" w:lineRule="auto"/>
        <w:ind w:firstLine="550"/>
        <w:rPr>
          <w:rFonts w:hint="eastAsia" w:ascii="宋体" w:hAnsi="宋体" w:cs="宋体"/>
          <w:sz w:val="24"/>
        </w:rPr>
      </w:pPr>
      <w:r>
        <w:rPr>
          <w:rFonts w:hint="eastAsia" w:ascii="宋体" w:hAnsi="宋体" w:cs="宋体"/>
          <w:sz w:val="24"/>
        </w:rPr>
        <w:t>5.3除非有特殊要求，招标文件不单独提供供货使用地的自然环境、气候条件、公用设施等情况，投标人被视为熟悉上述与履行合同有关的一切情况。</w:t>
      </w:r>
    </w:p>
    <w:p w14:paraId="1250F019">
      <w:pPr>
        <w:spacing w:line="360" w:lineRule="auto"/>
        <w:ind w:firstLine="550"/>
        <w:rPr>
          <w:rFonts w:hint="eastAsia" w:ascii="宋体" w:hAnsi="宋体" w:cs="宋体"/>
          <w:bCs/>
          <w:sz w:val="24"/>
        </w:rPr>
      </w:pPr>
      <w:r>
        <w:rPr>
          <w:rFonts w:hint="eastAsia" w:ascii="宋体" w:hAnsi="宋体" w:cs="宋体"/>
          <w:b/>
          <w:sz w:val="24"/>
        </w:rPr>
        <w:t>6.知识产权</w:t>
      </w:r>
    </w:p>
    <w:p w14:paraId="700E2543">
      <w:pPr>
        <w:spacing w:line="360" w:lineRule="auto"/>
        <w:ind w:firstLine="549"/>
        <w:rPr>
          <w:rFonts w:hint="eastAsia" w:ascii="宋体" w:hAnsi="宋体" w:cs="宋体"/>
          <w:bCs/>
          <w:sz w:val="24"/>
          <w:highlight w:val="none"/>
        </w:rPr>
      </w:pPr>
      <w:r>
        <w:rPr>
          <w:rFonts w:hint="eastAsia" w:ascii="宋体" w:hAnsi="宋体" w:cs="宋体"/>
          <w:sz w:val="24"/>
          <w:highlight w:val="none"/>
        </w:rPr>
        <w:t>6.1</w:t>
      </w:r>
      <w:r>
        <w:rPr>
          <w:rFonts w:hint="eastAsia" w:ascii="宋体" w:hAnsi="宋体" w:cs="宋体"/>
          <w:bCs/>
          <w:sz w:val="24"/>
          <w:highlight w:val="none"/>
        </w:rPr>
        <w:t>投标人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r>
        <w:rPr>
          <w:rFonts w:hint="eastAsia" w:ascii="宋体" w:hAnsi="宋体" w:cs="宋体"/>
          <w:sz w:val="24"/>
          <w:highlight w:val="none"/>
        </w:rPr>
        <w:t>如因此导致采购人损失的，投标人须承担全部赔偿责任。</w:t>
      </w:r>
    </w:p>
    <w:p w14:paraId="65DCEAA7">
      <w:pPr>
        <w:spacing w:line="360" w:lineRule="auto"/>
        <w:ind w:firstLine="549"/>
        <w:rPr>
          <w:rFonts w:hint="eastAsia" w:ascii="宋体" w:hAnsi="宋体" w:cs="宋体"/>
          <w:bCs/>
          <w:sz w:val="24"/>
        </w:rPr>
      </w:pPr>
      <w:r>
        <w:rPr>
          <w:rFonts w:hint="eastAsia" w:ascii="宋体" w:hAnsi="宋体" w:cs="宋体"/>
          <w:bCs/>
          <w:sz w:val="24"/>
        </w:rPr>
        <w:t>6.2投标人如欲在项目实施过程中采用自有知识成果，须在投标文件中声明，并提供相关知识产权证明文件。使用该知识成果后，投标人须提供开发接口和开发手册等技术文档。</w:t>
      </w:r>
    </w:p>
    <w:p w14:paraId="6721106A">
      <w:pPr>
        <w:spacing w:line="360" w:lineRule="auto"/>
        <w:ind w:firstLine="549"/>
        <w:rPr>
          <w:rFonts w:hint="eastAsia" w:ascii="宋体" w:hAnsi="宋体" w:cs="宋体"/>
          <w:b/>
          <w:sz w:val="24"/>
        </w:rPr>
      </w:pPr>
      <w:r>
        <w:rPr>
          <w:rFonts w:hint="eastAsia" w:ascii="宋体" w:hAnsi="宋体" w:cs="宋体"/>
          <w:b/>
          <w:sz w:val="24"/>
        </w:rPr>
        <w:t>7.纪律与保密</w:t>
      </w:r>
    </w:p>
    <w:p w14:paraId="336F89D1">
      <w:pPr>
        <w:spacing w:line="360" w:lineRule="auto"/>
        <w:ind w:firstLine="549"/>
        <w:rPr>
          <w:rFonts w:hint="eastAsia" w:ascii="宋体" w:hAnsi="宋体" w:cs="宋体"/>
          <w:sz w:val="24"/>
        </w:rPr>
      </w:pPr>
      <w:r>
        <w:rPr>
          <w:rFonts w:hint="eastAsia" w:ascii="宋体" w:hAnsi="宋体" w:cs="宋体"/>
          <w:sz w:val="24"/>
        </w:rPr>
        <w:t>7.1投标人的投标行为应遵守中国的有关法律、法规和规章。</w:t>
      </w:r>
    </w:p>
    <w:p w14:paraId="6F93B8BC">
      <w:pPr>
        <w:spacing w:line="360" w:lineRule="auto"/>
        <w:ind w:firstLine="549"/>
        <w:rPr>
          <w:rFonts w:hint="eastAsia" w:ascii="宋体" w:hAnsi="宋体" w:cs="宋体"/>
          <w:sz w:val="24"/>
        </w:rPr>
      </w:pPr>
      <w:r>
        <w:rPr>
          <w:rFonts w:hint="eastAsia" w:ascii="宋体" w:hAnsi="宋体" w:cs="宋体"/>
          <w:sz w:val="24"/>
        </w:rPr>
        <w:t>7.2投标人不得相互串通投标报价，不得妨碍其他投标人的公平竞争，不得损害采购人或其他投标人的合法权益，投标人不得以向采购人、评委会成员行贿或者采取其他不正当手段谋取中标。</w:t>
      </w:r>
    </w:p>
    <w:p w14:paraId="27407751">
      <w:pPr>
        <w:spacing w:line="360" w:lineRule="auto"/>
        <w:ind w:firstLine="549"/>
        <w:rPr>
          <w:rFonts w:hint="eastAsia" w:ascii="宋体" w:hAnsi="宋体" w:cs="宋体"/>
          <w:sz w:val="24"/>
        </w:rPr>
      </w:pPr>
      <w:r>
        <w:rPr>
          <w:rFonts w:hint="eastAsia" w:ascii="宋体" w:hAnsi="宋体" w:cs="宋体"/>
          <w:sz w:val="24"/>
        </w:rPr>
        <w:t>7.2.1有下列情形之一的，属于投标人相互串通投标：</w:t>
      </w:r>
    </w:p>
    <w:p w14:paraId="73BA4396">
      <w:pPr>
        <w:spacing w:line="360" w:lineRule="auto"/>
        <w:ind w:firstLine="549"/>
        <w:rPr>
          <w:rFonts w:hint="eastAsia" w:ascii="宋体" w:hAnsi="宋体" w:cs="宋体"/>
          <w:sz w:val="24"/>
        </w:rPr>
      </w:pPr>
      <w:r>
        <w:rPr>
          <w:rFonts w:hint="eastAsia" w:ascii="宋体" w:hAnsi="宋体" w:cs="宋体"/>
          <w:sz w:val="24"/>
        </w:rPr>
        <w:t>7.2.1.1投标人之间协商投标报价等投标文件的实质性内容；</w:t>
      </w:r>
    </w:p>
    <w:p w14:paraId="14E002B0">
      <w:pPr>
        <w:spacing w:line="360" w:lineRule="auto"/>
        <w:ind w:firstLine="549"/>
        <w:rPr>
          <w:rFonts w:hint="eastAsia" w:ascii="宋体" w:hAnsi="宋体" w:cs="宋体"/>
          <w:sz w:val="24"/>
        </w:rPr>
      </w:pPr>
      <w:r>
        <w:rPr>
          <w:rFonts w:hint="eastAsia" w:ascii="宋体" w:hAnsi="宋体" w:cs="宋体"/>
          <w:sz w:val="24"/>
        </w:rPr>
        <w:t>7.2.1.2投标人之间约定中标人；</w:t>
      </w:r>
    </w:p>
    <w:p w14:paraId="0C74C2F6">
      <w:pPr>
        <w:spacing w:line="360" w:lineRule="auto"/>
        <w:ind w:firstLine="549"/>
        <w:rPr>
          <w:rFonts w:hint="eastAsia" w:ascii="宋体" w:hAnsi="宋体" w:cs="宋体"/>
          <w:sz w:val="24"/>
        </w:rPr>
      </w:pPr>
      <w:r>
        <w:rPr>
          <w:rFonts w:hint="eastAsia" w:ascii="宋体" w:hAnsi="宋体" w:cs="宋体"/>
          <w:sz w:val="24"/>
        </w:rPr>
        <w:t>7.2.1.3投标人之间约定部分投标人放弃投标或者中标；</w:t>
      </w:r>
    </w:p>
    <w:p w14:paraId="32F79E90">
      <w:pPr>
        <w:spacing w:line="360" w:lineRule="auto"/>
        <w:ind w:firstLine="549"/>
        <w:rPr>
          <w:rFonts w:hint="eastAsia" w:ascii="宋体" w:hAnsi="宋体" w:cs="宋体"/>
          <w:sz w:val="24"/>
        </w:rPr>
      </w:pPr>
      <w:r>
        <w:rPr>
          <w:rFonts w:hint="eastAsia" w:ascii="宋体" w:hAnsi="宋体" w:cs="宋体"/>
          <w:sz w:val="24"/>
        </w:rPr>
        <w:t>7.2.1.4属于同一集团、协会、商会等组织成员的投标人按照该组织要求协同投标；</w:t>
      </w:r>
    </w:p>
    <w:p w14:paraId="51B87C89">
      <w:pPr>
        <w:spacing w:line="360" w:lineRule="auto"/>
        <w:ind w:firstLine="549"/>
        <w:rPr>
          <w:rFonts w:hint="eastAsia" w:ascii="宋体" w:hAnsi="宋体" w:cs="宋体"/>
          <w:sz w:val="24"/>
        </w:rPr>
      </w:pPr>
      <w:r>
        <w:rPr>
          <w:rFonts w:hint="eastAsia" w:ascii="宋体" w:hAnsi="宋体" w:cs="宋体"/>
          <w:sz w:val="24"/>
        </w:rPr>
        <w:t>7.2.1.5投标人之间为谋取中标或者排斥特定投标人而采取的其他联合行动。</w:t>
      </w:r>
    </w:p>
    <w:p w14:paraId="7206132A">
      <w:pPr>
        <w:spacing w:line="360" w:lineRule="auto"/>
        <w:ind w:firstLine="549"/>
        <w:rPr>
          <w:rFonts w:hint="eastAsia" w:ascii="宋体" w:hAnsi="宋体" w:cs="宋体"/>
          <w:sz w:val="24"/>
        </w:rPr>
      </w:pPr>
      <w:r>
        <w:rPr>
          <w:rFonts w:hint="eastAsia" w:ascii="宋体" w:hAnsi="宋体" w:cs="宋体"/>
          <w:sz w:val="24"/>
        </w:rPr>
        <w:t>7.2.2 有下列情形之一的，视为投标人相互串通投标：</w:t>
      </w:r>
    </w:p>
    <w:p w14:paraId="05FF65F2">
      <w:pPr>
        <w:spacing w:line="360" w:lineRule="auto"/>
        <w:ind w:firstLine="549"/>
        <w:rPr>
          <w:rFonts w:hint="eastAsia" w:ascii="宋体" w:hAnsi="宋体" w:cs="宋体"/>
          <w:sz w:val="24"/>
        </w:rPr>
      </w:pPr>
      <w:r>
        <w:rPr>
          <w:rFonts w:hint="eastAsia" w:ascii="宋体" w:hAnsi="宋体" w:cs="宋体"/>
          <w:sz w:val="24"/>
        </w:rPr>
        <w:t>7.2.2.1不同投标人的投标文件由同一单位或者个人编制；</w:t>
      </w:r>
    </w:p>
    <w:p w14:paraId="11A07ABD">
      <w:pPr>
        <w:spacing w:line="360" w:lineRule="auto"/>
        <w:ind w:firstLine="549"/>
        <w:rPr>
          <w:rFonts w:hint="eastAsia" w:ascii="宋体" w:hAnsi="宋体" w:cs="宋体"/>
          <w:sz w:val="24"/>
        </w:rPr>
      </w:pPr>
      <w:r>
        <w:rPr>
          <w:rFonts w:hint="eastAsia" w:ascii="宋体" w:hAnsi="宋体" w:cs="宋体"/>
          <w:sz w:val="24"/>
        </w:rPr>
        <w:t>7.2.2.2不同投标人委托同一单位或者个人办理投标事宜，或提交电子投标文件的网卡地址一致；</w:t>
      </w:r>
    </w:p>
    <w:p w14:paraId="52F47C55">
      <w:pPr>
        <w:spacing w:line="360" w:lineRule="auto"/>
        <w:ind w:firstLine="549"/>
        <w:rPr>
          <w:rFonts w:hint="eastAsia" w:ascii="宋体" w:hAnsi="宋体" w:cs="宋体"/>
          <w:sz w:val="24"/>
        </w:rPr>
      </w:pPr>
      <w:r>
        <w:rPr>
          <w:rFonts w:hint="eastAsia" w:ascii="宋体" w:hAnsi="宋体" w:cs="宋体"/>
          <w:sz w:val="24"/>
        </w:rPr>
        <w:t>7.2.2.3不同投标人的投标文件载明的项目管理成员为同一人；</w:t>
      </w:r>
    </w:p>
    <w:p w14:paraId="243B4842">
      <w:pPr>
        <w:spacing w:line="360" w:lineRule="auto"/>
        <w:ind w:firstLine="549"/>
        <w:rPr>
          <w:rFonts w:hint="eastAsia" w:ascii="宋体" w:hAnsi="宋体" w:cs="宋体"/>
          <w:sz w:val="24"/>
        </w:rPr>
      </w:pPr>
      <w:r>
        <w:rPr>
          <w:rFonts w:hint="eastAsia" w:ascii="宋体" w:hAnsi="宋体" w:cs="宋体"/>
          <w:sz w:val="24"/>
        </w:rPr>
        <w:t>7.2.2.4不同投标人的投标文件异常一致或者投标报价呈规律性差异；</w:t>
      </w:r>
    </w:p>
    <w:p w14:paraId="6853A25F">
      <w:pPr>
        <w:spacing w:line="360" w:lineRule="auto"/>
        <w:ind w:firstLine="549"/>
        <w:rPr>
          <w:rFonts w:hint="eastAsia" w:ascii="宋体" w:hAnsi="宋体" w:cs="宋体"/>
          <w:sz w:val="24"/>
        </w:rPr>
      </w:pPr>
      <w:r>
        <w:rPr>
          <w:rFonts w:hint="eastAsia" w:ascii="宋体" w:hAnsi="宋体" w:cs="宋体"/>
          <w:sz w:val="24"/>
        </w:rPr>
        <w:t>7.2.2.5不同投标人的投标文件相互混装；</w:t>
      </w:r>
    </w:p>
    <w:p w14:paraId="6509D21C">
      <w:pPr>
        <w:spacing w:line="360" w:lineRule="auto"/>
        <w:ind w:firstLine="549"/>
        <w:rPr>
          <w:rFonts w:hint="eastAsia" w:ascii="宋体" w:hAnsi="宋体" w:cs="宋体"/>
          <w:sz w:val="24"/>
          <w:highlight w:val="none"/>
        </w:rPr>
      </w:pPr>
      <w:r>
        <w:rPr>
          <w:rFonts w:hint="eastAsia" w:ascii="宋体" w:hAnsi="宋体" w:cs="宋体"/>
          <w:sz w:val="24"/>
          <w:highlight w:val="none"/>
        </w:rPr>
        <w:t>7.2.2.6不同投标人的投标保证金从同一单位或者个人的账户转出。</w:t>
      </w:r>
    </w:p>
    <w:p w14:paraId="094CEC20">
      <w:pPr>
        <w:spacing w:line="360" w:lineRule="auto"/>
        <w:ind w:firstLine="549"/>
        <w:rPr>
          <w:rFonts w:hint="eastAsia" w:ascii="宋体" w:hAnsi="宋体" w:cs="宋体"/>
          <w:sz w:val="24"/>
          <w:highlight w:val="none"/>
        </w:rPr>
      </w:pPr>
      <w:r>
        <w:rPr>
          <w:rFonts w:hint="eastAsia" w:ascii="宋体" w:hAnsi="宋体" w:cs="宋体"/>
          <w:sz w:val="24"/>
          <w:highlight w:val="none"/>
        </w:rPr>
        <w:t>7.3</w:t>
      </w:r>
      <w:r>
        <w:rPr>
          <w:rFonts w:hint="eastAsia" w:ascii="宋体" w:hAnsi="宋体" w:cs="宋体"/>
          <w:color w:val="000000"/>
          <w:sz w:val="24"/>
          <w:highlight w:val="none"/>
          <w:lang w:val="en-US" w:eastAsia="zh-CN"/>
        </w:rPr>
        <w:t xml:space="preserve"> </w:t>
      </w:r>
      <w:r>
        <w:rPr>
          <w:rFonts w:hint="eastAsia" w:ascii="宋体" w:hAnsi="宋体" w:cs="宋体"/>
          <w:color w:val="000000"/>
          <w:sz w:val="24"/>
          <w:highlight w:val="none"/>
        </w:rPr>
        <w:t>在确定中标人之前，投标人不得与采购人就投标价格、投标方案等实质性内容进行谈判，也不得私下接触评委会成员</w:t>
      </w:r>
      <w:r>
        <w:rPr>
          <w:rFonts w:hint="eastAsia" w:ascii="宋体" w:hAnsi="宋体" w:cs="宋体"/>
          <w:sz w:val="24"/>
          <w:highlight w:val="none"/>
        </w:rPr>
        <w:t>。</w:t>
      </w:r>
    </w:p>
    <w:p w14:paraId="3B6FF595">
      <w:pPr>
        <w:spacing w:line="360" w:lineRule="auto"/>
        <w:ind w:firstLine="549"/>
        <w:rPr>
          <w:rFonts w:hint="eastAsia" w:ascii="宋体" w:hAnsi="宋体" w:cs="宋体"/>
          <w:sz w:val="24"/>
        </w:rPr>
      </w:pPr>
      <w:r>
        <w:rPr>
          <w:rFonts w:hint="eastAsia" w:ascii="宋体" w:hAnsi="宋体" w:cs="宋体"/>
          <w:sz w:val="24"/>
        </w:rPr>
        <w:t>7.4在确定中标人之前，投标人试图在投标文件审查、澄清、比较和评价时对评委会、采购人和采购中心施加任何影响都可能导致其投标无效。</w:t>
      </w:r>
    </w:p>
    <w:p w14:paraId="680D3834">
      <w:pPr>
        <w:spacing w:line="360" w:lineRule="auto"/>
        <w:ind w:firstLine="549"/>
        <w:rPr>
          <w:rFonts w:hint="eastAsia" w:ascii="宋体" w:hAnsi="宋体" w:cs="宋体"/>
          <w:b/>
          <w:bCs/>
          <w:sz w:val="24"/>
        </w:rPr>
      </w:pPr>
      <w:r>
        <w:rPr>
          <w:rFonts w:hint="eastAsia" w:ascii="宋体" w:hAnsi="宋体" w:cs="宋体"/>
          <w:sz w:val="24"/>
        </w:rPr>
        <w:t>7.5</w:t>
      </w:r>
      <w:r>
        <w:rPr>
          <w:rFonts w:hint="eastAsia" w:ascii="宋体" w:hAnsi="宋体" w:cs="宋体"/>
          <w:color w:val="000000"/>
          <w:sz w:val="24"/>
          <w:highlight w:val="none"/>
        </w:rPr>
        <w:t>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r>
        <w:rPr>
          <w:rFonts w:hint="eastAsia" w:ascii="宋体" w:hAnsi="宋体" w:cs="宋体"/>
          <w:sz w:val="24"/>
          <w:highlight w:val="none"/>
        </w:rPr>
        <w:t>。</w:t>
      </w:r>
    </w:p>
    <w:p w14:paraId="6D409214">
      <w:pPr>
        <w:spacing w:line="360" w:lineRule="auto"/>
        <w:ind w:firstLine="549"/>
        <w:rPr>
          <w:rFonts w:hint="eastAsia" w:ascii="宋体" w:hAnsi="宋体" w:cs="宋体"/>
          <w:b/>
          <w:sz w:val="24"/>
        </w:rPr>
      </w:pPr>
      <w:r>
        <w:rPr>
          <w:rFonts w:hint="eastAsia" w:ascii="宋体" w:hAnsi="宋体" w:cs="宋体"/>
          <w:b/>
          <w:sz w:val="24"/>
        </w:rPr>
        <w:t>8.联合体投标</w:t>
      </w:r>
    </w:p>
    <w:p w14:paraId="5F1845CA">
      <w:pPr>
        <w:spacing w:line="360" w:lineRule="auto"/>
        <w:ind w:firstLine="480" w:firstLineChars="200"/>
        <w:rPr>
          <w:rFonts w:hint="eastAsia" w:ascii="宋体" w:hAnsi="宋体" w:cs="宋体"/>
          <w:sz w:val="24"/>
        </w:rPr>
      </w:pPr>
      <w:r>
        <w:rPr>
          <w:rFonts w:hint="eastAsia" w:ascii="宋体" w:hAnsi="宋体" w:cs="宋体"/>
          <w:sz w:val="24"/>
        </w:rPr>
        <w:t>不接受联合体投标</w:t>
      </w:r>
    </w:p>
    <w:p w14:paraId="73C82429">
      <w:pPr>
        <w:spacing w:line="360" w:lineRule="auto"/>
        <w:ind w:firstLine="482" w:firstLineChars="200"/>
        <w:rPr>
          <w:rFonts w:hint="eastAsia" w:ascii="宋体" w:hAnsi="宋体" w:cs="宋体"/>
          <w:b/>
          <w:bCs/>
          <w:sz w:val="24"/>
        </w:rPr>
      </w:pPr>
      <w:r>
        <w:rPr>
          <w:rFonts w:hint="eastAsia" w:ascii="宋体" w:hAnsi="宋体" w:cs="宋体"/>
          <w:b/>
          <w:bCs/>
          <w:sz w:val="24"/>
        </w:rPr>
        <w:t>9.投标品牌</w:t>
      </w:r>
    </w:p>
    <w:p w14:paraId="4E60C5DF">
      <w:pPr>
        <w:spacing w:line="360" w:lineRule="auto"/>
        <w:ind w:firstLine="523" w:firstLineChars="218"/>
        <w:rPr>
          <w:rFonts w:hint="eastAsia" w:ascii="宋体" w:hAnsi="宋体" w:cs="宋体"/>
          <w:sz w:val="24"/>
        </w:rPr>
      </w:pPr>
      <w:r>
        <w:rPr>
          <w:rFonts w:hint="eastAsia" w:ascii="宋体" w:hAnsi="宋体" w:cs="宋体"/>
          <w:sz w:val="24"/>
        </w:rPr>
        <w:t>9.1招标文件中提供的参考商标、品牌或标准（包括工艺、材料、设备、样本目录号码、标准等），是采购人为了方便投标人更准确、更清楚说明拟采购货物的技术规格和标准，并无限制性。投标人在投标中若选用替代商标、品牌或标准，应优于或相当于参考商标、品牌或标准。</w:t>
      </w:r>
    </w:p>
    <w:p w14:paraId="5FB39FD3">
      <w:pPr>
        <w:spacing w:line="360" w:lineRule="auto"/>
        <w:ind w:firstLine="525"/>
        <w:rPr>
          <w:rFonts w:hint="eastAsia" w:ascii="宋体" w:hAnsi="宋体" w:cs="宋体"/>
          <w:b/>
          <w:bCs/>
          <w:sz w:val="24"/>
        </w:rPr>
      </w:pPr>
      <w:r>
        <w:rPr>
          <w:rFonts w:hint="eastAsia" w:ascii="宋体" w:hAnsi="宋体" w:cs="宋体"/>
          <w:b/>
          <w:bCs/>
          <w:sz w:val="24"/>
        </w:rPr>
        <w:t>10.投标专用章的效力</w:t>
      </w:r>
    </w:p>
    <w:p w14:paraId="1BBA0D48">
      <w:pPr>
        <w:spacing w:line="360" w:lineRule="auto"/>
        <w:ind w:firstLine="525"/>
        <w:rPr>
          <w:rFonts w:hint="eastAsia" w:ascii="宋体" w:hAnsi="宋体" w:cs="宋体"/>
          <w:sz w:val="24"/>
        </w:rPr>
      </w:pPr>
      <w:r>
        <w:rPr>
          <w:rFonts w:hint="eastAsia" w:ascii="宋体" w:hAnsi="宋体" w:cs="宋体"/>
          <w:sz w:val="24"/>
        </w:rPr>
        <w:t>10.1招标文件中明确要求加盖电子签章的，投标人必须加盖投标人电子签章。</w:t>
      </w:r>
    </w:p>
    <w:p w14:paraId="6BB11CB2">
      <w:pPr>
        <w:spacing w:line="360" w:lineRule="auto"/>
        <w:ind w:firstLine="550"/>
        <w:rPr>
          <w:rFonts w:hint="eastAsia" w:ascii="宋体" w:hAnsi="宋体" w:cs="宋体"/>
          <w:b/>
          <w:bCs/>
          <w:sz w:val="24"/>
        </w:rPr>
      </w:pPr>
      <w:r>
        <w:rPr>
          <w:rFonts w:hint="eastAsia" w:ascii="宋体" w:hAnsi="宋体" w:cs="宋体"/>
          <w:b/>
          <w:bCs/>
          <w:sz w:val="24"/>
        </w:rPr>
        <w:t>11.合同标的转让</w:t>
      </w:r>
    </w:p>
    <w:p w14:paraId="23F5CAF5">
      <w:pPr>
        <w:spacing w:line="360" w:lineRule="auto"/>
        <w:ind w:firstLine="523" w:firstLineChars="218"/>
        <w:rPr>
          <w:rFonts w:hint="eastAsia" w:ascii="宋体" w:hAnsi="宋体" w:cs="宋体"/>
          <w:sz w:val="24"/>
          <w:highlight w:val="none"/>
        </w:rPr>
      </w:pPr>
      <w:r>
        <w:rPr>
          <w:rFonts w:hint="eastAsia" w:ascii="宋体" w:hAnsi="宋体" w:cs="宋体"/>
          <w:sz w:val="24"/>
          <w:highlight w:val="none"/>
        </w:rPr>
        <w:t>11.1</w:t>
      </w:r>
      <w:r>
        <w:rPr>
          <w:rFonts w:hint="eastAsia" w:ascii="宋体" w:hAnsi="宋体" w:cs="宋体"/>
          <w:color w:val="000000"/>
          <w:sz w:val="24"/>
          <w:highlight w:val="none"/>
          <w:lang w:val="en-US" w:eastAsia="zh-CN"/>
        </w:rPr>
        <w:t xml:space="preserve"> </w:t>
      </w:r>
      <w:r>
        <w:rPr>
          <w:rFonts w:hint="eastAsia" w:ascii="宋体" w:hAnsi="宋体" w:cs="宋体"/>
          <w:sz w:val="24"/>
          <w:highlight w:val="none"/>
        </w:rPr>
        <w:t xml:space="preserve">合同未约定或者未经采购人同意，中标人不得向他人转让中标项目，也不得将中标项目肢解后分别向他人转让。 </w:t>
      </w:r>
    </w:p>
    <w:p w14:paraId="3BD2FA56">
      <w:pPr>
        <w:spacing w:line="360" w:lineRule="auto"/>
        <w:ind w:firstLine="523" w:firstLineChars="218"/>
        <w:rPr>
          <w:rFonts w:hint="eastAsia" w:ascii="宋体" w:hAnsi="宋体" w:cs="宋体"/>
          <w:sz w:val="24"/>
        </w:rPr>
      </w:pPr>
      <w:r>
        <w:rPr>
          <w:rFonts w:hint="eastAsia" w:ascii="宋体" w:hAnsi="宋体" w:cs="宋体"/>
          <w:sz w:val="24"/>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7E110673">
      <w:pPr>
        <w:spacing w:line="360" w:lineRule="auto"/>
        <w:ind w:firstLine="523" w:firstLineChars="218"/>
        <w:rPr>
          <w:rFonts w:hint="eastAsia" w:ascii="宋体" w:hAnsi="宋体" w:cs="宋体"/>
          <w:sz w:val="24"/>
        </w:rPr>
      </w:pPr>
      <w:r>
        <w:rPr>
          <w:rFonts w:hint="eastAsia" w:ascii="宋体" w:hAnsi="宋体" w:cs="宋体"/>
          <w:sz w:val="24"/>
        </w:rPr>
        <w:t>11.3中标人应当就分包项目向采购人负责，接受分包的人就分包项目承担连带责任。</w:t>
      </w:r>
    </w:p>
    <w:p w14:paraId="250C8B72">
      <w:pPr>
        <w:spacing w:line="360" w:lineRule="auto"/>
        <w:ind w:firstLine="523" w:firstLineChars="218"/>
        <w:rPr>
          <w:rFonts w:hint="eastAsia" w:ascii="宋体" w:hAnsi="宋体" w:cs="宋体"/>
          <w:sz w:val="24"/>
        </w:rPr>
      </w:pPr>
      <w:r>
        <w:rPr>
          <w:rFonts w:hint="eastAsia" w:ascii="宋体" w:hAnsi="宋体" w:cs="宋体"/>
          <w:sz w:val="24"/>
        </w:rPr>
        <w:t>11.4未经政府采购管理部门批准，进口设备不得转包。</w:t>
      </w:r>
    </w:p>
    <w:p w14:paraId="1CF02AAA">
      <w:pPr>
        <w:spacing w:line="360" w:lineRule="auto"/>
        <w:ind w:firstLine="525" w:firstLineChars="218"/>
        <w:rPr>
          <w:rFonts w:hint="eastAsia" w:ascii="宋体" w:hAnsi="宋体" w:cs="宋体"/>
          <w:sz w:val="24"/>
        </w:rPr>
      </w:pPr>
      <w:r>
        <w:rPr>
          <w:rFonts w:hint="eastAsia" w:ascii="宋体" w:hAnsi="宋体" w:cs="宋体"/>
          <w:b/>
          <w:bCs/>
          <w:sz w:val="24"/>
        </w:rPr>
        <w:t>12.会员信息库</w:t>
      </w:r>
    </w:p>
    <w:p w14:paraId="22E19EC3">
      <w:pPr>
        <w:spacing w:line="360" w:lineRule="auto"/>
        <w:ind w:firstLine="523" w:firstLineChars="218"/>
        <w:rPr>
          <w:rFonts w:hint="eastAsia" w:ascii="宋体" w:hAnsi="宋体" w:cs="宋体"/>
          <w:sz w:val="24"/>
        </w:rPr>
      </w:pPr>
      <w:r>
        <w:rPr>
          <w:rFonts w:hint="eastAsia" w:ascii="宋体" w:hAnsi="宋体" w:cs="宋体"/>
          <w:sz w:val="24"/>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4BCA21C2">
      <w:pPr>
        <w:spacing w:line="360" w:lineRule="auto"/>
        <w:ind w:firstLine="523" w:firstLineChars="218"/>
        <w:rPr>
          <w:rFonts w:hint="eastAsia" w:ascii="宋体" w:hAnsi="宋体" w:cs="宋体"/>
          <w:sz w:val="24"/>
        </w:rPr>
      </w:pPr>
      <w:r>
        <w:rPr>
          <w:rFonts w:hint="eastAsia" w:ascii="宋体" w:hAnsi="宋体" w:cs="宋体"/>
          <w:sz w:val="24"/>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3AE1E636">
      <w:pPr>
        <w:spacing w:line="360" w:lineRule="auto"/>
        <w:ind w:firstLine="523" w:firstLineChars="218"/>
        <w:rPr>
          <w:rFonts w:hint="eastAsia" w:ascii="宋体" w:hAnsi="宋体" w:cs="宋体"/>
          <w:sz w:val="24"/>
        </w:rPr>
      </w:pPr>
      <w:r>
        <w:rPr>
          <w:rFonts w:hint="eastAsia" w:ascii="宋体" w:hAnsi="宋体" w:cs="宋体"/>
          <w:sz w:val="24"/>
        </w:rPr>
        <w:t>为确保投标文件通过评审，投标人应及时对入库资料进行补充、更新。</w:t>
      </w:r>
    </w:p>
    <w:p w14:paraId="3D8B67C3">
      <w:pPr>
        <w:spacing w:line="360" w:lineRule="auto"/>
        <w:ind w:firstLine="523" w:firstLineChars="218"/>
        <w:rPr>
          <w:rFonts w:hint="eastAsia" w:ascii="宋体" w:hAnsi="宋体" w:cs="宋体"/>
          <w:sz w:val="24"/>
        </w:rPr>
      </w:pPr>
      <w:r>
        <w:rPr>
          <w:rFonts w:hint="eastAsia" w:ascii="宋体" w:hAnsi="宋体" w:cs="宋体"/>
          <w:sz w:val="24"/>
        </w:rPr>
        <w:t>如因前款原因未通过本项目评委会评审，由投标人承担全部责任。</w:t>
      </w:r>
    </w:p>
    <w:p w14:paraId="11320A3C">
      <w:pPr>
        <w:spacing w:line="360" w:lineRule="auto"/>
        <w:ind w:firstLine="523" w:firstLineChars="218"/>
        <w:rPr>
          <w:rFonts w:hint="eastAsia" w:ascii="宋体" w:hAnsi="宋体" w:cs="宋体"/>
          <w:sz w:val="24"/>
        </w:rPr>
      </w:pPr>
      <w:r>
        <w:rPr>
          <w:rFonts w:hint="eastAsia" w:ascii="宋体" w:hAnsi="宋体" w:cs="宋体"/>
          <w:sz w:val="24"/>
        </w:rPr>
        <w:t>12.3网上会员库中文字资料与扫描件资料不一致时，以扫描件资料为准。</w:t>
      </w:r>
    </w:p>
    <w:p w14:paraId="125FEB04">
      <w:pPr>
        <w:spacing w:line="360" w:lineRule="auto"/>
        <w:ind w:firstLine="523" w:firstLineChars="218"/>
        <w:rPr>
          <w:rFonts w:hint="eastAsia" w:ascii="宋体" w:hAnsi="宋体" w:cs="宋体"/>
          <w:sz w:val="24"/>
        </w:rPr>
      </w:pPr>
      <w:r>
        <w:rPr>
          <w:rFonts w:hint="eastAsia" w:ascii="宋体" w:hAnsi="宋体" w:cs="宋体"/>
          <w:sz w:val="24"/>
        </w:rPr>
        <w:t>12.4有关会员库的更多信息，请登陆周口市公共资源交易中心网查询。</w:t>
      </w:r>
    </w:p>
    <w:p w14:paraId="1E4DF164">
      <w:pPr>
        <w:spacing w:line="360" w:lineRule="auto"/>
        <w:ind w:firstLine="550"/>
        <w:rPr>
          <w:rFonts w:hint="eastAsia" w:ascii="宋体" w:hAnsi="宋体" w:cs="宋体"/>
          <w:b/>
          <w:bCs/>
          <w:sz w:val="24"/>
        </w:rPr>
      </w:pPr>
      <w:r>
        <w:rPr>
          <w:rFonts w:hint="eastAsia" w:ascii="宋体" w:hAnsi="宋体" w:cs="宋体"/>
          <w:b/>
          <w:bCs/>
          <w:sz w:val="24"/>
        </w:rPr>
        <w:t>13.采购信息的发布</w:t>
      </w:r>
    </w:p>
    <w:p w14:paraId="67D83DC1">
      <w:pPr>
        <w:spacing w:line="360" w:lineRule="auto"/>
        <w:ind w:firstLine="550"/>
        <w:rPr>
          <w:rFonts w:hint="eastAsia" w:ascii="宋体" w:hAnsi="宋体" w:eastAsia="宋体" w:cs="宋体"/>
          <w:sz w:val="24"/>
        </w:rPr>
      </w:pPr>
      <w:r>
        <w:rPr>
          <w:rFonts w:hint="eastAsia" w:ascii="宋体" w:hAnsi="宋体" w:eastAsia="宋体" w:cs="宋体"/>
          <w:sz w:val="24"/>
        </w:rPr>
        <w:t>13.1与本次采购活动相关的信息，将发布在周口市公共资源交易中心网(</w:t>
      </w:r>
      <w:r>
        <w:rPr>
          <w:rFonts w:hint="eastAsia" w:ascii="宋体" w:hAnsi="宋体" w:eastAsia="宋体" w:cs="宋体"/>
          <w:sz w:val="24"/>
        </w:rPr>
        <w:fldChar w:fldCharType="begin"/>
      </w:r>
      <w:r>
        <w:rPr>
          <w:rFonts w:hint="eastAsia" w:ascii="宋体" w:hAnsi="宋体" w:eastAsia="宋体" w:cs="宋体"/>
          <w:sz w:val="24"/>
        </w:rPr>
        <w:instrText xml:space="preserve"> HYPERLINK "http://jyzx.zhoukou.gov.cn" </w:instrText>
      </w:r>
      <w:r>
        <w:rPr>
          <w:rFonts w:hint="eastAsia" w:ascii="宋体" w:hAnsi="宋体" w:eastAsia="宋体" w:cs="宋体"/>
          <w:sz w:val="24"/>
        </w:rPr>
        <w:fldChar w:fldCharType="separate"/>
      </w:r>
      <w:r>
        <w:rPr>
          <w:rFonts w:hint="eastAsia" w:ascii="宋体" w:hAnsi="宋体" w:eastAsia="宋体" w:cs="宋体"/>
          <w:sz w:val="24"/>
        </w:rPr>
        <w:t>http://jyzx.zhoukou.gov.cn</w:t>
      </w:r>
      <w:r>
        <w:rPr>
          <w:rFonts w:hint="eastAsia" w:ascii="宋体" w:hAnsi="宋体" w:eastAsia="宋体" w:cs="宋体"/>
          <w:sz w:val="24"/>
        </w:rPr>
        <w:fldChar w:fldCharType="end"/>
      </w:r>
      <w:r>
        <w:rPr>
          <w:rFonts w:hint="eastAsia" w:ascii="宋体" w:hAnsi="宋体" w:eastAsia="宋体" w:cs="宋体"/>
          <w:sz w:val="24"/>
        </w:rPr>
        <w:t>)及河南省政府采购网（www.hngp.gov.cn），以下简称“网站”。</w:t>
      </w:r>
    </w:p>
    <w:p w14:paraId="2DC6DEAA">
      <w:pPr>
        <w:pStyle w:val="6"/>
        <w:spacing w:line="360" w:lineRule="auto"/>
        <w:ind w:firstLine="3418" w:firstLineChars="1216"/>
        <w:jc w:val="both"/>
        <w:rPr>
          <w:rFonts w:hint="eastAsia" w:hAnsi="宋体" w:cs="宋体"/>
          <w:sz w:val="28"/>
        </w:rPr>
      </w:pPr>
      <w:bookmarkStart w:id="70" w:name="_Hlt509650103"/>
      <w:bookmarkEnd w:id="70"/>
      <w:bookmarkStart w:id="71" w:name="_Hlt509650333"/>
      <w:bookmarkEnd w:id="71"/>
      <w:bookmarkStart w:id="72" w:name="_Hlt509649330"/>
      <w:bookmarkEnd w:id="72"/>
      <w:bookmarkStart w:id="73" w:name="_Hlt509649795"/>
      <w:bookmarkEnd w:id="73"/>
      <w:bookmarkStart w:id="74" w:name="_Hlt509649645"/>
      <w:bookmarkEnd w:id="74"/>
      <w:bookmarkStart w:id="75" w:name="_Hlt509650116"/>
      <w:bookmarkEnd w:id="75"/>
      <w:bookmarkStart w:id="76" w:name="_Hlt509650936"/>
      <w:bookmarkEnd w:id="76"/>
      <w:bookmarkStart w:id="77" w:name="_Hlt509649678"/>
      <w:bookmarkEnd w:id="77"/>
      <w:bookmarkStart w:id="78" w:name="_Hlt509650929"/>
      <w:bookmarkEnd w:id="78"/>
      <w:bookmarkStart w:id="79" w:name="_Hlt509650932"/>
      <w:bookmarkEnd w:id="79"/>
      <w:bookmarkStart w:id="80" w:name="_Hlt509650690"/>
      <w:bookmarkEnd w:id="80"/>
      <w:bookmarkStart w:id="81" w:name="_Hlt509649669"/>
      <w:bookmarkEnd w:id="81"/>
      <w:bookmarkStart w:id="82" w:name="_Hlt509650961"/>
      <w:bookmarkEnd w:id="82"/>
      <w:bookmarkStart w:id="83" w:name="_Hlt526418153"/>
      <w:bookmarkEnd w:id="83"/>
      <w:bookmarkStart w:id="84" w:name="_Toc527725923"/>
      <w:bookmarkStart w:id="85" w:name="_Toc40975443"/>
      <w:r>
        <w:rPr>
          <w:rFonts w:hint="eastAsia" w:hAnsi="宋体" w:cs="宋体"/>
          <w:sz w:val="28"/>
        </w:rPr>
        <w:t>二．招标文件</w:t>
      </w:r>
      <w:bookmarkEnd w:id="84"/>
      <w:bookmarkEnd w:id="85"/>
      <w:bookmarkStart w:id="86" w:name="_Hlt509649930"/>
      <w:bookmarkEnd w:id="86"/>
      <w:bookmarkStart w:id="87" w:name="_Hlt509649791"/>
      <w:bookmarkEnd w:id="87"/>
      <w:bookmarkStart w:id="88" w:name="_Hlt509650361"/>
      <w:bookmarkEnd w:id="88"/>
    </w:p>
    <w:p w14:paraId="6C71FA7E">
      <w:pPr>
        <w:spacing w:line="360" w:lineRule="auto"/>
        <w:ind w:firstLine="549"/>
        <w:rPr>
          <w:rFonts w:hint="eastAsia" w:ascii="宋体" w:hAnsi="宋体" w:cs="宋体"/>
          <w:b/>
          <w:sz w:val="24"/>
        </w:rPr>
      </w:pPr>
      <w:bookmarkStart w:id="89" w:name="_Hlt509650734"/>
      <w:bookmarkEnd w:id="89"/>
      <w:r>
        <w:rPr>
          <w:rFonts w:hint="eastAsia" w:ascii="宋体" w:hAnsi="宋体" w:cs="宋体"/>
          <w:b/>
          <w:sz w:val="24"/>
        </w:rPr>
        <w:t>14.招标文件构成</w:t>
      </w:r>
    </w:p>
    <w:p w14:paraId="7A86C558">
      <w:pPr>
        <w:spacing w:line="360" w:lineRule="auto"/>
        <w:ind w:firstLine="549"/>
        <w:rPr>
          <w:rFonts w:hint="eastAsia" w:ascii="宋体" w:hAnsi="宋体" w:cs="宋体"/>
          <w:sz w:val="24"/>
        </w:rPr>
      </w:pPr>
      <w:r>
        <w:rPr>
          <w:rFonts w:hint="eastAsia" w:ascii="宋体" w:hAnsi="宋体" w:cs="宋体"/>
          <w:sz w:val="24"/>
        </w:rPr>
        <w:t>14.1招标文件包括以下部分：</w:t>
      </w:r>
    </w:p>
    <w:p w14:paraId="7485B779">
      <w:pPr>
        <w:spacing w:line="360" w:lineRule="auto"/>
        <w:ind w:firstLine="523" w:firstLineChars="218"/>
        <w:rPr>
          <w:rFonts w:hint="eastAsia" w:ascii="宋体" w:hAnsi="宋体" w:cs="宋体"/>
          <w:bCs/>
          <w:sz w:val="24"/>
        </w:rPr>
      </w:pPr>
      <w:r>
        <w:rPr>
          <w:rFonts w:hint="eastAsia" w:ascii="宋体" w:hAnsi="宋体" w:cs="宋体"/>
          <w:sz w:val="24"/>
        </w:rPr>
        <w:t>14.1.1第一章：</w:t>
      </w:r>
      <w:r>
        <w:rPr>
          <w:rFonts w:hint="eastAsia" w:ascii="宋体" w:hAnsi="宋体" w:cs="宋体"/>
          <w:bCs/>
          <w:sz w:val="24"/>
        </w:rPr>
        <w:t>投标邀请（招标公告）；</w:t>
      </w:r>
    </w:p>
    <w:p w14:paraId="4E4EBB1F">
      <w:pPr>
        <w:spacing w:line="360" w:lineRule="auto"/>
        <w:ind w:firstLine="523" w:firstLineChars="218"/>
        <w:rPr>
          <w:rFonts w:hint="eastAsia" w:ascii="宋体" w:hAnsi="宋体" w:cs="宋体"/>
          <w:bCs/>
          <w:sz w:val="24"/>
        </w:rPr>
      </w:pPr>
      <w:r>
        <w:rPr>
          <w:rFonts w:hint="eastAsia" w:ascii="宋体" w:hAnsi="宋体" w:cs="宋体"/>
          <w:sz w:val="24"/>
        </w:rPr>
        <w:t>14.1.2第二章：</w:t>
      </w:r>
      <w:bookmarkStart w:id="90" w:name="_Hlt509650925"/>
      <w:bookmarkEnd w:id="90"/>
      <w:r>
        <w:rPr>
          <w:rFonts w:hint="eastAsia" w:ascii="宋体" w:hAnsi="宋体" w:cs="宋体"/>
          <w:bCs/>
          <w:sz w:val="24"/>
        </w:rPr>
        <w:t>投标人须知前附表；</w:t>
      </w:r>
    </w:p>
    <w:p w14:paraId="2025BC95">
      <w:pPr>
        <w:spacing w:line="360" w:lineRule="auto"/>
        <w:ind w:firstLine="523" w:firstLineChars="218"/>
        <w:rPr>
          <w:rFonts w:hint="eastAsia" w:ascii="宋体" w:hAnsi="宋体" w:cs="宋体"/>
          <w:bCs/>
          <w:sz w:val="24"/>
        </w:rPr>
      </w:pPr>
      <w:r>
        <w:rPr>
          <w:rFonts w:hint="eastAsia" w:ascii="宋体" w:hAnsi="宋体" w:cs="宋体"/>
          <w:sz w:val="24"/>
        </w:rPr>
        <w:t>14.1.3第三章：</w:t>
      </w:r>
      <w:r>
        <w:rPr>
          <w:rFonts w:hint="eastAsia" w:ascii="宋体" w:hAnsi="宋体" w:cs="宋体"/>
          <w:bCs/>
          <w:sz w:val="24"/>
        </w:rPr>
        <w:t>货物需求一览表；</w:t>
      </w:r>
    </w:p>
    <w:p w14:paraId="6C61F39C">
      <w:pPr>
        <w:spacing w:line="360" w:lineRule="auto"/>
        <w:ind w:firstLine="523" w:firstLineChars="218"/>
        <w:rPr>
          <w:rFonts w:hint="eastAsia" w:ascii="宋体" w:hAnsi="宋体" w:cs="宋体"/>
          <w:sz w:val="24"/>
        </w:rPr>
      </w:pPr>
      <w:r>
        <w:rPr>
          <w:rFonts w:hint="eastAsia" w:ascii="宋体" w:hAnsi="宋体" w:cs="宋体"/>
          <w:sz w:val="24"/>
        </w:rPr>
        <w:t>14.1.4第四章：</w:t>
      </w:r>
      <w:r>
        <w:rPr>
          <w:rFonts w:hint="eastAsia" w:ascii="宋体" w:hAnsi="宋体" w:cs="宋体"/>
          <w:bCs/>
          <w:sz w:val="24"/>
        </w:rPr>
        <w:t>评标办法；</w:t>
      </w:r>
    </w:p>
    <w:p w14:paraId="35B75383">
      <w:pPr>
        <w:spacing w:line="360" w:lineRule="auto"/>
        <w:ind w:firstLine="523" w:firstLineChars="218"/>
        <w:rPr>
          <w:rFonts w:hint="eastAsia" w:ascii="宋体" w:hAnsi="宋体" w:cs="宋体"/>
          <w:bCs/>
          <w:sz w:val="24"/>
        </w:rPr>
      </w:pPr>
      <w:r>
        <w:rPr>
          <w:rFonts w:hint="eastAsia" w:ascii="宋体" w:hAnsi="宋体" w:cs="宋体"/>
          <w:sz w:val="24"/>
        </w:rPr>
        <w:t>14.1.5第五章：</w:t>
      </w:r>
      <w:r>
        <w:rPr>
          <w:rFonts w:hint="eastAsia" w:ascii="宋体" w:hAnsi="宋体" w:cs="宋体"/>
          <w:bCs/>
          <w:sz w:val="24"/>
        </w:rPr>
        <w:t>投标人须知；</w:t>
      </w:r>
    </w:p>
    <w:p w14:paraId="72351060">
      <w:pPr>
        <w:spacing w:line="360" w:lineRule="auto"/>
        <w:ind w:firstLine="523" w:firstLineChars="218"/>
        <w:rPr>
          <w:rFonts w:hint="eastAsia" w:ascii="宋体" w:hAnsi="宋体" w:cs="宋体"/>
          <w:bCs/>
          <w:sz w:val="24"/>
        </w:rPr>
      </w:pPr>
      <w:r>
        <w:rPr>
          <w:rFonts w:hint="eastAsia" w:ascii="宋体" w:hAnsi="宋体" w:cs="宋体"/>
          <w:sz w:val="24"/>
        </w:rPr>
        <w:t>14.1.6第六章：</w:t>
      </w:r>
      <w:r>
        <w:rPr>
          <w:rFonts w:hint="eastAsia" w:ascii="宋体" w:hAnsi="宋体" w:cs="宋体"/>
          <w:bCs/>
          <w:sz w:val="24"/>
        </w:rPr>
        <w:t>采购合同；</w:t>
      </w:r>
    </w:p>
    <w:p w14:paraId="20603877">
      <w:pPr>
        <w:spacing w:line="360" w:lineRule="auto"/>
        <w:ind w:firstLine="523" w:firstLineChars="218"/>
        <w:rPr>
          <w:rFonts w:hint="eastAsia" w:ascii="宋体" w:hAnsi="宋体" w:cs="宋体"/>
          <w:bCs/>
          <w:sz w:val="24"/>
        </w:rPr>
      </w:pPr>
      <w:r>
        <w:rPr>
          <w:rFonts w:hint="eastAsia" w:ascii="宋体" w:hAnsi="宋体" w:cs="宋体"/>
          <w:sz w:val="24"/>
        </w:rPr>
        <w:t>14.1.7第七章：</w:t>
      </w:r>
      <w:r>
        <w:rPr>
          <w:rFonts w:hint="eastAsia" w:ascii="宋体" w:hAnsi="宋体" w:cs="宋体"/>
          <w:bCs/>
          <w:sz w:val="24"/>
        </w:rPr>
        <w:t>投标文件格式；</w:t>
      </w:r>
    </w:p>
    <w:p w14:paraId="042C1874">
      <w:pPr>
        <w:spacing w:line="360" w:lineRule="auto"/>
        <w:ind w:firstLine="523" w:firstLineChars="218"/>
        <w:rPr>
          <w:rFonts w:hint="eastAsia" w:ascii="宋体" w:hAnsi="宋体" w:cs="宋体"/>
          <w:sz w:val="24"/>
        </w:rPr>
      </w:pPr>
      <w:r>
        <w:rPr>
          <w:rFonts w:hint="eastAsia" w:ascii="宋体" w:hAnsi="宋体" w:cs="宋体"/>
          <w:bCs/>
          <w:sz w:val="24"/>
        </w:rPr>
        <w:t>14.1.8周口市公共资源交易中心政府采购中心发布的</w:t>
      </w:r>
      <w:r>
        <w:rPr>
          <w:rFonts w:hint="eastAsia" w:ascii="宋体" w:hAnsi="宋体" w:cs="宋体"/>
          <w:sz w:val="24"/>
        </w:rPr>
        <w:t>图纸、答疑、补遗、补充通知等。</w:t>
      </w:r>
    </w:p>
    <w:p w14:paraId="2BE60FCE">
      <w:pPr>
        <w:spacing w:line="360" w:lineRule="auto"/>
        <w:ind w:firstLine="549"/>
        <w:rPr>
          <w:rFonts w:hint="eastAsia" w:ascii="宋体" w:hAnsi="宋体" w:cs="宋体"/>
          <w:sz w:val="24"/>
        </w:rPr>
      </w:pPr>
      <w:r>
        <w:rPr>
          <w:rFonts w:hint="eastAsia" w:ascii="宋体" w:hAnsi="宋体" w:cs="宋体"/>
          <w:sz w:val="24"/>
        </w:rPr>
        <w:t>14.2 投标人应认真阅读招标文件中所有的事项、格式、条件、条款和规范等要求。</w:t>
      </w:r>
    </w:p>
    <w:p w14:paraId="4E8BC6A7">
      <w:pPr>
        <w:spacing w:line="360" w:lineRule="auto"/>
        <w:ind w:firstLine="550"/>
        <w:rPr>
          <w:rFonts w:hint="eastAsia" w:ascii="宋体" w:hAnsi="宋体" w:cs="宋体"/>
          <w:sz w:val="24"/>
        </w:rPr>
      </w:pPr>
      <w:r>
        <w:rPr>
          <w:rFonts w:hint="eastAsia" w:ascii="宋体" w:hAnsi="宋体" w:cs="宋体"/>
          <w:sz w:val="24"/>
        </w:rPr>
        <w:t>14.3投标人应当按照招标文件的要求编制投标文件。投标文件应对招标文件提出的要求和条件作出实质性响应。</w:t>
      </w:r>
    </w:p>
    <w:p w14:paraId="587F3E78">
      <w:pPr>
        <w:spacing w:line="360" w:lineRule="auto"/>
        <w:ind w:firstLine="550"/>
        <w:rPr>
          <w:rFonts w:hint="eastAsia" w:ascii="宋体" w:hAnsi="宋体" w:cs="宋体"/>
          <w:sz w:val="24"/>
        </w:rPr>
      </w:pPr>
      <w:r>
        <w:rPr>
          <w:rFonts w:hint="eastAsia" w:ascii="宋体" w:hAnsi="宋体" w:cs="宋体"/>
          <w:sz w:val="24"/>
        </w:rPr>
        <w:t>14.4投标人获取招标文件后，应仔细检查招标文件的所有内容，如有残缺等问题应在获得招标文件3日内向</w:t>
      </w:r>
      <w:r>
        <w:rPr>
          <w:rFonts w:hint="eastAsia" w:ascii="宋体" w:hAnsi="宋体" w:cs="宋体"/>
          <w:bCs/>
          <w:sz w:val="24"/>
        </w:rPr>
        <w:t>周口市公共资源交易中心政府采购中心或采购人</w:t>
      </w:r>
      <w:r>
        <w:rPr>
          <w:rFonts w:hint="eastAsia" w:ascii="宋体" w:hAnsi="宋体" w:cs="宋体"/>
          <w:sz w:val="24"/>
        </w:rPr>
        <w:t>提出，否则，由此引起的损失由投标人自行承担。</w:t>
      </w:r>
    </w:p>
    <w:p w14:paraId="5B9CAA26">
      <w:pPr>
        <w:spacing w:line="360" w:lineRule="auto"/>
        <w:ind w:firstLine="550"/>
        <w:rPr>
          <w:rFonts w:hint="eastAsia" w:ascii="宋体" w:hAnsi="宋体" w:cs="宋体"/>
          <w:sz w:val="24"/>
        </w:rPr>
      </w:pPr>
      <w:r>
        <w:rPr>
          <w:rFonts w:hint="eastAsia" w:ascii="宋体" w:hAnsi="宋体" w:cs="宋体"/>
          <w:sz w:val="24"/>
        </w:rPr>
        <w:t>15.招标文件的澄清与修改</w:t>
      </w:r>
    </w:p>
    <w:p w14:paraId="62C78770">
      <w:pPr>
        <w:spacing w:line="360" w:lineRule="auto"/>
        <w:ind w:firstLine="550"/>
        <w:rPr>
          <w:rFonts w:hint="eastAsia" w:ascii="宋体" w:hAnsi="宋体" w:cs="宋体"/>
          <w:sz w:val="24"/>
        </w:rPr>
      </w:pPr>
      <w:r>
        <w:rPr>
          <w:rFonts w:hint="eastAsia" w:ascii="宋体" w:hAnsi="宋体" w:cs="宋体"/>
          <w:sz w:val="24"/>
        </w:rPr>
        <w:t>15.1</w:t>
      </w:r>
      <w:r>
        <w:rPr>
          <w:rFonts w:hint="eastAsia" w:ascii="宋体" w:hAnsi="宋体" w:cs="宋体"/>
          <w:bCs/>
          <w:sz w:val="24"/>
        </w:rPr>
        <w:t>周口市公共资源交易中心政府采购中心或采购人</w:t>
      </w:r>
      <w:r>
        <w:rPr>
          <w:rFonts w:hint="eastAsia" w:ascii="宋体" w:hAnsi="宋体" w:cs="宋体"/>
          <w:sz w:val="24"/>
        </w:rPr>
        <w:t>对招标文件进行的澄清、更正或更改，将在网站上及时发布，该公告内容为招标文件的组成部分，对投标人具有同样约束力。投标人应主动上网查询。</w:t>
      </w:r>
      <w:r>
        <w:rPr>
          <w:rFonts w:hint="eastAsia" w:ascii="宋体" w:hAnsi="宋体" w:cs="宋体"/>
          <w:bCs/>
          <w:sz w:val="24"/>
        </w:rPr>
        <w:t>周口市公共资源交易中心政府采购中心或采购人</w:t>
      </w:r>
      <w:r>
        <w:rPr>
          <w:rFonts w:hint="eastAsia" w:ascii="宋体" w:hAnsi="宋体" w:cs="宋体"/>
          <w:sz w:val="24"/>
        </w:rPr>
        <w:t>不承担投标人未及时关注相关信息引发的相关责任。澄清或者修改的内容可能影响投标文件编制的，采购人或者采购代理机构在投标截止时间至少15日前，将在网站上及时发布通知所有获取招标文件的潜在投标人；不足15日的，采购人或者采购代理机构顺延提交投标文件的截止时间。</w:t>
      </w:r>
    </w:p>
    <w:p w14:paraId="05E79A49">
      <w:pPr>
        <w:spacing w:line="360" w:lineRule="auto"/>
        <w:ind w:firstLine="550"/>
        <w:rPr>
          <w:rFonts w:hint="eastAsia" w:ascii="宋体" w:hAnsi="宋体" w:cs="宋体"/>
          <w:sz w:val="24"/>
        </w:rPr>
      </w:pPr>
      <w:r>
        <w:rPr>
          <w:rFonts w:hint="eastAsia" w:ascii="宋体" w:hAnsi="宋体" w:cs="宋体"/>
          <w:sz w:val="24"/>
        </w:rPr>
        <w:t>15.2在投标截止时间前，</w:t>
      </w:r>
      <w:r>
        <w:rPr>
          <w:rFonts w:hint="eastAsia" w:ascii="宋体" w:hAnsi="宋体" w:cs="宋体"/>
          <w:bCs/>
          <w:sz w:val="24"/>
        </w:rPr>
        <w:t>采购人</w:t>
      </w:r>
      <w:r>
        <w:rPr>
          <w:rFonts w:hint="eastAsia" w:ascii="宋体" w:hAnsi="宋体" w:cs="宋体"/>
          <w:sz w:val="24"/>
        </w:rPr>
        <w:t>可以视采购具体情况，延长投标截止时间和开标时间，在网站上发布变更公告。在上述情况下，</w:t>
      </w:r>
      <w:r>
        <w:rPr>
          <w:rFonts w:hint="eastAsia" w:ascii="宋体" w:hAnsi="宋体" w:cs="宋体"/>
          <w:bCs/>
          <w:sz w:val="24"/>
        </w:rPr>
        <w:t>采购人</w:t>
      </w:r>
      <w:r>
        <w:rPr>
          <w:rFonts w:hint="eastAsia" w:ascii="宋体" w:hAnsi="宋体" w:cs="宋体"/>
          <w:sz w:val="24"/>
        </w:rPr>
        <w:t>和投标人在投标截止期方面的全部权力、责任和义务，将适用于延长后新的投标截止期。</w:t>
      </w:r>
    </w:p>
    <w:p w14:paraId="713BB4CD">
      <w:pPr>
        <w:spacing w:line="360" w:lineRule="auto"/>
        <w:ind w:firstLine="550"/>
        <w:rPr>
          <w:rFonts w:hint="eastAsia" w:ascii="宋体" w:hAnsi="宋体" w:cs="宋体"/>
          <w:sz w:val="28"/>
        </w:rPr>
      </w:pPr>
      <w:r>
        <w:rPr>
          <w:rFonts w:hint="eastAsia" w:ascii="宋体" w:hAnsi="宋体" w:cs="宋体"/>
          <w:sz w:val="24"/>
        </w:rPr>
        <w:t>15.3特殊情况下，</w:t>
      </w:r>
      <w:r>
        <w:rPr>
          <w:rFonts w:hint="eastAsia" w:ascii="宋体" w:hAnsi="宋体" w:cs="宋体"/>
          <w:bCs/>
          <w:sz w:val="24"/>
        </w:rPr>
        <w:t>采购人</w:t>
      </w:r>
      <w:r>
        <w:rPr>
          <w:rFonts w:hint="eastAsia" w:ascii="宋体" w:hAnsi="宋体" w:cs="宋体"/>
          <w:sz w:val="24"/>
        </w:rPr>
        <w:t>发布澄清、更正或更改公告后，可不改变投标截止时间和开标时间。</w:t>
      </w:r>
    </w:p>
    <w:p w14:paraId="4C624F32">
      <w:pPr>
        <w:pStyle w:val="6"/>
        <w:spacing w:line="360" w:lineRule="auto"/>
        <w:ind w:firstLine="2715" w:firstLineChars="966"/>
        <w:jc w:val="both"/>
        <w:rPr>
          <w:rFonts w:hint="eastAsia" w:hAnsi="宋体" w:cs="宋体"/>
          <w:sz w:val="28"/>
        </w:rPr>
      </w:pPr>
      <w:bookmarkStart w:id="91" w:name="_Hlt510342861"/>
      <w:bookmarkEnd w:id="91"/>
      <w:bookmarkStart w:id="92" w:name="_Hlt509649724"/>
      <w:bookmarkEnd w:id="92"/>
      <w:bookmarkStart w:id="93" w:name="_Hlt509650697"/>
      <w:bookmarkEnd w:id="93"/>
      <w:bookmarkStart w:id="94" w:name="_Toc527725924"/>
      <w:bookmarkStart w:id="95" w:name="_Toc40975444"/>
      <w:r>
        <w:rPr>
          <w:rFonts w:hint="eastAsia" w:hAnsi="宋体" w:cs="宋体"/>
          <w:sz w:val="28"/>
        </w:rPr>
        <w:t>三．投标文件的编制</w:t>
      </w:r>
      <w:bookmarkEnd w:id="94"/>
      <w:bookmarkEnd w:id="95"/>
    </w:p>
    <w:p w14:paraId="7E2B27E9">
      <w:pPr>
        <w:spacing w:line="360" w:lineRule="auto"/>
        <w:ind w:firstLine="550"/>
        <w:rPr>
          <w:rFonts w:hint="eastAsia" w:ascii="宋体" w:hAnsi="宋体" w:cs="宋体"/>
          <w:b/>
          <w:sz w:val="24"/>
        </w:rPr>
      </w:pPr>
      <w:r>
        <w:rPr>
          <w:rFonts w:hint="eastAsia" w:ascii="宋体" w:hAnsi="宋体" w:cs="宋体"/>
          <w:b/>
          <w:sz w:val="24"/>
        </w:rPr>
        <w:t>16.投标文件构成与格式</w:t>
      </w:r>
    </w:p>
    <w:p w14:paraId="20FB5275">
      <w:pPr>
        <w:spacing w:line="360" w:lineRule="auto"/>
        <w:ind w:firstLine="550"/>
        <w:rPr>
          <w:rFonts w:hint="eastAsia" w:ascii="宋体" w:hAnsi="宋体" w:cs="宋体"/>
          <w:sz w:val="24"/>
        </w:rPr>
      </w:pPr>
      <w:bookmarkStart w:id="96" w:name="_Hlt509650345"/>
      <w:bookmarkEnd w:id="96"/>
      <w:r>
        <w:rPr>
          <w:rFonts w:hint="eastAsia" w:ascii="宋体" w:hAnsi="宋体" w:cs="宋体"/>
          <w:sz w:val="24"/>
        </w:rPr>
        <w:t>16.1投标文件是对招标文件的实质性响应及承诺文件。</w:t>
      </w:r>
    </w:p>
    <w:p w14:paraId="7FF3567D">
      <w:pPr>
        <w:spacing w:line="360" w:lineRule="auto"/>
        <w:ind w:firstLine="550"/>
        <w:jc w:val="left"/>
        <w:rPr>
          <w:rFonts w:hint="eastAsia" w:ascii="宋体" w:hAnsi="宋体" w:cs="宋体"/>
          <w:sz w:val="24"/>
        </w:rPr>
      </w:pPr>
      <w:r>
        <w:rPr>
          <w:rFonts w:hint="eastAsia" w:ascii="宋体" w:hAnsi="宋体" w:cs="宋体"/>
          <w:sz w:val="24"/>
        </w:rPr>
        <w:t>16.2</w:t>
      </w:r>
      <w:r>
        <w:rPr>
          <w:rFonts w:hint="eastAsia" w:ascii="宋体" w:hAnsi="宋体" w:cs="宋体"/>
          <w:bCs/>
          <w:sz w:val="24"/>
        </w:rPr>
        <w:t>除非注明“投标人可自行制作格式”，投标文件应使用招标文件提供的格式。</w:t>
      </w:r>
    </w:p>
    <w:p w14:paraId="0B27C469">
      <w:pPr>
        <w:spacing w:line="360" w:lineRule="auto"/>
        <w:ind w:firstLine="550"/>
        <w:rPr>
          <w:rFonts w:hint="eastAsia" w:ascii="宋体" w:hAnsi="宋体" w:cs="宋体"/>
          <w:sz w:val="24"/>
        </w:rPr>
      </w:pPr>
      <w:r>
        <w:rPr>
          <w:rFonts w:hint="eastAsia" w:ascii="宋体" w:hAnsi="宋体" w:cs="宋体"/>
          <w:bCs/>
          <w:sz w:val="24"/>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3AB2E7DC">
      <w:pPr>
        <w:spacing w:line="360" w:lineRule="auto"/>
        <w:ind w:firstLine="550"/>
        <w:rPr>
          <w:rFonts w:hint="eastAsia" w:ascii="宋体" w:hAnsi="宋体" w:cs="宋体"/>
          <w:sz w:val="24"/>
        </w:rPr>
      </w:pPr>
      <w:r>
        <w:rPr>
          <w:rFonts w:hint="eastAsia" w:ascii="宋体" w:hAnsi="宋体" w:cs="宋体"/>
          <w:sz w:val="24"/>
        </w:rPr>
        <w:t>16.4除非招标文件另有规定，投标文件应使用中华人民共和国法定计量单位。</w:t>
      </w:r>
    </w:p>
    <w:p w14:paraId="2EDC7F4E">
      <w:pPr>
        <w:spacing w:line="360" w:lineRule="auto"/>
        <w:ind w:firstLine="550"/>
        <w:rPr>
          <w:rFonts w:hint="eastAsia" w:ascii="宋体" w:hAnsi="宋体" w:cs="宋体"/>
          <w:sz w:val="24"/>
        </w:rPr>
      </w:pPr>
      <w:r>
        <w:rPr>
          <w:rFonts w:hint="eastAsia" w:ascii="宋体" w:hAnsi="宋体" w:cs="宋体"/>
          <w:sz w:val="24"/>
        </w:rPr>
        <w:t>16.5除非招标文件另有规定，投标文件应使用人民币填报所有报价。允许以多种货币报价的，应当按照中国银行在开标日公布的汇率中间价换算成人民币。</w:t>
      </w:r>
    </w:p>
    <w:p w14:paraId="6C399C68">
      <w:pPr>
        <w:spacing w:line="360" w:lineRule="auto"/>
        <w:ind w:firstLine="550"/>
        <w:rPr>
          <w:rFonts w:hint="eastAsia" w:ascii="宋体" w:hAnsi="宋体" w:cs="宋体"/>
          <w:sz w:val="24"/>
          <w:highlight w:val="none"/>
        </w:rPr>
      </w:pPr>
      <w:r>
        <w:rPr>
          <w:rFonts w:hint="eastAsia" w:ascii="宋体" w:hAnsi="宋体" w:cs="宋体"/>
          <w:sz w:val="24"/>
          <w:highlight w:val="none"/>
        </w:rPr>
        <w:t>16.6</w:t>
      </w:r>
      <w:r>
        <w:rPr>
          <w:rFonts w:hint="eastAsia" w:ascii="宋体" w:hAnsi="宋体" w:cs="宋体"/>
          <w:color w:val="000000"/>
          <w:sz w:val="24"/>
          <w:highlight w:val="none"/>
          <w:lang w:val="en-US" w:eastAsia="zh-CN"/>
        </w:rPr>
        <w:t>投标</w:t>
      </w:r>
      <w:r>
        <w:rPr>
          <w:rFonts w:hint="eastAsia" w:ascii="宋体" w:hAnsi="宋体" w:cs="宋体"/>
          <w:color w:val="000000"/>
          <w:sz w:val="24"/>
          <w:highlight w:val="none"/>
        </w:rPr>
        <w:t>文件应编制详细目录、连续页码；除特殊规格的图纸或方案、图片资料等外，均应按A4规格制作</w:t>
      </w:r>
      <w:r>
        <w:rPr>
          <w:rFonts w:hint="eastAsia" w:ascii="宋体" w:hAnsi="宋体" w:cs="宋体"/>
          <w:sz w:val="24"/>
          <w:highlight w:val="none"/>
        </w:rPr>
        <w:t>。</w:t>
      </w:r>
    </w:p>
    <w:p w14:paraId="022AF8C5">
      <w:pPr>
        <w:spacing w:line="360" w:lineRule="auto"/>
        <w:ind w:firstLine="550"/>
        <w:rPr>
          <w:rFonts w:hint="eastAsia" w:ascii="宋体" w:hAnsi="宋体" w:cs="宋体"/>
          <w:sz w:val="24"/>
        </w:rPr>
      </w:pPr>
      <w:r>
        <w:rPr>
          <w:rFonts w:hint="eastAsia" w:ascii="宋体" w:hAnsi="宋体" w:cs="宋体"/>
          <w:sz w:val="24"/>
        </w:rPr>
        <w:t>16.7电报、电话、传真形式的投标概不接受。</w:t>
      </w:r>
    </w:p>
    <w:p w14:paraId="43891E4B">
      <w:pPr>
        <w:spacing w:line="360" w:lineRule="auto"/>
        <w:ind w:firstLine="550"/>
        <w:rPr>
          <w:rFonts w:hint="default" w:eastAsia="宋体"/>
          <w:lang w:val="en-US" w:eastAsia="zh-CN"/>
        </w:rPr>
      </w:pPr>
      <w:r>
        <w:rPr>
          <w:rFonts w:hint="eastAsia" w:ascii="宋体" w:hAnsi="宋体" w:eastAsia="宋体" w:cs="宋体"/>
          <w:kern w:val="2"/>
          <w:sz w:val="24"/>
          <w:lang w:val="en-US" w:eastAsia="zh-CN" w:bidi="ar-SA"/>
        </w:rPr>
        <w:t>16.8电子投标文</w:t>
      </w:r>
      <w:r>
        <w:rPr>
          <w:rFonts w:hint="eastAsia" w:ascii="宋体" w:hAnsi="宋体" w:cs="宋体"/>
          <w:kern w:val="2"/>
          <w:sz w:val="24"/>
          <w:lang w:val="en-US" w:eastAsia="zh-CN" w:bidi="ar-SA"/>
        </w:rPr>
        <w:t>件</w:t>
      </w:r>
      <w:r>
        <w:rPr>
          <w:rFonts w:hint="eastAsia" w:ascii="宋体" w:hAnsi="宋体" w:eastAsia="宋体" w:cs="宋体"/>
          <w:kern w:val="2"/>
          <w:sz w:val="24"/>
          <w:lang w:val="en-US" w:eastAsia="zh-CN" w:bidi="ar-SA"/>
        </w:rPr>
        <w:t>制作</w:t>
      </w:r>
      <w:r>
        <w:rPr>
          <w:rFonts w:hint="eastAsia" w:ascii="宋体" w:hAnsi="宋体" w:eastAsia="宋体" w:cs="宋体"/>
          <w:sz w:val="24"/>
          <w:lang w:eastAsia="zh-CN"/>
        </w:rPr>
        <w:t>，</w:t>
      </w:r>
      <w:r>
        <w:rPr>
          <w:rFonts w:hint="eastAsia" w:ascii="宋体" w:hAnsi="宋体" w:eastAsia="宋体" w:cs="宋体"/>
          <w:sz w:val="24"/>
        </w:rPr>
        <w:t>见周口市公共资源交易中心</w:t>
      </w:r>
      <w:r>
        <w:rPr>
          <w:rFonts w:hint="eastAsia" w:ascii="宋体" w:hAnsi="宋体" w:eastAsia="宋体" w:cs="宋体"/>
          <w:sz w:val="24"/>
          <w:lang w:val="en-US" w:eastAsia="zh-CN"/>
        </w:rPr>
        <w:t>网站下</w:t>
      </w:r>
      <w:r>
        <w:rPr>
          <w:rFonts w:hint="eastAsia" w:ascii="宋体" w:hAnsi="宋体" w:eastAsia="宋体" w:cs="宋体"/>
          <w:color w:val="000000"/>
          <w:sz w:val="24"/>
          <w:lang w:val="en-US" w:eastAsia="zh-CN"/>
        </w:rPr>
        <w:t>载中心版块</w:t>
      </w:r>
      <w:r>
        <w:rPr>
          <w:rFonts w:hint="eastAsia" w:ascii="宋体" w:hAnsi="宋体" w:eastAsia="宋体" w:cs="宋体"/>
          <w:color w:val="000000"/>
          <w:sz w:val="24"/>
        </w:rPr>
        <w:t>《投标单位-电子投标文件视频制作手册》的相关规定。</w:t>
      </w:r>
    </w:p>
    <w:p w14:paraId="53EABD1D">
      <w:pPr>
        <w:spacing w:line="360" w:lineRule="auto"/>
        <w:ind w:firstLine="550"/>
        <w:rPr>
          <w:rFonts w:hint="eastAsia" w:ascii="宋体" w:hAnsi="宋体" w:cs="宋体"/>
          <w:sz w:val="24"/>
        </w:rPr>
      </w:pPr>
      <w:r>
        <w:rPr>
          <w:rFonts w:hint="eastAsia" w:ascii="宋体" w:hAnsi="宋体" w:cs="宋体"/>
          <w:b/>
          <w:sz w:val="24"/>
        </w:rPr>
        <w:t>17.报价</w:t>
      </w:r>
    </w:p>
    <w:p w14:paraId="452F55F9">
      <w:pPr>
        <w:spacing w:line="360" w:lineRule="auto"/>
        <w:ind w:firstLine="550"/>
        <w:rPr>
          <w:rFonts w:hint="eastAsia" w:ascii="宋体" w:hAnsi="宋体" w:cs="宋体"/>
          <w:sz w:val="24"/>
        </w:rPr>
      </w:pPr>
      <w:r>
        <w:rPr>
          <w:rFonts w:hint="eastAsia" w:ascii="宋体" w:hAnsi="宋体" w:cs="宋体"/>
          <w:sz w:val="24"/>
        </w:rPr>
        <w:t>17.1投标人应以“包”为报价的基本单位。若整个需求分为若干包，则投标人可选择其中的部分或所有包报价。包内所有项目均应报价（免费赠送的除外），否则将导致投标无效。</w:t>
      </w:r>
    </w:p>
    <w:p w14:paraId="1654423E">
      <w:pPr>
        <w:spacing w:line="360" w:lineRule="auto"/>
        <w:ind w:firstLine="550"/>
        <w:rPr>
          <w:rFonts w:hint="eastAsia" w:ascii="宋体" w:hAnsi="宋体" w:cs="宋体"/>
          <w:sz w:val="24"/>
        </w:rPr>
      </w:pPr>
      <w:r>
        <w:rPr>
          <w:rFonts w:hint="eastAsia" w:ascii="宋体" w:hAnsi="宋体" w:cs="宋体"/>
          <w:sz w:val="24"/>
        </w:rPr>
        <w:t>17.2投标人的报价应包含所投货物、保险、税费、包装、加工及加工损耗、运输、现场落地、安装及安装损耗、调试、检测验收和交付后约定期限内免费维保等工作所发生的一切应有费用。投标报价为签订合同的依据。</w:t>
      </w:r>
    </w:p>
    <w:p w14:paraId="2A3EA4CF">
      <w:pPr>
        <w:spacing w:line="360" w:lineRule="auto"/>
        <w:ind w:firstLine="550"/>
        <w:rPr>
          <w:rFonts w:hint="eastAsia" w:ascii="宋体" w:hAnsi="宋体" w:cs="宋体"/>
          <w:sz w:val="24"/>
        </w:rPr>
      </w:pPr>
      <w:r>
        <w:rPr>
          <w:rFonts w:hint="eastAsia" w:ascii="宋体" w:hAnsi="宋体" w:cs="宋体"/>
          <w:sz w:val="24"/>
        </w:rPr>
        <w:t>17.3投标人应在投标文件中注明拟提供货物的单价明细和总价。</w:t>
      </w:r>
    </w:p>
    <w:p w14:paraId="03CACE88">
      <w:pPr>
        <w:spacing w:line="360" w:lineRule="auto"/>
        <w:ind w:firstLine="550"/>
        <w:rPr>
          <w:rFonts w:hint="eastAsia" w:ascii="宋体" w:hAnsi="宋体" w:cs="宋体"/>
          <w:sz w:val="24"/>
        </w:rPr>
      </w:pPr>
      <w:r>
        <w:rPr>
          <w:rFonts w:hint="eastAsia" w:ascii="宋体" w:hAnsi="宋体" w:cs="宋体"/>
          <w:sz w:val="24"/>
        </w:rPr>
        <w:t>17.4除非招标文件另有规定，每一包只允许有一个最终报价，任何有选择的报价或替代方案将导致投标无效。</w:t>
      </w:r>
    </w:p>
    <w:p w14:paraId="46CA940B">
      <w:pPr>
        <w:spacing w:line="360" w:lineRule="auto"/>
        <w:ind w:firstLine="550"/>
        <w:rPr>
          <w:rFonts w:hint="eastAsia" w:ascii="宋体" w:hAnsi="宋体" w:cs="宋体"/>
          <w:sz w:val="24"/>
        </w:rPr>
      </w:pPr>
      <w:r>
        <w:rPr>
          <w:rFonts w:hint="eastAsia" w:ascii="宋体" w:hAnsi="宋体" w:cs="宋体"/>
          <w:sz w:val="24"/>
        </w:rPr>
        <w:t>17.5采购人不建议投标人采用总价优惠或以总价百分比优惠的方式进行投标报价，其优惠可直接计算并体现在各项投标报价的单价中。</w:t>
      </w:r>
    </w:p>
    <w:p w14:paraId="5B54CF7A">
      <w:pPr>
        <w:spacing w:line="360" w:lineRule="auto"/>
        <w:ind w:firstLine="550"/>
        <w:rPr>
          <w:rFonts w:hint="eastAsia" w:ascii="宋体" w:hAnsi="宋体" w:cs="宋体"/>
          <w:sz w:val="24"/>
        </w:rPr>
      </w:pPr>
      <w:r>
        <w:rPr>
          <w:rFonts w:hint="eastAsia" w:ascii="宋体" w:hAnsi="宋体" w:cs="宋体"/>
          <w:sz w:val="24"/>
        </w:rPr>
        <w:t>17.6除政策性文件规定以外，投标人所报价格在合同实施期间不因市场变化因素而变动。</w:t>
      </w:r>
    </w:p>
    <w:p w14:paraId="3886232B">
      <w:pPr>
        <w:spacing w:line="360" w:lineRule="auto"/>
        <w:ind w:firstLine="549"/>
        <w:rPr>
          <w:rFonts w:hint="eastAsia" w:ascii="宋体" w:hAnsi="宋体" w:cs="宋体"/>
          <w:b/>
          <w:bCs/>
          <w:sz w:val="24"/>
        </w:rPr>
      </w:pPr>
      <w:r>
        <w:rPr>
          <w:rFonts w:hint="eastAsia" w:ascii="宋体" w:hAnsi="宋体" w:cs="宋体"/>
          <w:b/>
          <w:bCs/>
          <w:sz w:val="24"/>
        </w:rPr>
        <w:t>18.投标内容填写及说明</w:t>
      </w:r>
    </w:p>
    <w:p w14:paraId="01A03E3E">
      <w:pPr>
        <w:spacing w:line="360" w:lineRule="auto"/>
        <w:ind w:firstLine="549"/>
        <w:rPr>
          <w:rFonts w:hint="eastAsia" w:ascii="宋体" w:hAnsi="宋体" w:cs="宋体"/>
          <w:sz w:val="24"/>
          <w:u w:val="single"/>
        </w:rPr>
      </w:pPr>
      <w:r>
        <w:rPr>
          <w:rFonts w:hint="eastAsia" w:ascii="宋体" w:hAnsi="宋体" w:cs="宋体"/>
          <w:sz w:val="24"/>
        </w:rPr>
        <w:t>18.1</w:t>
      </w:r>
      <w:r>
        <w:rPr>
          <w:rFonts w:hint="eastAsia" w:ascii="宋体" w:hAnsi="宋体" w:cs="宋体"/>
          <w:color w:val="000000"/>
          <w:sz w:val="24"/>
          <w:highlight w:val="none"/>
        </w:rPr>
        <w:t>投标文件须对招标文件载明的投标资格、技术、资信、服务、报价等全部要求和条件做出实质性和完整的响应，如果投标文件填报的内容资料不详，或没有提供招标文件中所要求的全部资料、证明及数据，将导致投标无效</w:t>
      </w:r>
      <w:r>
        <w:rPr>
          <w:rFonts w:hint="eastAsia" w:ascii="宋体" w:hAnsi="宋体" w:cs="宋体"/>
          <w:sz w:val="24"/>
          <w:highlight w:val="none"/>
        </w:rPr>
        <w:t>。</w:t>
      </w:r>
    </w:p>
    <w:p w14:paraId="546F188A">
      <w:pPr>
        <w:spacing w:line="360" w:lineRule="auto"/>
        <w:ind w:firstLine="549"/>
        <w:rPr>
          <w:rFonts w:hint="eastAsia" w:ascii="宋体" w:hAnsi="宋体" w:cs="宋体"/>
          <w:sz w:val="24"/>
          <w:highlight w:val="none"/>
        </w:rPr>
      </w:pPr>
      <w:r>
        <w:rPr>
          <w:rFonts w:hint="eastAsia" w:ascii="宋体" w:hAnsi="宋体" w:cs="宋体"/>
          <w:sz w:val="24"/>
        </w:rPr>
        <w:t>18.</w:t>
      </w:r>
      <w:r>
        <w:rPr>
          <w:rFonts w:hint="eastAsia" w:ascii="宋体" w:hAnsi="宋体" w:cs="宋体"/>
          <w:sz w:val="24"/>
          <w:highlight w:val="none"/>
        </w:rPr>
        <w:t>2</w:t>
      </w:r>
      <w:r>
        <w:rPr>
          <w:rFonts w:hint="eastAsia" w:ascii="宋体" w:hAnsi="宋体" w:cs="宋体"/>
          <w:color w:val="000000"/>
          <w:sz w:val="24"/>
          <w:highlight w:val="none"/>
        </w:rPr>
        <w:t>投标人应在投标文件中提交招标文件要求的有关证明文件（扫描或影印件上传），作为其投标文件的一部分</w:t>
      </w:r>
      <w:r>
        <w:rPr>
          <w:rFonts w:hint="eastAsia" w:ascii="宋体" w:hAnsi="宋体" w:cs="宋体"/>
          <w:sz w:val="24"/>
          <w:highlight w:val="none"/>
        </w:rPr>
        <w:t>。</w:t>
      </w:r>
    </w:p>
    <w:p w14:paraId="768EECCA">
      <w:pPr>
        <w:spacing w:line="360" w:lineRule="auto"/>
        <w:ind w:firstLine="549"/>
        <w:rPr>
          <w:rFonts w:hint="eastAsia" w:ascii="宋体" w:hAnsi="宋体" w:cs="宋体"/>
          <w:sz w:val="24"/>
        </w:rPr>
      </w:pPr>
      <w:r>
        <w:rPr>
          <w:rFonts w:hint="eastAsia" w:ascii="宋体" w:hAnsi="宋体" w:cs="宋体"/>
          <w:sz w:val="24"/>
        </w:rPr>
        <w:t>18.3投标人应在投标文件中提交（以扫描件或影印件上传）招标文件要求的所有货物的合格性以及符合招标文件规定的证明文件（可以是手册、图纸和资料）等，并作为其投标文件的一部分。包括：</w:t>
      </w:r>
    </w:p>
    <w:p w14:paraId="769CB5EB">
      <w:pPr>
        <w:spacing w:line="360" w:lineRule="auto"/>
        <w:ind w:firstLine="523" w:firstLineChars="218"/>
        <w:rPr>
          <w:rFonts w:hint="eastAsia" w:ascii="宋体" w:hAnsi="宋体" w:cs="宋体"/>
          <w:sz w:val="24"/>
        </w:rPr>
      </w:pPr>
      <w:r>
        <w:rPr>
          <w:rFonts w:hint="eastAsia" w:ascii="宋体" w:hAnsi="宋体" w:cs="宋体"/>
          <w:sz w:val="24"/>
        </w:rPr>
        <w:t>18.3.1货物主要性能（内容）的详细描述；</w:t>
      </w:r>
    </w:p>
    <w:p w14:paraId="231C0992">
      <w:pPr>
        <w:spacing w:line="360" w:lineRule="auto"/>
        <w:ind w:firstLine="523" w:firstLineChars="218"/>
        <w:rPr>
          <w:rFonts w:hint="eastAsia" w:ascii="宋体" w:hAnsi="宋体" w:cs="宋体"/>
          <w:sz w:val="24"/>
        </w:rPr>
      </w:pPr>
      <w:r>
        <w:rPr>
          <w:rFonts w:hint="eastAsia" w:ascii="宋体" w:hAnsi="宋体" w:cs="宋体"/>
          <w:sz w:val="24"/>
        </w:rPr>
        <w:t>18.3.2保证所投货物正常、安全、连续运行期间所需的所有备品、备件及专用工具的详细清单。</w:t>
      </w:r>
    </w:p>
    <w:p w14:paraId="75EB9026">
      <w:pPr>
        <w:spacing w:line="360" w:lineRule="auto"/>
        <w:ind w:firstLine="523" w:firstLineChars="218"/>
        <w:rPr>
          <w:rFonts w:hint="eastAsia" w:ascii="宋体" w:hAnsi="宋体" w:cs="宋体"/>
          <w:sz w:val="24"/>
        </w:rPr>
      </w:pPr>
      <w:r>
        <w:rPr>
          <w:rFonts w:hint="eastAsia" w:ascii="宋体" w:hAnsi="宋体" w:cs="宋体"/>
          <w:sz w:val="24"/>
        </w:rPr>
        <w:t>18.4投标文件应编排有序、内容齐全、不得任意涂改或增删。如有错漏处必须修改，应在修改处加盖投标人电子公章。</w:t>
      </w:r>
    </w:p>
    <w:p w14:paraId="5852BBF0">
      <w:pPr>
        <w:spacing w:line="360" w:lineRule="auto"/>
        <w:ind w:firstLine="549"/>
        <w:rPr>
          <w:rFonts w:hint="eastAsia" w:ascii="宋体" w:hAnsi="宋体" w:cs="宋体"/>
          <w:b/>
          <w:sz w:val="24"/>
        </w:rPr>
      </w:pPr>
      <w:r>
        <w:rPr>
          <w:rFonts w:hint="eastAsia" w:ascii="宋体" w:hAnsi="宋体" w:cs="宋体"/>
          <w:b/>
          <w:sz w:val="24"/>
        </w:rPr>
        <w:t>19.投标保证金（免收）</w:t>
      </w:r>
    </w:p>
    <w:p w14:paraId="06424395">
      <w:pPr>
        <w:spacing w:line="360" w:lineRule="auto"/>
        <w:ind w:firstLine="550"/>
        <w:rPr>
          <w:rFonts w:hint="eastAsia" w:ascii="宋体" w:hAnsi="宋体" w:cs="宋体"/>
          <w:b/>
          <w:sz w:val="24"/>
        </w:rPr>
      </w:pPr>
      <w:r>
        <w:rPr>
          <w:rFonts w:hint="eastAsia" w:ascii="宋体" w:hAnsi="宋体" w:cs="宋体"/>
          <w:b/>
          <w:sz w:val="24"/>
        </w:rPr>
        <w:t>20.投标有效期</w:t>
      </w:r>
    </w:p>
    <w:p w14:paraId="0F94CDAD">
      <w:pPr>
        <w:spacing w:line="360" w:lineRule="auto"/>
        <w:ind w:firstLine="550"/>
        <w:rPr>
          <w:rFonts w:hint="eastAsia" w:ascii="宋体" w:hAnsi="宋体" w:cs="宋体"/>
          <w:sz w:val="24"/>
        </w:rPr>
      </w:pPr>
      <w:r>
        <w:rPr>
          <w:rFonts w:hint="eastAsia" w:ascii="宋体" w:hAnsi="宋体" w:cs="宋体"/>
          <w:sz w:val="24"/>
        </w:rPr>
        <w:t>20.1为保证采购人有足够的时间完成评标和与中标人签订合同，规定投标有效期。投标有效期期限见投标人须知前附表。</w:t>
      </w:r>
    </w:p>
    <w:p w14:paraId="40ACE8E6">
      <w:pPr>
        <w:spacing w:line="360" w:lineRule="auto"/>
        <w:ind w:firstLine="550"/>
        <w:rPr>
          <w:rFonts w:hint="eastAsia" w:ascii="宋体" w:hAnsi="宋体" w:cs="宋体"/>
          <w:sz w:val="24"/>
        </w:rPr>
      </w:pPr>
      <w:r>
        <w:rPr>
          <w:rFonts w:hint="eastAsia" w:ascii="宋体" w:hAnsi="宋体" w:cs="宋体"/>
          <w:sz w:val="24"/>
        </w:rPr>
        <w:t>20.2在投标有效期内，投标人的投标保持有效，投标人不得要求撤销或修改其投标文件。</w:t>
      </w:r>
    </w:p>
    <w:p w14:paraId="42DC48E8">
      <w:pPr>
        <w:spacing w:line="360" w:lineRule="auto"/>
        <w:ind w:firstLine="550"/>
        <w:rPr>
          <w:rFonts w:hint="eastAsia" w:ascii="宋体" w:hAnsi="宋体" w:cs="宋体"/>
          <w:sz w:val="24"/>
        </w:rPr>
      </w:pPr>
      <w:r>
        <w:rPr>
          <w:rFonts w:hint="eastAsia" w:ascii="宋体" w:hAnsi="宋体" w:cs="宋体"/>
          <w:sz w:val="24"/>
        </w:rPr>
        <w:t>20.3投标有效期从投标截止日起计算。</w:t>
      </w:r>
    </w:p>
    <w:p w14:paraId="420C720B">
      <w:pPr>
        <w:spacing w:line="360" w:lineRule="auto"/>
        <w:ind w:firstLine="550"/>
        <w:rPr>
          <w:rFonts w:hint="eastAsia" w:ascii="宋体" w:hAnsi="宋体" w:cs="宋体"/>
          <w:sz w:val="24"/>
        </w:rPr>
      </w:pPr>
      <w:r>
        <w:rPr>
          <w:rFonts w:hint="eastAsia" w:ascii="宋体" w:hAnsi="宋体" w:cs="宋体"/>
          <w:sz w:val="24"/>
        </w:rPr>
        <w:t>20.4在原定投标有效期满之前，如果出现特殊情况，</w:t>
      </w:r>
      <w:r>
        <w:rPr>
          <w:rFonts w:hint="eastAsia" w:ascii="宋体" w:hAnsi="宋体" w:cs="宋体"/>
          <w:bCs/>
          <w:sz w:val="24"/>
        </w:rPr>
        <w:t>采购人</w:t>
      </w:r>
      <w:r>
        <w:rPr>
          <w:rFonts w:hint="eastAsia" w:ascii="宋体" w:hAnsi="宋体" w:cs="宋体"/>
          <w:sz w:val="24"/>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7177C14D">
      <w:pPr>
        <w:spacing w:line="360" w:lineRule="auto"/>
        <w:ind w:firstLine="550"/>
        <w:rPr>
          <w:rFonts w:hint="eastAsia" w:ascii="宋体" w:hAnsi="宋体" w:cs="宋体"/>
          <w:b/>
          <w:sz w:val="24"/>
        </w:rPr>
      </w:pPr>
      <w:r>
        <w:rPr>
          <w:rFonts w:hint="eastAsia" w:ascii="宋体" w:hAnsi="宋体" w:cs="宋体"/>
          <w:b/>
          <w:sz w:val="24"/>
        </w:rPr>
        <w:t>21.投标文件份数和签署</w:t>
      </w:r>
    </w:p>
    <w:p w14:paraId="6B5DE531">
      <w:pPr>
        <w:spacing w:line="360" w:lineRule="auto"/>
        <w:ind w:firstLine="550"/>
        <w:rPr>
          <w:rFonts w:hint="eastAsia" w:ascii="宋体" w:hAnsi="宋体" w:cs="宋体"/>
          <w:sz w:val="24"/>
        </w:rPr>
      </w:pPr>
      <w:r>
        <w:rPr>
          <w:rFonts w:hint="eastAsia" w:ascii="宋体" w:hAnsi="宋体" w:cs="宋体"/>
          <w:sz w:val="24"/>
        </w:rPr>
        <w:t>21.1 投标人应按照投标人须知前附表的要求准备投标文件。</w:t>
      </w:r>
    </w:p>
    <w:p w14:paraId="475566C1">
      <w:pPr>
        <w:spacing w:line="360" w:lineRule="auto"/>
        <w:ind w:firstLine="550"/>
        <w:rPr>
          <w:rFonts w:hint="eastAsia" w:ascii="宋体" w:hAnsi="宋体" w:cs="宋体"/>
          <w:b/>
          <w:sz w:val="24"/>
        </w:rPr>
      </w:pPr>
      <w:r>
        <w:rPr>
          <w:rFonts w:hint="eastAsia" w:ascii="宋体" w:hAnsi="宋体" w:cs="宋体"/>
          <w:sz w:val="24"/>
        </w:rPr>
        <w:t>21.2投标文件均应依招标文件要求加盖投标人电子签章</w:t>
      </w:r>
      <w:r>
        <w:rPr>
          <w:rFonts w:hint="eastAsia" w:ascii="宋体" w:hAnsi="宋体" w:cs="宋体"/>
          <w:b/>
          <w:sz w:val="24"/>
        </w:rPr>
        <w:t>。</w:t>
      </w:r>
    </w:p>
    <w:p w14:paraId="2889E0EA">
      <w:pPr>
        <w:pStyle w:val="6"/>
        <w:spacing w:line="360" w:lineRule="auto"/>
        <w:ind w:firstLine="2715" w:firstLineChars="966"/>
        <w:jc w:val="both"/>
        <w:rPr>
          <w:rFonts w:hint="eastAsia" w:hAnsi="宋体" w:cs="宋体"/>
          <w:sz w:val="28"/>
        </w:rPr>
      </w:pPr>
      <w:bookmarkStart w:id="97" w:name="_Hlt509650572"/>
      <w:bookmarkEnd w:id="97"/>
      <w:bookmarkStart w:id="98" w:name="_Toc40975445"/>
      <w:bookmarkStart w:id="99" w:name="_Toc527725925"/>
      <w:r>
        <w:rPr>
          <w:rFonts w:hint="eastAsia" w:hAnsi="宋体" w:cs="宋体"/>
          <w:sz w:val="28"/>
        </w:rPr>
        <w:t>四．投标文件的递交</w:t>
      </w:r>
      <w:bookmarkEnd w:id="98"/>
      <w:bookmarkEnd w:id="99"/>
      <w:bookmarkStart w:id="100" w:name="_Hlt509649414"/>
      <w:bookmarkEnd w:id="100"/>
    </w:p>
    <w:p w14:paraId="486A82F7">
      <w:pPr>
        <w:spacing w:line="360" w:lineRule="auto"/>
        <w:ind w:firstLine="550"/>
        <w:rPr>
          <w:rFonts w:hint="eastAsia" w:ascii="宋体" w:hAnsi="宋体" w:cs="宋体"/>
          <w:b/>
          <w:sz w:val="24"/>
        </w:rPr>
      </w:pPr>
      <w:r>
        <w:rPr>
          <w:rFonts w:hint="eastAsia" w:ascii="宋体" w:hAnsi="宋体" w:cs="宋体"/>
          <w:b/>
          <w:sz w:val="24"/>
        </w:rPr>
        <w:t>22.投标文件的密封和标记</w:t>
      </w:r>
    </w:p>
    <w:p w14:paraId="2D73DA7E">
      <w:pPr>
        <w:spacing w:line="360" w:lineRule="auto"/>
        <w:ind w:firstLine="550"/>
        <w:rPr>
          <w:rFonts w:hint="eastAsia" w:ascii="宋体" w:hAnsi="宋体" w:eastAsia="宋体" w:cs="宋体"/>
          <w:sz w:val="24"/>
        </w:rPr>
      </w:pPr>
      <w:r>
        <w:rPr>
          <w:rFonts w:hint="eastAsia" w:ascii="宋体" w:hAnsi="宋体" w:eastAsia="宋体" w:cs="宋体"/>
          <w:sz w:val="24"/>
        </w:rPr>
        <w:t>加密的电子投标文件的递交</w:t>
      </w:r>
      <w:r>
        <w:rPr>
          <w:rFonts w:hint="eastAsia" w:ascii="宋体" w:hAnsi="宋体" w:eastAsia="宋体" w:cs="宋体"/>
          <w:color w:val="000000"/>
          <w:sz w:val="24"/>
          <w:lang w:eastAsia="zh-CN"/>
        </w:rPr>
        <w:t>，</w:t>
      </w:r>
      <w:r>
        <w:rPr>
          <w:rFonts w:hint="eastAsia" w:ascii="宋体" w:hAnsi="宋体" w:eastAsia="宋体" w:cs="宋体"/>
          <w:color w:val="000000"/>
          <w:sz w:val="24"/>
        </w:rPr>
        <w:t>见周口市公共资源交易中心</w:t>
      </w:r>
      <w:r>
        <w:rPr>
          <w:rFonts w:hint="eastAsia" w:ascii="宋体" w:hAnsi="宋体" w:eastAsia="宋体" w:cs="宋体"/>
          <w:color w:val="000000"/>
          <w:sz w:val="24"/>
          <w:lang w:val="en-US" w:eastAsia="zh-CN"/>
        </w:rPr>
        <w:t>网站下载中心版块</w:t>
      </w:r>
      <w:r>
        <w:rPr>
          <w:rFonts w:hint="eastAsia" w:ascii="宋体" w:hAnsi="宋体" w:eastAsia="宋体" w:cs="宋体"/>
          <w:color w:val="000000"/>
          <w:sz w:val="24"/>
        </w:rPr>
        <w:t>《投标单位-电子投标文件视频制作手册》的相关规定。</w:t>
      </w:r>
    </w:p>
    <w:p w14:paraId="1BE6F768">
      <w:pPr>
        <w:spacing w:line="360" w:lineRule="auto"/>
        <w:ind w:firstLine="550"/>
        <w:rPr>
          <w:rFonts w:hint="eastAsia" w:ascii="宋体" w:hAnsi="宋体" w:cs="宋体"/>
          <w:b/>
          <w:sz w:val="24"/>
        </w:rPr>
      </w:pPr>
      <w:r>
        <w:rPr>
          <w:rFonts w:hint="eastAsia" w:ascii="宋体" w:hAnsi="宋体" w:cs="宋体"/>
          <w:b/>
          <w:sz w:val="24"/>
        </w:rPr>
        <w:t xml:space="preserve">23.投标文件的递交 </w:t>
      </w:r>
    </w:p>
    <w:p w14:paraId="49EF75A3">
      <w:pPr>
        <w:spacing w:line="360" w:lineRule="auto"/>
        <w:ind w:firstLine="550"/>
        <w:rPr>
          <w:rFonts w:hint="eastAsia" w:ascii="宋体" w:hAnsi="宋体" w:cs="宋体"/>
          <w:sz w:val="24"/>
        </w:rPr>
      </w:pPr>
      <w:r>
        <w:rPr>
          <w:rFonts w:hint="eastAsia" w:ascii="宋体" w:hAnsi="宋体" w:cs="宋体"/>
          <w:sz w:val="24"/>
        </w:rPr>
        <w:t>23.1投标人应当在招标文件要求提交投标文件的截止时间前网上投标。</w:t>
      </w:r>
    </w:p>
    <w:p w14:paraId="11AE9200">
      <w:pPr>
        <w:spacing w:line="360" w:lineRule="auto"/>
        <w:ind w:firstLine="550"/>
        <w:rPr>
          <w:rFonts w:hint="eastAsia" w:ascii="宋体" w:hAnsi="宋体" w:cs="宋体"/>
          <w:sz w:val="24"/>
        </w:rPr>
      </w:pPr>
      <w:r>
        <w:rPr>
          <w:rFonts w:hint="eastAsia" w:ascii="宋体" w:hAnsi="宋体" w:cs="宋体"/>
          <w:sz w:val="24"/>
        </w:rPr>
        <w:t>23.2在招标文件要求提交投标文件的截止时间之后制作上传的投标文件为无效投标文件，</w:t>
      </w:r>
      <w:r>
        <w:rPr>
          <w:rFonts w:hint="eastAsia" w:ascii="宋体" w:hAnsi="宋体" w:cs="宋体"/>
          <w:bCs/>
          <w:sz w:val="24"/>
        </w:rPr>
        <w:t>采购人</w:t>
      </w:r>
      <w:r>
        <w:rPr>
          <w:rFonts w:hint="eastAsia" w:ascii="宋体" w:hAnsi="宋体" w:cs="宋体"/>
          <w:sz w:val="24"/>
        </w:rPr>
        <w:t>将拒绝接收。</w:t>
      </w:r>
    </w:p>
    <w:p w14:paraId="69808AB3">
      <w:pPr>
        <w:spacing w:line="360" w:lineRule="auto"/>
        <w:ind w:firstLine="550"/>
        <w:rPr>
          <w:rFonts w:hint="eastAsia" w:ascii="宋体" w:hAnsi="宋体" w:cs="宋体"/>
          <w:b/>
          <w:sz w:val="24"/>
        </w:rPr>
      </w:pPr>
      <w:r>
        <w:rPr>
          <w:rFonts w:hint="eastAsia" w:ascii="宋体" w:hAnsi="宋体" w:cs="宋体"/>
          <w:b/>
          <w:sz w:val="24"/>
        </w:rPr>
        <w:t>24.投标文件的修改和撤回</w:t>
      </w:r>
    </w:p>
    <w:p w14:paraId="14849828">
      <w:pPr>
        <w:spacing w:line="360" w:lineRule="auto"/>
        <w:ind w:firstLine="550"/>
        <w:rPr>
          <w:rFonts w:hint="eastAsia" w:ascii="宋体" w:hAnsi="宋体" w:cs="宋体"/>
          <w:sz w:val="24"/>
        </w:rPr>
      </w:pPr>
      <w:r>
        <w:rPr>
          <w:rFonts w:hint="eastAsia" w:ascii="宋体" w:hAnsi="宋体" w:cs="宋体"/>
          <w:sz w:val="24"/>
        </w:rPr>
        <w:t>投标截止日期前，投标人可以修改或撤回其投标文件；在投标截止时间后，投标人不得再要求修改或撤回其投标文件。</w:t>
      </w:r>
    </w:p>
    <w:p w14:paraId="40922E34">
      <w:pPr>
        <w:pStyle w:val="6"/>
        <w:spacing w:line="360" w:lineRule="auto"/>
        <w:ind w:firstLine="2996" w:firstLineChars="1066"/>
        <w:jc w:val="both"/>
        <w:rPr>
          <w:rFonts w:hint="eastAsia" w:hAnsi="宋体" w:cs="宋体"/>
          <w:sz w:val="28"/>
        </w:rPr>
      </w:pPr>
      <w:bookmarkStart w:id="101" w:name="_Hlt509649294"/>
      <w:bookmarkEnd w:id="101"/>
      <w:bookmarkStart w:id="102" w:name="_Toc527725926"/>
      <w:bookmarkStart w:id="103" w:name="_Toc40975446"/>
      <w:r>
        <w:rPr>
          <w:rFonts w:hint="eastAsia" w:hAnsi="宋体" w:cs="宋体"/>
          <w:sz w:val="28"/>
        </w:rPr>
        <w:t>五．开标与评标</w:t>
      </w:r>
      <w:bookmarkEnd w:id="102"/>
      <w:bookmarkEnd w:id="103"/>
    </w:p>
    <w:p w14:paraId="5316C024">
      <w:pPr>
        <w:snapToGrid w:val="0"/>
        <w:spacing w:line="300" w:lineRule="auto"/>
        <w:ind w:firstLine="550"/>
        <w:rPr>
          <w:rFonts w:hint="eastAsia" w:ascii="宋体" w:hAnsi="宋体" w:cs="宋体"/>
          <w:b/>
          <w:sz w:val="24"/>
          <w:szCs w:val="24"/>
        </w:rPr>
      </w:pPr>
      <w:r>
        <w:rPr>
          <w:rFonts w:hint="eastAsia" w:ascii="宋体" w:hAnsi="宋体" w:cs="宋体"/>
          <w:b/>
          <w:sz w:val="24"/>
          <w:szCs w:val="24"/>
        </w:rPr>
        <w:t>25.开标</w:t>
      </w:r>
    </w:p>
    <w:p w14:paraId="359593E6">
      <w:pPr>
        <w:spacing w:line="360" w:lineRule="auto"/>
        <w:ind w:firstLine="549"/>
        <w:rPr>
          <w:rFonts w:hint="eastAsia" w:ascii="宋体" w:hAnsi="宋体" w:cs="宋体"/>
          <w:bCs/>
          <w:sz w:val="24"/>
        </w:rPr>
      </w:pPr>
      <w:r>
        <w:rPr>
          <w:rFonts w:hint="eastAsia" w:ascii="宋体" w:hAnsi="宋体" w:cs="宋体"/>
          <w:bCs/>
          <w:sz w:val="24"/>
        </w:rPr>
        <w:t>25.1本项目实行网上远程开标无须到现场提交投标文件。投标文件提交及解密详见周口市公共资源交易中心网</w:t>
      </w:r>
      <w:r>
        <w:rPr>
          <w:rFonts w:hint="eastAsia" w:ascii="宋体" w:hAnsi="宋体" w:eastAsia="宋体" w:cs="宋体"/>
          <w:sz w:val="24"/>
          <w:szCs w:val="24"/>
          <w:lang w:val="en-US" w:eastAsia="zh-CN"/>
        </w:rPr>
        <w:t>办事指南《</w:t>
      </w:r>
      <w:r>
        <w:rPr>
          <w:rFonts w:hint="eastAsia" w:ascii="宋体" w:hAnsi="宋体" w:eastAsia="宋体" w:cs="宋体"/>
          <w:sz w:val="24"/>
          <w:szCs w:val="24"/>
        </w:rPr>
        <w:t>不见面开标远程在线解密会员端操作手册操作指南</w:t>
      </w:r>
      <w:r>
        <w:rPr>
          <w:rFonts w:hint="eastAsia" w:ascii="宋体" w:hAnsi="宋体" w:eastAsia="宋体" w:cs="宋体"/>
          <w:sz w:val="24"/>
          <w:szCs w:val="24"/>
          <w:lang w:val="en-US" w:eastAsia="zh-CN"/>
        </w:rPr>
        <w:t>》</w:t>
      </w:r>
    </w:p>
    <w:p w14:paraId="36E7B3FF">
      <w:pPr>
        <w:spacing w:line="360" w:lineRule="auto"/>
        <w:ind w:firstLine="549"/>
        <w:jc w:val="left"/>
        <w:rPr>
          <w:rFonts w:hint="eastAsia" w:ascii="宋体" w:hAnsi="宋体" w:cs="宋体"/>
          <w:bCs/>
          <w:sz w:val="24"/>
        </w:rPr>
      </w:pPr>
      <w:r>
        <w:rPr>
          <w:rFonts w:hint="eastAsia" w:ascii="宋体" w:hAnsi="宋体" w:cs="宋体"/>
          <w:bCs/>
          <w:sz w:val="24"/>
        </w:rPr>
        <w:t>25.2开标时，各投标单位应在规定时间内对本单位的投标文件现场解密，项目负责人在监督员或公证员监督下解密所</w:t>
      </w:r>
      <w:r>
        <w:rPr>
          <w:rFonts w:hint="eastAsia" w:ascii="宋体" w:hAnsi="宋体" w:eastAsia="宋体" w:cs="宋体"/>
          <w:bCs/>
          <w:sz w:val="24"/>
        </w:rPr>
        <w:t>有投标文件。在解密投标文件开始时30分钟内进行解密，超时视为放弃递交投标文件。</w:t>
      </w:r>
    </w:p>
    <w:p w14:paraId="2635ED51">
      <w:pPr>
        <w:spacing w:line="360" w:lineRule="auto"/>
        <w:ind w:firstLine="549"/>
        <w:rPr>
          <w:rFonts w:hint="eastAsia" w:ascii="宋体" w:hAnsi="宋体" w:cs="宋体"/>
          <w:bCs/>
          <w:sz w:val="24"/>
        </w:rPr>
      </w:pPr>
      <w:r>
        <w:rPr>
          <w:rFonts w:hint="eastAsia" w:ascii="宋体" w:hAnsi="宋体" w:cs="宋体"/>
          <w:bCs/>
          <w:sz w:val="24"/>
        </w:rPr>
        <w:t>25.3投标资格及投标文件的法律文本将由评审委员会在评标前进行审查。资格不符合招标文件要求和相关法律规定的，投标无效。</w:t>
      </w:r>
    </w:p>
    <w:p w14:paraId="54366126">
      <w:pPr>
        <w:spacing w:line="360" w:lineRule="auto"/>
        <w:ind w:firstLine="549"/>
        <w:rPr>
          <w:rFonts w:hint="eastAsia" w:ascii="宋体" w:hAnsi="宋体" w:cs="宋体"/>
          <w:bCs/>
          <w:sz w:val="24"/>
        </w:rPr>
      </w:pPr>
      <w:r>
        <w:rPr>
          <w:rFonts w:hint="eastAsia" w:ascii="宋体" w:hAnsi="宋体" w:cs="宋体"/>
          <w:bCs/>
          <w:sz w:val="24"/>
        </w:rPr>
        <w:t>25.4开标时，周口市公共资源交易中心政府采购中心将通过网上开标系统公布投标人名称、投标价格，以及周口市公共资源交易中心政府采购中心认为合适的其它详细内容。</w:t>
      </w:r>
    </w:p>
    <w:p w14:paraId="576AD045">
      <w:pPr>
        <w:spacing w:line="360" w:lineRule="auto"/>
        <w:ind w:firstLine="549"/>
        <w:rPr>
          <w:rFonts w:hint="eastAsia" w:ascii="宋体" w:hAnsi="宋体" w:cs="宋体"/>
          <w:b/>
          <w:sz w:val="24"/>
        </w:rPr>
      </w:pPr>
      <w:r>
        <w:rPr>
          <w:rFonts w:hint="eastAsia" w:ascii="宋体" w:hAnsi="宋体" w:cs="宋体"/>
          <w:b/>
          <w:sz w:val="24"/>
        </w:rPr>
        <w:t>26.投标文件的澄清、说明或补正</w:t>
      </w:r>
    </w:p>
    <w:p w14:paraId="10B49FBC">
      <w:pPr>
        <w:spacing w:line="360" w:lineRule="auto"/>
        <w:ind w:firstLine="549"/>
        <w:rPr>
          <w:rFonts w:hint="eastAsia" w:ascii="宋体" w:hAnsi="宋体" w:cs="宋体"/>
          <w:bCs/>
          <w:sz w:val="24"/>
        </w:rPr>
      </w:pPr>
      <w:r>
        <w:rPr>
          <w:rFonts w:hint="eastAsia" w:ascii="宋体" w:hAnsi="宋体" w:cs="宋体"/>
          <w:bCs/>
          <w:sz w:val="24"/>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103BF9DB">
      <w:pPr>
        <w:spacing w:line="360" w:lineRule="auto"/>
        <w:ind w:firstLine="549"/>
        <w:rPr>
          <w:rFonts w:hint="eastAsia" w:ascii="宋体" w:hAnsi="宋体" w:cs="宋体"/>
          <w:sz w:val="24"/>
        </w:rPr>
      </w:pPr>
      <w:r>
        <w:rPr>
          <w:rFonts w:hint="eastAsia" w:ascii="宋体" w:hAnsi="宋体" w:cs="宋体"/>
          <w:sz w:val="24"/>
        </w:rPr>
        <w:t>26.2投标文件中大写金额和小写金额不一致的，以大写金额为准；总价金额与按单价汇总金额不一致的，以单价金额计算结果为准；单价金额小数点有明显错位的，应以总价为准，并修改单价。</w:t>
      </w:r>
    </w:p>
    <w:p w14:paraId="3C0D6673">
      <w:pPr>
        <w:spacing w:line="360" w:lineRule="auto"/>
        <w:ind w:firstLine="549"/>
        <w:rPr>
          <w:rFonts w:hint="eastAsia" w:ascii="宋体" w:hAnsi="宋体" w:cs="宋体"/>
          <w:bCs/>
          <w:sz w:val="24"/>
        </w:rPr>
      </w:pPr>
      <w:r>
        <w:rPr>
          <w:rFonts w:hint="eastAsia" w:ascii="宋体" w:hAnsi="宋体" w:cs="宋体"/>
          <w:sz w:val="24"/>
        </w:rPr>
        <w:t>26.3</w:t>
      </w:r>
      <w:r>
        <w:rPr>
          <w:rFonts w:hint="eastAsia" w:ascii="宋体" w:hAnsi="宋体" w:cs="宋体"/>
          <w:bCs/>
          <w:sz w:val="24"/>
        </w:rPr>
        <w:t>开标一览表内容与投标文件中明细表内容不一致的，以开标一览表为准。</w:t>
      </w:r>
    </w:p>
    <w:p w14:paraId="52C21BD5">
      <w:pPr>
        <w:spacing w:line="360" w:lineRule="auto"/>
        <w:ind w:firstLine="549"/>
        <w:rPr>
          <w:rFonts w:hint="eastAsia" w:ascii="宋体" w:hAnsi="宋体" w:cs="宋体"/>
          <w:bCs/>
          <w:sz w:val="24"/>
        </w:rPr>
      </w:pPr>
      <w:r>
        <w:rPr>
          <w:rFonts w:hint="eastAsia" w:ascii="宋体" w:hAnsi="宋体" w:cs="宋体"/>
          <w:bCs/>
          <w:sz w:val="24"/>
        </w:rPr>
        <w:t>26.4 如同时出现26.2条和26.3条所述的不一致情况，以开标一览表为准。</w:t>
      </w:r>
    </w:p>
    <w:p w14:paraId="067DCD13">
      <w:pPr>
        <w:spacing w:line="360" w:lineRule="auto"/>
        <w:ind w:firstLine="549"/>
        <w:rPr>
          <w:rFonts w:hint="eastAsia" w:ascii="宋体" w:hAnsi="宋体" w:cs="宋体"/>
          <w:b/>
          <w:sz w:val="24"/>
        </w:rPr>
      </w:pPr>
      <w:r>
        <w:rPr>
          <w:rFonts w:hint="eastAsia" w:ascii="宋体" w:hAnsi="宋体" w:cs="宋体"/>
          <w:b/>
          <w:sz w:val="24"/>
        </w:rPr>
        <w:t>27.评标</w:t>
      </w:r>
    </w:p>
    <w:p w14:paraId="146003A4">
      <w:pPr>
        <w:spacing w:line="360" w:lineRule="auto"/>
        <w:ind w:firstLine="523" w:firstLineChars="218"/>
        <w:rPr>
          <w:rFonts w:hint="eastAsia" w:ascii="宋体" w:hAnsi="宋体" w:cs="宋体"/>
          <w:b/>
          <w:sz w:val="24"/>
        </w:rPr>
      </w:pPr>
      <w:r>
        <w:rPr>
          <w:rFonts w:hint="eastAsia" w:ascii="宋体" w:hAnsi="宋体" w:cs="宋体"/>
          <w:sz w:val="24"/>
        </w:rPr>
        <w:t>27.1 评委会将按照招标文件规定的评标办法对投标人独立进行投标评审。投标评审分为符合性审查和综合评分。</w:t>
      </w:r>
    </w:p>
    <w:p w14:paraId="564B087A">
      <w:pPr>
        <w:spacing w:line="360" w:lineRule="auto"/>
        <w:ind w:firstLine="549"/>
        <w:rPr>
          <w:rFonts w:hint="eastAsia" w:ascii="宋体" w:hAnsi="宋体" w:cs="宋体"/>
          <w:sz w:val="24"/>
        </w:rPr>
      </w:pPr>
      <w:r>
        <w:rPr>
          <w:rFonts w:hint="eastAsia" w:ascii="宋体" w:hAnsi="宋体" w:cs="宋体"/>
          <w:sz w:val="24"/>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3CCFD482">
      <w:pPr>
        <w:spacing w:line="360" w:lineRule="auto"/>
        <w:ind w:firstLine="549"/>
        <w:rPr>
          <w:rFonts w:hint="eastAsia" w:ascii="宋体" w:hAnsi="宋体" w:cs="宋体"/>
          <w:sz w:val="24"/>
        </w:rPr>
      </w:pPr>
      <w:r>
        <w:rPr>
          <w:rFonts w:hint="eastAsia" w:ascii="宋体" w:hAnsi="宋体" w:cs="宋体"/>
          <w:sz w:val="24"/>
        </w:rPr>
        <w:t>有下列情形之一的，评标委员会应当否决其投标：</w:t>
      </w:r>
    </w:p>
    <w:p w14:paraId="5E30596B">
      <w:pPr>
        <w:spacing w:line="360" w:lineRule="auto"/>
        <w:ind w:firstLine="549"/>
        <w:rPr>
          <w:rFonts w:hint="eastAsia" w:ascii="宋体" w:hAnsi="宋体" w:cs="宋体"/>
          <w:sz w:val="24"/>
        </w:rPr>
      </w:pPr>
      <w:r>
        <w:rPr>
          <w:rFonts w:hint="eastAsia" w:ascii="宋体" w:hAnsi="宋体" w:cs="宋体"/>
          <w:sz w:val="24"/>
        </w:rPr>
        <w:t>27.2.1投标文件未经投标单位电子签章的；</w:t>
      </w:r>
    </w:p>
    <w:p w14:paraId="3F706880">
      <w:pPr>
        <w:spacing w:line="360" w:lineRule="auto"/>
        <w:ind w:firstLine="549"/>
        <w:rPr>
          <w:rFonts w:hint="eastAsia" w:ascii="宋体" w:hAnsi="宋体" w:cs="宋体"/>
          <w:sz w:val="24"/>
        </w:rPr>
      </w:pPr>
      <w:r>
        <w:rPr>
          <w:rFonts w:hint="eastAsia" w:ascii="宋体" w:hAnsi="宋体" w:cs="宋体"/>
          <w:sz w:val="24"/>
        </w:rPr>
        <w:t>27.2.2投标联合体没有提交共同投标协议；</w:t>
      </w:r>
    </w:p>
    <w:p w14:paraId="21BEF2B2">
      <w:pPr>
        <w:spacing w:line="360" w:lineRule="auto"/>
        <w:ind w:firstLine="549"/>
        <w:rPr>
          <w:rFonts w:hint="eastAsia" w:ascii="宋体" w:hAnsi="宋体" w:cs="宋体"/>
          <w:sz w:val="24"/>
        </w:rPr>
      </w:pPr>
      <w:r>
        <w:rPr>
          <w:rFonts w:hint="eastAsia" w:ascii="宋体" w:hAnsi="宋体" w:cs="宋体"/>
          <w:sz w:val="24"/>
        </w:rPr>
        <w:t>27.2.3投标人不符合国家或者招标文件规定的资格条件；</w:t>
      </w:r>
    </w:p>
    <w:p w14:paraId="03DD0F18">
      <w:pPr>
        <w:spacing w:line="360" w:lineRule="auto"/>
        <w:ind w:firstLine="549"/>
        <w:rPr>
          <w:rFonts w:hint="eastAsia" w:ascii="宋体" w:hAnsi="宋体" w:cs="宋体"/>
          <w:sz w:val="24"/>
        </w:rPr>
      </w:pPr>
      <w:r>
        <w:rPr>
          <w:rFonts w:hint="eastAsia" w:ascii="宋体" w:hAnsi="宋体" w:cs="宋体"/>
          <w:sz w:val="24"/>
        </w:rPr>
        <w:t>27.2.4同一投标人提交两个以上不同的投标文件或者投标报价，但招标文件要求提交备选投标的除外；</w:t>
      </w:r>
    </w:p>
    <w:p w14:paraId="62A27A31">
      <w:pPr>
        <w:spacing w:line="360" w:lineRule="auto"/>
        <w:ind w:firstLine="549"/>
        <w:rPr>
          <w:rFonts w:hint="eastAsia" w:ascii="宋体" w:hAnsi="宋体" w:cs="宋体"/>
          <w:sz w:val="24"/>
        </w:rPr>
      </w:pPr>
      <w:r>
        <w:rPr>
          <w:rFonts w:hint="eastAsia" w:ascii="宋体" w:hAnsi="宋体" w:cs="宋体"/>
          <w:sz w:val="24"/>
        </w:rPr>
        <w:t>27.2.5投标报价或者某些分项报价明显不合理或者低于成本，有可能影响商品质量和不能诚信履约；</w:t>
      </w:r>
    </w:p>
    <w:p w14:paraId="09009E6D">
      <w:pPr>
        <w:spacing w:line="360" w:lineRule="auto"/>
        <w:ind w:firstLine="549"/>
        <w:rPr>
          <w:rFonts w:hint="eastAsia" w:ascii="宋体" w:hAnsi="宋体" w:cs="宋体"/>
          <w:sz w:val="24"/>
        </w:rPr>
      </w:pPr>
      <w:r>
        <w:rPr>
          <w:rFonts w:hint="eastAsia" w:ascii="宋体" w:hAnsi="宋体" w:cs="宋体"/>
          <w:sz w:val="24"/>
        </w:rPr>
        <w:t>27.2.6投标报价高于招标文件设定的最高投标限价；</w:t>
      </w:r>
    </w:p>
    <w:p w14:paraId="36608886">
      <w:pPr>
        <w:spacing w:line="360" w:lineRule="auto"/>
        <w:ind w:firstLine="549"/>
        <w:rPr>
          <w:rFonts w:hint="eastAsia" w:ascii="宋体" w:hAnsi="宋体" w:cs="宋体"/>
          <w:sz w:val="24"/>
        </w:rPr>
      </w:pPr>
      <w:r>
        <w:rPr>
          <w:rFonts w:hint="eastAsia" w:ascii="宋体" w:hAnsi="宋体" w:cs="宋体"/>
          <w:sz w:val="24"/>
        </w:rPr>
        <w:t>27.2.7投标文件没有对招标文件的实质性要求和条件作出响应；</w:t>
      </w:r>
    </w:p>
    <w:p w14:paraId="424E910A">
      <w:pPr>
        <w:spacing w:line="360" w:lineRule="auto"/>
        <w:ind w:firstLine="549"/>
        <w:rPr>
          <w:rFonts w:hint="eastAsia" w:ascii="宋体" w:hAnsi="宋体" w:cs="宋体"/>
          <w:sz w:val="24"/>
        </w:rPr>
      </w:pPr>
      <w:r>
        <w:rPr>
          <w:rFonts w:hint="eastAsia" w:ascii="宋体" w:hAnsi="宋体" w:cs="宋体"/>
          <w:sz w:val="24"/>
        </w:rPr>
        <w:t>27.2.8投标人有串通投标、弄虚作假、行贿等违法行为。</w:t>
      </w:r>
    </w:p>
    <w:p w14:paraId="6CA68E7D">
      <w:pPr>
        <w:spacing w:line="360" w:lineRule="auto"/>
        <w:ind w:firstLine="549"/>
        <w:rPr>
          <w:rFonts w:hint="eastAsia" w:ascii="宋体" w:hAnsi="宋体" w:cs="宋体"/>
          <w:sz w:val="24"/>
        </w:rPr>
      </w:pPr>
      <w:r>
        <w:rPr>
          <w:rFonts w:hint="eastAsia" w:ascii="宋体" w:hAnsi="宋体" w:cs="宋体"/>
          <w:sz w:val="24"/>
        </w:rPr>
        <w:t>27.3如果投标文件未通过投标符合性审查，投标无效。</w:t>
      </w:r>
    </w:p>
    <w:p w14:paraId="17FD3E34">
      <w:pPr>
        <w:spacing w:line="360" w:lineRule="auto"/>
        <w:ind w:firstLine="549"/>
        <w:rPr>
          <w:rFonts w:hint="eastAsia" w:ascii="宋体" w:hAnsi="宋体" w:cs="宋体"/>
          <w:sz w:val="24"/>
        </w:rPr>
      </w:pPr>
      <w:r>
        <w:rPr>
          <w:rFonts w:hint="eastAsia" w:ascii="宋体" w:hAnsi="宋体" w:cs="宋体"/>
          <w:sz w:val="24"/>
        </w:rPr>
        <w:t>27.4评委会决定投标文件的响应性及符合性只根据投标文件本身的内容，不寻求其他外部证据。</w:t>
      </w:r>
    </w:p>
    <w:p w14:paraId="32350DEC">
      <w:pPr>
        <w:spacing w:line="360" w:lineRule="auto"/>
        <w:ind w:firstLine="549"/>
        <w:rPr>
          <w:rFonts w:hint="eastAsia" w:ascii="宋体" w:hAnsi="宋体" w:cs="宋体"/>
          <w:b/>
          <w:bCs/>
          <w:sz w:val="24"/>
        </w:rPr>
      </w:pPr>
      <w:r>
        <w:rPr>
          <w:rFonts w:hint="eastAsia" w:ascii="宋体" w:hAnsi="宋体" w:cs="宋体"/>
          <w:b/>
          <w:bCs/>
          <w:sz w:val="24"/>
        </w:rPr>
        <w:t>28</w:t>
      </w:r>
      <w:r>
        <w:rPr>
          <w:rFonts w:hint="eastAsia" w:ascii="宋体" w:hAnsi="宋体" w:cs="宋体"/>
          <w:b/>
          <w:sz w:val="24"/>
        </w:rPr>
        <w:t>.</w:t>
      </w:r>
      <w:r>
        <w:rPr>
          <w:rFonts w:hint="eastAsia" w:ascii="宋体" w:hAnsi="宋体" w:cs="宋体"/>
          <w:b/>
          <w:bCs/>
          <w:sz w:val="24"/>
        </w:rPr>
        <w:t>废标处理</w:t>
      </w:r>
    </w:p>
    <w:p w14:paraId="319BB7B3">
      <w:pPr>
        <w:spacing w:line="360" w:lineRule="auto"/>
        <w:ind w:firstLine="549"/>
        <w:rPr>
          <w:rFonts w:hint="eastAsia" w:ascii="宋体" w:hAnsi="宋体" w:cs="宋体"/>
          <w:sz w:val="24"/>
        </w:rPr>
      </w:pPr>
      <w:r>
        <w:rPr>
          <w:rFonts w:hint="eastAsia" w:ascii="宋体" w:hAnsi="宋体" w:cs="宋体"/>
          <w:sz w:val="24"/>
        </w:rPr>
        <w:t>28.1在招标采购中，出现下列情形之一的，周口市公共资源交易中心政府采购中心有权宣布废标：</w:t>
      </w:r>
    </w:p>
    <w:p w14:paraId="09FC7F7C">
      <w:pPr>
        <w:spacing w:line="360" w:lineRule="auto"/>
        <w:ind w:firstLine="523" w:firstLineChars="218"/>
        <w:rPr>
          <w:rFonts w:hint="eastAsia" w:ascii="宋体" w:hAnsi="宋体" w:cs="宋体"/>
          <w:sz w:val="24"/>
        </w:rPr>
      </w:pPr>
      <w:r>
        <w:rPr>
          <w:rFonts w:hint="eastAsia" w:ascii="宋体" w:hAnsi="宋体" w:cs="宋体"/>
          <w:sz w:val="24"/>
        </w:rPr>
        <w:t>28.1.1符合专业条件的投标人或对招标文件作实质响应的投标人不足三家的；</w:t>
      </w:r>
    </w:p>
    <w:p w14:paraId="69CAB765">
      <w:pPr>
        <w:spacing w:line="360" w:lineRule="auto"/>
        <w:ind w:firstLine="523" w:firstLineChars="218"/>
        <w:rPr>
          <w:rFonts w:hint="eastAsia" w:ascii="宋体" w:hAnsi="宋体" w:cs="宋体"/>
          <w:sz w:val="24"/>
        </w:rPr>
      </w:pPr>
      <w:r>
        <w:rPr>
          <w:rFonts w:hint="eastAsia" w:ascii="宋体" w:hAnsi="宋体" w:cs="宋体"/>
          <w:sz w:val="24"/>
        </w:rPr>
        <w:t>28.1.2投标人的报价均超过采购预算，采购人不能支付的；</w:t>
      </w:r>
    </w:p>
    <w:p w14:paraId="441F9FE8">
      <w:pPr>
        <w:spacing w:line="360" w:lineRule="auto"/>
        <w:ind w:firstLine="523" w:firstLineChars="218"/>
        <w:rPr>
          <w:rFonts w:hint="eastAsia" w:ascii="宋体" w:hAnsi="宋体" w:cs="宋体"/>
          <w:sz w:val="24"/>
        </w:rPr>
      </w:pPr>
      <w:r>
        <w:rPr>
          <w:rFonts w:hint="eastAsia" w:ascii="宋体" w:hAnsi="宋体" w:cs="宋体"/>
          <w:sz w:val="24"/>
        </w:rPr>
        <w:t>28.1.3出现影响采购公正的违法、违规行为的；</w:t>
      </w:r>
    </w:p>
    <w:p w14:paraId="4F4E1CB8">
      <w:pPr>
        <w:spacing w:line="360" w:lineRule="auto"/>
        <w:ind w:firstLine="523" w:firstLineChars="218"/>
        <w:rPr>
          <w:rFonts w:hint="eastAsia" w:ascii="宋体" w:hAnsi="宋体" w:cs="宋体"/>
          <w:sz w:val="24"/>
        </w:rPr>
      </w:pPr>
      <w:r>
        <w:rPr>
          <w:rFonts w:hint="eastAsia" w:ascii="宋体" w:hAnsi="宋体" w:cs="宋体"/>
          <w:sz w:val="24"/>
        </w:rPr>
        <w:t>28.1.4因重大变故，采购任务取消的。</w:t>
      </w:r>
    </w:p>
    <w:p w14:paraId="7543DEF7">
      <w:pPr>
        <w:spacing w:line="360" w:lineRule="auto"/>
        <w:ind w:firstLine="549"/>
        <w:rPr>
          <w:rFonts w:hint="eastAsia" w:ascii="宋体" w:hAnsi="宋体" w:cs="宋体"/>
          <w:sz w:val="24"/>
        </w:rPr>
      </w:pPr>
      <w:r>
        <w:rPr>
          <w:rFonts w:hint="eastAsia" w:ascii="宋体" w:hAnsi="宋体" w:cs="宋体"/>
          <w:sz w:val="24"/>
        </w:rPr>
        <w:t>废标后，周口市公共资源交易中心政府采购中心会把废标理由通知所有投标人。</w:t>
      </w:r>
    </w:p>
    <w:p w14:paraId="7C8020DB">
      <w:pPr>
        <w:spacing w:line="360" w:lineRule="auto"/>
        <w:ind w:firstLine="549"/>
        <w:rPr>
          <w:rFonts w:hint="eastAsia" w:ascii="宋体" w:hAnsi="宋体" w:cs="宋体"/>
          <w:sz w:val="24"/>
        </w:rPr>
      </w:pPr>
      <w:r>
        <w:rPr>
          <w:rFonts w:hint="eastAsia" w:ascii="宋体" w:hAnsi="宋体" w:cs="宋体"/>
          <w:sz w:val="24"/>
        </w:rPr>
        <w:t>28.2 因上条第一款、第二款规定情形导致废标的，若采购人提出申请，报经政府采购监督管理部门批准，可现场改为竞争性谈判，投标人有下列情形之一的，不得参加谈判：</w:t>
      </w:r>
    </w:p>
    <w:p w14:paraId="47EF9869">
      <w:pPr>
        <w:spacing w:line="360" w:lineRule="auto"/>
        <w:ind w:firstLine="523" w:firstLineChars="218"/>
        <w:rPr>
          <w:rFonts w:hint="eastAsia" w:ascii="宋体" w:hAnsi="宋体" w:cs="宋体"/>
          <w:sz w:val="24"/>
        </w:rPr>
      </w:pPr>
      <w:r>
        <w:rPr>
          <w:rFonts w:hint="eastAsia" w:ascii="宋体" w:hAnsi="宋体" w:cs="宋体"/>
          <w:sz w:val="24"/>
        </w:rPr>
        <w:t>28.2.1放弃参加投标的；</w:t>
      </w:r>
    </w:p>
    <w:p w14:paraId="549BBC2E">
      <w:pPr>
        <w:spacing w:line="360" w:lineRule="auto"/>
        <w:ind w:firstLine="523" w:firstLineChars="218"/>
        <w:rPr>
          <w:rFonts w:hint="eastAsia" w:ascii="宋体" w:hAnsi="宋体" w:cs="宋体"/>
          <w:sz w:val="24"/>
        </w:rPr>
      </w:pPr>
      <w:r>
        <w:rPr>
          <w:rFonts w:hint="eastAsia" w:ascii="宋体" w:hAnsi="宋体" w:cs="宋体"/>
          <w:sz w:val="24"/>
        </w:rPr>
        <w:t>28.2.2未经周口市公共资源交易中心政府采购中心允许，离开开标现场通知不上的；</w:t>
      </w:r>
    </w:p>
    <w:p w14:paraId="307A69F5">
      <w:pPr>
        <w:spacing w:line="360" w:lineRule="auto"/>
        <w:ind w:firstLine="523" w:firstLineChars="218"/>
        <w:rPr>
          <w:rFonts w:hint="eastAsia" w:ascii="宋体" w:hAnsi="宋体" w:cs="宋体"/>
          <w:sz w:val="24"/>
        </w:rPr>
      </w:pPr>
      <w:r>
        <w:rPr>
          <w:rFonts w:hint="eastAsia" w:ascii="宋体" w:hAnsi="宋体" w:cs="宋体"/>
          <w:sz w:val="24"/>
        </w:rPr>
        <w:t>28.2.3不符合招标文件列明的专业条件的；</w:t>
      </w:r>
    </w:p>
    <w:p w14:paraId="755C4259">
      <w:pPr>
        <w:spacing w:line="360" w:lineRule="auto"/>
        <w:ind w:firstLine="523" w:firstLineChars="218"/>
        <w:rPr>
          <w:rFonts w:hint="eastAsia" w:ascii="宋体" w:hAnsi="宋体" w:cs="宋体"/>
          <w:sz w:val="24"/>
        </w:rPr>
      </w:pPr>
      <w:r>
        <w:rPr>
          <w:rFonts w:hint="eastAsia" w:ascii="宋体" w:hAnsi="宋体" w:cs="宋体"/>
          <w:sz w:val="24"/>
        </w:rPr>
        <w:t>28.2.4未按规定交纳谈判保证金的；</w:t>
      </w:r>
    </w:p>
    <w:p w14:paraId="024FA1DE">
      <w:pPr>
        <w:spacing w:line="360" w:lineRule="auto"/>
        <w:ind w:firstLine="523" w:firstLineChars="218"/>
        <w:rPr>
          <w:rFonts w:hint="eastAsia" w:ascii="宋体" w:hAnsi="宋体" w:cs="宋体"/>
          <w:sz w:val="24"/>
        </w:rPr>
      </w:pPr>
      <w:r>
        <w:rPr>
          <w:rFonts w:hint="eastAsia" w:ascii="宋体" w:hAnsi="宋体" w:cs="宋体"/>
          <w:sz w:val="24"/>
        </w:rPr>
        <w:t>28.2.5有影响采购公正的违法、违规行为造成项目废标的；</w:t>
      </w:r>
    </w:p>
    <w:p w14:paraId="7458DFAF">
      <w:pPr>
        <w:spacing w:line="360" w:lineRule="auto"/>
        <w:ind w:firstLine="523" w:firstLineChars="218"/>
        <w:rPr>
          <w:rFonts w:hint="eastAsia" w:ascii="宋体" w:hAnsi="宋体" w:cs="宋体"/>
          <w:sz w:val="24"/>
        </w:rPr>
      </w:pPr>
      <w:r>
        <w:rPr>
          <w:rFonts w:hint="eastAsia" w:ascii="宋体" w:hAnsi="宋体" w:cs="宋体"/>
          <w:sz w:val="24"/>
        </w:rPr>
        <w:t>28.2.6其他不符合竞争性谈判条件的情况。</w:t>
      </w:r>
    </w:p>
    <w:p w14:paraId="283C8C7F">
      <w:pPr>
        <w:spacing w:line="360" w:lineRule="auto"/>
        <w:ind w:firstLine="549"/>
        <w:rPr>
          <w:rFonts w:hint="eastAsia" w:ascii="宋体" w:hAnsi="宋体" w:cs="宋体"/>
          <w:sz w:val="24"/>
          <w:szCs w:val="24"/>
        </w:rPr>
      </w:pPr>
      <w:r>
        <w:rPr>
          <w:rFonts w:hint="eastAsia" w:ascii="宋体" w:hAnsi="宋体" w:cs="宋体"/>
          <w:sz w:val="24"/>
          <w:szCs w:val="24"/>
        </w:rPr>
        <w:t>28.3采购方式现场改为竞争性谈判时，</w:t>
      </w:r>
      <w:r>
        <w:rPr>
          <w:rFonts w:hint="eastAsia" w:ascii="宋体" w:hAnsi="宋体" w:cs="宋体"/>
          <w:sz w:val="24"/>
        </w:rPr>
        <w:t>周口市公共资源交易中心政府采购中心</w:t>
      </w:r>
      <w:r>
        <w:rPr>
          <w:rFonts w:hint="eastAsia" w:ascii="宋体" w:hAnsi="宋体" w:cs="宋体"/>
          <w:sz w:val="24"/>
          <w:szCs w:val="24"/>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6F64AC3E">
      <w:pPr>
        <w:spacing w:line="360" w:lineRule="auto"/>
        <w:ind w:firstLine="549"/>
        <w:rPr>
          <w:rFonts w:hint="eastAsia" w:ascii="宋体" w:hAnsi="宋体" w:cs="宋体"/>
          <w:sz w:val="24"/>
          <w:szCs w:val="24"/>
        </w:rPr>
      </w:pPr>
      <w:r>
        <w:rPr>
          <w:rFonts w:hint="eastAsia" w:ascii="宋体" w:hAnsi="宋体" w:cs="宋体"/>
          <w:sz w:val="24"/>
          <w:szCs w:val="24"/>
        </w:rPr>
        <w:t>28.3.1谈判时，若投标人未能在评委会指定时间内（原则上不超过60分钟）提交符合要求的补充资料或未作出实质性响应的，投标无效。经过审查符合谈判要求的有效投标人少于两家的，谈判做流标处理。</w:t>
      </w:r>
    </w:p>
    <w:p w14:paraId="0A5962F0">
      <w:pPr>
        <w:spacing w:line="360" w:lineRule="auto"/>
        <w:ind w:firstLine="549"/>
        <w:rPr>
          <w:rFonts w:hint="eastAsia" w:ascii="宋体" w:hAnsi="宋体" w:cs="宋体"/>
          <w:sz w:val="24"/>
          <w:szCs w:val="24"/>
        </w:rPr>
      </w:pPr>
      <w:r>
        <w:rPr>
          <w:rFonts w:hint="eastAsia" w:ascii="宋体" w:hAnsi="宋体" w:cs="宋体"/>
          <w:sz w:val="24"/>
          <w:szCs w:val="24"/>
        </w:rPr>
        <w:t>28.3.2投标文件的报价视为谈判时的首次报价，未唱标转谈判的，谈判时不公开投标人各轮报价。已经唱标而转谈判的，谈判前公布各参与谈判的投标人首轮报价。</w:t>
      </w:r>
    </w:p>
    <w:p w14:paraId="680E456D">
      <w:pPr>
        <w:spacing w:line="360" w:lineRule="auto"/>
        <w:ind w:firstLine="549"/>
        <w:rPr>
          <w:rFonts w:hint="eastAsia" w:ascii="宋体" w:hAnsi="宋体" w:cs="宋体"/>
          <w:sz w:val="24"/>
          <w:szCs w:val="24"/>
        </w:rPr>
      </w:pPr>
      <w:r>
        <w:rPr>
          <w:rFonts w:hint="eastAsia" w:ascii="宋体" w:hAnsi="宋体" w:cs="宋体"/>
          <w:sz w:val="24"/>
          <w:szCs w:val="24"/>
        </w:rPr>
        <w:t>28.3.3在谈判内容不作实质性变更及重大调整的前提下，投标人次轮报价不得高于上一轮报价。</w:t>
      </w:r>
    </w:p>
    <w:p w14:paraId="004D22D3">
      <w:pPr>
        <w:spacing w:line="360" w:lineRule="auto"/>
        <w:ind w:firstLine="482" w:firstLineChars="200"/>
        <w:rPr>
          <w:rFonts w:hint="eastAsia" w:ascii="宋体" w:hAnsi="宋体" w:cs="宋体"/>
          <w:b/>
          <w:bCs/>
          <w:sz w:val="24"/>
        </w:rPr>
      </w:pPr>
      <w:r>
        <w:rPr>
          <w:rFonts w:hint="eastAsia" w:ascii="宋体" w:hAnsi="宋体" w:cs="宋体"/>
          <w:b/>
          <w:bCs/>
          <w:sz w:val="24"/>
        </w:rPr>
        <w:t>29</w:t>
      </w:r>
      <w:r>
        <w:rPr>
          <w:rFonts w:hint="eastAsia" w:ascii="宋体" w:hAnsi="宋体" w:cs="宋体"/>
          <w:b/>
          <w:sz w:val="24"/>
        </w:rPr>
        <w:t>.</w:t>
      </w:r>
      <w:r>
        <w:rPr>
          <w:rFonts w:hint="eastAsia" w:ascii="宋体" w:hAnsi="宋体" w:cs="宋体"/>
          <w:b/>
          <w:bCs/>
          <w:sz w:val="24"/>
        </w:rPr>
        <w:t>二次采购</w:t>
      </w:r>
    </w:p>
    <w:p w14:paraId="3746AE69">
      <w:pPr>
        <w:spacing w:line="360" w:lineRule="auto"/>
        <w:ind w:firstLine="480" w:firstLineChars="200"/>
        <w:rPr>
          <w:rFonts w:hint="eastAsia" w:ascii="宋体" w:hAnsi="宋体" w:cs="宋体"/>
          <w:sz w:val="24"/>
        </w:rPr>
      </w:pPr>
      <w:r>
        <w:rPr>
          <w:rFonts w:hint="eastAsia" w:ascii="宋体" w:hAnsi="宋体" w:cs="宋体"/>
          <w:sz w:val="24"/>
        </w:rPr>
        <w:t>项目废标后，周口市公共资源交易中心政府采购中心可能发布二次公告（投标邀请），进行二次采购。</w:t>
      </w:r>
    </w:p>
    <w:p w14:paraId="50FC3929">
      <w:pPr>
        <w:spacing w:line="360" w:lineRule="auto"/>
        <w:ind w:firstLine="480" w:firstLineChars="200"/>
        <w:rPr>
          <w:rFonts w:hint="eastAsia" w:ascii="宋体" w:hAnsi="宋体" w:cs="宋体"/>
          <w:sz w:val="24"/>
        </w:rPr>
      </w:pPr>
      <w:r>
        <w:rPr>
          <w:rFonts w:hint="eastAsia" w:ascii="宋体" w:hAnsi="宋体" w:cs="宋体"/>
          <w:sz w:val="24"/>
        </w:rPr>
        <w:t>前款所述“二次”，系指项目废标后的重新公告及采购，并不仅限于项目的第二次公告及采购。</w:t>
      </w:r>
    </w:p>
    <w:p w14:paraId="1D627D4E">
      <w:pPr>
        <w:pStyle w:val="6"/>
        <w:spacing w:line="360" w:lineRule="auto"/>
        <w:ind w:firstLine="2715" w:firstLineChars="966"/>
        <w:jc w:val="both"/>
        <w:rPr>
          <w:rFonts w:hint="eastAsia" w:hAnsi="宋体" w:cs="宋体"/>
          <w:sz w:val="28"/>
        </w:rPr>
      </w:pPr>
      <w:bookmarkStart w:id="104" w:name="_Toc527725927"/>
      <w:bookmarkStart w:id="105" w:name="_Toc40975447"/>
      <w:bookmarkStart w:id="106" w:name="_Toc516969091"/>
      <w:r>
        <w:rPr>
          <w:rFonts w:hint="eastAsia" w:hAnsi="宋体" w:cs="宋体"/>
          <w:sz w:val="28"/>
        </w:rPr>
        <w:t>六．定标与签订合同</w:t>
      </w:r>
      <w:bookmarkEnd w:id="104"/>
      <w:bookmarkEnd w:id="105"/>
      <w:bookmarkEnd w:id="106"/>
    </w:p>
    <w:p w14:paraId="42B00005">
      <w:pPr>
        <w:spacing w:line="360" w:lineRule="auto"/>
        <w:ind w:firstLine="549"/>
        <w:rPr>
          <w:rFonts w:hint="eastAsia" w:ascii="宋体" w:hAnsi="宋体" w:cs="宋体"/>
          <w:b/>
          <w:sz w:val="24"/>
        </w:rPr>
      </w:pPr>
      <w:r>
        <w:rPr>
          <w:rFonts w:hint="eastAsia" w:ascii="宋体" w:hAnsi="宋体" w:cs="宋体"/>
          <w:b/>
          <w:sz w:val="24"/>
        </w:rPr>
        <w:t>30.定标</w:t>
      </w:r>
    </w:p>
    <w:p w14:paraId="1F9C8093">
      <w:pPr>
        <w:spacing w:line="360" w:lineRule="auto"/>
        <w:ind w:firstLine="549"/>
        <w:rPr>
          <w:rFonts w:hint="eastAsia" w:ascii="宋体" w:hAnsi="宋体" w:cs="宋体"/>
          <w:sz w:val="24"/>
        </w:rPr>
      </w:pPr>
      <w:r>
        <w:rPr>
          <w:rFonts w:hint="eastAsia" w:ascii="宋体" w:hAnsi="宋体" w:cs="宋体"/>
          <w:sz w:val="24"/>
        </w:rPr>
        <w:t>30.1 投标符合性审查后，评委会应当按招标文件规定的综合评分办法提出独立评审意见，推荐中标候选人。</w:t>
      </w:r>
    </w:p>
    <w:p w14:paraId="6615A878">
      <w:pPr>
        <w:pStyle w:val="21"/>
        <w:ind w:right="-21" w:firstLine="540"/>
        <w:rPr>
          <w:rFonts w:hint="eastAsia" w:ascii="宋体" w:hAnsi="宋体" w:eastAsia="宋体" w:cs="宋体"/>
          <w:kern w:val="2"/>
          <w:szCs w:val="20"/>
          <w:lang w:val="en-US" w:eastAsia="zh-CN"/>
        </w:rPr>
      </w:pPr>
      <w:r>
        <w:rPr>
          <w:rFonts w:hint="eastAsia" w:ascii="宋体" w:hAnsi="宋体" w:eastAsia="宋体" w:cs="宋体"/>
          <w:kern w:val="2"/>
          <w:szCs w:val="20"/>
          <w:lang w:val="en-US" w:eastAsia="zh-CN"/>
        </w:rPr>
        <w:t>30.2采购人应当自收到评审报告之日起5个工作日内在评审报告推荐的中标或者成交候选人中按顺序确定中标或者成交供应商。</w:t>
      </w:r>
    </w:p>
    <w:p w14:paraId="074F74CF">
      <w:pPr>
        <w:spacing w:line="360" w:lineRule="auto"/>
        <w:ind w:firstLine="549"/>
        <w:rPr>
          <w:rFonts w:hint="eastAsia" w:ascii="宋体" w:hAnsi="宋体" w:cs="宋体"/>
          <w:sz w:val="24"/>
        </w:rPr>
      </w:pPr>
      <w:r>
        <w:rPr>
          <w:rFonts w:hint="eastAsia" w:ascii="宋体" w:hAnsi="宋体" w:cs="宋体"/>
          <w:sz w:val="24"/>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21116265">
      <w:pPr>
        <w:spacing w:line="360" w:lineRule="auto"/>
        <w:ind w:firstLine="549"/>
        <w:rPr>
          <w:rFonts w:hint="eastAsia" w:ascii="宋体" w:hAnsi="宋体" w:cs="宋体"/>
          <w:sz w:val="24"/>
        </w:rPr>
      </w:pPr>
      <w:r>
        <w:rPr>
          <w:rFonts w:hint="eastAsia" w:ascii="宋体" w:hAnsi="宋体" w:cs="宋体"/>
          <w:sz w:val="24"/>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28249E1B">
      <w:pPr>
        <w:spacing w:line="360" w:lineRule="auto"/>
        <w:ind w:firstLine="549"/>
        <w:rPr>
          <w:rFonts w:hint="eastAsia" w:ascii="宋体" w:hAnsi="宋体" w:cs="宋体"/>
          <w:sz w:val="24"/>
        </w:rPr>
      </w:pPr>
      <w:r>
        <w:rPr>
          <w:rFonts w:hint="eastAsia" w:ascii="宋体" w:hAnsi="宋体" w:cs="宋体"/>
          <w:sz w:val="24"/>
        </w:rPr>
        <w:t>30.4原则上把合同授予实质上响应招标文件要求的排名最前的中标候选人或通过上条资格审查的中标候选人。</w:t>
      </w:r>
    </w:p>
    <w:p w14:paraId="2C95C70E">
      <w:pPr>
        <w:spacing w:line="360" w:lineRule="auto"/>
        <w:ind w:firstLine="549"/>
        <w:rPr>
          <w:rFonts w:hint="eastAsia" w:ascii="宋体" w:hAnsi="宋体" w:cs="宋体"/>
          <w:sz w:val="24"/>
        </w:rPr>
      </w:pPr>
      <w:r>
        <w:rPr>
          <w:rFonts w:hint="eastAsia" w:ascii="宋体" w:hAnsi="宋体" w:cs="宋体"/>
          <w:sz w:val="24"/>
        </w:rPr>
        <w:t>30.5 最低报价并不是中标的保证。</w:t>
      </w:r>
    </w:p>
    <w:p w14:paraId="7855E661">
      <w:pPr>
        <w:spacing w:line="360" w:lineRule="auto"/>
        <w:ind w:firstLine="549"/>
        <w:rPr>
          <w:rFonts w:hint="eastAsia" w:ascii="宋体" w:hAnsi="宋体" w:cs="宋体"/>
          <w:sz w:val="24"/>
        </w:rPr>
      </w:pPr>
      <w:r>
        <w:rPr>
          <w:rFonts w:hint="eastAsia" w:ascii="宋体" w:hAnsi="宋体" w:cs="宋体"/>
          <w:sz w:val="24"/>
        </w:rPr>
        <w:t>30.6凡发现中标候选人有下列行为之一的，其中标无效，并移交政府采购监督管理部门依法处理：</w:t>
      </w:r>
    </w:p>
    <w:p w14:paraId="2A72A300">
      <w:pPr>
        <w:spacing w:line="360" w:lineRule="auto"/>
        <w:ind w:left="549"/>
        <w:rPr>
          <w:rFonts w:hint="eastAsia" w:ascii="宋体" w:hAnsi="宋体" w:cs="宋体"/>
          <w:sz w:val="24"/>
        </w:rPr>
      </w:pPr>
      <w:r>
        <w:rPr>
          <w:rFonts w:hint="eastAsia" w:ascii="宋体" w:hAnsi="宋体" w:cs="宋体"/>
          <w:sz w:val="24"/>
        </w:rPr>
        <w:t>30.6.1 以他人名义投标、或提供虚假材料弄虚作假谋取中标的；</w:t>
      </w:r>
    </w:p>
    <w:p w14:paraId="4B9DBDDF">
      <w:pPr>
        <w:spacing w:line="360" w:lineRule="auto"/>
        <w:ind w:left="549"/>
        <w:rPr>
          <w:rFonts w:hint="eastAsia" w:ascii="宋体" w:hAnsi="宋体" w:cs="宋体"/>
          <w:sz w:val="24"/>
        </w:rPr>
      </w:pPr>
      <w:r>
        <w:rPr>
          <w:rFonts w:hint="eastAsia" w:ascii="宋体" w:hAnsi="宋体" w:cs="宋体"/>
          <w:sz w:val="24"/>
        </w:rPr>
        <w:t>30.6.1.1以他人名义投标，是指使用通过受让或者租借等方式获取的资格、资质证书投标。</w:t>
      </w:r>
    </w:p>
    <w:p w14:paraId="4A74B529">
      <w:pPr>
        <w:spacing w:line="360" w:lineRule="auto"/>
        <w:ind w:left="549"/>
        <w:rPr>
          <w:rFonts w:hint="eastAsia" w:ascii="宋体" w:hAnsi="宋体" w:cs="宋体"/>
          <w:sz w:val="24"/>
        </w:rPr>
      </w:pPr>
      <w:r>
        <w:rPr>
          <w:rFonts w:hint="eastAsia" w:ascii="宋体" w:hAnsi="宋体" w:cs="宋体"/>
          <w:sz w:val="24"/>
        </w:rPr>
        <w:t>30.6.1.2有投标人有下列情形之一的，属于弄虚作假的行为：</w:t>
      </w:r>
    </w:p>
    <w:p w14:paraId="364439DE">
      <w:pPr>
        <w:spacing w:line="360" w:lineRule="auto"/>
        <w:ind w:left="549"/>
        <w:rPr>
          <w:rFonts w:hint="eastAsia" w:ascii="宋体" w:hAnsi="宋体" w:cs="宋体"/>
          <w:sz w:val="24"/>
        </w:rPr>
      </w:pPr>
      <w:r>
        <w:rPr>
          <w:rFonts w:hint="eastAsia" w:ascii="宋体" w:hAnsi="宋体" w:cs="宋体"/>
          <w:sz w:val="24"/>
        </w:rPr>
        <w:t>30.6.1.2.1使用伪造、变造的许可证件；</w:t>
      </w:r>
    </w:p>
    <w:p w14:paraId="60CB1188">
      <w:pPr>
        <w:spacing w:line="360" w:lineRule="auto"/>
        <w:ind w:left="549"/>
        <w:rPr>
          <w:rFonts w:hint="eastAsia" w:ascii="宋体" w:hAnsi="宋体" w:cs="宋体"/>
          <w:sz w:val="24"/>
        </w:rPr>
      </w:pPr>
      <w:r>
        <w:rPr>
          <w:rFonts w:hint="eastAsia" w:ascii="宋体" w:hAnsi="宋体" w:cs="宋体"/>
          <w:sz w:val="24"/>
        </w:rPr>
        <w:t>30.6.1.2.2提供虚假的财务状况或者业绩；</w:t>
      </w:r>
    </w:p>
    <w:p w14:paraId="322BF6B2">
      <w:pPr>
        <w:spacing w:line="360" w:lineRule="auto"/>
        <w:ind w:left="549"/>
        <w:rPr>
          <w:rFonts w:hint="eastAsia" w:ascii="宋体" w:hAnsi="宋体" w:cs="宋体"/>
          <w:sz w:val="24"/>
        </w:rPr>
      </w:pPr>
      <w:r>
        <w:rPr>
          <w:rFonts w:hint="eastAsia" w:ascii="宋体" w:hAnsi="宋体" w:cs="宋体"/>
          <w:sz w:val="24"/>
        </w:rPr>
        <w:t>30.6.1.2.3提供虚假的项目负责人或者主要技术人员简历、劳动关系证明；</w:t>
      </w:r>
    </w:p>
    <w:p w14:paraId="5BB0B6FF">
      <w:pPr>
        <w:spacing w:line="360" w:lineRule="auto"/>
        <w:ind w:left="549"/>
        <w:rPr>
          <w:rFonts w:hint="eastAsia" w:ascii="宋体" w:hAnsi="宋体" w:cs="宋体"/>
          <w:sz w:val="24"/>
        </w:rPr>
      </w:pPr>
      <w:r>
        <w:rPr>
          <w:rFonts w:hint="eastAsia" w:ascii="宋体" w:hAnsi="宋体" w:cs="宋体"/>
          <w:sz w:val="24"/>
        </w:rPr>
        <w:t>30.6.1.2.4提供虚假的信用状况；</w:t>
      </w:r>
    </w:p>
    <w:p w14:paraId="148BDDEA">
      <w:pPr>
        <w:spacing w:line="360" w:lineRule="auto"/>
        <w:ind w:left="549"/>
        <w:rPr>
          <w:rFonts w:hint="eastAsia" w:ascii="宋体" w:hAnsi="宋体" w:cs="宋体"/>
          <w:sz w:val="24"/>
        </w:rPr>
      </w:pPr>
      <w:r>
        <w:rPr>
          <w:rFonts w:hint="eastAsia" w:ascii="宋体" w:hAnsi="宋体" w:cs="宋体"/>
          <w:sz w:val="24"/>
        </w:rPr>
        <w:t>30.6.1.2.5其他弄虚作假的行为。</w:t>
      </w:r>
    </w:p>
    <w:p w14:paraId="7D03FA05">
      <w:pPr>
        <w:spacing w:line="360" w:lineRule="auto"/>
        <w:ind w:left="549"/>
        <w:rPr>
          <w:rFonts w:hint="eastAsia" w:ascii="宋体" w:hAnsi="宋体" w:cs="宋体"/>
          <w:sz w:val="24"/>
        </w:rPr>
      </w:pPr>
      <w:r>
        <w:rPr>
          <w:rFonts w:hint="eastAsia" w:ascii="宋体" w:hAnsi="宋体" w:cs="宋体"/>
          <w:sz w:val="24"/>
        </w:rPr>
        <w:t>30.6.2与采购人、其他供应商或者采购代理机构名称工作人员恶意串通的；</w:t>
      </w:r>
    </w:p>
    <w:p w14:paraId="537BA8BF">
      <w:pPr>
        <w:spacing w:line="360" w:lineRule="auto"/>
        <w:ind w:left="549"/>
        <w:rPr>
          <w:rFonts w:hint="eastAsia" w:ascii="宋体" w:hAnsi="宋体" w:cs="宋体"/>
          <w:sz w:val="24"/>
        </w:rPr>
      </w:pPr>
      <w:r>
        <w:rPr>
          <w:rFonts w:hint="eastAsia" w:ascii="宋体" w:hAnsi="宋体" w:cs="宋体"/>
          <w:sz w:val="24"/>
        </w:rPr>
        <w:t>30.6.3向采购人、评审专家、采购代理机构工作人员行贿或者提供其他不正当利益的；</w:t>
      </w:r>
    </w:p>
    <w:p w14:paraId="086EF63C">
      <w:pPr>
        <w:spacing w:line="360" w:lineRule="auto"/>
        <w:ind w:firstLine="549"/>
        <w:rPr>
          <w:rFonts w:hint="eastAsia" w:ascii="宋体" w:hAnsi="宋体" w:cs="宋体"/>
          <w:sz w:val="24"/>
        </w:rPr>
      </w:pPr>
      <w:r>
        <w:rPr>
          <w:rFonts w:hint="eastAsia" w:ascii="宋体" w:hAnsi="宋体" w:cs="宋体"/>
          <w:sz w:val="24"/>
        </w:rPr>
        <w:t>30.6.4有法律、法规规定的其他损害采购人利益和社会公共利益情形的；</w:t>
      </w:r>
    </w:p>
    <w:p w14:paraId="502EBD9A">
      <w:pPr>
        <w:spacing w:line="360" w:lineRule="auto"/>
        <w:ind w:firstLine="549"/>
        <w:rPr>
          <w:rFonts w:hint="eastAsia" w:ascii="宋体" w:hAnsi="宋体" w:cs="宋体"/>
          <w:sz w:val="24"/>
        </w:rPr>
      </w:pPr>
      <w:r>
        <w:rPr>
          <w:rFonts w:hint="eastAsia" w:ascii="宋体" w:hAnsi="宋体" w:cs="宋体"/>
          <w:sz w:val="24"/>
        </w:rPr>
        <w:t>30.6.5其他违反招投标法律、法规和规章强制性规定的行为。</w:t>
      </w:r>
    </w:p>
    <w:p w14:paraId="45A54B04">
      <w:pPr>
        <w:spacing w:line="360" w:lineRule="auto"/>
        <w:ind w:firstLine="549"/>
        <w:rPr>
          <w:rFonts w:hint="eastAsia" w:ascii="宋体" w:hAnsi="宋体" w:cs="宋体"/>
          <w:sz w:val="24"/>
        </w:rPr>
      </w:pPr>
      <w:r>
        <w:rPr>
          <w:rFonts w:hint="eastAsia" w:ascii="宋体" w:hAnsi="宋体" w:cs="宋体"/>
          <w:sz w:val="24"/>
        </w:rPr>
        <w:t>30.7周口市公共资源交易中心政府采购中心将在政府采购相关网站上发布评审结果公告。</w:t>
      </w:r>
    </w:p>
    <w:p w14:paraId="22DC212A">
      <w:pPr>
        <w:spacing w:line="360" w:lineRule="auto"/>
        <w:ind w:firstLine="549"/>
        <w:rPr>
          <w:rFonts w:hint="eastAsia" w:ascii="宋体" w:hAnsi="宋体" w:cs="宋体"/>
          <w:b/>
          <w:sz w:val="24"/>
        </w:rPr>
      </w:pPr>
      <w:r>
        <w:rPr>
          <w:rFonts w:hint="eastAsia" w:ascii="宋体" w:hAnsi="宋体" w:cs="宋体"/>
          <w:b/>
          <w:sz w:val="24"/>
        </w:rPr>
        <w:t>31.中标通知书</w:t>
      </w:r>
    </w:p>
    <w:p w14:paraId="0FC61917">
      <w:pPr>
        <w:spacing w:line="360" w:lineRule="auto"/>
        <w:ind w:firstLine="549"/>
        <w:rPr>
          <w:rFonts w:hint="eastAsia" w:ascii="宋体" w:hAnsi="宋体" w:cs="宋体"/>
          <w:sz w:val="24"/>
        </w:rPr>
      </w:pPr>
      <w:r>
        <w:rPr>
          <w:rFonts w:hint="eastAsia" w:ascii="宋体" w:hAnsi="宋体" w:cs="宋体"/>
          <w:sz w:val="24"/>
        </w:rPr>
        <w:t>31.1</w:t>
      </w:r>
      <w:r>
        <w:rPr>
          <w:rFonts w:hint="eastAsia" w:ascii="宋体" w:hAnsi="宋体" w:cs="宋体"/>
          <w:sz w:val="24"/>
          <w:lang w:val="en-US" w:eastAsia="zh-CN"/>
        </w:rPr>
        <w:t>在发出中标公告后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ascii="宋体" w:hAnsi="宋体" w:eastAsia="宋体" w:cs="宋体"/>
          <w:sz w:val="24"/>
        </w:rPr>
        <w:t>中标通知书。</w:t>
      </w:r>
    </w:p>
    <w:p w14:paraId="2B2D9B5B">
      <w:pPr>
        <w:spacing w:line="360" w:lineRule="auto"/>
        <w:ind w:firstLine="549"/>
        <w:rPr>
          <w:rFonts w:hint="eastAsia" w:ascii="宋体" w:hAnsi="宋体" w:cs="宋体"/>
          <w:sz w:val="24"/>
        </w:rPr>
      </w:pPr>
      <w:r>
        <w:rPr>
          <w:rFonts w:hint="eastAsia" w:ascii="宋体" w:hAnsi="宋体" w:cs="宋体"/>
          <w:sz w:val="24"/>
        </w:rPr>
        <w:t>31.2周口市公共资源交易中心政府采购中心对未中标的投标人不做未中标原因的解释。</w:t>
      </w:r>
    </w:p>
    <w:p w14:paraId="6FA1CF87">
      <w:pPr>
        <w:spacing w:line="360" w:lineRule="auto"/>
        <w:ind w:firstLine="549"/>
        <w:rPr>
          <w:rFonts w:hint="eastAsia" w:ascii="宋体" w:hAnsi="宋体" w:cs="宋体"/>
          <w:sz w:val="24"/>
        </w:rPr>
      </w:pPr>
      <w:r>
        <w:rPr>
          <w:rFonts w:hint="eastAsia" w:ascii="宋体" w:hAnsi="宋体" w:cs="宋体"/>
          <w:sz w:val="24"/>
        </w:rPr>
        <w:t>31.3评审结果确定后，中标人请及时到周口市公共资源交易中心政府采购中心领取中标通知书。</w:t>
      </w:r>
    </w:p>
    <w:p w14:paraId="1FBDE701">
      <w:pPr>
        <w:spacing w:line="360" w:lineRule="auto"/>
        <w:ind w:firstLine="549"/>
        <w:rPr>
          <w:rFonts w:hint="eastAsia" w:ascii="宋体" w:hAnsi="宋体" w:cs="宋体"/>
          <w:sz w:val="24"/>
          <w:szCs w:val="22"/>
        </w:rPr>
      </w:pPr>
      <w:r>
        <w:rPr>
          <w:rFonts w:hint="eastAsia" w:ascii="宋体" w:hAnsi="宋体" w:cs="宋体"/>
          <w:sz w:val="24"/>
          <w:szCs w:val="22"/>
        </w:rPr>
        <w:t>32.中标服务费</w:t>
      </w:r>
    </w:p>
    <w:p w14:paraId="1922FB8B">
      <w:pPr>
        <w:spacing w:line="360" w:lineRule="auto"/>
        <w:rPr>
          <w:rFonts w:hint="eastAsia" w:ascii="宋体" w:hAnsi="宋体" w:cs="宋体"/>
          <w:bCs/>
          <w:sz w:val="24"/>
        </w:rPr>
      </w:pPr>
      <w:r>
        <w:rPr>
          <w:rFonts w:hint="eastAsia" w:ascii="宋体" w:hAnsi="宋体" w:cs="宋体"/>
          <w:b/>
          <w:sz w:val="24"/>
        </w:rPr>
        <w:t xml:space="preserve">    </w:t>
      </w:r>
      <w:r>
        <w:rPr>
          <w:rFonts w:hint="eastAsia" w:ascii="宋体" w:hAnsi="宋体" w:cs="宋体"/>
          <w:bCs/>
          <w:sz w:val="24"/>
        </w:rPr>
        <w:t>本项目免收中标服务费</w:t>
      </w:r>
    </w:p>
    <w:p w14:paraId="5FBDD580">
      <w:pPr>
        <w:spacing w:line="360" w:lineRule="auto"/>
        <w:ind w:firstLine="549"/>
        <w:rPr>
          <w:rFonts w:hint="eastAsia" w:ascii="宋体" w:hAnsi="宋体" w:cs="宋体"/>
          <w:b/>
          <w:sz w:val="24"/>
        </w:rPr>
      </w:pPr>
      <w:r>
        <w:rPr>
          <w:rFonts w:hint="eastAsia" w:ascii="宋体" w:hAnsi="宋体" w:cs="宋体"/>
          <w:b/>
          <w:sz w:val="24"/>
        </w:rPr>
        <w:t>33.履约保证金</w:t>
      </w:r>
    </w:p>
    <w:p w14:paraId="2F882929">
      <w:pPr>
        <w:spacing w:line="360" w:lineRule="auto"/>
        <w:ind w:firstLine="549"/>
        <w:rPr>
          <w:rFonts w:hint="eastAsia" w:ascii="宋体" w:hAnsi="宋体" w:cs="宋体"/>
          <w:sz w:val="24"/>
          <w:lang w:val="en-US" w:eastAsia="zh-CN"/>
        </w:rPr>
      </w:pPr>
      <w:r>
        <w:rPr>
          <w:rFonts w:hint="eastAsia" w:ascii="宋体" w:hAnsi="宋体" w:cs="宋体"/>
          <w:sz w:val="24"/>
          <w:lang w:val="en-US" w:eastAsia="zh-CN"/>
        </w:rPr>
        <w:t>无</w:t>
      </w:r>
    </w:p>
    <w:p w14:paraId="0170C6F4">
      <w:pPr>
        <w:spacing w:line="360" w:lineRule="auto"/>
        <w:ind w:firstLine="549"/>
        <w:rPr>
          <w:rFonts w:hint="eastAsia" w:ascii="宋体" w:hAnsi="宋体" w:cs="宋体"/>
          <w:b/>
          <w:sz w:val="24"/>
        </w:rPr>
      </w:pPr>
      <w:r>
        <w:rPr>
          <w:rFonts w:hint="eastAsia" w:ascii="宋体" w:hAnsi="宋体" w:cs="宋体"/>
          <w:b/>
          <w:sz w:val="24"/>
        </w:rPr>
        <w:t>34.签订合同</w:t>
      </w:r>
    </w:p>
    <w:p w14:paraId="2E135A42">
      <w:pPr>
        <w:spacing w:line="360" w:lineRule="auto"/>
        <w:ind w:firstLine="549"/>
        <w:rPr>
          <w:rFonts w:hint="eastAsia" w:ascii="宋体" w:hAnsi="宋体" w:cs="宋体"/>
          <w:sz w:val="24"/>
          <w:highlight w:val="none"/>
        </w:rPr>
      </w:pPr>
      <w:r>
        <w:rPr>
          <w:rFonts w:hint="eastAsia" w:ascii="宋体" w:hAnsi="宋体" w:cs="宋体"/>
          <w:sz w:val="24"/>
          <w:highlight w:val="none"/>
        </w:rPr>
        <w:t>34.1中标</w:t>
      </w:r>
      <w:r>
        <w:rPr>
          <w:rFonts w:hint="eastAsia" w:ascii="宋体" w:hAnsi="宋体" w:cs="宋体"/>
          <w:sz w:val="24"/>
          <w:highlight w:val="none"/>
          <w:lang w:val="en-US" w:eastAsia="zh-CN"/>
        </w:rPr>
        <w:t>人</w:t>
      </w:r>
      <w:r>
        <w:rPr>
          <w:rFonts w:hint="eastAsia" w:ascii="宋体" w:hAnsi="宋体" w:cs="宋体"/>
          <w:sz w:val="24"/>
          <w:highlight w:val="none"/>
        </w:rPr>
        <w:t>应在中标通知书发出之日起七日历日内（具体时间、地点见中标通知书）与采购人签订合同。招标文件、中标人的投标文件及澄清文件等，均作为合同的附件。</w:t>
      </w:r>
    </w:p>
    <w:p w14:paraId="3BD71AD8">
      <w:pPr>
        <w:spacing w:line="360" w:lineRule="auto"/>
        <w:ind w:firstLine="549"/>
        <w:rPr>
          <w:rFonts w:hint="eastAsia" w:ascii="宋体" w:hAnsi="宋体" w:cs="宋体"/>
          <w:sz w:val="24"/>
          <w:highlight w:val="none"/>
        </w:rPr>
      </w:pPr>
      <w:r>
        <w:rPr>
          <w:rFonts w:hint="eastAsia" w:ascii="宋体" w:hAnsi="宋体" w:cs="宋体"/>
          <w:sz w:val="24"/>
          <w:highlight w:val="none"/>
        </w:rPr>
        <w:t>34.2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16E7642D">
      <w:pPr>
        <w:spacing w:line="360" w:lineRule="auto"/>
        <w:ind w:firstLine="523" w:firstLineChars="218"/>
        <w:rPr>
          <w:rFonts w:hint="eastAsia" w:ascii="宋体" w:hAnsi="宋体" w:cs="宋体"/>
          <w:sz w:val="24"/>
        </w:rPr>
      </w:pPr>
      <w:r>
        <w:rPr>
          <w:rFonts w:hint="eastAsia" w:ascii="宋体" w:hAnsi="宋体" w:cs="宋体"/>
          <w:sz w:val="24"/>
          <w:highlight w:val="none"/>
        </w:rPr>
        <w:t>34.3采购人保留以书面形式要求合同的卖方对其所投货物的</w:t>
      </w:r>
      <w:r>
        <w:rPr>
          <w:rFonts w:hint="eastAsia" w:ascii="宋体" w:hAnsi="宋体" w:cs="宋体"/>
          <w:sz w:val="24"/>
        </w:rPr>
        <w:t>装运方式、交货地点及服务细则等作适当调整的权利。</w:t>
      </w:r>
    </w:p>
    <w:p w14:paraId="0E676E33">
      <w:pPr>
        <w:spacing w:line="360" w:lineRule="auto"/>
        <w:ind w:firstLine="549"/>
        <w:rPr>
          <w:rFonts w:hint="eastAsia" w:ascii="宋体" w:hAnsi="宋体" w:cs="宋体"/>
          <w:sz w:val="24"/>
        </w:rPr>
      </w:pPr>
      <w:r>
        <w:rPr>
          <w:rFonts w:hint="eastAsia" w:ascii="宋体" w:hAnsi="宋体" w:cs="宋体"/>
          <w:b/>
          <w:sz w:val="24"/>
        </w:rPr>
        <w:t>35.验收</w:t>
      </w:r>
    </w:p>
    <w:p w14:paraId="52159B7A">
      <w:pPr>
        <w:spacing w:line="360" w:lineRule="auto"/>
        <w:ind w:firstLine="549"/>
        <w:rPr>
          <w:rFonts w:hint="eastAsia" w:ascii="宋体" w:hAnsi="宋体" w:cs="宋体"/>
          <w:sz w:val="24"/>
        </w:rPr>
      </w:pPr>
      <w:r>
        <w:rPr>
          <w:rFonts w:hint="eastAsia" w:ascii="宋体" w:hAnsi="宋体" w:cs="宋体"/>
          <w:sz w:val="24"/>
        </w:rPr>
        <w:t>由采购人自行组织对供应商的履约验收。</w:t>
      </w:r>
    </w:p>
    <w:p w14:paraId="3D27AAF8">
      <w:pPr>
        <w:spacing w:line="360" w:lineRule="auto"/>
        <w:ind w:firstLine="549"/>
        <w:rPr>
          <w:rFonts w:hint="eastAsia" w:ascii="宋体" w:hAnsi="宋体" w:cs="宋体"/>
          <w:b/>
          <w:bCs/>
          <w:sz w:val="24"/>
        </w:rPr>
      </w:pPr>
      <w:r>
        <w:rPr>
          <w:rFonts w:hint="eastAsia" w:ascii="宋体" w:hAnsi="宋体" w:cs="宋体"/>
          <w:b/>
          <w:bCs/>
          <w:sz w:val="24"/>
        </w:rPr>
        <w:t>36</w:t>
      </w:r>
      <w:r>
        <w:rPr>
          <w:rFonts w:hint="eastAsia" w:ascii="宋体" w:hAnsi="宋体" w:cs="宋体"/>
          <w:b/>
          <w:sz w:val="24"/>
        </w:rPr>
        <w:t>.</w:t>
      </w:r>
      <w:r>
        <w:rPr>
          <w:rFonts w:hint="eastAsia" w:ascii="宋体" w:hAnsi="宋体" w:cs="宋体"/>
          <w:b/>
          <w:bCs/>
          <w:sz w:val="24"/>
        </w:rPr>
        <w:t>质疑</w:t>
      </w:r>
    </w:p>
    <w:p w14:paraId="75DFE4D4">
      <w:pPr>
        <w:spacing w:line="360" w:lineRule="auto"/>
        <w:ind w:firstLine="549"/>
        <w:rPr>
          <w:rFonts w:hint="eastAsia" w:ascii="宋体" w:hAnsi="宋体" w:cs="宋体"/>
          <w:bCs/>
          <w:sz w:val="24"/>
        </w:rPr>
      </w:pPr>
      <w:r>
        <w:rPr>
          <w:rFonts w:hint="eastAsia" w:ascii="宋体" w:hAnsi="宋体" w:cs="宋体"/>
          <w:bCs/>
          <w:sz w:val="24"/>
        </w:rPr>
        <w:t>36.1</w:t>
      </w:r>
      <w:r>
        <w:rPr>
          <w:rFonts w:hint="eastAsia" w:ascii="宋体" w:hAnsi="宋体" w:eastAsia="宋体" w:cs="宋体"/>
          <w:bCs/>
          <w:sz w:val="24"/>
        </w:rPr>
        <w:t>投标人认为采购过程、中标结果使自己的合法权益受到损害的，可以在知道或应当知道自己的权益受到损害之日起7个工作日内，由投标人授权代表（或法人代表）按照相关规定，向采购人提出质疑，逾期不予受理。</w:t>
      </w:r>
    </w:p>
    <w:p w14:paraId="348D66CF">
      <w:pPr>
        <w:spacing w:line="360" w:lineRule="auto"/>
        <w:ind w:firstLine="549"/>
        <w:rPr>
          <w:rFonts w:hint="eastAsia" w:ascii="宋体" w:hAnsi="宋体" w:cs="宋体"/>
          <w:bCs/>
          <w:sz w:val="24"/>
        </w:rPr>
      </w:pPr>
      <w:r>
        <w:rPr>
          <w:rFonts w:hint="eastAsia" w:ascii="宋体" w:hAnsi="宋体" w:cs="宋体"/>
          <w:bCs/>
          <w:sz w:val="24"/>
        </w:rPr>
        <w:t>36.2质疑书内容应包括质疑的详细理由和依据，并提供有关证明资料。</w:t>
      </w:r>
    </w:p>
    <w:p w14:paraId="53BF9CD9">
      <w:pPr>
        <w:spacing w:line="360" w:lineRule="auto"/>
        <w:ind w:firstLine="549"/>
        <w:rPr>
          <w:rFonts w:hint="eastAsia" w:ascii="宋体" w:hAnsi="宋体" w:cs="宋体"/>
          <w:bCs/>
          <w:sz w:val="24"/>
        </w:rPr>
      </w:pPr>
      <w:r>
        <w:rPr>
          <w:rFonts w:hint="eastAsia" w:ascii="宋体" w:hAnsi="宋体" w:cs="宋体"/>
          <w:bCs/>
          <w:sz w:val="24"/>
        </w:rPr>
        <w:t>36.3 有以下情形之一的，视为无效质疑：</w:t>
      </w:r>
    </w:p>
    <w:p w14:paraId="13EBE320">
      <w:pPr>
        <w:spacing w:line="360" w:lineRule="auto"/>
        <w:ind w:firstLine="549"/>
        <w:rPr>
          <w:rFonts w:hint="eastAsia" w:ascii="宋体" w:hAnsi="宋体" w:cs="宋体"/>
          <w:bCs/>
          <w:sz w:val="24"/>
        </w:rPr>
      </w:pPr>
      <w:r>
        <w:rPr>
          <w:rFonts w:hint="eastAsia" w:ascii="宋体" w:hAnsi="宋体" w:cs="宋体"/>
          <w:bCs/>
          <w:sz w:val="24"/>
        </w:rPr>
        <w:t>36.3.1 未按规定时间或规定手续提交质疑的；</w:t>
      </w:r>
    </w:p>
    <w:p w14:paraId="2AFDC262">
      <w:pPr>
        <w:spacing w:line="360" w:lineRule="auto"/>
        <w:ind w:firstLine="549"/>
        <w:rPr>
          <w:rFonts w:hint="eastAsia" w:ascii="宋体" w:hAnsi="宋体" w:cs="宋体"/>
          <w:bCs/>
          <w:sz w:val="24"/>
        </w:rPr>
      </w:pPr>
      <w:r>
        <w:rPr>
          <w:rFonts w:hint="eastAsia" w:ascii="宋体" w:hAnsi="宋体" w:cs="宋体"/>
          <w:bCs/>
          <w:sz w:val="24"/>
        </w:rPr>
        <w:t>36.3.2 质疑内容含糊不清、没有提供详细理由和依据，无法进行核查的；</w:t>
      </w:r>
    </w:p>
    <w:p w14:paraId="0BD2D683">
      <w:pPr>
        <w:spacing w:line="360" w:lineRule="auto"/>
        <w:ind w:firstLine="549"/>
        <w:rPr>
          <w:rFonts w:hint="eastAsia" w:ascii="宋体" w:hAnsi="宋体" w:cs="宋体"/>
          <w:bCs/>
          <w:sz w:val="24"/>
        </w:rPr>
      </w:pPr>
      <w:r>
        <w:rPr>
          <w:rFonts w:hint="eastAsia" w:ascii="宋体" w:hAnsi="宋体" w:cs="宋体"/>
          <w:bCs/>
          <w:sz w:val="24"/>
        </w:rPr>
        <w:t>36.3.3 其他不符合质疑程序和有关规定的。</w:t>
      </w:r>
    </w:p>
    <w:p w14:paraId="487B12B6">
      <w:pPr>
        <w:spacing w:line="360" w:lineRule="auto"/>
        <w:ind w:firstLine="549"/>
        <w:rPr>
          <w:rFonts w:hint="eastAsia" w:ascii="宋体" w:hAnsi="宋体" w:cs="宋体"/>
          <w:bCs/>
          <w:sz w:val="24"/>
        </w:rPr>
      </w:pPr>
      <w:r>
        <w:rPr>
          <w:rFonts w:hint="eastAsia" w:ascii="宋体" w:hAnsi="宋体" w:cs="宋体"/>
          <w:bCs/>
          <w:sz w:val="24"/>
        </w:rPr>
        <w:t>被判定无效质疑的，采购人将书面回复投标单位其质疑无效的理由，并记录无效质疑一次。</w:t>
      </w:r>
    </w:p>
    <w:p w14:paraId="18F2FA7E">
      <w:pPr>
        <w:spacing w:line="360" w:lineRule="auto"/>
        <w:ind w:firstLine="549"/>
        <w:rPr>
          <w:rFonts w:hint="eastAsia" w:ascii="宋体" w:hAnsi="宋体" w:cs="宋体"/>
          <w:bCs/>
          <w:sz w:val="24"/>
        </w:rPr>
      </w:pPr>
      <w:r>
        <w:rPr>
          <w:rFonts w:hint="eastAsia" w:ascii="宋体" w:hAnsi="宋体" w:cs="宋体"/>
          <w:bCs/>
          <w:sz w:val="24"/>
        </w:rPr>
        <w:t>36.4</w:t>
      </w:r>
      <w:r>
        <w:rPr>
          <w:rFonts w:hint="eastAsia" w:ascii="宋体" w:hAnsi="宋体" w:cs="宋体"/>
          <w:sz w:val="24"/>
        </w:rPr>
        <w:t>采购人</w:t>
      </w:r>
      <w:r>
        <w:rPr>
          <w:rFonts w:hint="eastAsia" w:ascii="宋体" w:hAnsi="宋体" w:cs="宋体"/>
          <w:bCs/>
          <w:sz w:val="24"/>
        </w:rPr>
        <w:t>将在受到书面质疑后7个工作日内审查质疑事项，作出答复或相关处理决定，并以书面形式通知质疑人，但答复的内容不涉及商业秘密。</w:t>
      </w:r>
    </w:p>
    <w:p w14:paraId="185E379B">
      <w:pPr>
        <w:spacing w:line="360" w:lineRule="auto"/>
        <w:ind w:firstLine="549"/>
        <w:rPr>
          <w:rFonts w:hint="eastAsia" w:ascii="宋体" w:hAnsi="宋体" w:cs="宋体"/>
          <w:bCs/>
          <w:sz w:val="24"/>
        </w:rPr>
      </w:pPr>
      <w:r>
        <w:rPr>
          <w:rFonts w:hint="eastAsia" w:ascii="宋体" w:hAnsi="宋体" w:cs="宋体"/>
          <w:sz w:val="24"/>
        </w:rPr>
        <w:t>36.5</w:t>
      </w:r>
      <w:r>
        <w:rPr>
          <w:rFonts w:hint="eastAsia" w:ascii="宋体" w:hAnsi="宋体" w:cs="宋体"/>
          <w:bCs/>
          <w:sz w:val="24"/>
        </w:rPr>
        <w:t>投诉人有下列情形之一的，属于虚假、恶意投诉，</w:t>
      </w:r>
      <w:r>
        <w:rPr>
          <w:rFonts w:hint="eastAsia" w:ascii="宋体" w:hAnsi="宋体" w:cs="宋体"/>
          <w:sz w:val="24"/>
        </w:rPr>
        <w:t>政府采购监督管理部门</w:t>
      </w:r>
      <w:r>
        <w:rPr>
          <w:rFonts w:hint="eastAsia" w:ascii="宋体" w:hAnsi="宋体" w:cs="宋体"/>
          <w:bCs/>
          <w:sz w:val="24"/>
        </w:rPr>
        <w:t>将驳回投诉，将其列入不良行为记录名单，并依法予以处罚：</w:t>
      </w:r>
    </w:p>
    <w:p w14:paraId="4212E3E7">
      <w:pPr>
        <w:spacing w:line="360" w:lineRule="auto"/>
        <w:ind w:firstLine="523" w:firstLineChars="218"/>
        <w:rPr>
          <w:rFonts w:hint="eastAsia" w:ascii="宋体" w:hAnsi="宋体" w:cs="宋体"/>
          <w:bCs/>
          <w:sz w:val="24"/>
        </w:rPr>
      </w:pPr>
      <w:r>
        <w:rPr>
          <w:rFonts w:hint="eastAsia" w:ascii="宋体" w:hAnsi="宋体" w:cs="宋体"/>
          <w:bCs/>
          <w:sz w:val="24"/>
        </w:rPr>
        <w:t>36.5.1一年内三次以上投诉均查无实据的；</w:t>
      </w:r>
    </w:p>
    <w:p w14:paraId="198417CC">
      <w:pPr>
        <w:spacing w:line="360" w:lineRule="auto"/>
        <w:ind w:firstLine="523" w:firstLineChars="218"/>
        <w:rPr>
          <w:rFonts w:hint="eastAsia" w:ascii="宋体" w:hAnsi="宋体" w:cs="宋体"/>
          <w:bCs/>
          <w:sz w:val="24"/>
        </w:rPr>
      </w:pPr>
      <w:r>
        <w:rPr>
          <w:rFonts w:hint="eastAsia" w:ascii="宋体" w:hAnsi="宋体" w:cs="宋体"/>
          <w:bCs/>
          <w:sz w:val="24"/>
        </w:rPr>
        <w:t>36.5.2捏造事实、提供虚假投诉材料或提供以非法手段取得的证明材料质疑的；</w:t>
      </w:r>
    </w:p>
    <w:p w14:paraId="4F8A96F5">
      <w:pPr>
        <w:spacing w:line="360" w:lineRule="auto"/>
        <w:ind w:firstLine="523" w:firstLineChars="218"/>
        <w:rPr>
          <w:rFonts w:hint="eastAsia" w:ascii="宋体" w:hAnsi="宋体" w:cs="宋体"/>
          <w:bCs/>
          <w:sz w:val="24"/>
        </w:rPr>
      </w:pPr>
      <w:r>
        <w:rPr>
          <w:rFonts w:hint="eastAsia" w:ascii="宋体" w:hAnsi="宋体" w:cs="宋体"/>
          <w:sz w:val="24"/>
        </w:rPr>
        <w:t>36.5.3其他经认定属于虚假、恶意投诉的行为</w:t>
      </w:r>
      <w:r>
        <w:rPr>
          <w:rFonts w:hint="eastAsia" w:ascii="宋体" w:hAnsi="宋体" w:cs="宋体"/>
          <w:bCs/>
          <w:sz w:val="24"/>
        </w:rPr>
        <w:t>。</w:t>
      </w:r>
    </w:p>
    <w:p w14:paraId="538FEBD7">
      <w:pPr>
        <w:spacing w:line="360" w:lineRule="auto"/>
        <w:ind w:firstLine="549"/>
        <w:rPr>
          <w:rFonts w:hint="eastAsia" w:ascii="宋体" w:hAnsi="宋体" w:cs="宋体"/>
          <w:b/>
          <w:sz w:val="24"/>
        </w:rPr>
      </w:pPr>
      <w:r>
        <w:rPr>
          <w:rFonts w:hint="eastAsia" w:ascii="宋体" w:hAnsi="宋体" w:cs="宋体"/>
          <w:b/>
          <w:sz w:val="24"/>
        </w:rPr>
        <w:t>37.未尽事宜</w:t>
      </w:r>
    </w:p>
    <w:p w14:paraId="205492B7">
      <w:pPr>
        <w:spacing w:line="360" w:lineRule="auto"/>
        <w:ind w:firstLine="549"/>
        <w:rPr>
          <w:rFonts w:hint="eastAsia" w:ascii="宋体" w:hAnsi="宋体" w:cs="宋体"/>
          <w:sz w:val="24"/>
        </w:rPr>
      </w:pPr>
      <w:r>
        <w:rPr>
          <w:rFonts w:hint="eastAsia" w:ascii="宋体" w:hAnsi="宋体" w:cs="宋体"/>
          <w:sz w:val="24"/>
        </w:rPr>
        <w:t>37.1按《中华人民共和国政府采购法》及其他有关法律法规的规定执行。</w:t>
      </w:r>
    </w:p>
    <w:p w14:paraId="4E5CE3C3">
      <w:pPr>
        <w:spacing w:line="360" w:lineRule="auto"/>
        <w:ind w:firstLine="549"/>
        <w:rPr>
          <w:rFonts w:hint="eastAsia" w:ascii="宋体" w:hAnsi="宋体" w:cs="宋体"/>
          <w:bCs/>
          <w:sz w:val="24"/>
        </w:rPr>
      </w:pPr>
      <w:r>
        <w:rPr>
          <w:rFonts w:hint="eastAsia" w:ascii="宋体" w:hAnsi="宋体" w:cs="宋体"/>
          <w:b/>
          <w:sz w:val="24"/>
        </w:rPr>
        <w:t>38.解释权</w:t>
      </w:r>
    </w:p>
    <w:p w14:paraId="39E9BF63">
      <w:pPr>
        <w:spacing w:line="360" w:lineRule="auto"/>
        <w:ind w:firstLine="549"/>
        <w:rPr>
          <w:rFonts w:hint="eastAsia" w:ascii="宋体" w:hAnsi="宋体" w:cs="宋体"/>
          <w:bCs/>
          <w:sz w:val="24"/>
        </w:rPr>
      </w:pPr>
      <w:r>
        <w:rPr>
          <w:rFonts w:hint="eastAsia" w:ascii="宋体" w:hAnsi="宋体" w:cs="宋体"/>
          <w:bCs/>
          <w:sz w:val="24"/>
        </w:rPr>
        <w:t>38.1本招标文件的解释权属于采购人。</w:t>
      </w:r>
    </w:p>
    <w:p w14:paraId="5769A8D1">
      <w:pPr>
        <w:spacing w:line="360" w:lineRule="auto"/>
        <w:rPr>
          <w:rFonts w:hint="eastAsia" w:ascii="宋体" w:hAnsi="宋体" w:cs="宋体"/>
          <w:bCs/>
          <w:sz w:val="24"/>
        </w:rPr>
      </w:pPr>
    </w:p>
    <w:p w14:paraId="6BE1413B">
      <w:pPr>
        <w:pStyle w:val="5"/>
        <w:spacing w:before="0" w:after="0" w:line="500" w:lineRule="exact"/>
        <w:ind w:firstLine="0"/>
        <w:rPr>
          <w:rFonts w:hint="eastAsia" w:ascii="方正小标宋简体" w:hAnsi="黑体" w:eastAsia="方正小标宋简体" w:cs="黑体"/>
          <w:b w:val="0"/>
          <w:sz w:val="28"/>
          <w:szCs w:val="28"/>
          <w:lang w:val="en-US"/>
        </w:rPr>
      </w:pPr>
      <w:bookmarkStart w:id="107" w:name="_Toc220232391"/>
      <w:bookmarkStart w:id="108" w:name="_Toc26087_WPSOffice_Level1"/>
      <w:r>
        <w:rPr>
          <w:rFonts w:ascii="宋体" w:hAnsi="宋体" w:eastAsia="宋体" w:cs="宋体"/>
        </w:rPr>
        <w:br w:type="page"/>
      </w:r>
      <w:bookmarkStart w:id="109" w:name="_Toc40975448"/>
      <w:r>
        <w:rPr>
          <w:rFonts w:hint="eastAsia" w:ascii="宋体" w:hAnsi="宋体" w:eastAsia="宋体" w:cs="宋体"/>
        </w:rPr>
        <w:t>第六章</w:t>
      </w:r>
      <w:bookmarkEnd w:id="107"/>
      <w:bookmarkStart w:id="110" w:name="_Toc220232392"/>
      <w:r>
        <w:rPr>
          <w:rFonts w:hint="eastAsia" w:ascii="宋体" w:hAnsi="宋体" w:eastAsia="宋体" w:cs="宋体"/>
        </w:rPr>
        <w:t xml:space="preserve"> </w:t>
      </w:r>
      <w:bookmarkEnd w:id="108"/>
      <w:bookmarkEnd w:id="109"/>
      <w:bookmarkEnd w:id="110"/>
      <w:r>
        <w:rPr>
          <w:rFonts w:hint="eastAsia" w:ascii="方正小标宋简体" w:hAnsi="黑体" w:eastAsia="方正小标宋简体" w:cs="黑体"/>
          <w:b w:val="0"/>
          <w:w w:val="92"/>
          <w:sz w:val="28"/>
          <w:szCs w:val="28"/>
          <w:lang w:val="en-US"/>
        </w:rPr>
        <w:t>周口市</w:t>
      </w:r>
      <w:r>
        <w:rPr>
          <w:rFonts w:hint="eastAsia" w:ascii="方正小标宋简体" w:hAnsi="黑体" w:eastAsia="方正小标宋简体" w:cs="黑体"/>
          <w:b w:val="0"/>
          <w:sz w:val="28"/>
          <w:szCs w:val="28"/>
          <w:lang w:val="en-US"/>
        </w:rPr>
        <w:t>政府采购合同（货物类）标准文本</w:t>
      </w:r>
    </w:p>
    <w:p w14:paraId="444ADADD">
      <w:pPr>
        <w:rPr>
          <w:rFonts w:ascii="黑体" w:hAnsi="黑体" w:eastAsia="黑体" w:cs="黑体"/>
          <w:sz w:val="28"/>
          <w:szCs w:val="28"/>
          <w:lang w:val="en-US"/>
        </w:rPr>
      </w:pPr>
    </w:p>
    <w:p w14:paraId="4956C6A3">
      <w:pPr>
        <w:pStyle w:val="29"/>
        <w:spacing w:beforeLines="0" w:afterLines="0"/>
        <w:ind w:left="0"/>
        <w:rPr>
          <w:rFonts w:ascii="黑体" w:hAnsi="黑体" w:eastAsia="黑体" w:cs="黑体"/>
          <w:sz w:val="32"/>
          <w:szCs w:val="32"/>
          <w:lang w:val="en-US"/>
        </w:rPr>
      </w:pPr>
    </w:p>
    <w:p w14:paraId="527330B7">
      <w:pPr>
        <w:pStyle w:val="29"/>
        <w:spacing w:beforeLines="0" w:afterLines="0"/>
        <w:ind w:left="0"/>
        <w:rPr>
          <w:rFonts w:ascii="黑体" w:hAnsi="黑体" w:eastAsia="黑体" w:cs="黑体"/>
          <w:sz w:val="32"/>
          <w:szCs w:val="32"/>
          <w:lang w:val="en-US"/>
        </w:rPr>
      </w:pPr>
    </w:p>
    <w:p w14:paraId="42C0CC22">
      <w:pPr>
        <w:pStyle w:val="29"/>
        <w:spacing w:beforeLines="0" w:afterLines="0"/>
        <w:ind w:left="0"/>
        <w:rPr>
          <w:rFonts w:hint="eastAsia" w:ascii="黑体" w:hAnsi="黑体" w:eastAsia="黑体" w:cs="黑体"/>
          <w:sz w:val="30"/>
          <w:szCs w:val="30"/>
          <w:lang w:val="en-US"/>
        </w:rPr>
      </w:pPr>
    </w:p>
    <w:p w14:paraId="58BDB36A">
      <w:pPr>
        <w:pStyle w:val="29"/>
        <w:spacing w:beforeLines="0" w:afterLines="0"/>
        <w:ind w:left="0"/>
        <w:rPr>
          <w:rFonts w:ascii="黑体" w:hAnsi="黑体" w:eastAsia="黑体" w:cs="黑体"/>
          <w:sz w:val="30"/>
          <w:szCs w:val="30"/>
          <w:lang w:val="en-US"/>
        </w:rPr>
      </w:pPr>
    </w:p>
    <w:p w14:paraId="5E027C76">
      <w:pPr>
        <w:pStyle w:val="29"/>
        <w:spacing w:beforeLines="0" w:afterLines="0"/>
        <w:ind w:left="0"/>
        <w:rPr>
          <w:rFonts w:ascii="黑体" w:hAnsi="黑体" w:eastAsia="黑体" w:cs="黑体"/>
          <w:sz w:val="30"/>
          <w:szCs w:val="30"/>
          <w:lang w:val="en-US"/>
        </w:rPr>
      </w:pPr>
    </w:p>
    <w:p w14:paraId="2E18C041">
      <w:pPr>
        <w:pStyle w:val="29"/>
        <w:spacing w:beforeLines="0" w:afterLines="0"/>
        <w:ind w:left="0"/>
        <w:rPr>
          <w:rFonts w:ascii="黑体" w:hAnsi="黑体" w:eastAsia="黑体" w:cs="黑体"/>
          <w:sz w:val="30"/>
          <w:szCs w:val="30"/>
          <w:lang w:val="en-US"/>
        </w:rPr>
      </w:pPr>
    </w:p>
    <w:p w14:paraId="00B2EE3D">
      <w:pPr>
        <w:pStyle w:val="2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14:paraId="08EFCB35">
      <w:pPr>
        <w:pStyle w:val="2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14:paraId="4CA5C21A">
      <w:pPr>
        <w:pStyle w:val="2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采      购    人：</w:t>
      </w:r>
    </w:p>
    <w:p w14:paraId="1F1B82B3">
      <w:pPr>
        <w:pStyle w:val="2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供      应    商：</w:t>
      </w:r>
    </w:p>
    <w:p w14:paraId="4CE5CF7D">
      <w:pPr>
        <w:pStyle w:val="29"/>
        <w:spacing w:beforeLines="0" w:afterLines="0"/>
        <w:ind w:left="0"/>
        <w:rPr>
          <w:rFonts w:ascii="黑体" w:hAnsi="黑体" w:eastAsia="黑体" w:cs="黑体"/>
          <w:sz w:val="30"/>
          <w:szCs w:val="30"/>
          <w:lang w:val="en-US"/>
        </w:rPr>
      </w:pPr>
      <w:r>
        <w:rPr>
          <w:rFonts w:hint="eastAsia" w:ascii="黑体" w:hAnsi="黑体" w:eastAsia="黑体" w:cs="黑体"/>
          <w:sz w:val="30"/>
          <w:szCs w:val="30"/>
          <w:lang w:val="en-US"/>
        </w:rPr>
        <w:t>合  同  签 订 地：</w:t>
      </w:r>
    </w:p>
    <w:p w14:paraId="63313358">
      <w:pPr>
        <w:pStyle w:val="29"/>
        <w:spacing w:beforeLines="0" w:afterLines="0"/>
        <w:ind w:left="0"/>
        <w:rPr>
          <w:rFonts w:hint="eastAsia" w:ascii="黑体" w:hAnsi="黑体" w:eastAsia="黑体" w:cs="黑体"/>
          <w:sz w:val="30"/>
          <w:szCs w:val="30"/>
          <w:lang w:val="en-US"/>
        </w:rPr>
      </w:pPr>
      <w:r>
        <w:rPr>
          <w:rFonts w:hint="eastAsia" w:ascii="黑体" w:hAnsi="黑体" w:eastAsia="黑体" w:cs="黑体"/>
          <w:sz w:val="30"/>
          <w:szCs w:val="30"/>
          <w:lang w:val="en-US"/>
        </w:rPr>
        <w:t>合 同 签订 时 间：</w:t>
      </w:r>
    </w:p>
    <w:p w14:paraId="7A6EB416">
      <w:pPr>
        <w:pStyle w:val="29"/>
        <w:spacing w:beforeLines="0" w:afterLines="0"/>
        <w:ind w:left="0"/>
        <w:rPr>
          <w:rFonts w:hint="eastAsia" w:ascii="黑体" w:hAnsi="黑体" w:eastAsia="黑体" w:cs="黑体"/>
          <w:sz w:val="30"/>
          <w:szCs w:val="30"/>
          <w:lang w:val="en-US"/>
        </w:rPr>
      </w:pPr>
    </w:p>
    <w:p w14:paraId="62EA3576">
      <w:pPr>
        <w:pStyle w:val="29"/>
        <w:spacing w:beforeLines="0" w:afterLines="0"/>
        <w:ind w:left="0"/>
        <w:rPr>
          <w:rFonts w:ascii="黑体" w:hAnsi="黑体" w:eastAsia="黑体" w:cs="黑体"/>
          <w:sz w:val="30"/>
          <w:szCs w:val="30"/>
          <w:lang w:val="en-US"/>
        </w:rPr>
      </w:pPr>
    </w:p>
    <w:p w14:paraId="4127D903">
      <w:pPr>
        <w:pStyle w:val="29"/>
        <w:spacing w:beforeLines="0" w:afterLines="0"/>
        <w:ind w:left="0"/>
        <w:rPr>
          <w:rFonts w:ascii="黑体" w:hAnsi="黑体" w:eastAsia="黑体" w:cs="黑体"/>
          <w:sz w:val="30"/>
          <w:szCs w:val="30"/>
          <w:lang w:val="en-US"/>
        </w:rPr>
      </w:pPr>
    </w:p>
    <w:p w14:paraId="64960202">
      <w:pPr>
        <w:pStyle w:val="29"/>
        <w:spacing w:beforeLines="0" w:afterLines="0"/>
        <w:ind w:left="0"/>
        <w:jc w:val="center"/>
        <w:rPr>
          <w:rFonts w:hint="eastAsia" w:ascii="方正小标宋简体" w:eastAsia="方正小标宋简体"/>
          <w:sz w:val="32"/>
          <w:szCs w:val="32"/>
        </w:rPr>
      </w:pPr>
    </w:p>
    <w:p w14:paraId="285DB558">
      <w:pPr>
        <w:pStyle w:val="29"/>
        <w:spacing w:beforeLines="0" w:afterLines="0" w:line="460" w:lineRule="exact"/>
        <w:ind w:left="0"/>
        <w:jc w:val="center"/>
        <w:rPr>
          <w:rFonts w:hint="eastAsia" w:ascii="方正小标宋简体" w:eastAsia="方正小标宋简体"/>
          <w:sz w:val="32"/>
          <w:szCs w:val="32"/>
        </w:rPr>
      </w:pPr>
      <w:r>
        <w:rPr>
          <w:rFonts w:hint="eastAsia" w:ascii="方正小标宋简体" w:eastAsia="方正小标宋简体"/>
          <w:sz w:val="32"/>
          <w:szCs w:val="32"/>
        </w:rPr>
        <w:t>合同签订指引</w:t>
      </w:r>
    </w:p>
    <w:p w14:paraId="43BEC4F5">
      <w:pPr>
        <w:pStyle w:val="29"/>
        <w:spacing w:beforeLines="0" w:afterLines="0" w:line="460" w:lineRule="exact"/>
        <w:ind w:left="0" w:firstLine="420" w:firstLineChars="200"/>
        <w:jc w:val="both"/>
        <w:rPr>
          <w:rFonts w:hint="eastAsia"/>
          <w:sz w:val="21"/>
          <w:szCs w:val="21"/>
        </w:rPr>
      </w:pPr>
    </w:p>
    <w:p w14:paraId="7928D1FA">
      <w:pPr>
        <w:pStyle w:val="29"/>
        <w:spacing w:beforeLines="0" w:afterLines="0" w:line="460" w:lineRule="exact"/>
        <w:ind w:left="0" w:firstLine="420" w:firstLineChars="200"/>
        <w:jc w:val="both"/>
        <w:rPr>
          <w:sz w:val="21"/>
          <w:szCs w:val="21"/>
        </w:rPr>
      </w:pPr>
      <w:r>
        <w:rPr>
          <w:rFonts w:hint="eastAsia"/>
          <w:sz w:val="21"/>
          <w:szCs w:val="21"/>
        </w:rPr>
        <w:t>一、采购人在签订合同时应提供的资料：</w:t>
      </w:r>
    </w:p>
    <w:p w14:paraId="3B255C20">
      <w:pPr>
        <w:pStyle w:val="29"/>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3398055F">
      <w:pPr>
        <w:pStyle w:val="29"/>
        <w:spacing w:beforeLines="0" w:afterLines="0" w:line="46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40B00709">
      <w:pPr>
        <w:pStyle w:val="29"/>
        <w:spacing w:beforeLines="0" w:afterLines="0" w:line="460" w:lineRule="exact"/>
        <w:ind w:left="0" w:firstLine="420" w:firstLineChars="200"/>
        <w:jc w:val="both"/>
        <w:rPr>
          <w:sz w:val="21"/>
          <w:szCs w:val="21"/>
          <w:lang w:val="en-US"/>
        </w:rPr>
      </w:pPr>
      <w:r>
        <w:rPr>
          <w:rFonts w:hint="eastAsia"/>
          <w:sz w:val="21"/>
          <w:szCs w:val="21"/>
          <w:lang w:val="en-US"/>
        </w:rPr>
        <w:t>3、该政府采购项目评审报告；</w:t>
      </w:r>
    </w:p>
    <w:p w14:paraId="1278AFE8">
      <w:pPr>
        <w:pStyle w:val="29"/>
        <w:spacing w:beforeLines="0" w:afterLines="0" w:line="46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41A6A6EF">
      <w:pPr>
        <w:pStyle w:val="29"/>
        <w:spacing w:beforeLines="0" w:afterLines="0" w:line="46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4F2B05D3">
      <w:pPr>
        <w:pStyle w:val="29"/>
        <w:spacing w:beforeLines="0" w:afterLines="0" w:line="460" w:lineRule="exact"/>
        <w:ind w:left="0" w:firstLine="420" w:firstLineChars="200"/>
        <w:jc w:val="both"/>
        <w:rPr>
          <w:sz w:val="21"/>
          <w:szCs w:val="21"/>
          <w:lang w:val="en-US"/>
        </w:rPr>
      </w:pPr>
      <w:r>
        <w:rPr>
          <w:rFonts w:hint="eastAsia"/>
          <w:sz w:val="21"/>
          <w:szCs w:val="21"/>
          <w:lang w:val="en-US"/>
        </w:rPr>
        <w:t>6、采购人和中标供应商约定的其它内容（不得超出</w:t>
      </w:r>
      <w:r>
        <w:rPr>
          <w:rFonts w:hint="eastAsia"/>
          <w:sz w:val="21"/>
          <w:szCs w:val="21"/>
        </w:rPr>
        <w:t>招标采购文件实质性内容</w:t>
      </w:r>
      <w:r>
        <w:rPr>
          <w:rFonts w:hint="eastAsia"/>
          <w:sz w:val="21"/>
          <w:szCs w:val="21"/>
          <w:lang w:val="en-US"/>
        </w:rPr>
        <w:t>）。</w:t>
      </w:r>
    </w:p>
    <w:p w14:paraId="20255FC4">
      <w:pPr>
        <w:pStyle w:val="29"/>
        <w:spacing w:beforeLines="0" w:afterLines="0" w:line="46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33156748">
      <w:pPr>
        <w:pStyle w:val="29"/>
        <w:spacing w:beforeLines="0" w:afterLines="0" w:line="46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0C49D891">
      <w:pPr>
        <w:pStyle w:val="29"/>
        <w:spacing w:beforeLines="0" w:afterLines="0" w:line="46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0BEB62A1">
      <w:pPr>
        <w:pStyle w:val="29"/>
        <w:spacing w:beforeLines="0" w:afterLines="0" w:line="460" w:lineRule="exact"/>
        <w:ind w:left="0" w:firstLine="420" w:firstLineChars="200"/>
        <w:jc w:val="both"/>
        <w:rPr>
          <w:sz w:val="21"/>
          <w:szCs w:val="21"/>
          <w:lang w:val="en-US"/>
        </w:rPr>
      </w:pPr>
      <w:r>
        <w:rPr>
          <w:rFonts w:hint="eastAsia"/>
          <w:sz w:val="21"/>
          <w:szCs w:val="21"/>
          <w:lang w:val="en-US"/>
        </w:rPr>
        <w:t>3、该政府采购项目中标通知书；</w:t>
      </w:r>
    </w:p>
    <w:p w14:paraId="175C9A90">
      <w:pPr>
        <w:pStyle w:val="29"/>
        <w:spacing w:beforeLines="0" w:afterLines="0" w:line="46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3296D34E">
      <w:pPr>
        <w:pStyle w:val="29"/>
        <w:spacing w:beforeLines="0" w:afterLines="0" w:line="46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369B95BA">
      <w:pPr>
        <w:pStyle w:val="29"/>
        <w:spacing w:beforeLines="0" w:afterLines="0" w:line="46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2BD0BA11">
      <w:pPr>
        <w:pStyle w:val="29"/>
        <w:spacing w:beforeLines="0" w:afterLines="0" w:line="46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3D6AD6E8">
      <w:pPr>
        <w:pStyle w:val="29"/>
        <w:spacing w:beforeLines="0" w:afterLines="0" w:line="460" w:lineRule="exact"/>
        <w:ind w:left="0" w:firstLine="640" w:firstLineChars="200"/>
        <w:jc w:val="center"/>
        <w:rPr>
          <w:rFonts w:hint="eastAsia" w:ascii="方正小标宋简体" w:eastAsia="方正小标宋简体"/>
          <w:bCs/>
          <w:sz w:val="32"/>
          <w:szCs w:val="32"/>
        </w:rPr>
      </w:pPr>
    </w:p>
    <w:p w14:paraId="34736316">
      <w:pPr>
        <w:pStyle w:val="29"/>
        <w:spacing w:beforeLines="0" w:afterLines="0" w:line="460" w:lineRule="exact"/>
        <w:ind w:left="0" w:firstLine="640" w:firstLineChars="200"/>
        <w:jc w:val="center"/>
        <w:rPr>
          <w:rFonts w:hint="eastAsia" w:ascii="方正小标宋简体" w:eastAsia="方正小标宋简体"/>
          <w:sz w:val="32"/>
          <w:szCs w:val="32"/>
        </w:rPr>
      </w:pPr>
      <w:r>
        <w:rPr>
          <w:rFonts w:hint="eastAsia" w:ascii="方正小标宋简体" w:eastAsia="方正小标宋简体"/>
          <w:bCs/>
          <w:sz w:val="32"/>
          <w:szCs w:val="32"/>
        </w:rPr>
        <w:t>供应商履约验收指引</w:t>
      </w:r>
    </w:p>
    <w:p w14:paraId="319F1D92">
      <w:pPr>
        <w:pStyle w:val="29"/>
        <w:numPr>
          <w:ilvl w:val="0"/>
          <w:numId w:val="4"/>
        </w:numPr>
        <w:spacing w:beforeLines="0" w:afterLines="0" w:line="460" w:lineRule="exact"/>
        <w:ind w:left="0" w:firstLine="420" w:firstLineChars="200"/>
        <w:jc w:val="both"/>
        <w:rPr>
          <w:szCs w:val="27"/>
        </w:rPr>
      </w:pPr>
      <w:r>
        <w:rPr>
          <w:rFonts w:hint="eastAsia" w:ascii="宋体" w:eastAsia="宋体"/>
          <w:sz w:val="21"/>
          <w:szCs w:val="21"/>
          <w:lang w:val="en-US"/>
        </w:rPr>
        <w:t>供应商不得</w:t>
      </w:r>
      <w:r>
        <w:rPr>
          <w:rFonts w:hint="eastAsia" w:ascii="宋体" w:eastAsia="宋体"/>
          <w:sz w:val="21"/>
          <w:szCs w:val="21"/>
        </w:rPr>
        <w:t>擅自变更合同标的物内容；</w:t>
      </w:r>
    </w:p>
    <w:p w14:paraId="292C5B17">
      <w:pPr>
        <w:pStyle w:val="29"/>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2、</w:t>
      </w:r>
      <w:r>
        <w:rPr>
          <w:rFonts w:hint="eastAsia" w:ascii="宋体" w:eastAsia="宋体"/>
          <w:sz w:val="21"/>
          <w:szCs w:val="21"/>
        </w:rPr>
        <w:t>不得以次充好、高投低配，确因在合同执行中不可抗力因素造成的，应提供相关依据；</w:t>
      </w:r>
    </w:p>
    <w:p w14:paraId="44ED30F5">
      <w:pPr>
        <w:pStyle w:val="29"/>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3、</w:t>
      </w:r>
      <w:r>
        <w:rPr>
          <w:rFonts w:hint="eastAsia" w:ascii="宋体" w:eastAsia="宋体"/>
          <w:sz w:val="21"/>
          <w:szCs w:val="21"/>
        </w:rPr>
        <w:t>对因客观上采购人采购需求发生变化造成的，应提供采、供双方的纸质备忘录材料；</w:t>
      </w:r>
    </w:p>
    <w:p w14:paraId="5A2F40DA">
      <w:pPr>
        <w:pStyle w:val="29"/>
        <w:spacing w:beforeLines="0" w:afterLines="0" w:line="46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0D35F972">
      <w:pPr>
        <w:pStyle w:val="29"/>
        <w:spacing w:beforeLines="0" w:afterLines="0" w:line="460" w:lineRule="exact"/>
        <w:ind w:left="0" w:firstLine="420" w:firstLineChars="200"/>
        <w:jc w:val="both"/>
        <w:rPr>
          <w:rFonts w:ascii="宋体" w:eastAsia="宋体"/>
          <w:sz w:val="21"/>
          <w:szCs w:val="21"/>
          <w:lang w:val="en-US"/>
        </w:rPr>
      </w:pPr>
      <w:r>
        <w:rPr>
          <w:rFonts w:hint="eastAsia"/>
          <w:sz w:val="21"/>
          <w:szCs w:val="21"/>
          <w:lang w:val="en-US"/>
        </w:rPr>
        <w:t>5、</w:t>
      </w:r>
      <w:r>
        <w:rPr>
          <w:rFonts w:hint="eastAsia" w:ascii="宋体" w:eastAsia="宋体"/>
          <w:sz w:val="21"/>
          <w:szCs w:val="21"/>
          <w:lang w:val="en-US"/>
        </w:rPr>
        <w:t>供应商应提供需验收物品的清单、参数、使用手册、人员培训情况等资料；</w:t>
      </w:r>
    </w:p>
    <w:p w14:paraId="3353E555">
      <w:pPr>
        <w:pStyle w:val="29"/>
        <w:spacing w:beforeLines="0" w:afterLines="0" w:line="460" w:lineRule="exact"/>
        <w:ind w:left="0" w:firstLine="420" w:firstLineChars="200"/>
        <w:jc w:val="both"/>
        <w:rPr>
          <w:rFonts w:ascii="宋体" w:eastAsia="宋体"/>
          <w:sz w:val="21"/>
          <w:szCs w:val="21"/>
        </w:rPr>
      </w:pPr>
      <w:r>
        <w:rPr>
          <w:rFonts w:hint="eastAsia" w:ascii="宋体" w:eastAsia="宋体"/>
          <w:sz w:val="21"/>
          <w:szCs w:val="21"/>
          <w:lang w:val="en-US"/>
        </w:rPr>
        <w:t>6、采、供</w:t>
      </w:r>
      <w:r>
        <w:rPr>
          <w:rFonts w:hint="eastAsia" w:ascii="宋体" w:eastAsia="宋体"/>
          <w:sz w:val="21"/>
          <w:szCs w:val="21"/>
        </w:rPr>
        <w:t>双方约定的验收机构及相关人员组成情况。</w:t>
      </w:r>
    </w:p>
    <w:p w14:paraId="529D347A">
      <w:pPr>
        <w:pStyle w:val="29"/>
        <w:spacing w:beforeLines="0" w:afterLines="0" w:line="460" w:lineRule="exact"/>
        <w:ind w:left="0" w:firstLine="420" w:firstLineChars="200"/>
        <w:jc w:val="both"/>
        <w:rPr>
          <w:szCs w:val="27"/>
        </w:rPr>
      </w:pPr>
      <w:r>
        <w:rPr>
          <w:rFonts w:hint="eastAsia" w:ascii="宋体" w:eastAsia="宋体"/>
          <w:sz w:val="21"/>
          <w:szCs w:val="21"/>
          <w:lang w:val="en-US"/>
        </w:rPr>
        <w:t>7、督促采购人在项目验收结束并达到相关要求后一个工作日内，在</w:t>
      </w:r>
      <w:r>
        <w:rPr>
          <w:rFonts w:hint="eastAsia"/>
          <w:sz w:val="21"/>
          <w:szCs w:val="21"/>
        </w:rPr>
        <w:t>“周口市政府采购网”上进行“履约验收”公示。</w:t>
      </w:r>
    </w:p>
    <w:p w14:paraId="056AFE72">
      <w:pPr>
        <w:bidi w:val="0"/>
        <w:rPr>
          <w:rFonts w:hint="eastAsia"/>
        </w:rPr>
      </w:pPr>
    </w:p>
    <w:p w14:paraId="677085C8">
      <w:pPr>
        <w:bidi w:val="0"/>
        <w:rPr>
          <w:rFonts w:hint="eastAsia"/>
        </w:rPr>
      </w:pPr>
    </w:p>
    <w:p w14:paraId="5B31475A">
      <w:pPr>
        <w:bidi w:val="0"/>
        <w:rPr>
          <w:rFonts w:hint="eastAsia"/>
        </w:rPr>
      </w:pPr>
    </w:p>
    <w:p w14:paraId="48B3DB62">
      <w:pPr>
        <w:bidi w:val="0"/>
        <w:rPr>
          <w:rFonts w:hint="eastAsia"/>
        </w:rPr>
      </w:pPr>
    </w:p>
    <w:p w14:paraId="28D36F9A">
      <w:pPr>
        <w:bidi w:val="0"/>
        <w:rPr>
          <w:rFonts w:hint="eastAsia"/>
        </w:rPr>
      </w:pPr>
    </w:p>
    <w:p w14:paraId="3D6FC6E4">
      <w:pPr>
        <w:bidi w:val="0"/>
        <w:rPr>
          <w:rFonts w:hint="eastAsia"/>
        </w:rPr>
      </w:pPr>
    </w:p>
    <w:p w14:paraId="44620DA1">
      <w:pPr>
        <w:bidi w:val="0"/>
        <w:rPr>
          <w:rFonts w:hint="eastAsia"/>
        </w:rPr>
      </w:pPr>
    </w:p>
    <w:p w14:paraId="6DC5E59C">
      <w:pPr>
        <w:bidi w:val="0"/>
        <w:rPr>
          <w:rFonts w:hint="eastAsia"/>
        </w:rPr>
      </w:pPr>
    </w:p>
    <w:p w14:paraId="78469714">
      <w:pPr>
        <w:bidi w:val="0"/>
        <w:rPr>
          <w:rFonts w:hint="eastAsia"/>
        </w:rPr>
      </w:pPr>
    </w:p>
    <w:p w14:paraId="46FF1D54">
      <w:pPr>
        <w:bidi w:val="0"/>
        <w:rPr>
          <w:rFonts w:hint="eastAsia"/>
        </w:rPr>
      </w:pPr>
    </w:p>
    <w:p w14:paraId="210CD321">
      <w:pPr>
        <w:bidi w:val="0"/>
        <w:rPr>
          <w:rFonts w:hint="eastAsia"/>
        </w:rPr>
      </w:pPr>
    </w:p>
    <w:p w14:paraId="5F6D7066">
      <w:pPr>
        <w:bidi w:val="0"/>
        <w:rPr>
          <w:rFonts w:hint="eastAsia"/>
        </w:rPr>
      </w:pPr>
    </w:p>
    <w:p w14:paraId="1C01EA15">
      <w:pPr>
        <w:bidi w:val="0"/>
        <w:rPr>
          <w:rFonts w:hint="eastAsia"/>
        </w:rPr>
      </w:pPr>
    </w:p>
    <w:p w14:paraId="4B08C0F0">
      <w:pPr>
        <w:pStyle w:val="2"/>
        <w:rPr>
          <w:rFonts w:hint="eastAsia" w:ascii="方正小标宋简体" w:hAnsi="宋体" w:eastAsia="方正小标宋简体"/>
          <w:b w:val="0"/>
        </w:rPr>
      </w:pPr>
    </w:p>
    <w:p w14:paraId="4807635B">
      <w:pPr>
        <w:pStyle w:val="2"/>
        <w:rPr>
          <w:rFonts w:hint="eastAsia" w:ascii="方正小标宋简体" w:hAnsi="宋体" w:eastAsia="方正小标宋简体"/>
          <w:b w:val="0"/>
        </w:rPr>
      </w:pPr>
    </w:p>
    <w:p w14:paraId="478F02A2">
      <w:pPr>
        <w:pStyle w:val="2"/>
        <w:rPr>
          <w:rFonts w:hint="eastAsia" w:ascii="方正小标宋简体" w:hAnsi="宋体" w:eastAsia="方正小标宋简体"/>
          <w:b w:val="0"/>
        </w:rPr>
      </w:pPr>
    </w:p>
    <w:p w14:paraId="61C20075">
      <w:pPr>
        <w:pStyle w:val="2"/>
        <w:rPr>
          <w:rFonts w:hint="eastAsia" w:ascii="方正小标宋简体" w:hAnsi="宋体" w:eastAsia="方正小标宋简体"/>
          <w:b w:val="0"/>
        </w:rPr>
      </w:pPr>
    </w:p>
    <w:p w14:paraId="1220D8BB">
      <w:pPr>
        <w:bidi w:val="0"/>
        <w:rPr>
          <w:rFonts w:hint="eastAsia"/>
          <w:lang w:val="en-US" w:eastAsia="zh-CN"/>
        </w:rPr>
      </w:pPr>
      <w:r>
        <w:rPr>
          <w:rFonts w:hint="eastAsia"/>
          <w:lang w:val="en-US" w:eastAsia="zh-CN"/>
        </w:rPr>
        <w:t xml:space="preserve">       </w:t>
      </w:r>
    </w:p>
    <w:p w14:paraId="79205DAA">
      <w:pPr>
        <w:rPr>
          <w:rFonts w:hint="eastAsia" w:ascii="方正小标宋简体" w:hAnsi="宋体" w:eastAsia="方正小标宋简体"/>
          <w:b w:val="0"/>
          <w:lang w:val="en-US" w:eastAsia="zh-CN"/>
        </w:rPr>
      </w:pPr>
    </w:p>
    <w:p w14:paraId="3A2F9E5B">
      <w:pPr>
        <w:pStyle w:val="2"/>
        <w:rPr>
          <w:rFonts w:hint="eastAsia" w:ascii="方正小标宋简体" w:hAnsi="宋体" w:eastAsia="方正小标宋简体"/>
          <w:b w:val="0"/>
          <w:lang w:val="en-US" w:eastAsia="zh-CN"/>
        </w:rPr>
      </w:pPr>
    </w:p>
    <w:p w14:paraId="007EF2AE">
      <w:pPr>
        <w:pStyle w:val="2"/>
        <w:rPr>
          <w:rFonts w:hint="default" w:ascii="方正小标宋简体" w:hAnsi="宋体" w:eastAsia="方正小标宋简体"/>
          <w:b w:val="0"/>
          <w:lang w:val="en-US" w:eastAsia="zh-CN"/>
        </w:rPr>
      </w:pPr>
    </w:p>
    <w:p w14:paraId="63DFDAC6">
      <w:pPr>
        <w:bidi w:val="0"/>
        <w:rPr>
          <w:rFonts w:hint="eastAsia"/>
          <w:lang w:val="en-US" w:eastAsia="zh-CN"/>
        </w:rPr>
      </w:pPr>
    </w:p>
    <w:p w14:paraId="0E52D0E1">
      <w:pPr>
        <w:bidi w:val="0"/>
        <w:rPr>
          <w:rFonts w:hint="eastAsia"/>
          <w:lang w:val="en-US" w:eastAsia="zh-CN"/>
        </w:rPr>
      </w:pPr>
    </w:p>
    <w:p w14:paraId="05041C64">
      <w:pPr>
        <w:bidi w:val="0"/>
        <w:rPr>
          <w:rFonts w:hint="eastAsia"/>
          <w:lang w:val="en-US" w:eastAsia="zh-CN"/>
        </w:rPr>
      </w:pPr>
    </w:p>
    <w:p w14:paraId="785EF12E">
      <w:pPr>
        <w:bidi w:val="0"/>
        <w:rPr>
          <w:rFonts w:hint="eastAsia"/>
          <w:lang w:val="en-US" w:eastAsia="zh-CN"/>
        </w:rPr>
      </w:pPr>
    </w:p>
    <w:p w14:paraId="105951A7">
      <w:pPr>
        <w:bidi w:val="0"/>
        <w:rPr>
          <w:rFonts w:hint="eastAsia" w:eastAsia="宋体"/>
          <w:lang w:val="en-US" w:eastAsia="zh-CN"/>
        </w:rPr>
      </w:pPr>
    </w:p>
    <w:p w14:paraId="0DD3EB16">
      <w:pPr>
        <w:pStyle w:val="5"/>
        <w:spacing w:before="0" w:after="0" w:line="520" w:lineRule="exact"/>
        <w:ind w:left="0" w:leftChars="0" w:firstLine="0" w:firstLineChars="0"/>
        <w:jc w:val="center"/>
        <w:rPr>
          <w:rFonts w:hint="eastAsia" w:ascii="方正小标宋简体" w:hAnsi="宋体" w:eastAsia="方正小标宋简体"/>
          <w:b w:val="0"/>
          <w:szCs w:val="36"/>
        </w:rPr>
      </w:pPr>
      <w:r>
        <w:rPr>
          <w:rFonts w:hint="eastAsia" w:ascii="方正小标宋简体" w:hAnsi="宋体" w:eastAsia="方正小标宋简体"/>
          <w:b w:val="0"/>
        </w:rPr>
        <w:t>采购合同内容</w:t>
      </w:r>
    </w:p>
    <w:p w14:paraId="7A4E1BA4">
      <w:pPr>
        <w:spacing w:line="520" w:lineRule="exact"/>
        <w:ind w:firstLine="420" w:firstLineChars="200"/>
        <w:jc w:val="both"/>
        <w:rPr>
          <w:rFonts w:hint="eastAsia"/>
          <w:szCs w:val="27"/>
        </w:rPr>
      </w:pPr>
    </w:p>
    <w:p w14:paraId="01C8E2E9">
      <w:pPr>
        <w:spacing w:line="360" w:lineRule="auto"/>
        <w:ind w:firstLine="420" w:firstLineChars="200"/>
        <w:jc w:val="both"/>
        <w:rPr>
          <w:szCs w:val="27"/>
          <w:u w:val="single"/>
        </w:rPr>
      </w:pPr>
      <w:r>
        <w:rPr>
          <w:rFonts w:hint="eastAsia"/>
          <w:szCs w:val="27"/>
        </w:rPr>
        <w:t>采购人</w:t>
      </w:r>
      <w:r>
        <w:rPr>
          <w:szCs w:val="27"/>
        </w:rPr>
        <w:t>（甲方）：</w:t>
      </w:r>
      <w:r>
        <w:rPr>
          <w:rFonts w:hint="eastAsia"/>
          <w:szCs w:val="27"/>
        </w:rPr>
        <w:t xml:space="preserve"> </w:t>
      </w:r>
    </w:p>
    <w:p w14:paraId="7D309B51">
      <w:pPr>
        <w:spacing w:line="360" w:lineRule="auto"/>
        <w:ind w:firstLine="420" w:firstLineChars="200"/>
        <w:jc w:val="both"/>
        <w:rPr>
          <w:szCs w:val="27"/>
        </w:rPr>
      </w:pPr>
      <w:r>
        <w:rPr>
          <w:rFonts w:hint="eastAsia"/>
          <w:szCs w:val="27"/>
        </w:rPr>
        <w:t>供应商</w:t>
      </w:r>
      <w:r>
        <w:rPr>
          <w:szCs w:val="27"/>
        </w:rPr>
        <w:t>（乙方）</w:t>
      </w:r>
      <w:r>
        <w:rPr>
          <w:rFonts w:hint="eastAsia"/>
          <w:szCs w:val="27"/>
        </w:rPr>
        <w:t>：</w:t>
      </w:r>
    </w:p>
    <w:p w14:paraId="4726A54B">
      <w:pPr>
        <w:spacing w:line="360" w:lineRule="auto"/>
        <w:ind w:firstLine="420" w:firstLineChars="200"/>
        <w:jc w:val="both"/>
        <w:rPr>
          <w:szCs w:val="27"/>
          <w:u w:val="single"/>
        </w:rPr>
      </w:pPr>
      <w:r>
        <w:rPr>
          <w:rFonts w:hint="eastAsia"/>
          <w:szCs w:val="27"/>
        </w:rPr>
        <w:t>签订地点：</w:t>
      </w:r>
    </w:p>
    <w:p w14:paraId="04361665">
      <w:pPr>
        <w:spacing w:line="360" w:lineRule="auto"/>
        <w:ind w:firstLine="420" w:firstLineChars="200"/>
        <w:jc w:val="both"/>
        <w:rPr>
          <w:szCs w:val="27"/>
          <w:u w:val="single"/>
        </w:rPr>
      </w:pPr>
      <w:r>
        <w:rPr>
          <w:rFonts w:hint="eastAsia"/>
          <w:szCs w:val="27"/>
        </w:rPr>
        <w:t>项目名称：</w:t>
      </w:r>
    </w:p>
    <w:p w14:paraId="420FFB22">
      <w:pPr>
        <w:spacing w:line="360" w:lineRule="auto"/>
        <w:ind w:firstLine="420" w:firstLineChars="200"/>
        <w:jc w:val="both"/>
        <w:rPr>
          <w:szCs w:val="27"/>
          <w:u w:val="single"/>
        </w:rPr>
      </w:pPr>
      <w:r>
        <w:rPr>
          <w:rFonts w:hint="eastAsia"/>
          <w:szCs w:val="27"/>
        </w:rPr>
        <w:t>项目编号：</w:t>
      </w:r>
    </w:p>
    <w:p w14:paraId="2A04A0B7">
      <w:pPr>
        <w:spacing w:line="360" w:lineRule="auto"/>
        <w:ind w:firstLine="420" w:firstLineChars="200"/>
        <w:jc w:val="both"/>
      </w:pPr>
      <w:r>
        <w:rPr>
          <w:rFonts w:hint="eastAsia"/>
          <w:szCs w:val="27"/>
        </w:rPr>
        <w:t>财政委托号：</w:t>
      </w:r>
      <w:r>
        <w:rPr>
          <w:rFonts w:hint="eastAsia"/>
          <w:szCs w:val="27"/>
          <w:u w:val="single"/>
        </w:rPr>
        <w:t xml:space="preserve">      </w:t>
      </w:r>
      <w:r>
        <w:rPr>
          <w:rFonts w:hint="eastAsia"/>
          <w:szCs w:val="27"/>
        </w:rPr>
        <w:t>(财政资金项目必须填写)</w:t>
      </w:r>
    </w:p>
    <w:p w14:paraId="352D2D90">
      <w:pPr>
        <w:spacing w:line="360" w:lineRule="auto"/>
        <w:ind w:firstLine="420" w:firstLineChars="200"/>
        <w:jc w:val="both"/>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国采购法</w:t>
      </w:r>
      <w:r>
        <w:rPr>
          <w:szCs w:val="27"/>
        </w:rPr>
        <w:t>法》</w:t>
      </w:r>
      <w:r>
        <w:rPr>
          <w:rFonts w:hint="eastAsia"/>
          <w:szCs w:val="27"/>
        </w:rPr>
        <w:t>、</w:t>
      </w:r>
      <w:r>
        <w:rPr>
          <w:szCs w:val="27"/>
        </w:rPr>
        <w:t>《中华人民共和国合同法》之规定，经甲乙双方充分协商，特订立</w:t>
      </w:r>
      <w:r>
        <w:rPr>
          <w:rFonts w:hint="eastAsia"/>
          <w:szCs w:val="27"/>
        </w:rPr>
        <w:t>本</w:t>
      </w:r>
      <w:r>
        <w:rPr>
          <w:szCs w:val="27"/>
        </w:rPr>
        <w:t>合同，以便共同遵守。</w:t>
      </w:r>
    </w:p>
    <w:p w14:paraId="1C0F31BA">
      <w:pPr>
        <w:spacing w:line="360" w:lineRule="auto"/>
        <w:ind w:firstLine="422" w:firstLineChars="200"/>
        <w:jc w:val="both"/>
        <w:rPr>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Style w:val="23"/>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A915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694335FA">
            <w:pPr>
              <w:spacing w:line="360" w:lineRule="auto"/>
              <w:ind w:firstLine="420" w:firstLineChars="200"/>
              <w:jc w:val="both"/>
            </w:pPr>
            <w:r>
              <w:rPr>
                <w:rFonts w:hint="eastAsia"/>
              </w:rPr>
              <w:t>产品名称</w:t>
            </w:r>
          </w:p>
        </w:tc>
        <w:tc>
          <w:tcPr>
            <w:tcW w:w="1623" w:type="dxa"/>
            <w:noWrap w:val="0"/>
            <w:vAlign w:val="top"/>
          </w:tcPr>
          <w:p w14:paraId="0322B8B8">
            <w:pPr>
              <w:spacing w:line="360" w:lineRule="auto"/>
              <w:ind w:firstLine="420" w:firstLineChars="200"/>
              <w:jc w:val="both"/>
            </w:pPr>
            <w:r>
              <w:rPr>
                <w:rFonts w:hint="eastAsia"/>
              </w:rPr>
              <w:t>规格型号</w:t>
            </w:r>
          </w:p>
        </w:tc>
        <w:tc>
          <w:tcPr>
            <w:tcW w:w="902" w:type="dxa"/>
            <w:noWrap w:val="0"/>
            <w:vAlign w:val="top"/>
          </w:tcPr>
          <w:p w14:paraId="795595BF">
            <w:pPr>
              <w:spacing w:line="360" w:lineRule="auto"/>
              <w:ind w:firstLine="420" w:firstLineChars="200"/>
              <w:jc w:val="both"/>
            </w:pPr>
            <w:r>
              <w:rPr>
                <w:rFonts w:hint="eastAsia"/>
              </w:rPr>
              <w:t>单位</w:t>
            </w:r>
          </w:p>
        </w:tc>
        <w:tc>
          <w:tcPr>
            <w:tcW w:w="902" w:type="dxa"/>
            <w:noWrap w:val="0"/>
            <w:vAlign w:val="top"/>
          </w:tcPr>
          <w:p w14:paraId="43D2FC59">
            <w:pPr>
              <w:spacing w:line="360" w:lineRule="auto"/>
              <w:ind w:firstLine="420" w:firstLineChars="200"/>
              <w:jc w:val="both"/>
            </w:pPr>
            <w:r>
              <w:rPr>
                <w:rFonts w:hint="eastAsia"/>
              </w:rPr>
              <w:t>数量</w:t>
            </w:r>
          </w:p>
        </w:tc>
        <w:tc>
          <w:tcPr>
            <w:tcW w:w="1071" w:type="dxa"/>
            <w:noWrap w:val="0"/>
            <w:vAlign w:val="top"/>
          </w:tcPr>
          <w:p w14:paraId="3A1E416D">
            <w:pPr>
              <w:spacing w:line="360" w:lineRule="auto"/>
              <w:ind w:firstLine="420" w:firstLineChars="200"/>
              <w:jc w:val="both"/>
            </w:pPr>
            <w:r>
              <w:rPr>
                <w:rFonts w:hint="eastAsia"/>
              </w:rPr>
              <w:t>单价</w:t>
            </w:r>
          </w:p>
        </w:tc>
        <w:tc>
          <w:tcPr>
            <w:tcW w:w="1250" w:type="dxa"/>
            <w:noWrap w:val="0"/>
            <w:vAlign w:val="top"/>
          </w:tcPr>
          <w:p w14:paraId="239FADA5">
            <w:pPr>
              <w:spacing w:line="360" w:lineRule="auto"/>
              <w:ind w:firstLine="420" w:firstLineChars="200"/>
              <w:jc w:val="both"/>
            </w:pPr>
            <w:r>
              <w:rPr>
                <w:rFonts w:hint="eastAsia"/>
              </w:rPr>
              <w:t>小计</w:t>
            </w:r>
          </w:p>
        </w:tc>
        <w:tc>
          <w:tcPr>
            <w:tcW w:w="1106" w:type="dxa"/>
            <w:noWrap w:val="0"/>
            <w:vAlign w:val="top"/>
          </w:tcPr>
          <w:p w14:paraId="3F5A6B50">
            <w:pPr>
              <w:spacing w:line="360" w:lineRule="auto"/>
              <w:ind w:firstLine="420" w:firstLineChars="200"/>
              <w:jc w:val="both"/>
            </w:pPr>
            <w:r>
              <w:rPr>
                <w:rFonts w:hint="eastAsia"/>
              </w:rPr>
              <w:t>备注</w:t>
            </w:r>
          </w:p>
        </w:tc>
      </w:tr>
      <w:tr w14:paraId="01DBC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29D7434F">
            <w:pPr>
              <w:spacing w:line="360" w:lineRule="auto"/>
              <w:ind w:firstLine="420" w:firstLineChars="200"/>
              <w:jc w:val="both"/>
            </w:pPr>
          </w:p>
        </w:tc>
        <w:tc>
          <w:tcPr>
            <w:tcW w:w="1623" w:type="dxa"/>
            <w:noWrap w:val="0"/>
            <w:vAlign w:val="top"/>
          </w:tcPr>
          <w:p w14:paraId="4CDB024A">
            <w:pPr>
              <w:spacing w:line="360" w:lineRule="auto"/>
              <w:ind w:firstLine="420" w:firstLineChars="200"/>
              <w:jc w:val="both"/>
            </w:pPr>
          </w:p>
        </w:tc>
        <w:tc>
          <w:tcPr>
            <w:tcW w:w="902" w:type="dxa"/>
            <w:noWrap w:val="0"/>
            <w:vAlign w:val="top"/>
          </w:tcPr>
          <w:p w14:paraId="64E38BA4">
            <w:pPr>
              <w:spacing w:line="360" w:lineRule="auto"/>
              <w:ind w:firstLine="420" w:firstLineChars="200"/>
              <w:jc w:val="both"/>
            </w:pPr>
          </w:p>
        </w:tc>
        <w:tc>
          <w:tcPr>
            <w:tcW w:w="902" w:type="dxa"/>
            <w:noWrap w:val="0"/>
            <w:vAlign w:val="top"/>
          </w:tcPr>
          <w:p w14:paraId="5FAE0BD1">
            <w:pPr>
              <w:spacing w:line="360" w:lineRule="auto"/>
              <w:ind w:firstLine="420" w:firstLineChars="200"/>
              <w:jc w:val="both"/>
            </w:pPr>
          </w:p>
        </w:tc>
        <w:tc>
          <w:tcPr>
            <w:tcW w:w="1071" w:type="dxa"/>
            <w:noWrap w:val="0"/>
            <w:vAlign w:val="top"/>
          </w:tcPr>
          <w:p w14:paraId="09EAC21A">
            <w:pPr>
              <w:spacing w:line="360" w:lineRule="auto"/>
              <w:ind w:firstLine="420" w:firstLineChars="200"/>
              <w:jc w:val="both"/>
            </w:pPr>
          </w:p>
        </w:tc>
        <w:tc>
          <w:tcPr>
            <w:tcW w:w="1250" w:type="dxa"/>
            <w:noWrap w:val="0"/>
            <w:vAlign w:val="top"/>
          </w:tcPr>
          <w:p w14:paraId="0730DE55">
            <w:pPr>
              <w:spacing w:line="360" w:lineRule="auto"/>
              <w:ind w:firstLine="420" w:firstLineChars="200"/>
              <w:jc w:val="both"/>
            </w:pPr>
          </w:p>
        </w:tc>
        <w:tc>
          <w:tcPr>
            <w:tcW w:w="1106" w:type="dxa"/>
            <w:noWrap w:val="0"/>
            <w:vAlign w:val="top"/>
          </w:tcPr>
          <w:p w14:paraId="7B4EA9E9">
            <w:pPr>
              <w:spacing w:line="360" w:lineRule="auto"/>
              <w:ind w:firstLine="420" w:firstLineChars="200"/>
              <w:jc w:val="both"/>
            </w:pPr>
          </w:p>
        </w:tc>
      </w:tr>
      <w:tr w14:paraId="0A374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5FC3542">
            <w:pPr>
              <w:spacing w:line="360" w:lineRule="auto"/>
              <w:ind w:firstLine="420" w:firstLineChars="200"/>
              <w:jc w:val="both"/>
            </w:pPr>
          </w:p>
        </w:tc>
        <w:tc>
          <w:tcPr>
            <w:tcW w:w="1623" w:type="dxa"/>
            <w:noWrap w:val="0"/>
            <w:vAlign w:val="top"/>
          </w:tcPr>
          <w:p w14:paraId="604902A1">
            <w:pPr>
              <w:spacing w:line="360" w:lineRule="auto"/>
              <w:ind w:firstLine="420" w:firstLineChars="200"/>
              <w:jc w:val="both"/>
            </w:pPr>
          </w:p>
        </w:tc>
        <w:tc>
          <w:tcPr>
            <w:tcW w:w="902" w:type="dxa"/>
            <w:noWrap w:val="0"/>
            <w:vAlign w:val="top"/>
          </w:tcPr>
          <w:p w14:paraId="1BCD16BF">
            <w:pPr>
              <w:spacing w:line="360" w:lineRule="auto"/>
              <w:ind w:firstLine="420" w:firstLineChars="200"/>
              <w:jc w:val="both"/>
            </w:pPr>
          </w:p>
        </w:tc>
        <w:tc>
          <w:tcPr>
            <w:tcW w:w="902" w:type="dxa"/>
            <w:noWrap w:val="0"/>
            <w:vAlign w:val="top"/>
          </w:tcPr>
          <w:p w14:paraId="43DFE600">
            <w:pPr>
              <w:spacing w:line="360" w:lineRule="auto"/>
              <w:ind w:firstLine="420" w:firstLineChars="200"/>
              <w:jc w:val="both"/>
            </w:pPr>
          </w:p>
        </w:tc>
        <w:tc>
          <w:tcPr>
            <w:tcW w:w="1071" w:type="dxa"/>
            <w:noWrap w:val="0"/>
            <w:vAlign w:val="top"/>
          </w:tcPr>
          <w:p w14:paraId="64F293C0">
            <w:pPr>
              <w:spacing w:line="360" w:lineRule="auto"/>
              <w:ind w:firstLine="420" w:firstLineChars="200"/>
              <w:jc w:val="both"/>
            </w:pPr>
          </w:p>
        </w:tc>
        <w:tc>
          <w:tcPr>
            <w:tcW w:w="1250" w:type="dxa"/>
            <w:noWrap w:val="0"/>
            <w:vAlign w:val="top"/>
          </w:tcPr>
          <w:p w14:paraId="773D7CE5">
            <w:pPr>
              <w:spacing w:line="360" w:lineRule="auto"/>
              <w:ind w:firstLine="420" w:firstLineChars="200"/>
              <w:jc w:val="both"/>
            </w:pPr>
          </w:p>
        </w:tc>
        <w:tc>
          <w:tcPr>
            <w:tcW w:w="1106" w:type="dxa"/>
            <w:noWrap w:val="0"/>
            <w:vAlign w:val="top"/>
          </w:tcPr>
          <w:p w14:paraId="0731C10B">
            <w:pPr>
              <w:spacing w:line="360" w:lineRule="auto"/>
              <w:ind w:firstLine="420" w:firstLineChars="200"/>
              <w:jc w:val="both"/>
            </w:pPr>
          </w:p>
        </w:tc>
      </w:tr>
      <w:tr w14:paraId="03914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D0DADFA">
            <w:pPr>
              <w:spacing w:line="360" w:lineRule="auto"/>
              <w:ind w:firstLine="420" w:firstLineChars="200"/>
              <w:jc w:val="both"/>
            </w:pPr>
          </w:p>
        </w:tc>
        <w:tc>
          <w:tcPr>
            <w:tcW w:w="1623" w:type="dxa"/>
            <w:noWrap w:val="0"/>
            <w:vAlign w:val="top"/>
          </w:tcPr>
          <w:p w14:paraId="2C85679A">
            <w:pPr>
              <w:spacing w:line="360" w:lineRule="auto"/>
              <w:ind w:firstLine="420" w:firstLineChars="200"/>
              <w:jc w:val="both"/>
            </w:pPr>
          </w:p>
        </w:tc>
        <w:tc>
          <w:tcPr>
            <w:tcW w:w="902" w:type="dxa"/>
            <w:noWrap w:val="0"/>
            <w:vAlign w:val="top"/>
          </w:tcPr>
          <w:p w14:paraId="410C4627">
            <w:pPr>
              <w:spacing w:line="360" w:lineRule="auto"/>
              <w:ind w:firstLine="420" w:firstLineChars="200"/>
              <w:jc w:val="both"/>
            </w:pPr>
          </w:p>
        </w:tc>
        <w:tc>
          <w:tcPr>
            <w:tcW w:w="902" w:type="dxa"/>
            <w:noWrap w:val="0"/>
            <w:vAlign w:val="top"/>
          </w:tcPr>
          <w:p w14:paraId="451FF59D">
            <w:pPr>
              <w:spacing w:line="360" w:lineRule="auto"/>
              <w:ind w:firstLine="420" w:firstLineChars="200"/>
              <w:jc w:val="both"/>
            </w:pPr>
          </w:p>
        </w:tc>
        <w:tc>
          <w:tcPr>
            <w:tcW w:w="1071" w:type="dxa"/>
            <w:noWrap w:val="0"/>
            <w:vAlign w:val="top"/>
          </w:tcPr>
          <w:p w14:paraId="51CAEBCF">
            <w:pPr>
              <w:spacing w:line="360" w:lineRule="auto"/>
              <w:ind w:firstLine="420" w:firstLineChars="200"/>
              <w:jc w:val="both"/>
            </w:pPr>
          </w:p>
        </w:tc>
        <w:tc>
          <w:tcPr>
            <w:tcW w:w="1250" w:type="dxa"/>
            <w:noWrap w:val="0"/>
            <w:vAlign w:val="top"/>
          </w:tcPr>
          <w:p w14:paraId="04371539">
            <w:pPr>
              <w:spacing w:line="360" w:lineRule="auto"/>
              <w:ind w:firstLine="420" w:firstLineChars="200"/>
              <w:jc w:val="both"/>
            </w:pPr>
          </w:p>
        </w:tc>
        <w:tc>
          <w:tcPr>
            <w:tcW w:w="1106" w:type="dxa"/>
            <w:noWrap w:val="0"/>
            <w:vAlign w:val="top"/>
          </w:tcPr>
          <w:p w14:paraId="7DDBCF8C">
            <w:pPr>
              <w:spacing w:line="360" w:lineRule="auto"/>
              <w:ind w:firstLine="420" w:firstLineChars="200"/>
              <w:jc w:val="both"/>
            </w:pPr>
          </w:p>
        </w:tc>
      </w:tr>
      <w:tr w14:paraId="03F7C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6E4A6EF9">
            <w:pPr>
              <w:spacing w:line="360" w:lineRule="auto"/>
              <w:ind w:firstLine="420" w:firstLineChars="200"/>
              <w:jc w:val="both"/>
            </w:pPr>
            <w:r>
              <w:rPr>
                <w:rFonts w:hint="eastAsia"/>
              </w:rPr>
              <w:t>合同总价款（大小写）：</w:t>
            </w:r>
          </w:p>
          <w:p w14:paraId="38B3FC46">
            <w:pPr>
              <w:spacing w:line="360" w:lineRule="auto"/>
              <w:ind w:firstLine="420" w:firstLineChars="200"/>
              <w:jc w:val="both"/>
            </w:pPr>
            <w:r>
              <w:rPr>
                <w:rFonts w:hint="eastAsia"/>
                <w:szCs w:val="28"/>
              </w:rPr>
              <w:t>备注：上述产品报价含产品生产、运输&lt;送达至甲方指定地点并下货&gt;、安装、调试、检验及售后服务、税金、劳保基金、人员培训等费用。</w:t>
            </w:r>
          </w:p>
        </w:tc>
      </w:tr>
    </w:tbl>
    <w:p w14:paraId="72D46B58">
      <w:pPr>
        <w:spacing w:line="360" w:lineRule="auto"/>
        <w:ind w:firstLine="422" w:firstLineChars="200"/>
        <w:jc w:val="both"/>
      </w:pPr>
      <w:r>
        <w:rPr>
          <w:rFonts w:hint="eastAsia"/>
          <w:b/>
          <w:bCs/>
          <w:szCs w:val="27"/>
        </w:rPr>
        <w:t xml:space="preserve">第二条  </w:t>
      </w:r>
      <w:r>
        <w:rPr>
          <w:szCs w:val="27"/>
        </w:rPr>
        <w:t>产品的技术标准（包括质量要求），按下列第（ ）项执行：</w:t>
      </w:r>
    </w:p>
    <w:p w14:paraId="79828F9E">
      <w:pPr>
        <w:spacing w:line="360" w:lineRule="auto"/>
        <w:ind w:firstLine="420" w:firstLineChars="200"/>
        <w:jc w:val="both"/>
        <w:rPr>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50B20051">
      <w:pPr>
        <w:spacing w:line="360" w:lineRule="auto"/>
        <w:ind w:firstLine="420" w:firstLineChars="200"/>
        <w:jc w:val="both"/>
        <w:rPr>
          <w:szCs w:val="27"/>
        </w:rPr>
      </w:pPr>
      <w:r>
        <w:rPr>
          <w:rFonts w:hint="eastAsia"/>
        </w:rPr>
        <w:t>乙方提供和交付的货物技术标准应与招标采购文件规定的技术标准相一致。若技术标准中无相应规定，所投货物应符合相应的国际标准或原产地国家有关部门最新颁布的相应的正式标准。</w:t>
      </w:r>
    </w:p>
    <w:p w14:paraId="240687F7">
      <w:pPr>
        <w:spacing w:line="360" w:lineRule="auto"/>
        <w:ind w:firstLine="420" w:firstLineChars="200"/>
        <w:jc w:val="both"/>
        <w:rPr>
          <w:rFonts w:hint="eastAsia" w:ascii="Times New Roman" w:hAnsi="Times New Roman" w:eastAsia="宋体" w:cs="Times New Roman"/>
          <w:szCs w:val="27"/>
        </w:rPr>
      </w:pPr>
      <w:r>
        <w:rPr>
          <w:rFonts w:hint="eastAsia" w:ascii="Times New Roman" w:hAnsi="Times New Roman" w:eastAsia="宋体" w:cs="Times New Roman"/>
          <w:szCs w:val="27"/>
        </w:rPr>
        <w:t>进口产品的质量标准为                                             。</w:t>
      </w:r>
    </w:p>
    <w:p w14:paraId="6574781C">
      <w:pPr>
        <w:spacing w:line="360" w:lineRule="auto"/>
        <w:ind w:firstLine="420" w:firstLineChars="200"/>
        <w:jc w:val="both"/>
        <w:rPr>
          <w:rFonts w:hint="eastAsia" w:ascii="Times New Roman" w:hAnsi="Times New Roman" w:eastAsia="宋体" w:cs="Times New Roman"/>
          <w:szCs w:val="27"/>
        </w:rPr>
      </w:pPr>
      <w:r>
        <w:rPr>
          <w:rFonts w:hint="eastAsia" w:ascii="Times New Roman" w:hAnsi="Times New Roman" w:eastAsia="宋体" w:cs="Times New Roman"/>
          <w:szCs w:val="27"/>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1C6A5BEC">
      <w:pPr>
        <w:pStyle w:val="14"/>
        <w:spacing w:line="360" w:lineRule="auto"/>
        <w:ind w:left="0" w:firstLine="482" w:firstLineChars="200"/>
        <w:jc w:val="both"/>
        <w:rPr>
          <w:rFonts w:ascii="宋体" w:hAnsi="宋体" w:eastAsia="宋体"/>
          <w:sz w:val="24"/>
        </w:rPr>
      </w:pPr>
      <w:r>
        <w:rPr>
          <w:rFonts w:hint="eastAsia" w:ascii="宋体" w:hAnsi="宋体" w:eastAsia="宋体"/>
          <w:b/>
          <w:bCs/>
          <w:sz w:val="24"/>
        </w:rPr>
        <w:t>第</w:t>
      </w:r>
      <w:r>
        <w:rPr>
          <w:rFonts w:ascii="宋体" w:hAnsi="宋体" w:eastAsia="宋体"/>
          <w:b/>
          <w:bCs/>
          <w:sz w:val="24"/>
        </w:rPr>
        <w:t>三</w:t>
      </w:r>
      <w:r>
        <w:rPr>
          <w:rFonts w:hint="eastAsia" w:ascii="宋体" w:hAnsi="宋体" w:eastAsia="宋体"/>
          <w:b/>
          <w:bCs/>
          <w:sz w:val="24"/>
        </w:rPr>
        <w:t>条</w:t>
      </w:r>
      <w:r>
        <w:rPr>
          <w:rFonts w:ascii="Times New Roman" w:hAnsi="Times New Roman" w:eastAsia="宋体" w:cs="Times New Roman"/>
          <w:kern w:val="2"/>
          <w:sz w:val="21"/>
          <w:szCs w:val="27"/>
          <w:lang w:val="en-US" w:eastAsia="zh-CN" w:bidi="ar-SA"/>
        </w:rPr>
        <w:t>产品的包装标准和包装物的供应与回收       </w:t>
      </w:r>
      <w:r>
        <w:rPr>
          <w:rFonts w:hint="eastAsia" w:ascii="Times New Roman" w:hAnsi="Times New Roman" w:eastAsia="宋体" w:cs="Times New Roman"/>
          <w:kern w:val="2"/>
          <w:sz w:val="21"/>
          <w:szCs w:val="27"/>
          <w:lang w:val="en-US" w:eastAsia="zh-CN" w:bidi="ar-SA"/>
        </w:rPr>
        <w:t xml:space="preserve">          。</w:t>
      </w:r>
    </w:p>
    <w:p w14:paraId="42CA6B0E">
      <w:pPr>
        <w:spacing w:line="360" w:lineRule="auto"/>
        <w:ind w:firstLine="420" w:firstLineChars="200"/>
        <w:jc w:val="both"/>
        <w:rPr>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5C253996">
      <w:pPr>
        <w:spacing w:line="360" w:lineRule="auto"/>
        <w:ind w:firstLine="420" w:firstLineChars="200"/>
        <w:jc w:val="both"/>
      </w:pPr>
      <w:r>
        <w:rPr>
          <w:rFonts w:hint="eastAsia"/>
          <w:szCs w:val="27"/>
        </w:rPr>
        <w:t>【注：合同中约定的包装标准应与乙方在投标文件中承诺的一致，且投标文件应作为合同附件与合同具有同等法律效力。】</w:t>
      </w:r>
    </w:p>
    <w:p w14:paraId="2B1D8543">
      <w:pPr>
        <w:spacing w:line="360" w:lineRule="auto"/>
        <w:ind w:firstLine="422" w:firstLineChars="200"/>
        <w:jc w:val="both"/>
        <w:rPr>
          <w:szCs w:val="27"/>
        </w:rPr>
      </w:pPr>
      <w:r>
        <w:rPr>
          <w:rFonts w:hint="eastAsia"/>
          <w:b/>
          <w:bCs/>
          <w:szCs w:val="27"/>
        </w:rPr>
        <w:t xml:space="preserve">第四条  </w:t>
      </w:r>
      <w:r>
        <w:rPr>
          <w:szCs w:val="27"/>
        </w:rPr>
        <w:t>产品的交货方法、到货地点</w:t>
      </w:r>
      <w:r>
        <w:rPr>
          <w:rFonts w:hint="eastAsia"/>
          <w:szCs w:val="27"/>
        </w:rPr>
        <w:t>和交货期限</w:t>
      </w:r>
    </w:p>
    <w:p w14:paraId="57DCC1D0">
      <w:pPr>
        <w:spacing w:line="360" w:lineRule="auto"/>
        <w:ind w:firstLine="420" w:firstLineChars="200"/>
        <w:jc w:val="both"/>
      </w:pPr>
      <w:r>
        <w:rPr>
          <w:rFonts w:hint="eastAsia"/>
          <w:szCs w:val="27"/>
        </w:rPr>
        <w:t>1.</w:t>
      </w:r>
      <w:r>
        <w:rPr>
          <w:szCs w:val="27"/>
        </w:rPr>
        <w:t>交货方法，按下列第（ ）项执行：</w:t>
      </w:r>
    </w:p>
    <w:p w14:paraId="1E4B4055">
      <w:pPr>
        <w:spacing w:line="360" w:lineRule="auto"/>
        <w:ind w:firstLine="420" w:firstLineChars="200"/>
        <w:jc w:val="both"/>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179AC4E7">
      <w:pPr>
        <w:spacing w:line="360" w:lineRule="auto"/>
        <w:ind w:firstLine="420" w:firstLineChars="200"/>
        <w:jc w:val="both"/>
        <w:rPr>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p>
    <w:p w14:paraId="5F51269A">
      <w:pPr>
        <w:spacing w:line="360" w:lineRule="auto"/>
        <w:ind w:firstLine="420" w:firstLineChars="200"/>
        <w:jc w:val="both"/>
        <w:rPr>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4FB303F4">
      <w:pPr>
        <w:spacing w:line="360" w:lineRule="auto"/>
        <w:ind w:firstLine="422" w:firstLineChars="200"/>
        <w:jc w:val="both"/>
        <w:rPr>
          <w:szCs w:val="27"/>
        </w:rPr>
      </w:pPr>
      <w:r>
        <w:rPr>
          <w:rFonts w:hint="eastAsia"/>
          <w:b/>
          <w:bCs/>
          <w:szCs w:val="27"/>
        </w:rPr>
        <w:t>第五条</w:t>
      </w:r>
      <w:r>
        <w:rPr>
          <w:rFonts w:hint="eastAsia"/>
          <w:szCs w:val="27"/>
        </w:rPr>
        <w:t xml:space="preserve">  合同总价款</w:t>
      </w:r>
    </w:p>
    <w:p w14:paraId="0BEB5A5D">
      <w:pPr>
        <w:spacing w:line="360" w:lineRule="auto"/>
        <w:ind w:firstLine="420" w:firstLineChars="200"/>
        <w:jc w:val="both"/>
        <w:rPr>
          <w:szCs w:val="27"/>
          <w:u w:val="single"/>
        </w:rPr>
      </w:pPr>
      <w:r>
        <w:rPr>
          <w:rFonts w:hint="eastAsia"/>
          <w:szCs w:val="27"/>
        </w:rPr>
        <w:t>合同总价款（大小写）：</w:t>
      </w:r>
      <w:r>
        <w:rPr>
          <w:rFonts w:hint="eastAsia"/>
          <w:szCs w:val="27"/>
          <w:u w:val="single"/>
        </w:rPr>
        <w:t xml:space="preserve">                        </w:t>
      </w:r>
    </w:p>
    <w:p w14:paraId="06D4447F">
      <w:pPr>
        <w:numPr>
          <w:ilvl w:val="0"/>
          <w:numId w:val="5"/>
        </w:numPr>
        <w:spacing w:line="360" w:lineRule="auto"/>
        <w:ind w:left="0" w:firstLine="420" w:firstLineChars="200"/>
        <w:jc w:val="both"/>
      </w:pPr>
      <w:r>
        <w:rPr>
          <w:rFonts w:hint="eastAsia"/>
        </w:rPr>
        <w:t xml:space="preserve">付款条件                  </w:t>
      </w:r>
    </w:p>
    <w:p w14:paraId="312815F1">
      <w:pPr>
        <w:spacing w:line="360" w:lineRule="auto"/>
        <w:ind w:firstLine="420" w:firstLineChars="200"/>
        <w:jc w:val="both"/>
      </w:pPr>
      <w:r>
        <w:rPr>
          <w:rFonts w:hint="eastAsia"/>
        </w:rPr>
        <w:t>本合同以人民币付款。</w:t>
      </w:r>
    </w:p>
    <w:p w14:paraId="7711D1C0">
      <w:pPr>
        <w:spacing w:line="360" w:lineRule="auto"/>
        <w:ind w:firstLine="420" w:firstLineChars="200"/>
        <w:jc w:val="both"/>
      </w:pPr>
      <w:r>
        <w:rPr>
          <w:rFonts w:hint="eastAsia"/>
        </w:rPr>
        <w:t>该项目是否实行预付款：</w:t>
      </w:r>
    </w:p>
    <w:p w14:paraId="6EB8BB5C">
      <w:pPr>
        <w:spacing w:line="360" w:lineRule="auto"/>
        <w:ind w:firstLine="420" w:firstLineChars="200"/>
        <w:jc w:val="both"/>
      </w:pPr>
      <w:r>
        <w:rPr>
          <w:rFonts w:hint="eastAsia"/>
        </w:rPr>
        <w:t>实行预付款的条件和比例：</w:t>
      </w:r>
    </w:p>
    <w:p w14:paraId="6803F6FA">
      <w:pPr>
        <w:spacing w:line="360" w:lineRule="auto"/>
        <w:ind w:firstLine="420" w:firstLineChars="200"/>
        <w:jc w:val="both"/>
      </w:pPr>
      <w:r>
        <w:rPr>
          <w:rFonts w:hint="eastAsia"/>
        </w:rPr>
        <w:t>合同款项结算方式和支付比例：</w:t>
      </w:r>
      <w:r>
        <w:rPr>
          <w:rFonts w:hint="eastAsia"/>
          <w:lang w:val="en-US"/>
        </w:rPr>
        <w:t xml:space="preserve">   </w:t>
      </w:r>
    </w:p>
    <w:p w14:paraId="5C1091C1">
      <w:pPr>
        <w:spacing w:line="360" w:lineRule="auto"/>
        <w:ind w:firstLine="420" w:firstLineChars="200"/>
        <w:jc w:val="both"/>
        <w:rPr>
          <w:b/>
          <w:bCs/>
          <w:szCs w:val="27"/>
        </w:rPr>
      </w:pPr>
      <w:r>
        <w:rPr>
          <w:rFonts w:hint="eastAsia"/>
          <w:lang w:val="en-US"/>
        </w:rPr>
        <w:t>(</w:t>
      </w:r>
      <w:r>
        <w:rPr>
          <w:rFonts w:hint="eastAsia"/>
        </w:rPr>
        <w:t>具体付款方式</w:t>
      </w:r>
      <w:r>
        <w:rPr>
          <w:rFonts w:hint="eastAsia"/>
          <w:u w:val="single"/>
        </w:rPr>
        <w:t>按投标人须知前附表以及采、购双方的具体约定</w:t>
      </w:r>
    </w:p>
    <w:p w14:paraId="75023939">
      <w:pPr>
        <w:numPr>
          <w:ilvl w:val="0"/>
          <w:numId w:val="5"/>
        </w:numPr>
        <w:spacing w:line="360" w:lineRule="auto"/>
        <w:ind w:left="0" w:firstLine="420" w:firstLineChars="200"/>
        <w:jc w:val="both"/>
        <w:rPr>
          <w:szCs w:val="27"/>
        </w:rPr>
      </w:pPr>
      <w:r>
        <w:rPr>
          <w:szCs w:val="27"/>
        </w:rPr>
        <w:t>验收方法</w:t>
      </w:r>
    </w:p>
    <w:p w14:paraId="62C89E9A">
      <w:pPr>
        <w:spacing w:line="360" w:lineRule="auto"/>
        <w:ind w:firstLine="420" w:firstLineChars="200"/>
        <w:jc w:val="both"/>
        <w:rPr>
          <w:rFonts w:hint="eastAsia" w:ascii="Times New Roman" w:hAnsi="Times New Roman" w:eastAsia="宋体" w:cs="Times New Roman"/>
        </w:rPr>
      </w:pPr>
      <w:r>
        <w:rPr>
          <w:rFonts w:hint="eastAsia" w:ascii="Times New Roman" w:hAnsi="Times New Roman" w:eastAsia="宋体" w:cs="Times New Roman"/>
        </w:rPr>
        <w:t>1.乙方安装调试后，在      天内通知甲方组织验收，采购代理机构保留受托参与本项目验收的权利。验收不合格的，乙方应负责重新提供达到本合同约定的质量要求的产品。</w:t>
      </w:r>
    </w:p>
    <w:p w14:paraId="67790256">
      <w:pPr>
        <w:spacing w:line="360" w:lineRule="auto"/>
        <w:ind w:firstLine="420" w:firstLineChars="200"/>
        <w:jc w:val="both"/>
        <w:rPr>
          <w:rFonts w:hint="eastAsia" w:ascii="Times New Roman" w:hAnsi="Times New Roman" w:eastAsia="宋体" w:cs="Times New Roman"/>
        </w:rPr>
      </w:pPr>
      <w:r>
        <w:rPr>
          <w:rFonts w:hint="eastAsia" w:ascii="Times New Roman" w:hAnsi="Times New Roman" w:eastAsia="宋体" w:cs="Times New Roman"/>
        </w:rPr>
        <w:t>2.甲、乙双方应严格履行合同有关条款，如果验收过程中发现乙方在没有征得采购人同意的情况下擅自变更合同标的物，将拒绝通过验收，由此引起的一切后果及损失由乙方承担。</w:t>
      </w:r>
    </w:p>
    <w:p w14:paraId="0AFEFF28">
      <w:pPr>
        <w:spacing w:line="360" w:lineRule="auto"/>
        <w:ind w:firstLine="420" w:firstLineChars="200"/>
        <w:jc w:val="both"/>
        <w:rPr>
          <w:rFonts w:hint="eastAsia" w:ascii="Times New Roman" w:hAnsi="Times New Roman" w:eastAsia="宋体" w:cs="Times New Roman"/>
        </w:rPr>
      </w:pPr>
      <w:r>
        <w:rPr>
          <w:rFonts w:hint="eastAsia" w:ascii="Times New Roman" w:hAnsi="Times New Roman" w:eastAsia="宋体" w:cs="Times New Roman"/>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907FE19">
      <w:pPr>
        <w:spacing w:line="360" w:lineRule="auto"/>
        <w:ind w:firstLine="420" w:firstLineChars="200"/>
        <w:jc w:val="both"/>
        <w:rPr>
          <w:rFonts w:hint="eastAsia" w:ascii="Times New Roman" w:hAnsi="Times New Roman" w:eastAsia="宋体" w:cs="Times New Roman"/>
          <w:lang w:val="en-US"/>
        </w:rPr>
      </w:pPr>
      <w:r>
        <w:rPr>
          <w:rFonts w:hint="eastAsia" w:ascii="Times New Roman" w:hAnsi="Times New Roman" w:eastAsia="宋体" w:cs="Times New Roman"/>
          <w:lang w:val="en-US"/>
        </w:rPr>
        <w:t>4、甲方视情况可以邀请参加本项目的其他投标人或者第三方机构参与验收，参与验收的投标人或者第三方机构的意见作为验收书的参考资料一并存档。</w:t>
      </w:r>
    </w:p>
    <w:p w14:paraId="3D1FF7F5">
      <w:pPr>
        <w:spacing w:line="360" w:lineRule="auto"/>
        <w:ind w:firstLine="420" w:firstLineChars="200"/>
        <w:jc w:val="both"/>
        <w:rPr>
          <w:rFonts w:hint="eastAsia" w:ascii="Times New Roman" w:hAnsi="Times New Roman" w:eastAsia="宋体" w:cs="Times New Roman"/>
        </w:rPr>
      </w:pPr>
      <w:r>
        <w:rPr>
          <w:rFonts w:hint="eastAsia" w:ascii="Times New Roman" w:hAnsi="Times New Roman" w:eastAsia="宋体" w:cs="Times New Roman"/>
          <w:lang w:val="en-US"/>
        </w:rPr>
        <w:t xml:space="preserve">   </w:t>
      </w:r>
      <w:r>
        <w:rPr>
          <w:rFonts w:hint="eastAsia" w:ascii="Times New Roman" w:hAnsi="Times New Roman" w:eastAsia="宋体" w:cs="Times New Roman"/>
        </w:rPr>
        <w:t>涉及安全、消防、环保等其他需要由质检或行业主管部门进行验收的项目，必须邀请相关部门或相关专家参与验收。</w:t>
      </w:r>
    </w:p>
    <w:p w14:paraId="3EB88989">
      <w:pPr>
        <w:spacing w:line="360" w:lineRule="auto"/>
        <w:ind w:firstLine="420" w:firstLineChars="200"/>
        <w:jc w:val="both"/>
        <w:rPr>
          <w:rFonts w:ascii="宋体" w:eastAsia="宋体"/>
          <w:b/>
          <w:bCs/>
          <w:sz w:val="24"/>
          <w:u w:val="single"/>
        </w:rPr>
      </w:pPr>
      <w:r>
        <w:rPr>
          <w:rFonts w:hint="eastAsia" w:ascii="Times New Roman" w:hAnsi="Times New Roman" w:eastAsia="宋体" w:cs="Times New Roman"/>
        </w:rPr>
        <w:t>检测、验收费用承担方式：</w:t>
      </w:r>
    </w:p>
    <w:p w14:paraId="4CD7C8D9">
      <w:pPr>
        <w:spacing w:line="360" w:lineRule="auto"/>
        <w:ind w:firstLine="422" w:firstLineChars="200"/>
        <w:jc w:val="both"/>
      </w:pPr>
      <w:r>
        <w:rPr>
          <w:b/>
          <w:bCs/>
          <w:szCs w:val="27"/>
        </w:rPr>
        <w:t>第八条 </w:t>
      </w:r>
      <w:r>
        <w:rPr>
          <w:szCs w:val="27"/>
        </w:rPr>
        <w:t xml:space="preserve"> 对产品提出异议的时间和办法</w:t>
      </w:r>
    </w:p>
    <w:p w14:paraId="0BC3E3F3">
      <w:pPr>
        <w:spacing w:line="360" w:lineRule="auto"/>
        <w:ind w:firstLine="420" w:firstLineChars="200"/>
        <w:jc w:val="both"/>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51196735">
      <w:pPr>
        <w:spacing w:line="360" w:lineRule="auto"/>
        <w:ind w:firstLine="420" w:firstLineChars="200"/>
        <w:jc w:val="both"/>
      </w:pPr>
      <w:r>
        <w:rPr>
          <w:rFonts w:hint="eastAsia"/>
          <w:szCs w:val="27"/>
        </w:rPr>
        <w:t>2.</w:t>
      </w:r>
      <w:r>
        <w:rPr>
          <w:szCs w:val="27"/>
        </w:rPr>
        <w:t>甲方因使用、保管、保养不善等造成产品质量下降的，不得提出异议。</w:t>
      </w:r>
    </w:p>
    <w:p w14:paraId="12F5A9D5">
      <w:pPr>
        <w:spacing w:line="360" w:lineRule="auto"/>
        <w:ind w:firstLine="420" w:firstLineChars="200"/>
        <w:jc w:val="both"/>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14:paraId="16AA4906">
      <w:pPr>
        <w:spacing w:line="360" w:lineRule="auto"/>
        <w:ind w:firstLine="422" w:firstLineChars="200"/>
        <w:jc w:val="both"/>
        <w:rPr>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37046308">
      <w:pPr>
        <w:spacing w:line="360" w:lineRule="auto"/>
        <w:ind w:firstLine="420" w:firstLineChars="200"/>
        <w:jc w:val="both"/>
        <w:rPr>
          <w:szCs w:val="27"/>
        </w:rPr>
      </w:pPr>
      <w:r>
        <w:rPr>
          <w:rFonts w:hint="eastAsia"/>
          <w:szCs w:val="27"/>
        </w:rPr>
        <w:t>1.保修</w:t>
      </w:r>
    </w:p>
    <w:p w14:paraId="0E16A59A">
      <w:pPr>
        <w:spacing w:line="360" w:lineRule="auto"/>
        <w:ind w:firstLine="420" w:firstLineChars="200"/>
        <w:jc w:val="both"/>
        <w:rPr>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25B0A084">
      <w:pPr>
        <w:spacing w:line="360" w:lineRule="auto"/>
        <w:ind w:firstLine="420" w:firstLineChars="200"/>
        <w:jc w:val="both"/>
        <w:rPr>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3BEBB4FD">
      <w:pPr>
        <w:spacing w:line="360" w:lineRule="auto"/>
        <w:ind w:firstLine="420" w:firstLineChars="200"/>
        <w:jc w:val="both"/>
        <w:rPr>
          <w:rFonts w:hint="eastAsia" w:ascii="Times New Roman" w:hAnsi="Times New Roman" w:eastAsia="宋体" w:cs="Times New Roman"/>
          <w:szCs w:val="27"/>
        </w:rPr>
      </w:pPr>
      <w:r>
        <w:rPr>
          <w:rFonts w:hint="eastAsia" w:ascii="Times New Roman" w:hAnsi="Times New Roman" w:eastAsia="宋体" w:cs="Times New Roman"/>
          <w:szCs w:val="27"/>
        </w:rPr>
        <w:t>2.维修</w:t>
      </w:r>
    </w:p>
    <w:p w14:paraId="63B344E4">
      <w:pPr>
        <w:spacing w:line="360" w:lineRule="auto"/>
        <w:ind w:firstLine="420" w:firstLineChars="200"/>
        <w:jc w:val="both"/>
        <w:rPr>
          <w:rFonts w:hint="eastAsia" w:ascii="Times New Roman" w:hAnsi="Times New Roman" w:eastAsia="宋体" w:cs="Times New Roman"/>
          <w:szCs w:val="27"/>
        </w:rPr>
      </w:pPr>
      <w:r>
        <w:rPr>
          <w:rFonts w:hint="eastAsia" w:ascii="Times New Roman" w:hAnsi="Times New Roman" w:eastAsia="宋体" w:cs="Times New Roman"/>
          <w:szCs w:val="27"/>
        </w:rPr>
        <w:t>保修期届满后，乙方应对其提供的货物负有维修义务，但所涉及的费用由甲方承担。</w:t>
      </w:r>
    </w:p>
    <w:p w14:paraId="55032300">
      <w:pPr>
        <w:spacing w:line="360" w:lineRule="auto"/>
        <w:ind w:firstLine="422" w:firstLineChars="200"/>
        <w:jc w:val="both"/>
      </w:pPr>
      <w:r>
        <w:rPr>
          <w:b/>
          <w:bCs/>
          <w:szCs w:val="27"/>
        </w:rPr>
        <w:t>第</w:t>
      </w:r>
      <w:r>
        <w:rPr>
          <w:rFonts w:hint="eastAsia"/>
          <w:b/>
          <w:bCs/>
          <w:szCs w:val="27"/>
        </w:rPr>
        <w:t>十</w:t>
      </w:r>
      <w:r>
        <w:rPr>
          <w:b/>
          <w:bCs/>
          <w:szCs w:val="27"/>
        </w:rPr>
        <w:t>条</w:t>
      </w:r>
      <w:r>
        <w:rPr>
          <w:szCs w:val="27"/>
        </w:rPr>
        <w:t>  乙方的违约责任</w:t>
      </w:r>
    </w:p>
    <w:p w14:paraId="47522BAF">
      <w:pPr>
        <w:spacing w:line="360" w:lineRule="auto"/>
        <w:ind w:firstLine="420" w:firstLineChars="200"/>
        <w:jc w:val="both"/>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14:paraId="35342F7D">
      <w:pPr>
        <w:spacing w:line="360" w:lineRule="auto"/>
        <w:ind w:firstLine="420" w:firstLineChars="200"/>
        <w:jc w:val="both"/>
        <w:rPr>
          <w:szCs w:val="27"/>
        </w:rPr>
      </w:pPr>
      <w:r>
        <w:rPr>
          <w:rFonts w:hint="eastAsia"/>
          <w:szCs w:val="27"/>
        </w:rPr>
        <w:t>2.</w:t>
      </w:r>
      <w:r>
        <w:rPr>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rPr>
        <w:t>同时，乙方应按规定，对更换件相应延长质量保证期，并赔偿甲方相应的损失。</w:t>
      </w:r>
      <w:r>
        <w:rPr>
          <w:szCs w:val="27"/>
        </w:rPr>
        <w:t>乙方不能修理或者不能调换的，按不能交货处理。</w:t>
      </w:r>
    </w:p>
    <w:p w14:paraId="40ABE984">
      <w:pPr>
        <w:spacing w:line="360" w:lineRule="auto"/>
        <w:ind w:firstLine="420" w:firstLineChars="200"/>
        <w:jc w:val="both"/>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3E024C11">
      <w:pPr>
        <w:spacing w:line="360" w:lineRule="auto"/>
        <w:ind w:firstLine="420" w:firstLineChars="200"/>
        <w:jc w:val="both"/>
      </w:pPr>
      <w:r>
        <w:rPr>
          <w:rFonts w:hint="eastAsia"/>
          <w:szCs w:val="27"/>
        </w:rPr>
        <w:t>4.</w:t>
      </w:r>
      <w:r>
        <w:rPr>
          <w:rFonts w:hint="eastAsia"/>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rPr>
        <w:t>由此给甲方造成的损失由乙方承担</w:t>
      </w:r>
      <w:r>
        <w:rPr>
          <w:szCs w:val="27"/>
        </w:rPr>
        <w:t>。</w:t>
      </w:r>
    </w:p>
    <w:p w14:paraId="49D98C09">
      <w:pPr>
        <w:spacing w:line="360" w:lineRule="auto"/>
        <w:ind w:firstLine="420" w:firstLineChars="200"/>
        <w:jc w:val="both"/>
        <w:rPr>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4BAE3E05">
      <w:pPr>
        <w:spacing w:line="360" w:lineRule="auto"/>
        <w:ind w:firstLine="420" w:firstLineChars="200"/>
        <w:jc w:val="both"/>
        <w:rPr>
          <w:szCs w:val="27"/>
        </w:rPr>
      </w:pPr>
      <w:r>
        <w:rPr>
          <w:rFonts w:hint="eastAsia"/>
          <w:szCs w:val="27"/>
        </w:rPr>
        <w:t>6.乙方应对其所提供的货物承担所有权担保责任，并应保证甲方在中华人民共和国内使用该货物时不侵犯第三人的知识产权。否则乙方应承担由此引起的一切法律责任及费用。</w:t>
      </w:r>
    </w:p>
    <w:p w14:paraId="6D3DED02">
      <w:pPr>
        <w:spacing w:line="360" w:lineRule="auto"/>
        <w:ind w:firstLine="420" w:firstLineChars="200"/>
        <w:jc w:val="both"/>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14:paraId="0BEBDB0D">
      <w:pPr>
        <w:spacing w:line="360" w:lineRule="auto"/>
        <w:ind w:firstLine="422" w:firstLineChars="200"/>
        <w:jc w:val="both"/>
      </w:pPr>
      <w:r>
        <w:rPr>
          <w:b/>
          <w:bCs/>
          <w:szCs w:val="27"/>
        </w:rPr>
        <w:t>第十</w:t>
      </w:r>
      <w:r>
        <w:rPr>
          <w:rFonts w:hint="eastAsia"/>
          <w:b/>
          <w:bCs/>
          <w:szCs w:val="27"/>
        </w:rPr>
        <w:t>一</w:t>
      </w:r>
      <w:r>
        <w:rPr>
          <w:b/>
          <w:bCs/>
          <w:szCs w:val="27"/>
        </w:rPr>
        <w:t>条</w:t>
      </w:r>
      <w:r>
        <w:rPr>
          <w:szCs w:val="27"/>
        </w:rPr>
        <w:t>  甲方的违约责任</w:t>
      </w:r>
    </w:p>
    <w:p w14:paraId="4857018C">
      <w:pPr>
        <w:spacing w:line="360" w:lineRule="auto"/>
        <w:ind w:firstLine="420" w:firstLineChars="200"/>
        <w:jc w:val="both"/>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14:paraId="38C8544F">
      <w:pPr>
        <w:spacing w:line="360" w:lineRule="auto"/>
        <w:ind w:firstLine="420" w:firstLineChars="200"/>
        <w:jc w:val="both"/>
        <w:rPr>
          <w:szCs w:val="27"/>
        </w:rPr>
      </w:pPr>
      <w:r>
        <w:rPr>
          <w:rFonts w:hint="eastAsia"/>
          <w:szCs w:val="27"/>
        </w:rPr>
        <w:t>2.</w:t>
      </w:r>
      <w:r>
        <w:rPr>
          <w:szCs w:val="27"/>
        </w:rPr>
        <w:t>甲方违反合同规定拒绝接货的，应当承担由此造成的损失。</w:t>
      </w:r>
    </w:p>
    <w:p w14:paraId="20FF7348">
      <w:pPr>
        <w:spacing w:line="360" w:lineRule="auto"/>
        <w:ind w:firstLine="420" w:firstLineChars="200"/>
        <w:jc w:val="both"/>
        <w:rPr>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3FC8AECE">
      <w:pPr>
        <w:spacing w:line="360" w:lineRule="auto"/>
        <w:ind w:firstLine="422" w:firstLineChars="200"/>
        <w:jc w:val="both"/>
        <w:rPr>
          <w:b/>
        </w:rPr>
      </w:pPr>
      <w:r>
        <w:rPr>
          <w:b/>
          <w:bCs/>
          <w:szCs w:val="27"/>
        </w:rPr>
        <w:t>第十</w:t>
      </w:r>
      <w:r>
        <w:rPr>
          <w:rFonts w:hint="eastAsia"/>
          <w:b/>
          <w:bCs/>
          <w:szCs w:val="27"/>
        </w:rPr>
        <w:t>二</w:t>
      </w:r>
      <w:r>
        <w:rPr>
          <w:b/>
          <w:bCs/>
          <w:szCs w:val="27"/>
        </w:rPr>
        <w:t>条 </w:t>
      </w:r>
      <w:r>
        <w:rPr>
          <w:szCs w:val="27"/>
        </w:rPr>
        <w:t xml:space="preserve"> 不可抗力</w:t>
      </w:r>
    </w:p>
    <w:p w14:paraId="74A5DBAA">
      <w:pPr>
        <w:spacing w:line="360" w:lineRule="auto"/>
        <w:ind w:firstLine="420" w:firstLineChars="200"/>
        <w:jc w:val="both"/>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CF8733F">
      <w:pPr>
        <w:spacing w:line="360" w:lineRule="auto"/>
        <w:ind w:firstLine="420" w:firstLineChars="200"/>
        <w:jc w:val="both"/>
        <w:rPr>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13D987D4">
      <w:pPr>
        <w:spacing w:line="360" w:lineRule="auto"/>
        <w:ind w:firstLine="422" w:firstLineChars="200"/>
        <w:jc w:val="both"/>
        <w:rPr>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6D6C8EEE">
      <w:pPr>
        <w:spacing w:line="360" w:lineRule="auto"/>
        <w:ind w:firstLine="420" w:firstLineChars="200"/>
        <w:jc w:val="both"/>
        <w:rPr>
          <w:rFonts w:hint="eastAsia" w:ascii="Times New Roman" w:hAnsi="Times New Roman" w:eastAsia="宋体" w:cs="Times New Roman"/>
        </w:rPr>
      </w:pPr>
      <w:r>
        <w:rPr>
          <w:rFonts w:hint="eastAsia" w:ascii="Times New Roman" w:hAnsi="Times New Roman" w:eastAsia="宋体" w:cs="Times New Roman"/>
        </w:rPr>
        <w:t>1.本项目不收取履约保证金。确需收取履约保证金的，甲方不得要求乙方以现款的形式提供。乙方提供的履约保证金按规定格式以银行保函形式提供，与此有关的费用由卖方承担。</w:t>
      </w:r>
    </w:p>
    <w:p w14:paraId="2837D826">
      <w:pPr>
        <w:spacing w:line="360" w:lineRule="auto"/>
        <w:ind w:firstLine="420" w:firstLineChars="200"/>
        <w:jc w:val="both"/>
        <w:rPr>
          <w:rFonts w:hint="eastAsia" w:ascii="Times New Roman" w:hAnsi="Times New Roman" w:eastAsia="宋体" w:cs="Times New Roman"/>
        </w:rPr>
      </w:pPr>
      <w:r>
        <w:rPr>
          <w:rFonts w:hint="eastAsia" w:ascii="Times New Roman" w:hAnsi="Times New Roman" w:eastAsia="宋体" w:cs="Times New Roman"/>
        </w:rPr>
        <w:t>2.若确需质量保证金的，质量保证金不得超过合同总价款的</w:t>
      </w:r>
      <w:r>
        <w:rPr>
          <w:rFonts w:hint="eastAsia" w:ascii="Times New Roman" w:hAnsi="Times New Roman" w:eastAsia="宋体" w:cs="Times New Roman"/>
          <w:lang w:val="en-US"/>
        </w:rPr>
        <w:t>5%。</w:t>
      </w:r>
    </w:p>
    <w:p w14:paraId="1AE3A9F6">
      <w:pPr>
        <w:spacing w:line="360" w:lineRule="auto"/>
        <w:ind w:firstLine="420" w:firstLineChars="200"/>
        <w:jc w:val="both"/>
        <w:rPr>
          <w:rFonts w:hint="eastAsia" w:ascii="Times New Roman" w:hAnsi="Times New Roman" w:eastAsia="宋体" w:cs="Times New Roman"/>
        </w:rPr>
      </w:pPr>
      <w:r>
        <w:rPr>
          <w:rFonts w:hint="eastAsia" w:ascii="Times New Roman" w:hAnsi="Times New Roman" w:eastAsia="宋体" w:cs="Times New Roman"/>
        </w:rPr>
        <w:t>3.如乙方未能履行其合同规定的任何义务，甲方有权从履约保证金中取得补偿。</w:t>
      </w:r>
    </w:p>
    <w:p w14:paraId="5A8A0F08">
      <w:pPr>
        <w:spacing w:line="360" w:lineRule="auto"/>
        <w:ind w:firstLine="422" w:firstLineChars="200"/>
        <w:jc w:val="both"/>
        <w:rPr>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5E603F97">
      <w:pPr>
        <w:spacing w:line="360" w:lineRule="auto"/>
        <w:ind w:firstLine="420" w:firstLineChars="200"/>
        <w:jc w:val="both"/>
      </w:pPr>
      <w:r>
        <w:rPr>
          <w:rFonts w:hint="eastAsia"/>
        </w:rPr>
        <w:t>1</w:t>
      </w:r>
      <w:r>
        <w:rPr>
          <w:rFonts w:hint="eastAsia"/>
          <w:szCs w:val="27"/>
        </w:rPr>
        <w:t>.</w:t>
      </w:r>
      <w:r>
        <w:rPr>
          <w:rFonts w:hint="eastAsia"/>
        </w:rPr>
        <w:t>除甲方事先书面同意外，乙方不得部分转让或全部转让其应履行的合同义务。</w:t>
      </w:r>
    </w:p>
    <w:p w14:paraId="60490940">
      <w:pPr>
        <w:spacing w:line="360" w:lineRule="auto"/>
        <w:ind w:firstLine="420" w:firstLineChars="200"/>
        <w:jc w:val="both"/>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10D54EB6">
      <w:pPr>
        <w:spacing w:line="360" w:lineRule="auto"/>
        <w:ind w:firstLine="422" w:firstLineChars="200"/>
        <w:jc w:val="both"/>
        <w:rPr>
          <w:b/>
        </w:rPr>
      </w:pPr>
      <w:r>
        <w:rPr>
          <w:b/>
          <w:bCs/>
          <w:szCs w:val="27"/>
        </w:rPr>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052C675D">
      <w:pPr>
        <w:spacing w:line="360" w:lineRule="auto"/>
        <w:ind w:firstLine="420" w:firstLineChars="200"/>
        <w:jc w:val="both"/>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35014EAD">
      <w:pPr>
        <w:spacing w:line="360" w:lineRule="auto"/>
        <w:ind w:firstLine="420" w:firstLineChars="200"/>
        <w:jc w:val="both"/>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572C3CDF">
      <w:pPr>
        <w:spacing w:line="360" w:lineRule="auto"/>
        <w:ind w:firstLine="422" w:firstLineChars="200"/>
        <w:jc w:val="both"/>
        <w:rPr>
          <w:szCs w:val="27"/>
        </w:rPr>
      </w:pPr>
      <w:r>
        <w:rPr>
          <w:b/>
          <w:bCs/>
          <w:szCs w:val="27"/>
        </w:rPr>
        <w:t>第十</w:t>
      </w:r>
      <w:r>
        <w:rPr>
          <w:rFonts w:hint="eastAsia"/>
          <w:b/>
          <w:bCs/>
          <w:szCs w:val="27"/>
        </w:rPr>
        <w:t>六</w:t>
      </w:r>
      <w:r>
        <w:rPr>
          <w:b/>
          <w:bCs/>
          <w:szCs w:val="27"/>
        </w:rPr>
        <w:t>条 </w:t>
      </w:r>
      <w:r>
        <w:rPr>
          <w:rFonts w:hint="eastAsia"/>
          <w:szCs w:val="27"/>
        </w:rPr>
        <w:t>合同纠纷调处</w:t>
      </w:r>
    </w:p>
    <w:p w14:paraId="53C25054">
      <w:pPr>
        <w:spacing w:line="360" w:lineRule="auto"/>
        <w:ind w:firstLine="420" w:firstLineChars="200"/>
        <w:jc w:val="both"/>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6569D9B7">
      <w:pPr>
        <w:spacing w:line="360" w:lineRule="auto"/>
        <w:ind w:firstLine="420" w:firstLineChars="200"/>
        <w:jc w:val="both"/>
        <w:rPr>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55792CA0">
      <w:pPr>
        <w:pStyle w:val="29"/>
        <w:spacing w:beforeLines="0" w:afterLines="0"/>
        <w:ind w:left="0" w:firstLine="420" w:firstLineChars="200"/>
        <w:jc w:val="both"/>
        <w:rPr>
          <w:lang w:val="en-US"/>
        </w:rPr>
      </w:pPr>
      <w:r>
        <w:rPr>
          <w:rFonts w:hint="eastAsia"/>
          <w:szCs w:val="27"/>
          <w:lang w:val="en-US"/>
        </w:rPr>
        <w:t>3、甲、乙双方均有权利向本项目具有监管职能的政府采购监督管理部门举报反映对方在合同履约中的违法违纪行为。</w:t>
      </w:r>
    </w:p>
    <w:p w14:paraId="16816D1E">
      <w:pPr>
        <w:spacing w:line="360" w:lineRule="auto"/>
        <w:ind w:firstLine="422" w:firstLineChars="200"/>
        <w:jc w:val="both"/>
        <w:rPr>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1459E79">
      <w:pPr>
        <w:spacing w:line="360" w:lineRule="auto"/>
        <w:ind w:firstLine="420" w:firstLineChars="200"/>
        <w:jc w:val="both"/>
        <w:rPr>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480F90EA">
      <w:pPr>
        <w:spacing w:line="360" w:lineRule="auto"/>
        <w:ind w:firstLine="420" w:firstLineChars="200"/>
        <w:jc w:val="both"/>
        <w:rPr>
          <w:szCs w:val="27"/>
        </w:rPr>
      </w:pPr>
    </w:p>
    <w:p w14:paraId="505F529D">
      <w:pPr>
        <w:spacing w:line="360" w:lineRule="auto"/>
        <w:ind w:firstLine="420" w:firstLineChars="200"/>
        <w:jc w:val="both"/>
        <w:rPr>
          <w:szCs w:val="27"/>
        </w:rPr>
      </w:pPr>
    </w:p>
    <w:p w14:paraId="6B28E8A0">
      <w:pPr>
        <w:spacing w:line="360" w:lineRule="auto"/>
        <w:ind w:firstLine="420" w:firstLineChars="200"/>
        <w:jc w:val="both"/>
        <w:rPr>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32408A2B">
      <w:pPr>
        <w:spacing w:line="360" w:lineRule="auto"/>
        <w:ind w:firstLine="420" w:firstLineChars="200"/>
        <w:jc w:val="both"/>
      </w:pPr>
      <w:r>
        <w:rPr>
          <w:rFonts w:hint="eastAsia"/>
          <w:szCs w:val="27"/>
        </w:rPr>
        <w:t xml:space="preserve">地址：                               </w:t>
      </w:r>
      <w:r>
        <w:rPr>
          <w:szCs w:val="27"/>
        </w:rPr>
        <w:t>地址：</w:t>
      </w:r>
    </w:p>
    <w:p w14:paraId="73F5E8AF">
      <w:pPr>
        <w:spacing w:line="360" w:lineRule="auto"/>
        <w:ind w:firstLine="420" w:firstLineChars="200"/>
        <w:jc w:val="both"/>
        <w:rPr>
          <w:szCs w:val="27"/>
        </w:rPr>
      </w:pPr>
      <w:r>
        <w:rPr>
          <w:szCs w:val="27"/>
        </w:rPr>
        <w:t>法定代表人：</w:t>
      </w:r>
      <w:r>
        <w:rPr>
          <w:rFonts w:hint="eastAsia"/>
          <w:szCs w:val="27"/>
        </w:rPr>
        <w:t xml:space="preserve">                         </w:t>
      </w:r>
      <w:r>
        <w:rPr>
          <w:szCs w:val="27"/>
        </w:rPr>
        <w:t>法定代表人：</w:t>
      </w:r>
    </w:p>
    <w:p w14:paraId="53DA4467">
      <w:pPr>
        <w:spacing w:line="360" w:lineRule="auto"/>
        <w:ind w:firstLine="420" w:firstLineChars="200"/>
        <w:jc w:val="both"/>
        <w:rPr>
          <w:u w:val="single"/>
        </w:rPr>
      </w:pPr>
      <w:r>
        <w:rPr>
          <w:rFonts w:hint="eastAsia"/>
          <w:szCs w:val="27"/>
        </w:rPr>
        <w:t>委托代理人：                         委托代理人：</w:t>
      </w:r>
    </w:p>
    <w:p w14:paraId="39F1BC21">
      <w:pPr>
        <w:spacing w:line="360" w:lineRule="auto"/>
        <w:ind w:firstLine="420" w:firstLineChars="200"/>
        <w:jc w:val="both"/>
      </w:pPr>
      <w:r>
        <w:rPr>
          <w:rFonts w:hint="eastAsia"/>
        </w:rPr>
        <w:t>电话：                               电话：</w:t>
      </w:r>
    </w:p>
    <w:p w14:paraId="176D7905">
      <w:pPr>
        <w:spacing w:line="360" w:lineRule="auto"/>
        <w:ind w:firstLine="420" w:firstLineChars="200"/>
        <w:jc w:val="both"/>
        <w:rPr>
          <w:szCs w:val="27"/>
        </w:rPr>
      </w:pPr>
      <w:r>
        <w:rPr>
          <w:szCs w:val="27"/>
        </w:rPr>
        <w:t>开户银行：</w:t>
      </w:r>
      <w:r>
        <w:rPr>
          <w:rFonts w:hint="eastAsia"/>
          <w:szCs w:val="27"/>
        </w:rPr>
        <w:t xml:space="preserve">                           </w:t>
      </w:r>
      <w:r>
        <w:rPr>
          <w:szCs w:val="27"/>
        </w:rPr>
        <w:t>开户银行：</w:t>
      </w:r>
    </w:p>
    <w:p w14:paraId="33AD4D91">
      <w:pPr>
        <w:spacing w:line="360" w:lineRule="auto"/>
        <w:ind w:firstLine="420" w:firstLineChars="200"/>
        <w:jc w:val="both"/>
      </w:pPr>
      <w:r>
        <w:rPr>
          <w:rFonts w:hint="eastAsia"/>
          <w:szCs w:val="27"/>
        </w:rPr>
        <w:t>账号</w:t>
      </w:r>
      <w:r>
        <w:rPr>
          <w:szCs w:val="27"/>
        </w:rPr>
        <w:t>：</w:t>
      </w:r>
      <w:r>
        <w:rPr>
          <w:rFonts w:hint="eastAsia"/>
          <w:szCs w:val="27"/>
        </w:rPr>
        <w:t xml:space="preserve">                               账号</w:t>
      </w:r>
      <w:r>
        <w:rPr>
          <w:szCs w:val="27"/>
        </w:rPr>
        <w:t>：</w:t>
      </w:r>
    </w:p>
    <w:p w14:paraId="035D261C">
      <w:pPr>
        <w:spacing w:line="640" w:lineRule="exact"/>
        <w:ind w:firstLine="1575" w:firstLineChars="750"/>
        <w:jc w:val="both"/>
        <w:rPr>
          <w:rFonts w:hint="eastAsia"/>
          <w:szCs w:val="27"/>
          <w:u w:val="single"/>
        </w:rPr>
      </w:pPr>
    </w:p>
    <w:p w14:paraId="7F67BF01">
      <w:pPr>
        <w:pStyle w:val="17"/>
        <w:rPr>
          <w:rFonts w:hint="eastAsia"/>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rFonts w:hint="eastAsia"/>
          <w:szCs w:val="27"/>
          <w:lang w:val="en-US"/>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p>
    <w:p w14:paraId="7BC9EA17">
      <w:pPr>
        <w:pStyle w:val="17"/>
        <w:rPr>
          <w:rFonts w:hint="eastAsia"/>
        </w:rPr>
      </w:pPr>
    </w:p>
    <w:p w14:paraId="76ED43B1">
      <w:pPr>
        <w:pStyle w:val="17"/>
        <w:rPr>
          <w:rFonts w:hint="eastAsia"/>
        </w:rPr>
      </w:pPr>
    </w:p>
    <w:p w14:paraId="14A293D0">
      <w:pPr>
        <w:pStyle w:val="17"/>
        <w:rPr>
          <w:rFonts w:hint="eastAsia"/>
        </w:rPr>
      </w:pPr>
    </w:p>
    <w:p w14:paraId="5D964B20">
      <w:pPr>
        <w:pStyle w:val="17"/>
        <w:rPr>
          <w:rFonts w:hint="eastAsia"/>
        </w:rPr>
      </w:pPr>
    </w:p>
    <w:p w14:paraId="5D646856">
      <w:pPr>
        <w:pStyle w:val="17"/>
        <w:rPr>
          <w:rFonts w:hint="eastAsia"/>
        </w:rPr>
      </w:pPr>
    </w:p>
    <w:p w14:paraId="3814DB13">
      <w:pPr>
        <w:pStyle w:val="17"/>
        <w:rPr>
          <w:rFonts w:hint="eastAsia"/>
        </w:rPr>
      </w:pPr>
    </w:p>
    <w:p w14:paraId="15048E06">
      <w:pPr>
        <w:pStyle w:val="17"/>
        <w:rPr>
          <w:rFonts w:hint="eastAsia"/>
        </w:rPr>
      </w:pPr>
    </w:p>
    <w:p w14:paraId="6E10D28E">
      <w:pPr>
        <w:pStyle w:val="17"/>
        <w:rPr>
          <w:rFonts w:hint="eastAsia"/>
        </w:rPr>
      </w:pPr>
    </w:p>
    <w:p w14:paraId="65E81558">
      <w:pPr>
        <w:pStyle w:val="17"/>
        <w:rPr>
          <w:rFonts w:hint="eastAsia"/>
        </w:rPr>
      </w:pPr>
    </w:p>
    <w:p w14:paraId="4CAC7E58">
      <w:pPr>
        <w:pStyle w:val="17"/>
        <w:rPr>
          <w:rFonts w:hint="eastAsia"/>
        </w:rPr>
      </w:pPr>
    </w:p>
    <w:p w14:paraId="2348478C">
      <w:pPr>
        <w:pStyle w:val="17"/>
        <w:rPr>
          <w:rFonts w:hint="eastAsia"/>
        </w:rPr>
      </w:pPr>
    </w:p>
    <w:p w14:paraId="15191B9D">
      <w:pPr>
        <w:pStyle w:val="17"/>
        <w:rPr>
          <w:rFonts w:hint="eastAsia"/>
        </w:rPr>
      </w:pPr>
    </w:p>
    <w:p w14:paraId="7D4E8779">
      <w:pPr>
        <w:pStyle w:val="17"/>
        <w:rPr>
          <w:rFonts w:hint="eastAsia"/>
        </w:rPr>
      </w:pPr>
    </w:p>
    <w:p w14:paraId="1A7B7364">
      <w:pPr>
        <w:pStyle w:val="17"/>
        <w:rPr>
          <w:rFonts w:hint="eastAsia"/>
        </w:rPr>
      </w:pPr>
    </w:p>
    <w:p w14:paraId="68C2F86A">
      <w:pPr>
        <w:pStyle w:val="17"/>
        <w:rPr>
          <w:rFonts w:hint="eastAsia"/>
        </w:rPr>
      </w:pPr>
    </w:p>
    <w:p w14:paraId="14AEF186">
      <w:pPr>
        <w:pStyle w:val="17"/>
        <w:rPr>
          <w:rFonts w:hint="eastAsia"/>
        </w:rPr>
      </w:pPr>
    </w:p>
    <w:p w14:paraId="3A0DD1A8">
      <w:pPr>
        <w:pStyle w:val="17"/>
        <w:rPr>
          <w:rFonts w:hint="eastAsia"/>
        </w:rPr>
      </w:pPr>
    </w:p>
    <w:p w14:paraId="49B0BB4F">
      <w:pPr>
        <w:pStyle w:val="5"/>
        <w:bidi w:val="0"/>
        <w:rPr>
          <w:rFonts w:hint="eastAsia" w:ascii="宋体" w:hAnsi="宋体" w:cs="宋体"/>
          <w:b w:val="0"/>
          <w:bCs w:val="0"/>
          <w:sz w:val="32"/>
          <w:szCs w:val="32"/>
        </w:rPr>
      </w:pPr>
      <w:bookmarkStart w:id="111" w:name="_Toc17699_WPSOffice_Level1"/>
      <w:r>
        <w:rPr>
          <w:rFonts w:hint="eastAsia" w:ascii="宋体" w:hAnsi="宋体" w:cs="宋体"/>
          <w:b w:val="0"/>
          <w:bCs w:val="0"/>
          <w:sz w:val="32"/>
          <w:szCs w:val="32"/>
        </w:rPr>
        <w:br w:type="page"/>
      </w:r>
      <w:r>
        <w:rPr>
          <w:rFonts w:hint="eastAsia" w:ascii="宋体" w:hAnsi="宋体" w:cs="宋体"/>
          <w:b w:val="0"/>
          <w:bCs w:val="0"/>
          <w:sz w:val="32"/>
          <w:szCs w:val="32"/>
        </w:rPr>
        <w:t>第七章 投标文件格式</w:t>
      </w:r>
      <w:bookmarkEnd w:id="111"/>
    </w:p>
    <w:p w14:paraId="3224784A">
      <w:pPr>
        <w:spacing w:line="900" w:lineRule="exact"/>
        <w:jc w:val="center"/>
        <w:rPr>
          <w:rFonts w:hint="eastAsia" w:ascii="宋体" w:hAnsi="宋体" w:cs="宋体"/>
          <w:b/>
          <w:bCs/>
          <w:sz w:val="32"/>
          <w:szCs w:val="32"/>
        </w:rPr>
      </w:pPr>
      <w:r>
        <w:rPr>
          <w:rFonts w:hint="eastAsia" w:ascii="宋体" w:hAnsi="宋体" w:cs="宋体"/>
          <w:b/>
          <w:bCs/>
          <w:sz w:val="32"/>
          <w:szCs w:val="32"/>
        </w:rPr>
        <w:t>****项目</w:t>
      </w:r>
    </w:p>
    <w:p w14:paraId="72204730">
      <w:pPr>
        <w:pStyle w:val="17"/>
        <w:rPr>
          <w:rFonts w:hint="eastAsia"/>
        </w:rPr>
      </w:pPr>
    </w:p>
    <w:p w14:paraId="762126B3">
      <w:pPr>
        <w:spacing w:line="900" w:lineRule="exact"/>
        <w:jc w:val="center"/>
        <w:rPr>
          <w:rFonts w:hint="eastAsia" w:ascii="宋体" w:hAnsi="宋体" w:cs="宋体"/>
          <w:b/>
          <w:sz w:val="72"/>
        </w:rPr>
      </w:pPr>
      <w:r>
        <w:rPr>
          <w:rFonts w:hint="eastAsia" w:ascii="宋体" w:hAnsi="宋体" w:cs="宋体"/>
          <w:b/>
          <w:sz w:val="72"/>
        </w:rPr>
        <w:t>投</w:t>
      </w:r>
    </w:p>
    <w:p w14:paraId="2811B99F">
      <w:pPr>
        <w:spacing w:line="900" w:lineRule="exact"/>
        <w:jc w:val="center"/>
        <w:rPr>
          <w:rFonts w:hint="eastAsia" w:ascii="宋体" w:hAnsi="宋体" w:cs="宋体"/>
          <w:b/>
          <w:sz w:val="72"/>
        </w:rPr>
      </w:pPr>
    </w:p>
    <w:p w14:paraId="64FB4071">
      <w:pPr>
        <w:spacing w:line="900" w:lineRule="exact"/>
        <w:jc w:val="center"/>
        <w:rPr>
          <w:rFonts w:hint="eastAsia" w:ascii="宋体" w:hAnsi="宋体" w:cs="宋体"/>
          <w:b/>
          <w:sz w:val="72"/>
        </w:rPr>
      </w:pPr>
      <w:r>
        <w:rPr>
          <w:rFonts w:hint="eastAsia" w:ascii="宋体" w:hAnsi="宋体" w:cs="宋体"/>
          <w:b/>
          <w:sz w:val="72"/>
        </w:rPr>
        <w:t>标</w:t>
      </w:r>
    </w:p>
    <w:p w14:paraId="29BC2B50">
      <w:pPr>
        <w:spacing w:line="900" w:lineRule="exact"/>
        <w:jc w:val="center"/>
        <w:rPr>
          <w:rFonts w:hint="eastAsia" w:ascii="宋体" w:hAnsi="宋体" w:cs="宋体"/>
          <w:b/>
          <w:sz w:val="72"/>
        </w:rPr>
      </w:pPr>
    </w:p>
    <w:p w14:paraId="26B530BC">
      <w:pPr>
        <w:spacing w:line="900" w:lineRule="exact"/>
        <w:jc w:val="center"/>
        <w:rPr>
          <w:rFonts w:hint="eastAsia" w:ascii="宋体" w:hAnsi="宋体" w:cs="宋体"/>
          <w:b/>
          <w:sz w:val="72"/>
        </w:rPr>
      </w:pPr>
      <w:r>
        <w:rPr>
          <w:rFonts w:hint="eastAsia" w:ascii="宋体" w:hAnsi="宋体" w:cs="宋体"/>
          <w:b/>
          <w:sz w:val="72"/>
        </w:rPr>
        <w:t>文</w:t>
      </w:r>
    </w:p>
    <w:p w14:paraId="496CA943">
      <w:pPr>
        <w:spacing w:line="900" w:lineRule="exact"/>
        <w:jc w:val="center"/>
        <w:rPr>
          <w:rFonts w:hint="eastAsia" w:ascii="宋体" w:hAnsi="宋体" w:cs="宋体"/>
          <w:b/>
          <w:sz w:val="72"/>
        </w:rPr>
      </w:pPr>
    </w:p>
    <w:p w14:paraId="0C11209E">
      <w:pPr>
        <w:jc w:val="center"/>
        <w:rPr>
          <w:rFonts w:hint="eastAsia" w:ascii="宋体" w:hAnsi="宋体" w:cs="宋体"/>
          <w:b/>
          <w:sz w:val="72"/>
        </w:rPr>
      </w:pPr>
      <w:r>
        <w:rPr>
          <w:rFonts w:hint="eastAsia" w:ascii="宋体" w:hAnsi="宋体" w:cs="宋体"/>
          <w:b/>
          <w:sz w:val="72"/>
        </w:rPr>
        <w:t>件</w:t>
      </w:r>
    </w:p>
    <w:p w14:paraId="7E3B2EEA">
      <w:pPr>
        <w:spacing w:after="120" w:afterLines="50" w:line="500" w:lineRule="exact"/>
        <w:rPr>
          <w:rFonts w:hint="eastAsia" w:ascii="宋体" w:hAnsi="宋体" w:cs="宋体"/>
          <w:b/>
          <w:sz w:val="32"/>
          <w:u w:val="single"/>
        </w:rPr>
      </w:pPr>
      <w:r>
        <w:rPr>
          <w:rFonts w:hint="eastAsia" w:ascii="宋体" w:hAnsi="宋体" w:cs="宋体"/>
          <w:b/>
          <w:sz w:val="30"/>
        </w:rPr>
        <w:t xml:space="preserve">                 </w:t>
      </w:r>
      <w:r>
        <w:rPr>
          <w:rFonts w:hint="eastAsia" w:ascii="宋体" w:hAnsi="宋体" w:cs="宋体"/>
          <w:b/>
          <w:sz w:val="32"/>
        </w:rPr>
        <w:t>投标人：</w:t>
      </w:r>
      <w:r>
        <w:rPr>
          <w:rFonts w:hint="eastAsia" w:ascii="宋体" w:hAnsi="宋体" w:cs="宋体"/>
          <w:b/>
          <w:sz w:val="32"/>
          <w:u w:val="single"/>
        </w:rPr>
        <w:t xml:space="preserve">               </w:t>
      </w:r>
    </w:p>
    <w:p w14:paraId="1F29CF84">
      <w:pPr>
        <w:spacing w:after="120" w:afterLines="50" w:line="500" w:lineRule="exact"/>
        <w:jc w:val="center"/>
        <w:rPr>
          <w:rFonts w:hint="eastAsia" w:ascii="宋体" w:hAnsi="宋体" w:cs="宋体"/>
          <w:b/>
          <w:sz w:val="32"/>
        </w:rPr>
      </w:pPr>
      <w:r>
        <w:rPr>
          <w:rFonts w:hint="eastAsia" w:ascii="宋体" w:hAnsi="宋体" w:cs="宋体"/>
          <w:b/>
          <w:sz w:val="32"/>
          <w:u w:val="single"/>
        </w:rPr>
        <w:t xml:space="preserve"> </w:t>
      </w:r>
      <w:bookmarkStart w:id="112" w:name="_Toc5567_WPSOffice_Level2"/>
      <w:r>
        <w:rPr>
          <w:rFonts w:hint="eastAsia" w:ascii="宋体" w:hAnsi="宋体" w:cs="宋体"/>
          <w:b/>
          <w:sz w:val="32"/>
        </w:rPr>
        <w:t>年</w:t>
      </w:r>
      <w:r>
        <w:rPr>
          <w:rFonts w:hint="eastAsia" w:ascii="宋体" w:hAnsi="宋体" w:cs="宋体"/>
          <w:b/>
          <w:sz w:val="32"/>
          <w:u w:val="single"/>
        </w:rPr>
        <w:t xml:space="preserve"> </w:t>
      </w:r>
      <w:r>
        <w:rPr>
          <w:rFonts w:hint="eastAsia" w:ascii="宋体" w:hAnsi="宋体" w:cs="宋体"/>
          <w:b/>
          <w:sz w:val="32"/>
        </w:rPr>
        <w:t>月</w:t>
      </w:r>
      <w:r>
        <w:rPr>
          <w:rFonts w:hint="eastAsia" w:ascii="宋体" w:hAnsi="宋体" w:cs="宋体"/>
          <w:b/>
          <w:sz w:val="32"/>
          <w:u w:val="single"/>
        </w:rPr>
        <w:t xml:space="preserve"> </w:t>
      </w:r>
      <w:r>
        <w:rPr>
          <w:rFonts w:hint="eastAsia" w:ascii="宋体" w:hAnsi="宋体" w:cs="宋体"/>
          <w:b/>
          <w:sz w:val="32"/>
        </w:rPr>
        <w:t>日</w:t>
      </w:r>
      <w:bookmarkEnd w:id="112"/>
    </w:p>
    <w:p w14:paraId="02A26616">
      <w:pPr>
        <w:rPr>
          <w:rFonts w:hint="eastAsia" w:ascii="宋体" w:hAnsi="宋体" w:cs="宋体"/>
        </w:rPr>
      </w:pPr>
      <w:bookmarkStart w:id="113" w:name="_Hlt50174722"/>
      <w:bookmarkEnd w:id="113"/>
      <w:bookmarkStart w:id="114" w:name="_Hlt519045470"/>
      <w:bookmarkEnd w:id="114"/>
      <w:bookmarkStart w:id="115" w:name="_Hlt519068595"/>
      <w:bookmarkEnd w:id="115"/>
      <w:bookmarkStart w:id="116" w:name="_Hlt50174972"/>
      <w:bookmarkEnd w:id="116"/>
      <w:bookmarkStart w:id="117" w:name="_Hlt533408877"/>
      <w:bookmarkEnd w:id="117"/>
      <w:bookmarkStart w:id="118" w:name="_Hlt50174708"/>
      <w:bookmarkEnd w:id="118"/>
      <w:bookmarkStart w:id="119" w:name="_Hlt509738509"/>
      <w:bookmarkStart w:id="120" w:name="_Hlt519045391"/>
      <w:bookmarkStart w:id="121" w:name="_Hlt509738521"/>
    </w:p>
    <w:p w14:paraId="7402347A">
      <w:pPr>
        <w:pStyle w:val="17"/>
        <w:rPr>
          <w:rFonts w:hint="eastAsia" w:ascii="宋体" w:hAnsi="宋体" w:cs="宋体"/>
        </w:rPr>
      </w:pPr>
    </w:p>
    <w:p w14:paraId="372D007A">
      <w:pPr>
        <w:pStyle w:val="17"/>
        <w:rPr>
          <w:rFonts w:hint="eastAsia" w:ascii="宋体" w:hAnsi="宋体" w:cs="宋体"/>
        </w:rPr>
      </w:pPr>
    </w:p>
    <w:p w14:paraId="3BE768EF">
      <w:pPr>
        <w:pStyle w:val="17"/>
        <w:rPr>
          <w:rFonts w:hint="eastAsia" w:ascii="宋体" w:hAnsi="宋体" w:cs="宋体"/>
        </w:rPr>
      </w:pPr>
    </w:p>
    <w:p w14:paraId="34658019">
      <w:pPr>
        <w:pStyle w:val="17"/>
        <w:rPr>
          <w:rFonts w:hint="eastAsia" w:ascii="宋体" w:hAnsi="宋体" w:cs="宋体"/>
        </w:rPr>
      </w:pPr>
    </w:p>
    <w:p w14:paraId="2B1EB837">
      <w:pPr>
        <w:pStyle w:val="17"/>
        <w:rPr>
          <w:rFonts w:hint="eastAsia" w:ascii="宋体" w:hAnsi="宋体" w:cs="宋体"/>
        </w:rPr>
      </w:pPr>
    </w:p>
    <w:p w14:paraId="6420318E">
      <w:pPr>
        <w:pStyle w:val="17"/>
        <w:rPr>
          <w:rFonts w:hint="eastAsia" w:ascii="宋体" w:hAnsi="宋体" w:cs="宋体"/>
        </w:rPr>
      </w:pPr>
    </w:p>
    <w:p w14:paraId="6EB5362D">
      <w:pPr>
        <w:pStyle w:val="17"/>
        <w:rPr>
          <w:rFonts w:hint="eastAsia" w:ascii="宋体" w:hAnsi="宋体" w:cs="宋体"/>
        </w:rPr>
      </w:pPr>
    </w:p>
    <w:p w14:paraId="2FADBD2A">
      <w:pPr>
        <w:pStyle w:val="17"/>
        <w:rPr>
          <w:rFonts w:hint="eastAsia" w:ascii="宋体" w:hAnsi="宋体" w:cs="宋体"/>
        </w:rPr>
      </w:pPr>
    </w:p>
    <w:p w14:paraId="54332B98">
      <w:pPr>
        <w:pStyle w:val="17"/>
        <w:rPr>
          <w:rFonts w:hint="eastAsia" w:ascii="宋体" w:hAnsi="宋体" w:cs="宋体"/>
        </w:rPr>
      </w:pPr>
    </w:p>
    <w:p w14:paraId="4DD8E2CC">
      <w:pPr>
        <w:pStyle w:val="17"/>
        <w:rPr>
          <w:rFonts w:hint="eastAsia" w:ascii="宋体" w:hAnsi="宋体" w:cs="宋体"/>
        </w:rPr>
      </w:pPr>
    </w:p>
    <w:p w14:paraId="6081F2A4">
      <w:pPr>
        <w:pStyle w:val="17"/>
        <w:rPr>
          <w:rFonts w:hint="eastAsia" w:ascii="宋体" w:hAnsi="宋体" w:cs="宋体"/>
        </w:rPr>
      </w:pPr>
    </w:p>
    <w:p w14:paraId="0310A5EA">
      <w:pPr>
        <w:pStyle w:val="17"/>
        <w:rPr>
          <w:rFonts w:hint="eastAsia" w:ascii="宋体" w:hAnsi="宋体" w:cs="宋体"/>
        </w:rPr>
      </w:pPr>
    </w:p>
    <w:p w14:paraId="6FE6277E">
      <w:pPr>
        <w:pStyle w:val="17"/>
        <w:rPr>
          <w:rFonts w:hint="eastAsia" w:ascii="宋体" w:hAnsi="宋体" w:cs="宋体"/>
        </w:rPr>
      </w:pPr>
    </w:p>
    <w:p w14:paraId="3823697D">
      <w:pPr>
        <w:pStyle w:val="17"/>
        <w:rPr>
          <w:rFonts w:hint="eastAsia" w:ascii="宋体" w:hAnsi="宋体" w:cs="宋体"/>
        </w:rPr>
      </w:pPr>
    </w:p>
    <w:p w14:paraId="51E0446A">
      <w:pPr>
        <w:pStyle w:val="17"/>
        <w:rPr>
          <w:rFonts w:hint="eastAsia" w:ascii="宋体" w:hAnsi="宋体" w:cs="宋体"/>
        </w:rPr>
      </w:pPr>
    </w:p>
    <w:p w14:paraId="3A7D1EA0">
      <w:pPr>
        <w:pStyle w:val="17"/>
        <w:rPr>
          <w:rFonts w:hint="eastAsia" w:ascii="宋体" w:hAnsi="宋体" w:cs="宋体"/>
        </w:rPr>
      </w:pPr>
    </w:p>
    <w:p w14:paraId="18D7D1F6">
      <w:pPr>
        <w:pStyle w:val="17"/>
        <w:rPr>
          <w:rFonts w:hint="eastAsia" w:ascii="宋体" w:hAnsi="宋体" w:cs="宋体"/>
        </w:rPr>
      </w:pPr>
    </w:p>
    <w:p w14:paraId="7657E189">
      <w:pPr>
        <w:pStyle w:val="20"/>
        <w:rPr>
          <w:rFonts w:hint="eastAsia" w:ascii="宋体" w:hAnsi="宋体" w:eastAsia="宋体" w:cs="宋体"/>
        </w:rPr>
      </w:pPr>
      <w:bookmarkStart w:id="122" w:name="_Toc20284_WPSOffice_Level2"/>
      <w:r>
        <w:rPr>
          <w:rFonts w:hint="eastAsia" w:ascii="宋体" w:hAnsi="宋体" w:eastAsia="宋体" w:cs="宋体"/>
        </w:rPr>
        <w:t>投标文件资料清单</w:t>
      </w:r>
      <w:bookmarkEnd w:id="122"/>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4C946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1E5A0FC3">
            <w:pPr>
              <w:spacing w:line="400" w:lineRule="exact"/>
              <w:jc w:val="center"/>
              <w:rPr>
                <w:rFonts w:hint="eastAsia" w:ascii="宋体" w:hAnsi="宋体" w:cs="宋体"/>
                <w:b/>
                <w:sz w:val="24"/>
              </w:rPr>
            </w:pPr>
            <w:r>
              <w:rPr>
                <w:rFonts w:hint="eastAsia" w:ascii="宋体" w:hAnsi="宋体" w:cs="宋体"/>
                <w:b/>
                <w:sz w:val="24"/>
              </w:rPr>
              <w:t>序号</w:t>
            </w:r>
          </w:p>
        </w:tc>
        <w:tc>
          <w:tcPr>
            <w:tcW w:w="5460" w:type="dxa"/>
            <w:noWrap w:val="0"/>
            <w:vAlign w:val="center"/>
          </w:tcPr>
          <w:p w14:paraId="7909115F">
            <w:pPr>
              <w:spacing w:line="400" w:lineRule="exact"/>
              <w:jc w:val="center"/>
              <w:rPr>
                <w:rFonts w:hint="eastAsia" w:ascii="宋体" w:hAnsi="宋体" w:cs="宋体"/>
                <w:b/>
                <w:sz w:val="24"/>
              </w:rPr>
            </w:pPr>
            <w:r>
              <w:rPr>
                <w:rFonts w:hint="eastAsia" w:ascii="宋体" w:hAnsi="宋体" w:cs="宋体"/>
                <w:b/>
                <w:sz w:val="24"/>
              </w:rPr>
              <w:t>资料名称</w:t>
            </w:r>
          </w:p>
        </w:tc>
        <w:tc>
          <w:tcPr>
            <w:tcW w:w="1854" w:type="dxa"/>
            <w:noWrap w:val="0"/>
            <w:vAlign w:val="center"/>
          </w:tcPr>
          <w:p w14:paraId="5998208E">
            <w:pPr>
              <w:spacing w:line="400" w:lineRule="exact"/>
              <w:jc w:val="center"/>
              <w:rPr>
                <w:rFonts w:hint="eastAsia" w:ascii="宋体" w:hAnsi="宋体" w:cs="宋体"/>
                <w:b/>
                <w:sz w:val="24"/>
              </w:rPr>
            </w:pPr>
            <w:r>
              <w:rPr>
                <w:rFonts w:hint="eastAsia" w:ascii="宋体" w:hAnsi="宋体" w:cs="宋体"/>
                <w:b/>
                <w:sz w:val="24"/>
              </w:rPr>
              <w:t>页码范围</w:t>
            </w:r>
          </w:p>
        </w:tc>
      </w:tr>
      <w:tr w14:paraId="1DA25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4978E16E">
            <w:pPr>
              <w:jc w:val="center"/>
              <w:rPr>
                <w:rFonts w:hint="eastAsia" w:ascii="宋体" w:hAnsi="宋体" w:cs="宋体"/>
                <w:sz w:val="24"/>
              </w:rPr>
            </w:pPr>
            <w:r>
              <w:rPr>
                <w:rFonts w:hint="eastAsia" w:ascii="宋体" w:hAnsi="宋体" w:cs="宋体"/>
                <w:sz w:val="24"/>
              </w:rPr>
              <w:t>一</w:t>
            </w:r>
          </w:p>
        </w:tc>
        <w:tc>
          <w:tcPr>
            <w:tcW w:w="5460" w:type="dxa"/>
            <w:noWrap w:val="0"/>
            <w:vAlign w:val="center"/>
          </w:tcPr>
          <w:p w14:paraId="53D9FCEB">
            <w:pPr>
              <w:rPr>
                <w:rFonts w:hint="eastAsia" w:ascii="宋体" w:hAnsi="宋体" w:cs="宋体"/>
                <w:u w:val="single"/>
              </w:rPr>
            </w:pPr>
            <w:r>
              <w:rPr>
                <w:rFonts w:hint="eastAsia" w:ascii="宋体" w:hAnsi="宋体" w:cs="宋体"/>
                <w:bCs/>
                <w:sz w:val="24"/>
              </w:rPr>
              <w:t>开标一览表</w:t>
            </w:r>
          </w:p>
        </w:tc>
        <w:tc>
          <w:tcPr>
            <w:tcW w:w="1854" w:type="dxa"/>
            <w:noWrap w:val="0"/>
            <w:vAlign w:val="center"/>
          </w:tcPr>
          <w:p w14:paraId="17A8E4DF">
            <w:pPr>
              <w:spacing w:line="360" w:lineRule="auto"/>
              <w:jc w:val="center"/>
              <w:rPr>
                <w:rFonts w:hint="eastAsia" w:ascii="宋体" w:hAnsi="宋体" w:cs="宋体"/>
                <w:b/>
                <w:sz w:val="24"/>
              </w:rPr>
            </w:pPr>
          </w:p>
        </w:tc>
      </w:tr>
      <w:tr w14:paraId="2E169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5318C620">
            <w:pPr>
              <w:jc w:val="center"/>
              <w:rPr>
                <w:rFonts w:hint="eastAsia" w:ascii="宋体" w:hAnsi="宋体" w:cs="宋体"/>
                <w:sz w:val="24"/>
              </w:rPr>
            </w:pPr>
            <w:r>
              <w:rPr>
                <w:rFonts w:hint="eastAsia" w:ascii="宋体" w:hAnsi="宋体" w:cs="宋体"/>
                <w:sz w:val="24"/>
              </w:rPr>
              <w:t>二</w:t>
            </w:r>
          </w:p>
        </w:tc>
        <w:tc>
          <w:tcPr>
            <w:tcW w:w="5460" w:type="dxa"/>
            <w:noWrap w:val="0"/>
            <w:vAlign w:val="center"/>
          </w:tcPr>
          <w:p w14:paraId="0BF4CF81">
            <w:pPr>
              <w:rPr>
                <w:rFonts w:hint="eastAsia" w:ascii="宋体" w:hAnsi="宋体" w:cs="宋体"/>
                <w:bCs/>
                <w:sz w:val="24"/>
              </w:rPr>
            </w:pPr>
            <w:r>
              <w:rPr>
                <w:rFonts w:hint="eastAsia" w:ascii="宋体" w:hAnsi="宋体" w:cs="宋体"/>
                <w:sz w:val="24"/>
              </w:rPr>
              <w:t>投标人情况综合简介</w:t>
            </w:r>
          </w:p>
        </w:tc>
        <w:tc>
          <w:tcPr>
            <w:tcW w:w="1854" w:type="dxa"/>
            <w:noWrap w:val="0"/>
            <w:vAlign w:val="center"/>
          </w:tcPr>
          <w:p w14:paraId="1A4BA024">
            <w:pPr>
              <w:spacing w:line="360" w:lineRule="auto"/>
              <w:jc w:val="center"/>
              <w:rPr>
                <w:rFonts w:hint="eastAsia" w:ascii="宋体" w:hAnsi="宋体" w:cs="宋体"/>
                <w:b/>
                <w:sz w:val="24"/>
              </w:rPr>
            </w:pPr>
          </w:p>
        </w:tc>
      </w:tr>
      <w:tr w14:paraId="61092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75F2B5FA">
            <w:pPr>
              <w:jc w:val="center"/>
              <w:rPr>
                <w:rFonts w:hint="eastAsia" w:ascii="宋体" w:hAnsi="宋体" w:cs="宋体"/>
                <w:bCs/>
                <w:sz w:val="24"/>
              </w:rPr>
            </w:pPr>
            <w:r>
              <w:rPr>
                <w:rFonts w:hint="eastAsia" w:ascii="宋体" w:hAnsi="宋体" w:cs="宋体"/>
                <w:bCs/>
                <w:sz w:val="24"/>
              </w:rPr>
              <w:t>三</w:t>
            </w:r>
          </w:p>
        </w:tc>
        <w:tc>
          <w:tcPr>
            <w:tcW w:w="5460" w:type="dxa"/>
            <w:noWrap w:val="0"/>
            <w:vAlign w:val="center"/>
          </w:tcPr>
          <w:p w14:paraId="75AA5A32">
            <w:pPr>
              <w:rPr>
                <w:rFonts w:hint="eastAsia" w:ascii="宋体" w:hAnsi="宋体" w:cs="宋体"/>
                <w:bCs/>
                <w:sz w:val="24"/>
              </w:rPr>
            </w:pPr>
            <w:r>
              <w:rPr>
                <w:rFonts w:hint="eastAsia" w:ascii="宋体" w:hAnsi="宋体" w:cs="宋体"/>
                <w:bCs/>
                <w:sz w:val="24"/>
              </w:rPr>
              <w:t>投标函</w:t>
            </w:r>
          </w:p>
        </w:tc>
        <w:tc>
          <w:tcPr>
            <w:tcW w:w="1854" w:type="dxa"/>
            <w:noWrap w:val="0"/>
            <w:vAlign w:val="center"/>
          </w:tcPr>
          <w:p w14:paraId="5D610118">
            <w:pPr>
              <w:spacing w:line="360" w:lineRule="auto"/>
              <w:jc w:val="center"/>
              <w:rPr>
                <w:rFonts w:hint="eastAsia" w:ascii="宋体" w:hAnsi="宋体" w:cs="宋体"/>
                <w:b/>
                <w:sz w:val="24"/>
              </w:rPr>
            </w:pPr>
          </w:p>
        </w:tc>
      </w:tr>
      <w:tr w14:paraId="45A82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71D28E5F">
            <w:pPr>
              <w:jc w:val="center"/>
              <w:rPr>
                <w:rFonts w:hint="eastAsia" w:ascii="宋体" w:hAnsi="宋体" w:cs="宋体"/>
                <w:sz w:val="24"/>
              </w:rPr>
            </w:pPr>
            <w:r>
              <w:rPr>
                <w:rFonts w:hint="eastAsia" w:ascii="宋体" w:hAnsi="宋体" w:cs="宋体"/>
                <w:sz w:val="24"/>
              </w:rPr>
              <w:t>四</w:t>
            </w:r>
          </w:p>
        </w:tc>
        <w:tc>
          <w:tcPr>
            <w:tcW w:w="5460" w:type="dxa"/>
            <w:noWrap w:val="0"/>
            <w:vAlign w:val="center"/>
          </w:tcPr>
          <w:p w14:paraId="55930EF6">
            <w:pPr>
              <w:pStyle w:val="30"/>
              <w:rPr>
                <w:rFonts w:hint="eastAsia" w:ascii="宋体" w:hAnsi="宋体" w:cs="宋体"/>
                <w:bCs/>
              </w:rPr>
            </w:pPr>
            <w:r>
              <w:rPr>
                <w:rFonts w:hint="eastAsia" w:ascii="宋体" w:hAnsi="宋体" w:cs="宋体"/>
                <w:bCs/>
              </w:rPr>
              <w:t>投标分项报价表</w:t>
            </w:r>
          </w:p>
        </w:tc>
        <w:tc>
          <w:tcPr>
            <w:tcW w:w="1854" w:type="dxa"/>
            <w:noWrap w:val="0"/>
            <w:vAlign w:val="center"/>
          </w:tcPr>
          <w:p w14:paraId="1873FB5D">
            <w:pPr>
              <w:spacing w:line="360" w:lineRule="auto"/>
              <w:jc w:val="center"/>
              <w:rPr>
                <w:rFonts w:hint="eastAsia" w:ascii="宋体" w:hAnsi="宋体" w:cs="宋体"/>
                <w:b/>
                <w:sz w:val="24"/>
              </w:rPr>
            </w:pPr>
          </w:p>
        </w:tc>
      </w:tr>
      <w:tr w14:paraId="325F5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16402A82">
            <w:pPr>
              <w:jc w:val="center"/>
              <w:rPr>
                <w:rFonts w:hint="eastAsia" w:ascii="宋体" w:hAnsi="宋体" w:cs="宋体"/>
                <w:sz w:val="24"/>
              </w:rPr>
            </w:pPr>
            <w:r>
              <w:rPr>
                <w:rFonts w:hint="eastAsia" w:ascii="宋体" w:hAnsi="宋体" w:cs="宋体"/>
                <w:sz w:val="24"/>
              </w:rPr>
              <w:t>五</w:t>
            </w:r>
          </w:p>
        </w:tc>
        <w:tc>
          <w:tcPr>
            <w:tcW w:w="5460" w:type="dxa"/>
            <w:noWrap w:val="0"/>
            <w:vAlign w:val="center"/>
          </w:tcPr>
          <w:p w14:paraId="00BE560D">
            <w:pPr>
              <w:rPr>
                <w:rFonts w:hint="eastAsia" w:ascii="宋体" w:hAnsi="宋体" w:cs="宋体"/>
                <w:bCs/>
                <w:sz w:val="24"/>
              </w:rPr>
            </w:pPr>
            <w:r>
              <w:rPr>
                <w:rFonts w:hint="eastAsia" w:ascii="宋体" w:hAnsi="宋体" w:cs="宋体"/>
                <w:sz w:val="24"/>
              </w:rPr>
              <w:t>投标响应表</w:t>
            </w:r>
          </w:p>
        </w:tc>
        <w:tc>
          <w:tcPr>
            <w:tcW w:w="1854" w:type="dxa"/>
            <w:noWrap w:val="0"/>
            <w:vAlign w:val="center"/>
          </w:tcPr>
          <w:p w14:paraId="7F60DBE6">
            <w:pPr>
              <w:spacing w:line="360" w:lineRule="auto"/>
              <w:jc w:val="center"/>
              <w:rPr>
                <w:rFonts w:hint="eastAsia" w:ascii="宋体" w:hAnsi="宋体" w:cs="宋体"/>
                <w:b/>
                <w:sz w:val="24"/>
              </w:rPr>
            </w:pPr>
          </w:p>
        </w:tc>
      </w:tr>
      <w:tr w14:paraId="1CF73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50" w:type="dxa"/>
            <w:noWrap w:val="0"/>
            <w:vAlign w:val="center"/>
          </w:tcPr>
          <w:p w14:paraId="449CD7B2">
            <w:pPr>
              <w:jc w:val="center"/>
              <w:rPr>
                <w:rFonts w:hint="eastAsia" w:ascii="宋体" w:hAnsi="宋体" w:cs="宋体"/>
                <w:sz w:val="24"/>
              </w:rPr>
            </w:pPr>
            <w:r>
              <w:rPr>
                <w:rFonts w:hint="eastAsia" w:ascii="宋体" w:hAnsi="宋体" w:cs="宋体"/>
                <w:sz w:val="24"/>
              </w:rPr>
              <w:t>六</w:t>
            </w:r>
          </w:p>
        </w:tc>
        <w:tc>
          <w:tcPr>
            <w:tcW w:w="5460" w:type="dxa"/>
            <w:noWrap w:val="0"/>
            <w:vAlign w:val="center"/>
          </w:tcPr>
          <w:p w14:paraId="4580F3FB">
            <w:pPr>
              <w:rPr>
                <w:rFonts w:hint="eastAsia" w:ascii="宋体" w:hAnsi="宋体" w:eastAsia="宋体" w:cs="宋体"/>
                <w:kern w:val="2"/>
                <w:sz w:val="24"/>
                <w:lang w:val="en-US" w:eastAsia="zh-CN" w:bidi="ar-SA"/>
              </w:rPr>
            </w:pPr>
            <w:r>
              <w:rPr>
                <w:rFonts w:hint="eastAsia" w:ascii="宋体" w:hAnsi="宋体" w:cs="宋体"/>
                <w:sz w:val="24"/>
              </w:rPr>
              <w:t>产品质量承诺</w:t>
            </w:r>
          </w:p>
        </w:tc>
        <w:tc>
          <w:tcPr>
            <w:tcW w:w="1854" w:type="dxa"/>
            <w:noWrap w:val="0"/>
            <w:vAlign w:val="center"/>
          </w:tcPr>
          <w:p w14:paraId="23304D93">
            <w:pPr>
              <w:spacing w:line="360" w:lineRule="auto"/>
              <w:rPr>
                <w:rFonts w:hint="eastAsia" w:ascii="宋体" w:hAnsi="宋体" w:cs="宋体"/>
                <w:b/>
                <w:sz w:val="24"/>
              </w:rPr>
            </w:pPr>
          </w:p>
        </w:tc>
      </w:tr>
      <w:tr w14:paraId="2CC27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noWrap w:val="0"/>
            <w:vAlign w:val="center"/>
          </w:tcPr>
          <w:p w14:paraId="11DF7947">
            <w:pPr>
              <w:jc w:val="center"/>
              <w:rPr>
                <w:rFonts w:hint="eastAsia" w:ascii="宋体" w:hAnsi="宋体" w:cs="宋体"/>
                <w:sz w:val="24"/>
              </w:rPr>
            </w:pPr>
            <w:r>
              <w:rPr>
                <w:rFonts w:hint="eastAsia" w:ascii="宋体" w:hAnsi="宋体" w:cs="宋体"/>
                <w:sz w:val="24"/>
              </w:rPr>
              <w:t>七</w:t>
            </w:r>
          </w:p>
        </w:tc>
        <w:tc>
          <w:tcPr>
            <w:tcW w:w="5460" w:type="dxa"/>
            <w:noWrap w:val="0"/>
            <w:vAlign w:val="center"/>
          </w:tcPr>
          <w:p w14:paraId="21C9463C">
            <w:pPr>
              <w:rPr>
                <w:rFonts w:hint="eastAsia" w:ascii="宋体" w:hAnsi="宋体" w:eastAsia="宋体" w:cs="宋体"/>
                <w:kern w:val="2"/>
                <w:sz w:val="24"/>
                <w:lang w:val="en-US" w:eastAsia="zh-CN" w:bidi="ar-SA"/>
              </w:rPr>
            </w:pPr>
            <w:r>
              <w:rPr>
                <w:rFonts w:hint="eastAsia" w:ascii="宋体" w:hAnsi="宋体" w:cs="宋体"/>
                <w:sz w:val="24"/>
              </w:rPr>
              <w:t>所供货物组部件、备品、备件清单</w:t>
            </w:r>
          </w:p>
        </w:tc>
        <w:tc>
          <w:tcPr>
            <w:tcW w:w="1854" w:type="dxa"/>
            <w:noWrap w:val="0"/>
            <w:vAlign w:val="center"/>
          </w:tcPr>
          <w:p w14:paraId="1F532C27">
            <w:pPr>
              <w:spacing w:line="360" w:lineRule="auto"/>
              <w:rPr>
                <w:rFonts w:hint="eastAsia" w:ascii="宋体" w:hAnsi="宋体" w:cs="宋体"/>
                <w:b/>
                <w:sz w:val="24"/>
              </w:rPr>
            </w:pPr>
          </w:p>
        </w:tc>
      </w:tr>
      <w:tr w14:paraId="60613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1050" w:type="dxa"/>
            <w:noWrap w:val="0"/>
            <w:vAlign w:val="center"/>
          </w:tcPr>
          <w:p w14:paraId="3BAC6D36">
            <w:pPr>
              <w:jc w:val="center"/>
              <w:rPr>
                <w:rFonts w:hint="eastAsia" w:ascii="宋体" w:hAnsi="宋体" w:cs="宋体"/>
                <w:sz w:val="24"/>
              </w:rPr>
            </w:pPr>
            <w:r>
              <w:rPr>
                <w:rFonts w:hint="eastAsia" w:ascii="宋体" w:hAnsi="宋体" w:cs="宋体"/>
                <w:sz w:val="24"/>
              </w:rPr>
              <w:t>八</w:t>
            </w:r>
          </w:p>
        </w:tc>
        <w:tc>
          <w:tcPr>
            <w:tcW w:w="5460" w:type="dxa"/>
            <w:noWrap w:val="0"/>
            <w:vAlign w:val="center"/>
          </w:tcPr>
          <w:p w14:paraId="4C346C8B">
            <w:pPr>
              <w:rPr>
                <w:rFonts w:hint="eastAsia" w:ascii="宋体" w:hAnsi="宋体" w:eastAsia="宋体" w:cs="宋体"/>
                <w:kern w:val="2"/>
                <w:sz w:val="24"/>
                <w:lang w:val="en-US" w:eastAsia="zh-CN" w:bidi="ar-SA"/>
              </w:rPr>
            </w:pPr>
            <w:r>
              <w:rPr>
                <w:rFonts w:hint="eastAsia" w:ascii="宋体" w:hAnsi="宋体" w:cs="宋体"/>
                <w:sz w:val="24"/>
              </w:rPr>
              <w:t>有关证明文件</w:t>
            </w:r>
          </w:p>
        </w:tc>
        <w:tc>
          <w:tcPr>
            <w:tcW w:w="1854" w:type="dxa"/>
            <w:noWrap w:val="0"/>
            <w:vAlign w:val="center"/>
          </w:tcPr>
          <w:p w14:paraId="3DB29859">
            <w:pPr>
              <w:spacing w:line="360" w:lineRule="auto"/>
              <w:rPr>
                <w:rFonts w:hint="eastAsia" w:ascii="宋体" w:hAnsi="宋体" w:cs="宋体"/>
                <w:b/>
                <w:sz w:val="24"/>
              </w:rPr>
            </w:pPr>
          </w:p>
        </w:tc>
      </w:tr>
      <w:tr w14:paraId="0AADD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noWrap w:val="0"/>
            <w:vAlign w:val="center"/>
          </w:tcPr>
          <w:p w14:paraId="6D53AAF2">
            <w:pPr>
              <w:jc w:val="center"/>
              <w:rPr>
                <w:rFonts w:hint="eastAsia" w:ascii="宋体" w:hAnsi="宋体" w:cs="宋体"/>
                <w:sz w:val="24"/>
              </w:rPr>
            </w:pPr>
            <w:r>
              <w:rPr>
                <w:rFonts w:hint="eastAsia" w:ascii="宋体" w:hAnsi="宋体" w:cs="宋体"/>
                <w:sz w:val="24"/>
              </w:rPr>
              <w:t>九</w:t>
            </w:r>
          </w:p>
        </w:tc>
        <w:tc>
          <w:tcPr>
            <w:tcW w:w="5460" w:type="dxa"/>
            <w:noWrap w:val="0"/>
            <w:vAlign w:val="center"/>
          </w:tcPr>
          <w:p w14:paraId="25BEB909">
            <w:pPr>
              <w:rPr>
                <w:rFonts w:hint="eastAsia" w:ascii="宋体" w:hAnsi="宋体" w:eastAsia="宋体" w:cs="宋体"/>
                <w:kern w:val="2"/>
                <w:sz w:val="24"/>
                <w:lang w:val="en-US" w:eastAsia="zh-CN" w:bidi="ar-SA"/>
              </w:rPr>
            </w:pPr>
            <w:r>
              <w:rPr>
                <w:rFonts w:hint="eastAsia" w:ascii="宋体" w:hAnsi="宋体" w:eastAsia="宋体" w:cs="宋体"/>
                <w:sz w:val="24"/>
              </w:rPr>
              <w:t>中小企业声明函</w:t>
            </w:r>
          </w:p>
        </w:tc>
        <w:tc>
          <w:tcPr>
            <w:tcW w:w="1854" w:type="dxa"/>
            <w:noWrap w:val="0"/>
            <w:vAlign w:val="center"/>
          </w:tcPr>
          <w:p w14:paraId="233B00AC">
            <w:pPr>
              <w:spacing w:line="360" w:lineRule="auto"/>
              <w:rPr>
                <w:rFonts w:hint="eastAsia" w:ascii="宋体" w:hAnsi="宋体" w:cs="宋体"/>
                <w:b/>
                <w:sz w:val="24"/>
              </w:rPr>
            </w:pPr>
          </w:p>
        </w:tc>
      </w:tr>
      <w:tr w14:paraId="73E7A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noWrap w:val="0"/>
            <w:vAlign w:val="center"/>
          </w:tcPr>
          <w:p w14:paraId="7B3E280F">
            <w:pPr>
              <w:jc w:val="center"/>
              <w:rPr>
                <w:rFonts w:hint="eastAsia" w:ascii="宋体" w:hAnsi="宋体" w:cs="宋体"/>
                <w:sz w:val="24"/>
              </w:rPr>
            </w:pPr>
            <w:r>
              <w:rPr>
                <w:rFonts w:hint="eastAsia" w:ascii="宋体" w:hAnsi="宋体" w:cs="宋体"/>
                <w:sz w:val="24"/>
              </w:rPr>
              <w:t>十</w:t>
            </w:r>
          </w:p>
        </w:tc>
        <w:tc>
          <w:tcPr>
            <w:tcW w:w="5460" w:type="dxa"/>
            <w:noWrap w:val="0"/>
            <w:vAlign w:val="center"/>
          </w:tcPr>
          <w:p w14:paraId="57FD4F58">
            <w:pPr>
              <w:rPr>
                <w:rFonts w:hint="eastAsia" w:ascii="宋体" w:hAnsi="宋体" w:eastAsia="宋体" w:cs="宋体"/>
                <w:kern w:val="2"/>
                <w:sz w:val="24"/>
                <w:lang w:val="en-US" w:eastAsia="zh-CN" w:bidi="ar-SA"/>
              </w:rPr>
            </w:pPr>
            <w:r>
              <w:rPr>
                <w:rFonts w:hint="eastAsia" w:ascii="宋体" w:hAnsi="宋体" w:cs="宋体"/>
                <w:sz w:val="24"/>
              </w:rPr>
              <w:t>售后服务</w:t>
            </w:r>
          </w:p>
        </w:tc>
        <w:tc>
          <w:tcPr>
            <w:tcW w:w="1854" w:type="dxa"/>
            <w:noWrap w:val="0"/>
            <w:vAlign w:val="center"/>
          </w:tcPr>
          <w:p w14:paraId="0D96AB23">
            <w:pPr>
              <w:spacing w:line="360" w:lineRule="auto"/>
              <w:rPr>
                <w:rFonts w:hint="eastAsia" w:ascii="宋体" w:hAnsi="宋体" w:cs="宋体"/>
                <w:b/>
                <w:sz w:val="24"/>
              </w:rPr>
            </w:pPr>
          </w:p>
        </w:tc>
      </w:tr>
      <w:tr w14:paraId="42557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noWrap w:val="0"/>
            <w:vAlign w:val="center"/>
          </w:tcPr>
          <w:p w14:paraId="1AF7CAF3">
            <w:pPr>
              <w:jc w:val="center"/>
              <w:rPr>
                <w:rFonts w:hint="eastAsia" w:ascii="宋体" w:hAnsi="宋体" w:cs="宋体"/>
                <w:sz w:val="24"/>
              </w:rPr>
            </w:pPr>
            <w:r>
              <w:rPr>
                <w:rFonts w:hint="eastAsia" w:ascii="宋体" w:hAnsi="宋体" w:cs="宋体"/>
                <w:sz w:val="24"/>
              </w:rPr>
              <w:t>十一</w:t>
            </w:r>
          </w:p>
        </w:tc>
        <w:tc>
          <w:tcPr>
            <w:tcW w:w="5460" w:type="dxa"/>
            <w:noWrap w:val="0"/>
            <w:vAlign w:val="center"/>
          </w:tcPr>
          <w:p w14:paraId="1664866A">
            <w:pPr>
              <w:rPr>
                <w:rFonts w:hint="eastAsia" w:ascii="宋体" w:hAnsi="宋体" w:eastAsia="宋体" w:cs="宋体"/>
                <w:kern w:val="2"/>
                <w:sz w:val="24"/>
                <w:lang w:val="en-US" w:eastAsia="zh-CN" w:bidi="ar-SA"/>
              </w:rPr>
            </w:pPr>
            <w:r>
              <w:rPr>
                <w:rFonts w:hint="eastAsia" w:ascii="宋体" w:hAnsi="宋体" w:cs="宋体"/>
                <w:sz w:val="24"/>
              </w:rPr>
              <w:t>所投货物的技术资料等</w:t>
            </w:r>
          </w:p>
        </w:tc>
        <w:tc>
          <w:tcPr>
            <w:tcW w:w="1854" w:type="dxa"/>
            <w:noWrap w:val="0"/>
            <w:vAlign w:val="center"/>
          </w:tcPr>
          <w:p w14:paraId="14B9B13E">
            <w:pPr>
              <w:spacing w:line="360" w:lineRule="auto"/>
              <w:rPr>
                <w:rFonts w:hint="eastAsia" w:ascii="宋体" w:hAnsi="宋体" w:cs="宋体"/>
                <w:b/>
                <w:sz w:val="24"/>
              </w:rPr>
            </w:pPr>
          </w:p>
        </w:tc>
      </w:tr>
      <w:tr w14:paraId="7734E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5A6FDEE8">
            <w:pPr>
              <w:jc w:val="center"/>
              <w:rPr>
                <w:rFonts w:hint="eastAsia" w:ascii="宋体" w:hAnsi="宋体" w:cs="宋体"/>
                <w:sz w:val="24"/>
              </w:rPr>
            </w:pPr>
            <w:r>
              <w:rPr>
                <w:rFonts w:hint="eastAsia" w:ascii="宋体" w:hAnsi="宋体" w:cs="宋体"/>
                <w:sz w:val="24"/>
              </w:rPr>
              <w:t>十二</w:t>
            </w:r>
          </w:p>
        </w:tc>
        <w:tc>
          <w:tcPr>
            <w:tcW w:w="5460" w:type="dxa"/>
            <w:noWrap w:val="0"/>
            <w:vAlign w:val="center"/>
          </w:tcPr>
          <w:p w14:paraId="3E7A9F38">
            <w:pPr>
              <w:rPr>
                <w:rFonts w:hint="eastAsia" w:ascii="宋体" w:hAnsi="宋体" w:eastAsia="宋体" w:cs="宋体"/>
                <w:kern w:val="2"/>
                <w:sz w:val="24"/>
                <w:lang w:val="en-US" w:eastAsia="zh-CN" w:bidi="ar-SA"/>
              </w:rPr>
            </w:pPr>
            <w:r>
              <w:rPr>
                <w:rFonts w:hint="eastAsia" w:ascii="宋体" w:hAnsi="宋体" w:cs="宋体"/>
                <w:sz w:val="24"/>
              </w:rPr>
              <w:t>其他投标人认为需要提供得材料等</w:t>
            </w:r>
          </w:p>
        </w:tc>
        <w:tc>
          <w:tcPr>
            <w:tcW w:w="1854" w:type="dxa"/>
            <w:noWrap w:val="0"/>
            <w:vAlign w:val="center"/>
          </w:tcPr>
          <w:p w14:paraId="7DD7E8B0">
            <w:pPr>
              <w:spacing w:line="360" w:lineRule="auto"/>
              <w:rPr>
                <w:rFonts w:hint="eastAsia" w:ascii="宋体" w:hAnsi="宋体" w:cs="宋体"/>
                <w:b/>
                <w:sz w:val="24"/>
              </w:rPr>
            </w:pPr>
          </w:p>
        </w:tc>
      </w:tr>
      <w:tr w14:paraId="4145B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3F79A3B6">
            <w:pPr>
              <w:rPr>
                <w:rFonts w:hint="eastAsia" w:ascii="宋体" w:hAnsi="宋体" w:cs="宋体"/>
                <w:sz w:val="24"/>
              </w:rPr>
            </w:pPr>
            <w:r>
              <w:rPr>
                <w:rFonts w:hint="eastAsia" w:ascii="宋体" w:hAnsi="宋体" w:cs="宋体"/>
                <w:sz w:val="24"/>
              </w:rPr>
              <w:t>十三</w:t>
            </w:r>
          </w:p>
        </w:tc>
        <w:tc>
          <w:tcPr>
            <w:tcW w:w="5460" w:type="dxa"/>
            <w:noWrap w:val="0"/>
            <w:vAlign w:val="center"/>
          </w:tcPr>
          <w:p w14:paraId="2B6C1817">
            <w:pPr>
              <w:rPr>
                <w:rFonts w:hint="eastAsia" w:ascii="宋体" w:hAnsi="宋体" w:cs="宋体"/>
                <w:sz w:val="24"/>
              </w:rPr>
            </w:pPr>
            <w:r>
              <w:rPr>
                <w:rFonts w:hint="eastAsia" w:ascii="宋体" w:hAnsi="宋体" w:cs="宋体"/>
                <w:sz w:val="24"/>
              </w:rPr>
              <w:t>政府采购供应商诚信承诺书</w:t>
            </w:r>
          </w:p>
          <w:p w14:paraId="74467D01">
            <w:pPr>
              <w:rPr>
                <w:rFonts w:hint="eastAsia" w:ascii="宋体" w:hAnsi="宋体" w:cs="宋体"/>
                <w:sz w:val="24"/>
              </w:rPr>
            </w:pPr>
          </w:p>
        </w:tc>
        <w:tc>
          <w:tcPr>
            <w:tcW w:w="1854" w:type="dxa"/>
            <w:noWrap w:val="0"/>
            <w:vAlign w:val="center"/>
          </w:tcPr>
          <w:p w14:paraId="1E0B356E">
            <w:pPr>
              <w:spacing w:line="360" w:lineRule="auto"/>
              <w:rPr>
                <w:rFonts w:hint="eastAsia" w:ascii="宋体" w:hAnsi="宋体" w:cs="宋体"/>
                <w:b/>
                <w:sz w:val="24"/>
              </w:rPr>
            </w:pPr>
          </w:p>
        </w:tc>
      </w:tr>
      <w:tr w14:paraId="79B8C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noWrap w:val="0"/>
            <w:vAlign w:val="center"/>
          </w:tcPr>
          <w:p w14:paraId="52B5A569">
            <w:pPr>
              <w:jc w:val="center"/>
              <w:rPr>
                <w:rFonts w:hint="eastAsia" w:ascii="宋体" w:hAnsi="宋体" w:cs="宋体"/>
                <w:sz w:val="24"/>
              </w:rPr>
            </w:pPr>
          </w:p>
        </w:tc>
        <w:tc>
          <w:tcPr>
            <w:tcW w:w="5460" w:type="dxa"/>
            <w:noWrap w:val="0"/>
            <w:vAlign w:val="center"/>
          </w:tcPr>
          <w:p w14:paraId="3C35525B">
            <w:pPr>
              <w:rPr>
                <w:rFonts w:hint="eastAsia" w:ascii="宋体" w:hAnsi="宋体" w:cs="宋体"/>
                <w:sz w:val="24"/>
              </w:rPr>
            </w:pPr>
          </w:p>
        </w:tc>
        <w:tc>
          <w:tcPr>
            <w:tcW w:w="1854" w:type="dxa"/>
            <w:noWrap w:val="0"/>
            <w:vAlign w:val="center"/>
          </w:tcPr>
          <w:p w14:paraId="6965DBF5">
            <w:pPr>
              <w:spacing w:line="360" w:lineRule="auto"/>
              <w:rPr>
                <w:rFonts w:hint="eastAsia" w:ascii="宋体" w:hAnsi="宋体" w:cs="宋体"/>
                <w:b/>
                <w:sz w:val="24"/>
              </w:rPr>
            </w:pPr>
          </w:p>
        </w:tc>
      </w:tr>
      <w:tr w14:paraId="10951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noWrap w:val="0"/>
            <w:vAlign w:val="center"/>
          </w:tcPr>
          <w:p w14:paraId="09666ADE">
            <w:pPr>
              <w:spacing w:line="500" w:lineRule="exact"/>
              <w:rPr>
                <w:rFonts w:hint="eastAsia" w:ascii="宋体" w:hAnsi="宋体" w:cs="宋体"/>
                <w:b/>
                <w:sz w:val="28"/>
              </w:rPr>
            </w:pPr>
            <w:r>
              <w:rPr>
                <w:rFonts w:hint="eastAsia" w:ascii="宋体" w:hAnsi="宋体" w:cs="宋体"/>
                <w:b/>
                <w:sz w:val="28"/>
              </w:rPr>
              <w:t>备注：投标文件资料清单是投标人制作投标文件的参考格式，并非必须格式，请各位投标人根据所投项目需要自行增减，是否依据了本格式或自行增减了多少格式并不是废标的条款。</w:t>
            </w:r>
          </w:p>
        </w:tc>
      </w:tr>
    </w:tbl>
    <w:p w14:paraId="0F00CB75">
      <w:pPr>
        <w:spacing w:line="500" w:lineRule="exact"/>
        <w:rPr>
          <w:rFonts w:hint="eastAsia" w:ascii="宋体" w:hAnsi="宋体" w:cs="宋体"/>
          <w:sz w:val="28"/>
        </w:rPr>
      </w:pPr>
    </w:p>
    <w:p w14:paraId="2E21A050">
      <w:pPr>
        <w:pStyle w:val="17"/>
        <w:rPr>
          <w:rFonts w:hint="eastAsia"/>
        </w:rPr>
      </w:pPr>
    </w:p>
    <w:p w14:paraId="4F1DA41F">
      <w:pPr>
        <w:pStyle w:val="17"/>
        <w:rPr>
          <w:rFonts w:hint="eastAsia"/>
        </w:rPr>
      </w:pPr>
    </w:p>
    <w:p w14:paraId="6DBC8D18">
      <w:pPr>
        <w:pStyle w:val="17"/>
        <w:rPr>
          <w:rFonts w:hint="eastAsia"/>
        </w:rPr>
      </w:pPr>
    </w:p>
    <w:p w14:paraId="26077683">
      <w:pPr>
        <w:pStyle w:val="17"/>
        <w:rPr>
          <w:rFonts w:hint="eastAsia"/>
        </w:rPr>
      </w:pPr>
    </w:p>
    <w:p w14:paraId="20D3F886">
      <w:pPr>
        <w:pStyle w:val="17"/>
        <w:rPr>
          <w:rFonts w:hint="eastAsia"/>
        </w:rPr>
      </w:pPr>
    </w:p>
    <w:p w14:paraId="560D7919">
      <w:pPr>
        <w:pStyle w:val="6"/>
        <w:rPr>
          <w:rFonts w:hint="eastAsia" w:hAnsi="宋体" w:cs="宋体"/>
          <w:sz w:val="28"/>
        </w:rPr>
      </w:pPr>
      <w:bookmarkStart w:id="123" w:name="_Toc2396_WPSOffice_Level2"/>
      <w:bookmarkStart w:id="124" w:name="_Toc40975449"/>
      <w:bookmarkStart w:id="125" w:name="_Toc197934561"/>
      <w:r>
        <w:rPr>
          <w:rFonts w:hint="eastAsia" w:hAnsi="宋体" w:cs="宋体"/>
          <w:sz w:val="28"/>
        </w:rPr>
        <w:t>一．开标一览表</w:t>
      </w:r>
      <w:bookmarkEnd w:id="123"/>
      <w:bookmarkEnd w:id="124"/>
      <w:bookmarkEnd w:id="125"/>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05C3B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noWrap w:val="0"/>
            <w:vAlign w:val="center"/>
          </w:tcPr>
          <w:p w14:paraId="05F989BD">
            <w:pPr>
              <w:widowControl/>
              <w:spacing w:line="360" w:lineRule="exact"/>
              <w:jc w:val="center"/>
              <w:rPr>
                <w:rFonts w:hint="eastAsia" w:ascii="宋体" w:hAnsi="宋体" w:cs="宋体"/>
                <w:b/>
                <w:sz w:val="24"/>
              </w:rPr>
            </w:pPr>
            <w:r>
              <w:rPr>
                <w:rFonts w:hint="eastAsia" w:ascii="宋体" w:hAnsi="宋体" w:cs="宋体"/>
                <w:b/>
                <w:sz w:val="24"/>
              </w:rPr>
              <w:t>项 目 名 称</w:t>
            </w:r>
          </w:p>
        </w:tc>
        <w:tc>
          <w:tcPr>
            <w:tcW w:w="6309" w:type="dxa"/>
            <w:tcBorders>
              <w:top w:val="single" w:color="auto" w:sz="4" w:space="0"/>
              <w:bottom w:val="single" w:color="auto" w:sz="4" w:space="0"/>
              <w:right w:val="single" w:color="auto" w:sz="4" w:space="0"/>
            </w:tcBorders>
            <w:noWrap w:val="0"/>
            <w:vAlign w:val="center"/>
          </w:tcPr>
          <w:p w14:paraId="3F606A33">
            <w:pPr>
              <w:spacing w:line="360" w:lineRule="exact"/>
              <w:jc w:val="center"/>
              <w:rPr>
                <w:rFonts w:hint="eastAsia" w:ascii="宋体" w:hAnsi="宋体" w:cs="宋体"/>
                <w:bCs/>
                <w:sz w:val="24"/>
                <w:u w:val="single"/>
              </w:rPr>
            </w:pPr>
          </w:p>
        </w:tc>
      </w:tr>
      <w:tr w14:paraId="744E0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6F9D4035">
            <w:pPr>
              <w:spacing w:line="360" w:lineRule="exact"/>
              <w:jc w:val="center"/>
              <w:rPr>
                <w:rFonts w:hint="eastAsia" w:ascii="宋体" w:hAnsi="宋体" w:cs="宋体"/>
                <w:b/>
                <w:sz w:val="24"/>
              </w:rPr>
            </w:pPr>
            <w:r>
              <w:rPr>
                <w:rFonts w:hint="eastAsia" w:ascii="宋体" w:hAnsi="宋体" w:cs="宋体"/>
                <w:b/>
                <w:sz w:val="24"/>
              </w:rPr>
              <w:t>投标人全称</w:t>
            </w:r>
          </w:p>
        </w:tc>
        <w:tc>
          <w:tcPr>
            <w:tcW w:w="6309" w:type="dxa"/>
            <w:tcBorders>
              <w:top w:val="nil"/>
            </w:tcBorders>
            <w:noWrap w:val="0"/>
            <w:vAlign w:val="center"/>
          </w:tcPr>
          <w:p w14:paraId="65C37EA4">
            <w:pPr>
              <w:spacing w:line="360" w:lineRule="auto"/>
              <w:rPr>
                <w:rFonts w:hint="eastAsia" w:ascii="宋体" w:hAnsi="宋体" w:cs="宋体"/>
                <w:sz w:val="24"/>
              </w:rPr>
            </w:pPr>
          </w:p>
        </w:tc>
      </w:tr>
      <w:tr w14:paraId="0CDA3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48E9D53E">
            <w:pPr>
              <w:spacing w:line="360" w:lineRule="exact"/>
              <w:jc w:val="center"/>
              <w:rPr>
                <w:rFonts w:hint="eastAsia" w:ascii="宋体" w:hAnsi="宋体" w:cs="宋体"/>
                <w:b/>
                <w:sz w:val="24"/>
              </w:rPr>
            </w:pPr>
            <w:r>
              <w:rPr>
                <w:rFonts w:hint="eastAsia" w:ascii="宋体" w:hAnsi="宋体" w:cs="宋体"/>
                <w:b/>
                <w:sz w:val="24"/>
              </w:rPr>
              <w:t>投标范围</w:t>
            </w:r>
          </w:p>
        </w:tc>
        <w:tc>
          <w:tcPr>
            <w:tcW w:w="6309" w:type="dxa"/>
            <w:tcBorders>
              <w:top w:val="nil"/>
            </w:tcBorders>
            <w:noWrap w:val="0"/>
            <w:vAlign w:val="center"/>
          </w:tcPr>
          <w:p w14:paraId="22583F54">
            <w:pPr>
              <w:widowControl/>
              <w:spacing w:line="360" w:lineRule="exact"/>
              <w:rPr>
                <w:rFonts w:hint="eastAsia" w:ascii="宋体" w:hAnsi="宋体" w:cs="宋体"/>
                <w:b/>
                <w:sz w:val="24"/>
              </w:rPr>
            </w:pPr>
          </w:p>
        </w:tc>
      </w:tr>
      <w:tr w14:paraId="33FA1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5C8F7750">
            <w:pPr>
              <w:spacing w:line="360" w:lineRule="exact"/>
              <w:jc w:val="center"/>
              <w:rPr>
                <w:rFonts w:hint="eastAsia" w:ascii="宋体" w:hAnsi="宋体" w:cs="宋体"/>
                <w:b/>
                <w:sz w:val="24"/>
              </w:rPr>
            </w:pPr>
            <w:r>
              <w:rPr>
                <w:rFonts w:hint="eastAsia" w:ascii="宋体" w:hAnsi="宋体" w:cs="宋体"/>
                <w:b/>
                <w:sz w:val="24"/>
              </w:rPr>
              <w:t>1、最终投标报价</w:t>
            </w:r>
          </w:p>
          <w:p w14:paraId="33EA1AC0">
            <w:pPr>
              <w:spacing w:line="360" w:lineRule="exact"/>
              <w:jc w:val="center"/>
              <w:rPr>
                <w:rFonts w:ascii="宋体" w:hAnsi="宋体" w:cs="宋体"/>
                <w:b/>
                <w:sz w:val="24"/>
              </w:rPr>
            </w:pPr>
            <w:r>
              <w:rPr>
                <w:rFonts w:hint="eastAsia" w:ascii="宋体" w:hAnsi="宋体" w:cs="宋体"/>
                <w:b/>
                <w:sz w:val="24"/>
              </w:rPr>
              <w:t>（人民币）</w:t>
            </w:r>
          </w:p>
          <w:p w14:paraId="380F8465">
            <w:pPr>
              <w:spacing w:line="360" w:lineRule="exact"/>
              <w:rPr>
                <w:rFonts w:hint="eastAsia"/>
              </w:rPr>
            </w:pPr>
          </w:p>
        </w:tc>
        <w:tc>
          <w:tcPr>
            <w:tcW w:w="6309" w:type="dxa"/>
            <w:tcBorders>
              <w:top w:val="nil"/>
            </w:tcBorders>
            <w:noWrap w:val="0"/>
            <w:vAlign w:val="center"/>
          </w:tcPr>
          <w:p w14:paraId="07603AD8">
            <w:pPr>
              <w:spacing w:line="360" w:lineRule="exact"/>
              <w:jc w:val="center"/>
              <w:rPr>
                <w:rFonts w:ascii="宋体" w:hAnsi="宋体" w:cs="宋体"/>
                <w:b/>
                <w:sz w:val="24"/>
              </w:rPr>
            </w:pPr>
            <w:r>
              <w:rPr>
                <w:rFonts w:hint="eastAsia" w:ascii="宋体" w:hAnsi="宋体" w:cs="宋体"/>
                <w:b/>
                <w:sz w:val="24"/>
              </w:rPr>
              <w:t xml:space="preserve">1、投标报价：        元、大写：         </w:t>
            </w:r>
          </w:p>
          <w:p w14:paraId="210E6574">
            <w:pPr>
              <w:pStyle w:val="21"/>
              <w:ind w:right="-21" w:firstLine="540"/>
              <w:rPr>
                <w:rFonts w:hint="eastAsia"/>
                <w:lang w:val="en-US" w:eastAsia="zh-CN"/>
              </w:rPr>
            </w:pPr>
          </w:p>
        </w:tc>
      </w:tr>
      <w:tr w14:paraId="6DCB6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noWrap w:val="0"/>
            <w:vAlign w:val="center"/>
          </w:tcPr>
          <w:p w14:paraId="10733FA3">
            <w:pPr>
              <w:spacing w:line="360" w:lineRule="auto"/>
              <w:jc w:val="center"/>
              <w:rPr>
                <w:rFonts w:hint="eastAsia" w:ascii="宋体" w:hAnsi="宋体" w:cs="宋体"/>
                <w:b/>
                <w:sz w:val="24"/>
              </w:rPr>
            </w:pPr>
            <w:r>
              <w:rPr>
                <w:rFonts w:hint="eastAsia" w:ascii="宋体" w:hAnsi="宋体" w:cs="宋体"/>
                <w:b/>
                <w:sz w:val="24"/>
              </w:rPr>
              <w:t>备注</w:t>
            </w:r>
          </w:p>
        </w:tc>
        <w:tc>
          <w:tcPr>
            <w:tcW w:w="6309" w:type="dxa"/>
            <w:tcBorders>
              <w:top w:val="nil"/>
            </w:tcBorders>
            <w:noWrap w:val="0"/>
            <w:vAlign w:val="center"/>
          </w:tcPr>
          <w:p w14:paraId="7BF6C2FF">
            <w:pPr>
              <w:spacing w:line="360" w:lineRule="auto"/>
              <w:jc w:val="left"/>
              <w:rPr>
                <w:rFonts w:hint="eastAsia" w:ascii="宋体" w:hAnsi="宋体" w:cs="宋体"/>
                <w:sz w:val="24"/>
                <w:szCs w:val="28"/>
              </w:rPr>
            </w:pPr>
          </w:p>
        </w:tc>
      </w:tr>
    </w:tbl>
    <w:p w14:paraId="4B64F852">
      <w:pPr>
        <w:spacing w:line="380" w:lineRule="exact"/>
        <w:ind w:firstLine="3600" w:firstLineChars="1500"/>
        <w:rPr>
          <w:rFonts w:hint="eastAsia" w:ascii="宋体" w:hAnsi="宋体" w:cs="宋体"/>
          <w:sz w:val="24"/>
        </w:rPr>
      </w:pPr>
      <w:r>
        <w:rPr>
          <w:rFonts w:hint="eastAsia" w:ascii="宋体" w:hAnsi="宋体" w:cs="宋体"/>
          <w:sz w:val="24"/>
        </w:rPr>
        <w:t>供应商名称：（</w:t>
      </w:r>
      <w:r>
        <w:rPr>
          <w:rFonts w:hint="eastAsia" w:ascii="宋体" w:hAnsi="宋体" w:eastAsia="宋体" w:cs="宋体"/>
          <w:sz w:val="24"/>
        </w:rPr>
        <w:t>电子</w:t>
      </w:r>
      <w:r>
        <w:rPr>
          <w:rFonts w:hint="eastAsia" w:ascii="宋体" w:hAnsi="宋体" w:eastAsia="宋体" w:cs="宋体"/>
          <w:sz w:val="24"/>
          <w:lang w:val="en-US" w:eastAsia="zh-CN"/>
        </w:rPr>
        <w:t>公</w:t>
      </w:r>
      <w:r>
        <w:rPr>
          <w:rFonts w:hint="eastAsia" w:ascii="宋体" w:hAnsi="宋体" w:eastAsia="宋体" w:cs="宋体"/>
          <w:sz w:val="24"/>
        </w:rPr>
        <w:t>章</w:t>
      </w:r>
      <w:r>
        <w:rPr>
          <w:rFonts w:hint="eastAsia" w:ascii="宋体" w:hAnsi="宋体" w:cs="宋体"/>
          <w:sz w:val="24"/>
        </w:rPr>
        <w:t>）</w:t>
      </w:r>
    </w:p>
    <w:p w14:paraId="66A355D6">
      <w:pPr>
        <w:spacing w:line="380" w:lineRule="exact"/>
        <w:ind w:right="640" w:firstLine="1560" w:firstLineChars="650"/>
        <w:rPr>
          <w:rFonts w:hint="eastAsia" w:ascii="宋体" w:hAnsi="宋体" w:cs="宋体"/>
          <w:sz w:val="24"/>
        </w:rPr>
      </w:pPr>
    </w:p>
    <w:p w14:paraId="79719A1D">
      <w:pPr>
        <w:spacing w:line="380" w:lineRule="exact"/>
        <w:ind w:right="640" w:firstLine="3600" w:firstLineChars="1500"/>
        <w:rPr>
          <w:rFonts w:hint="default" w:ascii="宋体" w:hAnsi="宋体" w:eastAsia="宋体" w:cs="宋体"/>
          <w:sz w:val="24"/>
          <w:lang w:val="en-US" w:eastAsia="zh-CN"/>
        </w:rPr>
      </w:pPr>
      <w:r>
        <w:rPr>
          <w:rFonts w:hint="eastAsia" w:ascii="宋体" w:hAnsi="宋体" w:cs="宋体"/>
          <w:sz w:val="24"/>
        </w:rPr>
        <w:t>授权委托人</w:t>
      </w:r>
      <w:r>
        <w:rPr>
          <w:rFonts w:hint="eastAsia" w:ascii="宋体" w:hAnsi="宋体" w:cs="宋体"/>
          <w:sz w:val="24"/>
          <w:lang w:val="en-US" w:eastAsia="zh-CN"/>
        </w:rPr>
        <w:t>或法人</w:t>
      </w:r>
      <w:r>
        <w:rPr>
          <w:rFonts w:hint="eastAsia" w:ascii="宋体" w:hAnsi="宋体" w:cs="宋体"/>
          <w:sz w:val="24"/>
        </w:rPr>
        <w:t>：</w:t>
      </w:r>
      <w:r>
        <w:rPr>
          <w:rFonts w:hint="eastAsia" w:ascii="宋体" w:hAnsi="宋体" w:cs="宋体"/>
          <w:sz w:val="24"/>
          <w:lang w:eastAsia="zh-CN"/>
        </w:rPr>
        <w:t>（</w:t>
      </w:r>
      <w:r>
        <w:rPr>
          <w:rFonts w:hint="eastAsia" w:ascii="宋体" w:hAnsi="宋体" w:cs="宋体"/>
          <w:sz w:val="24"/>
          <w:lang w:val="en-US" w:eastAsia="zh-CN"/>
        </w:rPr>
        <w:t>签字）</w:t>
      </w:r>
    </w:p>
    <w:p w14:paraId="63C98C5B">
      <w:pPr>
        <w:spacing w:line="380" w:lineRule="exact"/>
        <w:jc w:val="center"/>
        <w:rPr>
          <w:rFonts w:hint="eastAsia" w:ascii="宋体" w:hAnsi="宋体" w:cs="宋体"/>
          <w:sz w:val="24"/>
        </w:rPr>
      </w:pPr>
    </w:p>
    <w:p w14:paraId="312301F6">
      <w:pPr>
        <w:jc w:val="center"/>
        <w:rPr>
          <w:rFonts w:hint="eastAsia" w:ascii="宋体" w:hAnsi="宋体" w:cs="宋体"/>
          <w:sz w:val="24"/>
        </w:rPr>
      </w:pPr>
      <w:r>
        <w:rPr>
          <w:rFonts w:hint="eastAsia" w:ascii="宋体" w:hAnsi="宋体" w:cs="宋体"/>
          <w:sz w:val="24"/>
        </w:rPr>
        <w:t xml:space="preserve">               日期：      年   月    日</w:t>
      </w:r>
    </w:p>
    <w:p w14:paraId="084660E6">
      <w:pPr>
        <w:spacing w:before="100" w:beforeAutospacing="1" w:after="100" w:afterAutospacing="1" w:line="360" w:lineRule="auto"/>
        <w:rPr>
          <w:rFonts w:hint="eastAsia" w:ascii="宋体" w:hAnsi="宋体" w:cs="宋体"/>
          <w:b/>
          <w:sz w:val="24"/>
        </w:rPr>
      </w:pPr>
      <w:r>
        <w:rPr>
          <w:rFonts w:hint="eastAsia" w:ascii="宋体" w:hAnsi="宋体" w:cs="宋体"/>
          <w:b/>
          <w:sz w:val="24"/>
        </w:rPr>
        <w:t xml:space="preserve">                                           </w:t>
      </w:r>
    </w:p>
    <w:p w14:paraId="032071DD">
      <w:pPr>
        <w:spacing w:line="500" w:lineRule="exact"/>
        <w:jc w:val="center"/>
        <w:rPr>
          <w:rFonts w:hint="eastAsia" w:ascii="宋体" w:hAnsi="宋体" w:cs="宋体"/>
          <w:b/>
          <w:bCs/>
          <w:sz w:val="30"/>
        </w:rPr>
      </w:pPr>
    </w:p>
    <w:p w14:paraId="40B2144C">
      <w:pPr>
        <w:spacing w:line="500" w:lineRule="exact"/>
        <w:jc w:val="center"/>
        <w:rPr>
          <w:rFonts w:hint="eastAsia" w:ascii="宋体" w:hAnsi="宋体" w:cs="宋体"/>
          <w:b/>
          <w:bCs/>
          <w:sz w:val="30"/>
        </w:rPr>
      </w:pPr>
    </w:p>
    <w:p w14:paraId="33009E9A">
      <w:pPr>
        <w:spacing w:line="500" w:lineRule="exact"/>
        <w:jc w:val="center"/>
        <w:rPr>
          <w:rFonts w:hint="eastAsia" w:ascii="宋体" w:hAnsi="宋体" w:cs="宋体"/>
          <w:b/>
          <w:bCs/>
          <w:sz w:val="30"/>
        </w:rPr>
      </w:pPr>
    </w:p>
    <w:p w14:paraId="018B3052">
      <w:pPr>
        <w:pStyle w:val="6"/>
        <w:rPr>
          <w:rFonts w:hint="eastAsia" w:hAnsi="宋体" w:cs="宋体"/>
          <w:sz w:val="28"/>
        </w:rPr>
      </w:pPr>
      <w:bookmarkStart w:id="126" w:name="_Hlt533408916"/>
      <w:bookmarkEnd w:id="126"/>
      <w:bookmarkStart w:id="127" w:name="_Hlt533408409"/>
      <w:bookmarkEnd w:id="127"/>
      <w:bookmarkStart w:id="128" w:name="_Hlt509716873"/>
      <w:bookmarkEnd w:id="128"/>
      <w:bookmarkStart w:id="129" w:name="_Hlt519045798"/>
      <w:bookmarkEnd w:id="129"/>
      <w:bookmarkStart w:id="130" w:name="_Hlt533409360"/>
      <w:bookmarkEnd w:id="130"/>
      <w:bookmarkStart w:id="131" w:name="_Toc40975450"/>
      <w:bookmarkStart w:id="132" w:name="_Toc516969097"/>
      <w:bookmarkStart w:id="133" w:name="_Toc11175_WPSOffice_Level2"/>
      <w:bookmarkStart w:id="134" w:name="_Toc197934563"/>
      <w:r>
        <w:rPr>
          <w:rFonts w:hint="eastAsia" w:hAnsi="宋体" w:cs="宋体"/>
          <w:sz w:val="28"/>
        </w:rPr>
        <w:t>二．投标人综合情况简介</w:t>
      </w:r>
      <w:bookmarkEnd w:id="131"/>
      <w:bookmarkEnd w:id="132"/>
      <w:bookmarkEnd w:id="133"/>
    </w:p>
    <w:p w14:paraId="3C7E63CE">
      <w:pPr>
        <w:spacing w:line="500" w:lineRule="exact"/>
        <w:jc w:val="center"/>
        <w:rPr>
          <w:rFonts w:hint="eastAsia" w:ascii="宋体" w:hAnsi="宋体" w:cs="宋体"/>
          <w:sz w:val="24"/>
        </w:rPr>
      </w:pPr>
      <w:r>
        <w:rPr>
          <w:rFonts w:hint="eastAsia" w:ascii="宋体" w:hAnsi="宋体" w:cs="宋体"/>
          <w:sz w:val="24"/>
        </w:rPr>
        <w:t>(投标人可自行制作格式)</w:t>
      </w:r>
    </w:p>
    <w:p w14:paraId="58218F44">
      <w:pPr>
        <w:spacing w:line="500" w:lineRule="exact"/>
        <w:jc w:val="center"/>
        <w:rPr>
          <w:rFonts w:hint="eastAsia" w:ascii="宋体" w:hAnsi="宋体" w:cs="宋体"/>
          <w:sz w:val="28"/>
        </w:rPr>
      </w:pPr>
    </w:p>
    <w:p w14:paraId="61C0EB0C">
      <w:pPr>
        <w:spacing w:line="500" w:lineRule="exact"/>
        <w:jc w:val="center"/>
        <w:rPr>
          <w:rFonts w:hint="eastAsia" w:ascii="宋体" w:hAnsi="宋体" w:cs="宋体"/>
          <w:sz w:val="28"/>
        </w:rPr>
      </w:pPr>
    </w:p>
    <w:p w14:paraId="02A08508">
      <w:pPr>
        <w:spacing w:line="500" w:lineRule="exact"/>
        <w:jc w:val="center"/>
        <w:rPr>
          <w:rFonts w:hint="eastAsia" w:ascii="宋体" w:hAnsi="宋体" w:cs="宋体"/>
          <w:sz w:val="28"/>
        </w:rPr>
      </w:pPr>
    </w:p>
    <w:p w14:paraId="230E7B95">
      <w:pPr>
        <w:spacing w:line="500" w:lineRule="exact"/>
        <w:jc w:val="center"/>
        <w:rPr>
          <w:rFonts w:hint="eastAsia" w:ascii="宋体" w:hAnsi="宋体" w:cs="宋体"/>
          <w:sz w:val="28"/>
        </w:rPr>
      </w:pPr>
    </w:p>
    <w:p w14:paraId="78B44617">
      <w:pPr>
        <w:spacing w:line="500" w:lineRule="exact"/>
        <w:jc w:val="center"/>
        <w:rPr>
          <w:rFonts w:hint="eastAsia" w:ascii="宋体" w:hAnsi="宋体" w:cs="宋体"/>
          <w:sz w:val="28"/>
        </w:rPr>
      </w:pPr>
    </w:p>
    <w:p w14:paraId="402C66DE">
      <w:pPr>
        <w:pStyle w:val="17"/>
        <w:rPr>
          <w:rFonts w:hint="eastAsia"/>
        </w:rPr>
      </w:pPr>
    </w:p>
    <w:p w14:paraId="7EF21965">
      <w:pPr>
        <w:pStyle w:val="17"/>
        <w:rPr>
          <w:rFonts w:hint="eastAsia"/>
        </w:rPr>
      </w:pPr>
    </w:p>
    <w:p w14:paraId="0ADF0FC0">
      <w:pPr>
        <w:spacing w:line="500" w:lineRule="exact"/>
        <w:jc w:val="center"/>
        <w:rPr>
          <w:rFonts w:hint="eastAsia" w:ascii="宋体" w:hAnsi="宋体" w:cs="宋体"/>
          <w:sz w:val="28"/>
        </w:rPr>
      </w:pPr>
    </w:p>
    <w:p w14:paraId="0C3ED1A8">
      <w:pPr>
        <w:spacing w:line="500" w:lineRule="exact"/>
        <w:jc w:val="center"/>
        <w:rPr>
          <w:rFonts w:hint="eastAsia" w:ascii="宋体" w:hAnsi="宋体" w:cs="宋体"/>
          <w:sz w:val="28"/>
        </w:rPr>
      </w:pPr>
    </w:p>
    <w:p w14:paraId="3E5B33FE">
      <w:pPr>
        <w:spacing w:line="500" w:lineRule="exact"/>
        <w:jc w:val="center"/>
        <w:rPr>
          <w:rFonts w:hint="eastAsia" w:ascii="宋体" w:hAnsi="宋体" w:cs="宋体"/>
          <w:sz w:val="28"/>
        </w:rPr>
      </w:pPr>
    </w:p>
    <w:p w14:paraId="22EAA945">
      <w:pPr>
        <w:spacing w:line="500" w:lineRule="exact"/>
        <w:jc w:val="center"/>
        <w:rPr>
          <w:rFonts w:hint="eastAsia" w:ascii="宋体" w:hAnsi="宋体" w:cs="宋体"/>
          <w:sz w:val="28"/>
        </w:rPr>
      </w:pPr>
    </w:p>
    <w:p w14:paraId="363C323B">
      <w:pPr>
        <w:spacing w:line="500" w:lineRule="exact"/>
        <w:jc w:val="center"/>
        <w:rPr>
          <w:rFonts w:hint="eastAsia" w:ascii="宋体" w:hAnsi="宋体" w:cs="宋体"/>
          <w:sz w:val="28"/>
        </w:rPr>
      </w:pPr>
    </w:p>
    <w:p w14:paraId="2F25CD50">
      <w:pPr>
        <w:pStyle w:val="17"/>
        <w:rPr>
          <w:rFonts w:hint="eastAsia"/>
        </w:rPr>
      </w:pPr>
    </w:p>
    <w:p w14:paraId="1CC1525E">
      <w:pPr>
        <w:pStyle w:val="17"/>
        <w:rPr>
          <w:rFonts w:hint="eastAsia"/>
        </w:rPr>
      </w:pPr>
    </w:p>
    <w:p w14:paraId="1D2E04A3">
      <w:pPr>
        <w:pStyle w:val="17"/>
        <w:rPr>
          <w:rFonts w:hint="eastAsia"/>
        </w:rPr>
      </w:pPr>
    </w:p>
    <w:p w14:paraId="23F7F20B">
      <w:pPr>
        <w:pStyle w:val="17"/>
        <w:rPr>
          <w:rFonts w:hint="eastAsia"/>
        </w:rPr>
      </w:pPr>
    </w:p>
    <w:p w14:paraId="0087A66C">
      <w:pPr>
        <w:spacing w:line="500" w:lineRule="exact"/>
        <w:jc w:val="center"/>
        <w:rPr>
          <w:rFonts w:hint="eastAsia" w:ascii="宋体" w:hAnsi="宋体" w:cs="宋体"/>
          <w:sz w:val="28"/>
        </w:rPr>
      </w:pPr>
    </w:p>
    <w:p w14:paraId="7025A05D">
      <w:pPr>
        <w:spacing w:line="500" w:lineRule="exact"/>
        <w:jc w:val="center"/>
        <w:rPr>
          <w:rFonts w:hint="eastAsia" w:ascii="宋体" w:hAnsi="宋体" w:cs="宋体"/>
          <w:sz w:val="28"/>
        </w:rPr>
      </w:pPr>
    </w:p>
    <w:p w14:paraId="1791B89C">
      <w:pPr>
        <w:spacing w:line="500" w:lineRule="exact"/>
        <w:jc w:val="center"/>
        <w:rPr>
          <w:rFonts w:hint="eastAsia" w:ascii="宋体" w:hAnsi="宋体" w:cs="宋体"/>
          <w:sz w:val="28"/>
        </w:rPr>
      </w:pPr>
    </w:p>
    <w:p w14:paraId="39006381">
      <w:pPr>
        <w:spacing w:line="500" w:lineRule="exact"/>
        <w:jc w:val="center"/>
        <w:rPr>
          <w:rFonts w:hint="eastAsia" w:ascii="宋体" w:hAnsi="宋体" w:cs="宋体"/>
          <w:sz w:val="28"/>
        </w:rPr>
      </w:pPr>
    </w:p>
    <w:p w14:paraId="39612161">
      <w:pPr>
        <w:pStyle w:val="17"/>
        <w:rPr>
          <w:rFonts w:hint="eastAsia"/>
        </w:rPr>
      </w:pPr>
    </w:p>
    <w:p w14:paraId="7A170CBA">
      <w:pPr>
        <w:pStyle w:val="17"/>
        <w:rPr>
          <w:rFonts w:hint="eastAsia"/>
        </w:rPr>
      </w:pPr>
    </w:p>
    <w:p w14:paraId="7C12191D">
      <w:pPr>
        <w:pStyle w:val="17"/>
        <w:rPr>
          <w:rFonts w:hint="eastAsia"/>
        </w:rPr>
      </w:pPr>
    </w:p>
    <w:p w14:paraId="586A5D74">
      <w:pPr>
        <w:pStyle w:val="17"/>
        <w:rPr>
          <w:rFonts w:hint="eastAsia"/>
        </w:rPr>
      </w:pPr>
    </w:p>
    <w:p w14:paraId="1EF12631">
      <w:pPr>
        <w:pStyle w:val="17"/>
        <w:rPr>
          <w:rFonts w:hint="eastAsia"/>
        </w:rPr>
      </w:pPr>
    </w:p>
    <w:p w14:paraId="3935042E">
      <w:pPr>
        <w:spacing w:line="500" w:lineRule="exact"/>
        <w:jc w:val="center"/>
        <w:rPr>
          <w:rFonts w:hint="eastAsia" w:ascii="宋体" w:hAnsi="宋体" w:cs="宋体"/>
          <w:sz w:val="28"/>
        </w:rPr>
      </w:pPr>
    </w:p>
    <w:p w14:paraId="255E88DD">
      <w:pPr>
        <w:spacing w:line="500" w:lineRule="exact"/>
        <w:jc w:val="center"/>
        <w:rPr>
          <w:rFonts w:hint="eastAsia" w:ascii="宋体" w:hAnsi="宋体" w:cs="宋体"/>
          <w:sz w:val="28"/>
        </w:rPr>
      </w:pPr>
    </w:p>
    <w:p w14:paraId="4AAFAE53">
      <w:pPr>
        <w:spacing w:line="500" w:lineRule="exact"/>
        <w:jc w:val="center"/>
        <w:rPr>
          <w:rFonts w:hint="eastAsia" w:ascii="宋体" w:hAnsi="宋体" w:cs="宋体"/>
          <w:sz w:val="28"/>
        </w:rPr>
      </w:pPr>
    </w:p>
    <w:p w14:paraId="196E3B70">
      <w:pPr>
        <w:spacing w:line="500" w:lineRule="exact"/>
        <w:jc w:val="center"/>
        <w:rPr>
          <w:rFonts w:hint="eastAsia" w:ascii="宋体" w:hAnsi="宋体" w:cs="宋体"/>
          <w:sz w:val="28"/>
        </w:rPr>
      </w:pPr>
    </w:p>
    <w:p w14:paraId="7E2DBCE1">
      <w:pPr>
        <w:pStyle w:val="6"/>
        <w:spacing w:after="240"/>
        <w:rPr>
          <w:rFonts w:hint="eastAsia" w:hAnsi="宋体" w:cs="宋体"/>
          <w:sz w:val="28"/>
        </w:rPr>
      </w:pPr>
      <w:bookmarkStart w:id="135" w:name="_Hlt509739007"/>
      <w:bookmarkEnd w:id="135"/>
      <w:bookmarkStart w:id="136" w:name="_Toc1391_WPSOffice_Level2"/>
      <w:bookmarkStart w:id="137" w:name="_Toc40975451"/>
      <w:bookmarkStart w:id="138" w:name="_Toc516969098"/>
      <w:r>
        <w:rPr>
          <w:rFonts w:hint="eastAsia" w:hAnsi="宋体" w:cs="宋体"/>
          <w:sz w:val="28"/>
        </w:rPr>
        <w:t>三．投标函</w:t>
      </w:r>
      <w:bookmarkEnd w:id="136"/>
      <w:bookmarkEnd w:id="137"/>
      <w:bookmarkEnd w:id="138"/>
    </w:p>
    <w:p w14:paraId="6FEBE6E7">
      <w:pPr>
        <w:pStyle w:val="13"/>
        <w:spacing w:line="360" w:lineRule="auto"/>
        <w:rPr>
          <w:rFonts w:hint="eastAsia" w:ascii="宋体" w:hAnsi="宋体" w:cs="宋体"/>
          <w:sz w:val="24"/>
        </w:rPr>
      </w:pPr>
      <w:r>
        <w:rPr>
          <w:rFonts w:hint="eastAsia" w:ascii="宋体" w:hAnsi="宋体" w:cs="宋体"/>
          <w:sz w:val="24"/>
        </w:rPr>
        <w:t>致：</w:t>
      </w:r>
      <w:r>
        <w:rPr>
          <w:rFonts w:hint="eastAsia" w:ascii="宋体" w:hAnsi="宋体" w:eastAsia="宋体" w:cs="宋体"/>
          <w:b w:val="0"/>
          <w:kern w:val="2"/>
          <w:sz w:val="24"/>
          <w:lang w:val="en-US" w:eastAsia="zh-CN" w:bidi="ar-SA"/>
        </w:rPr>
        <w:t>（采购人或采购代理机构）</w:t>
      </w:r>
    </w:p>
    <w:p w14:paraId="05818A31">
      <w:pPr>
        <w:spacing w:line="360" w:lineRule="auto"/>
        <w:ind w:left="239" w:leftChars="114" w:firstLine="386" w:firstLineChars="161"/>
        <w:rPr>
          <w:rFonts w:hint="eastAsia" w:ascii="宋体" w:hAnsi="宋体" w:cs="宋体"/>
          <w:b/>
          <w:bCs/>
          <w:sz w:val="24"/>
          <w:u w:val="single"/>
        </w:rPr>
      </w:pPr>
      <w:r>
        <w:rPr>
          <w:rFonts w:hint="eastAsia" w:ascii="宋体" w:hAnsi="宋体" w:cs="宋体"/>
          <w:sz w:val="24"/>
        </w:rPr>
        <w:t>根据</w:t>
      </w:r>
      <w:r>
        <w:rPr>
          <w:rFonts w:hint="eastAsia" w:ascii="宋体" w:hAnsi="宋体" w:eastAsia="宋体" w:cs="宋体"/>
          <w:sz w:val="24"/>
        </w:rPr>
        <w:t>贵方“</w:t>
      </w:r>
      <w:r>
        <w:rPr>
          <w:rFonts w:hint="eastAsia" w:ascii="宋体" w:hAnsi="宋体" w:eastAsia="宋体" w:cs="宋体"/>
          <w:sz w:val="24"/>
          <w:lang w:val="en-US" w:eastAsia="zh-CN"/>
        </w:rPr>
        <w:t>项目名称、项目编号</w:t>
      </w:r>
      <w:r>
        <w:rPr>
          <w:rFonts w:hint="eastAsia" w:ascii="宋体" w:hAnsi="宋体" w:eastAsia="宋体" w:cs="宋体"/>
          <w:sz w:val="24"/>
        </w:rPr>
        <w:t>”项</w:t>
      </w:r>
      <w:r>
        <w:rPr>
          <w:rFonts w:hint="eastAsia" w:ascii="宋体" w:hAnsi="宋体" w:cs="宋体"/>
          <w:sz w:val="24"/>
        </w:rPr>
        <w:t>目招标邀请书或招标公告，正式授权下述签字人</w:t>
      </w:r>
      <w:r>
        <w:rPr>
          <w:rFonts w:hint="eastAsia" w:ascii="宋体" w:hAnsi="宋体" w:cs="宋体"/>
          <w:sz w:val="24"/>
          <w:u w:val="single"/>
        </w:rPr>
        <w:t xml:space="preserve">         　</w:t>
      </w:r>
      <w:r>
        <w:rPr>
          <w:rFonts w:hint="eastAsia" w:ascii="宋体" w:hAnsi="宋体" w:cs="宋体"/>
          <w:sz w:val="24"/>
        </w:rPr>
        <w:t>（姓名）代表投标人</w:t>
      </w:r>
      <w:r>
        <w:rPr>
          <w:rFonts w:hint="eastAsia" w:ascii="宋体" w:hAnsi="宋体" w:cs="宋体"/>
          <w:sz w:val="24"/>
          <w:u w:val="single"/>
        </w:rPr>
        <w:t xml:space="preserve">        　   </w:t>
      </w:r>
      <w:r>
        <w:rPr>
          <w:rFonts w:hint="eastAsia" w:ascii="宋体" w:hAnsi="宋体" w:cs="宋体"/>
          <w:sz w:val="24"/>
        </w:rPr>
        <w:t>（投标人全称），提交规定形式的投标文件。</w:t>
      </w:r>
    </w:p>
    <w:p w14:paraId="2AAFDE3D">
      <w:pPr>
        <w:spacing w:line="360" w:lineRule="auto"/>
        <w:ind w:firstLine="630"/>
        <w:rPr>
          <w:rFonts w:hint="eastAsia" w:ascii="宋体" w:hAnsi="宋体" w:cs="宋体"/>
          <w:sz w:val="24"/>
        </w:rPr>
      </w:pPr>
      <w:r>
        <w:rPr>
          <w:rFonts w:hint="eastAsia" w:ascii="宋体" w:hAnsi="宋体" w:cs="宋体"/>
          <w:sz w:val="24"/>
        </w:rPr>
        <w:t>据此函，我方兹宣布同意如下：</w:t>
      </w:r>
    </w:p>
    <w:p w14:paraId="01607A40">
      <w:pPr>
        <w:spacing w:line="360" w:lineRule="auto"/>
        <w:ind w:firstLine="630"/>
        <w:rPr>
          <w:rFonts w:hint="eastAsia" w:ascii="宋体" w:hAnsi="宋体" w:cs="宋体"/>
          <w:sz w:val="24"/>
        </w:rPr>
      </w:pPr>
      <w:r>
        <w:rPr>
          <w:rFonts w:hint="eastAsia" w:ascii="宋体" w:hAnsi="宋体" w:cs="宋体"/>
          <w:sz w:val="24"/>
        </w:rPr>
        <w:t>（1）如我公司中标，愿意按招标文件规定提供交付货物（包括安装调试等工作）的总报价为人民币</w:t>
      </w:r>
      <w:r>
        <w:rPr>
          <w:rFonts w:hint="eastAsia" w:ascii="宋体" w:hAnsi="宋体" w:cs="宋体"/>
          <w:sz w:val="24"/>
          <w:u w:val="single"/>
        </w:rPr>
        <w:t xml:space="preserve">             </w:t>
      </w:r>
      <w:r>
        <w:rPr>
          <w:rFonts w:hint="eastAsia" w:ascii="宋体" w:hAnsi="宋体" w:cs="宋体"/>
          <w:sz w:val="24"/>
        </w:rPr>
        <w:t>元，供货期</w:t>
      </w:r>
      <w:r>
        <w:rPr>
          <w:rFonts w:hint="eastAsia" w:ascii="宋体" w:hAnsi="宋体" w:cs="宋体"/>
          <w:sz w:val="24"/>
          <w:u w:val="single"/>
        </w:rPr>
        <w:t xml:space="preserve">        </w:t>
      </w:r>
      <w:r>
        <w:rPr>
          <w:rFonts w:hint="eastAsia" w:ascii="宋体" w:hAnsi="宋体" w:cs="宋体"/>
          <w:sz w:val="24"/>
        </w:rPr>
        <w:t>。</w:t>
      </w:r>
    </w:p>
    <w:p w14:paraId="0123C9E4">
      <w:pPr>
        <w:spacing w:line="360" w:lineRule="auto"/>
        <w:ind w:firstLine="630"/>
        <w:rPr>
          <w:rFonts w:hint="eastAsia" w:ascii="宋体" w:hAnsi="宋体" w:cs="宋体"/>
          <w:sz w:val="24"/>
        </w:rPr>
      </w:pPr>
      <w:r>
        <w:rPr>
          <w:rFonts w:hint="eastAsia" w:ascii="宋体" w:hAnsi="宋体" w:cs="宋体"/>
          <w:sz w:val="24"/>
        </w:rPr>
        <w:t>（2）我方根据招标文件的规定，严格履行合同的责任和义务,并保证于买方要求的日期内完成供货、安装及服务，并通过买方验收。</w:t>
      </w:r>
    </w:p>
    <w:p w14:paraId="0ACF12A7">
      <w:pPr>
        <w:spacing w:line="360" w:lineRule="auto"/>
        <w:ind w:firstLine="630"/>
        <w:rPr>
          <w:rFonts w:hint="eastAsia" w:ascii="宋体" w:hAnsi="宋体" w:cs="宋体"/>
          <w:sz w:val="24"/>
        </w:rPr>
      </w:pPr>
      <w:r>
        <w:rPr>
          <w:rFonts w:hint="eastAsia" w:ascii="宋体" w:hAnsi="宋体" w:cs="宋体"/>
          <w:sz w:val="24"/>
        </w:rPr>
        <w:t>（3）我方承诺报价低于同类货物和服务的市场平均价格。</w:t>
      </w:r>
    </w:p>
    <w:p w14:paraId="54FE5D86">
      <w:pPr>
        <w:spacing w:line="360" w:lineRule="auto"/>
        <w:ind w:firstLine="630"/>
        <w:rPr>
          <w:rFonts w:hint="eastAsia" w:ascii="宋体" w:hAnsi="宋体" w:cs="宋体"/>
          <w:sz w:val="24"/>
        </w:rPr>
      </w:pPr>
      <w:r>
        <w:rPr>
          <w:rFonts w:hint="eastAsia" w:ascii="宋体" w:hAnsi="宋体" w:cs="宋体"/>
          <w:sz w:val="24"/>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79229731">
      <w:pPr>
        <w:spacing w:line="360" w:lineRule="auto"/>
        <w:ind w:firstLine="630"/>
        <w:rPr>
          <w:rFonts w:hint="eastAsia" w:ascii="宋体" w:hAnsi="宋体" w:cs="宋体"/>
          <w:sz w:val="24"/>
        </w:rPr>
      </w:pPr>
      <w:r>
        <w:rPr>
          <w:rFonts w:hint="eastAsia" w:ascii="宋体" w:hAnsi="宋体" w:cs="宋体"/>
          <w:sz w:val="24"/>
        </w:rPr>
        <w:t>（5）我方同意从招标文件规定的开标日期起遵循本投标文件，并在招标文件规定的投标有效期之前均具有约束力。</w:t>
      </w:r>
    </w:p>
    <w:p w14:paraId="15B11128">
      <w:pPr>
        <w:spacing w:line="360" w:lineRule="auto"/>
        <w:ind w:firstLine="630"/>
        <w:rPr>
          <w:rFonts w:hint="eastAsia" w:ascii="宋体" w:hAnsi="宋体" w:cs="宋体"/>
          <w:sz w:val="24"/>
        </w:rPr>
      </w:pPr>
      <w:r>
        <w:rPr>
          <w:rFonts w:hint="eastAsia" w:ascii="宋体" w:hAnsi="宋体" w:cs="宋体"/>
          <w:sz w:val="24"/>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1A17061E">
      <w:pPr>
        <w:spacing w:line="360" w:lineRule="auto"/>
        <w:ind w:firstLine="630"/>
        <w:rPr>
          <w:rFonts w:hint="eastAsia" w:ascii="宋体" w:hAnsi="宋体" w:cs="宋体"/>
          <w:sz w:val="24"/>
        </w:rPr>
      </w:pPr>
      <w:r>
        <w:rPr>
          <w:rFonts w:hint="eastAsia" w:ascii="宋体" w:hAnsi="宋体" w:cs="宋体"/>
          <w:sz w:val="24"/>
        </w:rPr>
        <w:t>（7）我方完全理解贵方不一定接受最低报价的投标。</w:t>
      </w:r>
    </w:p>
    <w:p w14:paraId="4CE75127">
      <w:pPr>
        <w:spacing w:line="360" w:lineRule="auto"/>
        <w:ind w:firstLine="630"/>
        <w:rPr>
          <w:rFonts w:hint="eastAsia" w:ascii="宋体" w:hAnsi="宋体" w:cs="宋体"/>
          <w:sz w:val="24"/>
        </w:rPr>
      </w:pPr>
      <w:r>
        <w:rPr>
          <w:rFonts w:hint="eastAsia" w:ascii="宋体" w:hAnsi="宋体" w:cs="宋体"/>
          <w:sz w:val="24"/>
        </w:rPr>
        <w:t>（8）我方同意招标文件规定的付款方式。</w:t>
      </w:r>
    </w:p>
    <w:p w14:paraId="21DBABB1">
      <w:pPr>
        <w:spacing w:line="360" w:lineRule="auto"/>
        <w:ind w:firstLine="630"/>
        <w:rPr>
          <w:rFonts w:hint="eastAsia" w:ascii="宋体" w:hAnsi="宋体" w:cs="宋体"/>
          <w:sz w:val="24"/>
          <w:u w:val="single"/>
        </w:rPr>
      </w:pPr>
      <w:r>
        <w:rPr>
          <w:rFonts w:hint="eastAsia" w:ascii="宋体" w:hAnsi="宋体" w:cs="宋体"/>
          <w:sz w:val="24"/>
        </w:rPr>
        <w:t>（9）与本投标有关的通讯地址：</w:t>
      </w:r>
      <w:r>
        <w:rPr>
          <w:rFonts w:hint="eastAsia" w:ascii="宋体" w:hAnsi="宋体" w:cs="宋体"/>
          <w:sz w:val="24"/>
          <w:u w:val="single"/>
        </w:rPr>
        <w:t xml:space="preserve">                                  </w:t>
      </w:r>
    </w:p>
    <w:p w14:paraId="40CD91B4">
      <w:pPr>
        <w:pStyle w:val="2"/>
        <w:ind w:firstLine="720" w:firstLineChars="300"/>
        <w:rPr>
          <w:rFonts w:hint="default" w:ascii="宋体" w:hAnsi="宋体" w:eastAsia="宋体" w:cs="宋体"/>
          <w:kern w:val="2"/>
          <w:sz w:val="24"/>
          <w:lang w:val="en-US" w:eastAsia="zh-CN" w:bidi="ar-SA"/>
        </w:rPr>
      </w:pPr>
      <w:r>
        <w:rPr>
          <w:rFonts w:hint="eastAsia" w:ascii="宋体" w:hAnsi="宋体" w:eastAsia="宋体" w:cs="宋体"/>
          <w:kern w:val="2"/>
          <w:sz w:val="24"/>
          <w:lang w:val="en-US" w:eastAsia="zh-CN" w:bidi="ar-SA"/>
        </w:rPr>
        <w:t>（10）本项目项目责任人：   电话：</w:t>
      </w:r>
    </w:p>
    <w:p w14:paraId="1EDA037C">
      <w:pPr>
        <w:spacing w:line="380" w:lineRule="exact"/>
        <w:ind w:firstLine="3600" w:firstLineChars="1500"/>
        <w:rPr>
          <w:rFonts w:hint="eastAsia" w:ascii="宋体" w:hAnsi="宋体" w:cs="宋体"/>
          <w:sz w:val="24"/>
        </w:rPr>
      </w:pPr>
    </w:p>
    <w:p w14:paraId="22D3C127">
      <w:pPr>
        <w:spacing w:line="380" w:lineRule="exact"/>
        <w:ind w:firstLine="3600" w:firstLineChars="1500"/>
        <w:rPr>
          <w:rFonts w:hint="eastAsia" w:ascii="宋体" w:hAnsi="宋体" w:cs="宋体"/>
          <w:sz w:val="24"/>
        </w:rPr>
      </w:pPr>
      <w:r>
        <w:rPr>
          <w:rFonts w:hint="eastAsia" w:ascii="宋体" w:hAnsi="宋体" w:cs="宋体"/>
          <w:sz w:val="24"/>
        </w:rPr>
        <w:t>供应商名称：（</w:t>
      </w:r>
      <w:r>
        <w:rPr>
          <w:rFonts w:hint="eastAsia" w:ascii="宋体" w:hAnsi="宋体" w:eastAsia="宋体" w:cs="宋体"/>
          <w:b w:val="0"/>
          <w:bCs w:val="0"/>
          <w:sz w:val="24"/>
          <w:szCs w:val="28"/>
        </w:rPr>
        <w:t>电子签章</w:t>
      </w:r>
      <w:r>
        <w:rPr>
          <w:rFonts w:hint="eastAsia" w:ascii="宋体" w:hAnsi="宋体" w:cs="宋体"/>
          <w:sz w:val="24"/>
        </w:rPr>
        <w:t>）</w:t>
      </w:r>
    </w:p>
    <w:p w14:paraId="4FB6486C">
      <w:pPr>
        <w:spacing w:line="380" w:lineRule="exact"/>
        <w:ind w:right="640" w:firstLine="1560" w:firstLineChars="650"/>
        <w:rPr>
          <w:rFonts w:hint="eastAsia" w:ascii="宋体" w:hAnsi="宋体" w:cs="宋体"/>
          <w:sz w:val="24"/>
        </w:rPr>
      </w:pPr>
    </w:p>
    <w:p w14:paraId="20AE38FE">
      <w:pPr>
        <w:spacing w:line="380" w:lineRule="exact"/>
        <w:ind w:right="640" w:firstLine="3600" w:firstLineChars="1500"/>
        <w:rPr>
          <w:rFonts w:hint="eastAsia" w:ascii="宋体" w:hAnsi="宋体" w:cs="宋体"/>
          <w:sz w:val="24"/>
        </w:rPr>
      </w:pPr>
      <w:r>
        <w:rPr>
          <w:rFonts w:hint="eastAsia" w:ascii="宋体" w:hAnsi="宋体" w:cs="宋体"/>
          <w:sz w:val="24"/>
        </w:rPr>
        <w:t>法人代表：（签</w:t>
      </w:r>
      <w:r>
        <w:rPr>
          <w:rFonts w:hint="eastAsia" w:ascii="宋体" w:hAnsi="宋体" w:cs="宋体"/>
          <w:sz w:val="24"/>
          <w:lang w:val="en-US" w:eastAsia="zh-CN"/>
        </w:rPr>
        <w:t>字</w:t>
      </w:r>
      <w:r>
        <w:rPr>
          <w:rFonts w:hint="eastAsia" w:ascii="宋体" w:hAnsi="宋体" w:cs="宋体"/>
          <w:sz w:val="24"/>
        </w:rPr>
        <w:t>）</w:t>
      </w:r>
    </w:p>
    <w:p w14:paraId="021FC3F6">
      <w:pPr>
        <w:spacing w:line="380" w:lineRule="exact"/>
        <w:jc w:val="center"/>
        <w:rPr>
          <w:rFonts w:hint="eastAsia" w:ascii="宋体" w:hAnsi="宋体" w:cs="宋体"/>
          <w:sz w:val="24"/>
        </w:rPr>
      </w:pPr>
    </w:p>
    <w:p w14:paraId="66B56634">
      <w:pPr>
        <w:jc w:val="center"/>
        <w:rPr>
          <w:rFonts w:hint="eastAsia" w:ascii="宋体" w:hAnsi="宋体" w:cs="宋体"/>
          <w:sz w:val="24"/>
        </w:rPr>
      </w:pPr>
      <w:r>
        <w:rPr>
          <w:rFonts w:hint="eastAsia" w:ascii="宋体" w:hAnsi="宋体" w:cs="宋体"/>
          <w:sz w:val="24"/>
        </w:rPr>
        <w:t xml:space="preserve">               日期：      年   月    日</w:t>
      </w:r>
    </w:p>
    <w:bookmarkEnd w:id="134"/>
    <w:p w14:paraId="34562229">
      <w:pPr>
        <w:pStyle w:val="6"/>
        <w:rPr>
          <w:rFonts w:hint="eastAsia" w:hAnsi="宋体" w:cs="宋体"/>
          <w:sz w:val="28"/>
          <w:szCs w:val="36"/>
        </w:rPr>
      </w:pPr>
      <w:bookmarkStart w:id="139" w:name="_Toc24077_WPSOffice_Level2"/>
      <w:bookmarkStart w:id="140" w:name="_Toc220232409"/>
      <w:bookmarkStart w:id="141" w:name="_Toc40975452"/>
      <w:r>
        <w:rPr>
          <w:rFonts w:hint="eastAsia" w:hAnsi="宋体" w:cs="宋体"/>
          <w:sz w:val="28"/>
        </w:rPr>
        <w:t>四．投标分项报价表</w:t>
      </w:r>
      <w:bookmarkEnd w:id="139"/>
      <w:bookmarkEnd w:id="140"/>
      <w:bookmarkEnd w:id="141"/>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2BC46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center"/>
          </w:tcPr>
          <w:p w14:paraId="3BAC9A2D">
            <w:pPr>
              <w:pStyle w:val="31"/>
              <w:widowControl w:val="0"/>
              <w:spacing w:before="0" w:beforeAutospacing="0" w:after="0" w:afterAutospacing="0"/>
              <w:rPr>
                <w:rFonts w:hint="eastAsia" w:cs="宋体"/>
                <w:bCs w:val="0"/>
                <w:kern w:val="2"/>
                <w:sz w:val="24"/>
                <w:szCs w:val="20"/>
              </w:rPr>
            </w:pPr>
            <w:r>
              <w:rPr>
                <w:rFonts w:hint="eastAsia" w:cs="宋体"/>
                <w:bCs w:val="0"/>
                <w:kern w:val="2"/>
                <w:sz w:val="24"/>
                <w:szCs w:val="20"/>
              </w:rPr>
              <w:t>序号</w:t>
            </w:r>
          </w:p>
        </w:tc>
        <w:tc>
          <w:tcPr>
            <w:tcW w:w="2205" w:type="dxa"/>
            <w:noWrap w:val="0"/>
            <w:vAlign w:val="center"/>
          </w:tcPr>
          <w:p w14:paraId="365A10B4">
            <w:pPr>
              <w:jc w:val="center"/>
              <w:rPr>
                <w:rFonts w:hint="eastAsia" w:ascii="宋体" w:hAnsi="宋体" w:cs="宋体"/>
                <w:b/>
                <w:sz w:val="24"/>
              </w:rPr>
            </w:pPr>
            <w:r>
              <w:rPr>
                <w:rFonts w:hint="eastAsia" w:ascii="宋体" w:hAnsi="宋体" w:cs="宋体"/>
                <w:b/>
                <w:sz w:val="24"/>
              </w:rPr>
              <w:t>品名品牌、规格型号、原产地及生产厂家</w:t>
            </w:r>
          </w:p>
        </w:tc>
        <w:tc>
          <w:tcPr>
            <w:tcW w:w="957" w:type="dxa"/>
            <w:noWrap w:val="0"/>
            <w:vAlign w:val="center"/>
          </w:tcPr>
          <w:p w14:paraId="77277934">
            <w:pPr>
              <w:jc w:val="center"/>
              <w:rPr>
                <w:rFonts w:hint="eastAsia" w:ascii="宋体" w:hAnsi="宋体" w:cs="宋体"/>
                <w:b/>
                <w:sz w:val="24"/>
              </w:rPr>
            </w:pPr>
            <w:r>
              <w:rPr>
                <w:rFonts w:hint="eastAsia" w:ascii="宋体" w:hAnsi="宋体" w:cs="宋体"/>
                <w:b/>
                <w:sz w:val="24"/>
              </w:rPr>
              <w:t>单位</w:t>
            </w:r>
          </w:p>
        </w:tc>
        <w:tc>
          <w:tcPr>
            <w:tcW w:w="840" w:type="dxa"/>
            <w:noWrap w:val="0"/>
            <w:vAlign w:val="center"/>
          </w:tcPr>
          <w:p w14:paraId="4179A296">
            <w:pPr>
              <w:jc w:val="center"/>
              <w:rPr>
                <w:rFonts w:hint="eastAsia" w:ascii="宋体" w:hAnsi="宋体" w:cs="宋体"/>
                <w:b/>
                <w:sz w:val="24"/>
              </w:rPr>
            </w:pPr>
            <w:r>
              <w:rPr>
                <w:rFonts w:hint="eastAsia" w:ascii="宋体" w:hAnsi="宋体" w:cs="宋体"/>
                <w:b/>
                <w:sz w:val="24"/>
              </w:rPr>
              <w:t>数量</w:t>
            </w:r>
          </w:p>
        </w:tc>
        <w:tc>
          <w:tcPr>
            <w:tcW w:w="1260" w:type="dxa"/>
            <w:noWrap w:val="0"/>
            <w:vAlign w:val="center"/>
          </w:tcPr>
          <w:p w14:paraId="73C920AD">
            <w:pPr>
              <w:jc w:val="center"/>
              <w:rPr>
                <w:rFonts w:hint="eastAsia" w:ascii="宋体" w:hAnsi="宋体" w:cs="宋体"/>
                <w:b/>
                <w:sz w:val="24"/>
              </w:rPr>
            </w:pPr>
            <w:r>
              <w:rPr>
                <w:rFonts w:hint="eastAsia" w:ascii="宋体" w:hAnsi="宋体" w:cs="宋体"/>
                <w:b/>
                <w:sz w:val="24"/>
              </w:rPr>
              <w:t>单价</w:t>
            </w:r>
          </w:p>
        </w:tc>
        <w:tc>
          <w:tcPr>
            <w:tcW w:w="1340" w:type="dxa"/>
            <w:noWrap w:val="0"/>
            <w:vAlign w:val="center"/>
          </w:tcPr>
          <w:p w14:paraId="28436814">
            <w:pPr>
              <w:jc w:val="center"/>
              <w:rPr>
                <w:rFonts w:hint="eastAsia" w:ascii="宋体" w:hAnsi="宋体" w:cs="宋体"/>
                <w:b/>
                <w:sz w:val="24"/>
              </w:rPr>
            </w:pPr>
            <w:r>
              <w:rPr>
                <w:rFonts w:hint="eastAsia" w:ascii="宋体" w:hAnsi="宋体" w:cs="宋体"/>
                <w:b/>
                <w:sz w:val="24"/>
              </w:rPr>
              <w:t>小计</w:t>
            </w:r>
          </w:p>
        </w:tc>
        <w:tc>
          <w:tcPr>
            <w:tcW w:w="922" w:type="dxa"/>
            <w:noWrap w:val="0"/>
            <w:vAlign w:val="center"/>
          </w:tcPr>
          <w:p w14:paraId="57DD8464">
            <w:pPr>
              <w:jc w:val="center"/>
              <w:rPr>
                <w:rFonts w:hint="eastAsia" w:ascii="宋体" w:hAnsi="宋体" w:cs="宋体"/>
                <w:b/>
                <w:sz w:val="24"/>
              </w:rPr>
            </w:pPr>
            <w:r>
              <w:rPr>
                <w:rFonts w:hint="eastAsia" w:ascii="宋体" w:hAnsi="宋体" w:cs="宋体"/>
                <w:b/>
                <w:sz w:val="24"/>
              </w:rPr>
              <w:t>备注</w:t>
            </w:r>
          </w:p>
        </w:tc>
      </w:tr>
      <w:tr w14:paraId="52D0B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noWrap w:val="0"/>
            <w:vAlign w:val="top"/>
          </w:tcPr>
          <w:p w14:paraId="25182570">
            <w:pPr>
              <w:jc w:val="center"/>
              <w:rPr>
                <w:rFonts w:hint="eastAsia" w:ascii="宋体" w:hAnsi="宋体" w:cs="宋体"/>
                <w:sz w:val="24"/>
              </w:rPr>
            </w:pPr>
            <w:r>
              <w:rPr>
                <w:rFonts w:hint="eastAsia" w:ascii="宋体" w:hAnsi="宋体" w:cs="宋体"/>
                <w:sz w:val="24"/>
              </w:rPr>
              <w:t>1</w:t>
            </w:r>
          </w:p>
        </w:tc>
        <w:tc>
          <w:tcPr>
            <w:tcW w:w="2205" w:type="dxa"/>
            <w:noWrap w:val="0"/>
            <w:vAlign w:val="top"/>
          </w:tcPr>
          <w:p w14:paraId="15A89702">
            <w:pPr>
              <w:rPr>
                <w:rFonts w:hint="eastAsia" w:ascii="宋体" w:hAnsi="宋体" w:cs="宋体"/>
                <w:sz w:val="24"/>
              </w:rPr>
            </w:pPr>
          </w:p>
        </w:tc>
        <w:tc>
          <w:tcPr>
            <w:tcW w:w="957" w:type="dxa"/>
            <w:noWrap w:val="0"/>
            <w:vAlign w:val="top"/>
          </w:tcPr>
          <w:p w14:paraId="3B779EBA">
            <w:pPr>
              <w:rPr>
                <w:rFonts w:hint="eastAsia" w:ascii="宋体" w:hAnsi="宋体" w:cs="宋体"/>
                <w:sz w:val="24"/>
              </w:rPr>
            </w:pPr>
          </w:p>
        </w:tc>
        <w:tc>
          <w:tcPr>
            <w:tcW w:w="840" w:type="dxa"/>
            <w:noWrap w:val="0"/>
            <w:vAlign w:val="top"/>
          </w:tcPr>
          <w:p w14:paraId="6A29AF8D">
            <w:pPr>
              <w:rPr>
                <w:rFonts w:hint="eastAsia" w:ascii="宋体" w:hAnsi="宋体" w:cs="宋体"/>
                <w:sz w:val="24"/>
              </w:rPr>
            </w:pPr>
          </w:p>
        </w:tc>
        <w:tc>
          <w:tcPr>
            <w:tcW w:w="1260" w:type="dxa"/>
            <w:noWrap w:val="0"/>
            <w:vAlign w:val="top"/>
          </w:tcPr>
          <w:p w14:paraId="2126C0F0">
            <w:pPr>
              <w:rPr>
                <w:rFonts w:hint="eastAsia" w:ascii="宋体" w:hAnsi="宋体" w:cs="宋体"/>
                <w:sz w:val="24"/>
              </w:rPr>
            </w:pPr>
          </w:p>
        </w:tc>
        <w:tc>
          <w:tcPr>
            <w:tcW w:w="1340" w:type="dxa"/>
            <w:noWrap w:val="0"/>
            <w:vAlign w:val="top"/>
          </w:tcPr>
          <w:p w14:paraId="7FF92AB2">
            <w:pPr>
              <w:rPr>
                <w:rFonts w:hint="eastAsia" w:ascii="宋体" w:hAnsi="宋体" w:cs="宋体"/>
                <w:sz w:val="24"/>
              </w:rPr>
            </w:pPr>
          </w:p>
        </w:tc>
        <w:tc>
          <w:tcPr>
            <w:tcW w:w="922" w:type="dxa"/>
            <w:noWrap w:val="0"/>
            <w:vAlign w:val="top"/>
          </w:tcPr>
          <w:p w14:paraId="2BC19D15">
            <w:pPr>
              <w:rPr>
                <w:rFonts w:hint="eastAsia" w:ascii="宋体" w:hAnsi="宋体" w:cs="宋体"/>
                <w:sz w:val="24"/>
              </w:rPr>
            </w:pPr>
          </w:p>
        </w:tc>
      </w:tr>
      <w:tr w14:paraId="024D1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08249070">
            <w:pPr>
              <w:jc w:val="center"/>
              <w:rPr>
                <w:rFonts w:hint="eastAsia" w:ascii="宋体" w:hAnsi="宋体" w:cs="宋体"/>
                <w:sz w:val="24"/>
              </w:rPr>
            </w:pPr>
            <w:r>
              <w:rPr>
                <w:rFonts w:hint="eastAsia" w:ascii="宋体" w:hAnsi="宋体" w:cs="宋体"/>
                <w:sz w:val="24"/>
              </w:rPr>
              <w:t>2</w:t>
            </w:r>
          </w:p>
        </w:tc>
        <w:tc>
          <w:tcPr>
            <w:tcW w:w="2205" w:type="dxa"/>
            <w:noWrap w:val="0"/>
            <w:vAlign w:val="top"/>
          </w:tcPr>
          <w:p w14:paraId="7E7F9AF7">
            <w:pPr>
              <w:rPr>
                <w:rFonts w:hint="eastAsia" w:ascii="宋体" w:hAnsi="宋体" w:cs="宋体"/>
                <w:sz w:val="24"/>
              </w:rPr>
            </w:pPr>
          </w:p>
        </w:tc>
        <w:tc>
          <w:tcPr>
            <w:tcW w:w="957" w:type="dxa"/>
            <w:noWrap w:val="0"/>
            <w:vAlign w:val="top"/>
          </w:tcPr>
          <w:p w14:paraId="38022CC8">
            <w:pPr>
              <w:rPr>
                <w:rFonts w:hint="eastAsia" w:ascii="宋体" w:hAnsi="宋体" w:cs="宋体"/>
                <w:sz w:val="24"/>
              </w:rPr>
            </w:pPr>
          </w:p>
        </w:tc>
        <w:tc>
          <w:tcPr>
            <w:tcW w:w="840" w:type="dxa"/>
            <w:noWrap w:val="0"/>
            <w:vAlign w:val="top"/>
          </w:tcPr>
          <w:p w14:paraId="77B0394A">
            <w:pPr>
              <w:rPr>
                <w:rFonts w:hint="eastAsia" w:ascii="宋体" w:hAnsi="宋体" w:cs="宋体"/>
                <w:sz w:val="24"/>
              </w:rPr>
            </w:pPr>
          </w:p>
        </w:tc>
        <w:tc>
          <w:tcPr>
            <w:tcW w:w="1260" w:type="dxa"/>
            <w:noWrap w:val="0"/>
            <w:vAlign w:val="top"/>
          </w:tcPr>
          <w:p w14:paraId="7E17207F">
            <w:pPr>
              <w:rPr>
                <w:rFonts w:hint="eastAsia" w:ascii="宋体" w:hAnsi="宋体" w:cs="宋体"/>
                <w:sz w:val="24"/>
              </w:rPr>
            </w:pPr>
          </w:p>
        </w:tc>
        <w:tc>
          <w:tcPr>
            <w:tcW w:w="1340" w:type="dxa"/>
            <w:noWrap w:val="0"/>
            <w:vAlign w:val="top"/>
          </w:tcPr>
          <w:p w14:paraId="05FD2959">
            <w:pPr>
              <w:rPr>
                <w:rFonts w:hint="eastAsia" w:ascii="宋体" w:hAnsi="宋体" w:cs="宋体"/>
                <w:sz w:val="24"/>
              </w:rPr>
            </w:pPr>
          </w:p>
        </w:tc>
        <w:tc>
          <w:tcPr>
            <w:tcW w:w="922" w:type="dxa"/>
            <w:noWrap w:val="0"/>
            <w:vAlign w:val="top"/>
          </w:tcPr>
          <w:p w14:paraId="25F151E6">
            <w:pPr>
              <w:rPr>
                <w:rFonts w:hint="eastAsia" w:ascii="宋体" w:hAnsi="宋体" w:cs="宋体"/>
                <w:sz w:val="24"/>
              </w:rPr>
            </w:pPr>
          </w:p>
        </w:tc>
      </w:tr>
      <w:tr w14:paraId="6BBD6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0A325C5D">
            <w:pPr>
              <w:jc w:val="center"/>
              <w:rPr>
                <w:rFonts w:hint="eastAsia" w:ascii="宋体" w:hAnsi="宋体" w:cs="宋体"/>
                <w:sz w:val="24"/>
              </w:rPr>
            </w:pPr>
            <w:r>
              <w:rPr>
                <w:rFonts w:hint="eastAsia" w:ascii="宋体" w:hAnsi="宋体" w:cs="宋体"/>
                <w:sz w:val="24"/>
              </w:rPr>
              <w:t>3</w:t>
            </w:r>
          </w:p>
        </w:tc>
        <w:tc>
          <w:tcPr>
            <w:tcW w:w="2205" w:type="dxa"/>
            <w:noWrap w:val="0"/>
            <w:vAlign w:val="top"/>
          </w:tcPr>
          <w:p w14:paraId="7F0CC94B">
            <w:pPr>
              <w:rPr>
                <w:rFonts w:hint="eastAsia" w:ascii="宋体" w:hAnsi="宋体" w:cs="宋体"/>
                <w:sz w:val="24"/>
              </w:rPr>
            </w:pPr>
          </w:p>
        </w:tc>
        <w:tc>
          <w:tcPr>
            <w:tcW w:w="957" w:type="dxa"/>
            <w:noWrap w:val="0"/>
            <w:vAlign w:val="top"/>
          </w:tcPr>
          <w:p w14:paraId="2A6601BF">
            <w:pPr>
              <w:rPr>
                <w:rFonts w:hint="eastAsia" w:ascii="宋体" w:hAnsi="宋体" w:cs="宋体"/>
                <w:sz w:val="24"/>
              </w:rPr>
            </w:pPr>
          </w:p>
        </w:tc>
        <w:tc>
          <w:tcPr>
            <w:tcW w:w="840" w:type="dxa"/>
            <w:noWrap w:val="0"/>
            <w:vAlign w:val="top"/>
          </w:tcPr>
          <w:p w14:paraId="7DB7E680">
            <w:pPr>
              <w:rPr>
                <w:rFonts w:hint="eastAsia" w:ascii="宋体" w:hAnsi="宋体" w:cs="宋体"/>
                <w:sz w:val="24"/>
              </w:rPr>
            </w:pPr>
          </w:p>
        </w:tc>
        <w:tc>
          <w:tcPr>
            <w:tcW w:w="1260" w:type="dxa"/>
            <w:noWrap w:val="0"/>
            <w:vAlign w:val="top"/>
          </w:tcPr>
          <w:p w14:paraId="7386C544">
            <w:pPr>
              <w:rPr>
                <w:rFonts w:hint="eastAsia" w:ascii="宋体" w:hAnsi="宋体" w:cs="宋体"/>
                <w:sz w:val="24"/>
              </w:rPr>
            </w:pPr>
          </w:p>
        </w:tc>
        <w:tc>
          <w:tcPr>
            <w:tcW w:w="1340" w:type="dxa"/>
            <w:noWrap w:val="0"/>
            <w:vAlign w:val="top"/>
          </w:tcPr>
          <w:p w14:paraId="615E6DDA">
            <w:pPr>
              <w:rPr>
                <w:rFonts w:hint="eastAsia" w:ascii="宋体" w:hAnsi="宋体" w:cs="宋体"/>
                <w:sz w:val="24"/>
              </w:rPr>
            </w:pPr>
          </w:p>
        </w:tc>
        <w:tc>
          <w:tcPr>
            <w:tcW w:w="922" w:type="dxa"/>
            <w:noWrap w:val="0"/>
            <w:vAlign w:val="top"/>
          </w:tcPr>
          <w:p w14:paraId="563D06FE">
            <w:pPr>
              <w:rPr>
                <w:rFonts w:hint="eastAsia" w:ascii="宋体" w:hAnsi="宋体" w:cs="宋体"/>
                <w:sz w:val="24"/>
              </w:rPr>
            </w:pPr>
          </w:p>
        </w:tc>
      </w:tr>
      <w:tr w14:paraId="753F3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05DD70FF">
            <w:pPr>
              <w:jc w:val="center"/>
              <w:rPr>
                <w:rFonts w:hint="eastAsia" w:ascii="宋体" w:hAnsi="宋体" w:cs="宋体"/>
                <w:sz w:val="24"/>
              </w:rPr>
            </w:pPr>
            <w:r>
              <w:rPr>
                <w:rFonts w:hint="eastAsia" w:ascii="宋体" w:hAnsi="宋体" w:cs="宋体"/>
                <w:sz w:val="24"/>
              </w:rPr>
              <w:t>4</w:t>
            </w:r>
          </w:p>
        </w:tc>
        <w:tc>
          <w:tcPr>
            <w:tcW w:w="2205" w:type="dxa"/>
            <w:noWrap w:val="0"/>
            <w:vAlign w:val="top"/>
          </w:tcPr>
          <w:p w14:paraId="6DD0C347">
            <w:pPr>
              <w:rPr>
                <w:rFonts w:hint="eastAsia" w:ascii="宋体" w:hAnsi="宋体" w:cs="宋体"/>
                <w:sz w:val="24"/>
              </w:rPr>
            </w:pPr>
          </w:p>
        </w:tc>
        <w:tc>
          <w:tcPr>
            <w:tcW w:w="957" w:type="dxa"/>
            <w:noWrap w:val="0"/>
            <w:vAlign w:val="top"/>
          </w:tcPr>
          <w:p w14:paraId="4882ACA6">
            <w:pPr>
              <w:rPr>
                <w:rFonts w:hint="eastAsia" w:ascii="宋体" w:hAnsi="宋体" w:cs="宋体"/>
                <w:sz w:val="24"/>
              </w:rPr>
            </w:pPr>
          </w:p>
        </w:tc>
        <w:tc>
          <w:tcPr>
            <w:tcW w:w="840" w:type="dxa"/>
            <w:noWrap w:val="0"/>
            <w:vAlign w:val="top"/>
          </w:tcPr>
          <w:p w14:paraId="49664541">
            <w:pPr>
              <w:rPr>
                <w:rFonts w:hint="eastAsia" w:ascii="宋体" w:hAnsi="宋体" w:cs="宋体"/>
                <w:sz w:val="24"/>
              </w:rPr>
            </w:pPr>
          </w:p>
        </w:tc>
        <w:tc>
          <w:tcPr>
            <w:tcW w:w="1260" w:type="dxa"/>
            <w:noWrap w:val="0"/>
            <w:vAlign w:val="top"/>
          </w:tcPr>
          <w:p w14:paraId="639C53FE">
            <w:pPr>
              <w:rPr>
                <w:rFonts w:hint="eastAsia" w:ascii="宋体" w:hAnsi="宋体" w:cs="宋体"/>
                <w:sz w:val="24"/>
              </w:rPr>
            </w:pPr>
          </w:p>
        </w:tc>
        <w:tc>
          <w:tcPr>
            <w:tcW w:w="1340" w:type="dxa"/>
            <w:noWrap w:val="0"/>
            <w:vAlign w:val="top"/>
          </w:tcPr>
          <w:p w14:paraId="23484818">
            <w:pPr>
              <w:rPr>
                <w:rFonts w:hint="eastAsia" w:ascii="宋体" w:hAnsi="宋体" w:cs="宋体"/>
                <w:sz w:val="24"/>
              </w:rPr>
            </w:pPr>
          </w:p>
        </w:tc>
        <w:tc>
          <w:tcPr>
            <w:tcW w:w="922" w:type="dxa"/>
            <w:noWrap w:val="0"/>
            <w:vAlign w:val="top"/>
          </w:tcPr>
          <w:p w14:paraId="3DA5C9BC">
            <w:pPr>
              <w:rPr>
                <w:rFonts w:hint="eastAsia" w:ascii="宋体" w:hAnsi="宋体" w:cs="宋体"/>
                <w:sz w:val="24"/>
              </w:rPr>
            </w:pPr>
          </w:p>
        </w:tc>
      </w:tr>
      <w:tr w14:paraId="2283A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5648AB11">
            <w:pPr>
              <w:jc w:val="center"/>
              <w:rPr>
                <w:rFonts w:hint="eastAsia" w:ascii="宋体" w:hAnsi="宋体" w:cs="宋体"/>
                <w:sz w:val="24"/>
              </w:rPr>
            </w:pPr>
            <w:r>
              <w:rPr>
                <w:rFonts w:hint="eastAsia" w:ascii="宋体" w:hAnsi="宋体" w:cs="宋体"/>
                <w:sz w:val="24"/>
              </w:rPr>
              <w:t>5</w:t>
            </w:r>
          </w:p>
        </w:tc>
        <w:tc>
          <w:tcPr>
            <w:tcW w:w="2205" w:type="dxa"/>
            <w:noWrap w:val="0"/>
            <w:vAlign w:val="top"/>
          </w:tcPr>
          <w:p w14:paraId="79F231BB">
            <w:pPr>
              <w:rPr>
                <w:rFonts w:hint="eastAsia" w:ascii="宋体" w:hAnsi="宋体" w:cs="宋体"/>
                <w:sz w:val="24"/>
              </w:rPr>
            </w:pPr>
          </w:p>
        </w:tc>
        <w:tc>
          <w:tcPr>
            <w:tcW w:w="957" w:type="dxa"/>
            <w:noWrap w:val="0"/>
            <w:vAlign w:val="top"/>
          </w:tcPr>
          <w:p w14:paraId="7EA5D7E3">
            <w:pPr>
              <w:rPr>
                <w:rFonts w:hint="eastAsia" w:ascii="宋体" w:hAnsi="宋体" w:cs="宋体"/>
                <w:sz w:val="24"/>
              </w:rPr>
            </w:pPr>
          </w:p>
        </w:tc>
        <w:tc>
          <w:tcPr>
            <w:tcW w:w="840" w:type="dxa"/>
            <w:noWrap w:val="0"/>
            <w:vAlign w:val="top"/>
          </w:tcPr>
          <w:p w14:paraId="282A9C82">
            <w:pPr>
              <w:rPr>
                <w:rFonts w:hint="eastAsia" w:ascii="宋体" w:hAnsi="宋体" w:cs="宋体"/>
                <w:sz w:val="24"/>
              </w:rPr>
            </w:pPr>
          </w:p>
        </w:tc>
        <w:tc>
          <w:tcPr>
            <w:tcW w:w="1260" w:type="dxa"/>
            <w:noWrap w:val="0"/>
            <w:vAlign w:val="top"/>
          </w:tcPr>
          <w:p w14:paraId="7063A517">
            <w:pPr>
              <w:rPr>
                <w:rFonts w:hint="eastAsia" w:ascii="宋体" w:hAnsi="宋体" w:cs="宋体"/>
                <w:sz w:val="24"/>
              </w:rPr>
            </w:pPr>
          </w:p>
        </w:tc>
        <w:tc>
          <w:tcPr>
            <w:tcW w:w="1340" w:type="dxa"/>
            <w:noWrap w:val="0"/>
            <w:vAlign w:val="top"/>
          </w:tcPr>
          <w:p w14:paraId="37A4B863">
            <w:pPr>
              <w:rPr>
                <w:rFonts w:hint="eastAsia" w:ascii="宋体" w:hAnsi="宋体" w:cs="宋体"/>
                <w:sz w:val="24"/>
              </w:rPr>
            </w:pPr>
          </w:p>
        </w:tc>
        <w:tc>
          <w:tcPr>
            <w:tcW w:w="922" w:type="dxa"/>
            <w:noWrap w:val="0"/>
            <w:vAlign w:val="top"/>
          </w:tcPr>
          <w:p w14:paraId="2BA1CAAC">
            <w:pPr>
              <w:rPr>
                <w:rFonts w:hint="eastAsia" w:ascii="宋体" w:hAnsi="宋体" w:cs="宋体"/>
                <w:sz w:val="24"/>
              </w:rPr>
            </w:pPr>
          </w:p>
        </w:tc>
      </w:tr>
      <w:tr w14:paraId="2771C1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1005FEF9">
            <w:pPr>
              <w:jc w:val="center"/>
              <w:rPr>
                <w:rFonts w:hint="eastAsia" w:ascii="宋体" w:hAnsi="宋体" w:cs="宋体"/>
                <w:sz w:val="24"/>
              </w:rPr>
            </w:pPr>
            <w:r>
              <w:rPr>
                <w:rFonts w:hint="eastAsia" w:ascii="宋体" w:hAnsi="宋体" w:cs="宋体"/>
                <w:sz w:val="24"/>
              </w:rPr>
              <w:t>6</w:t>
            </w:r>
          </w:p>
        </w:tc>
        <w:tc>
          <w:tcPr>
            <w:tcW w:w="2205" w:type="dxa"/>
            <w:noWrap w:val="0"/>
            <w:vAlign w:val="top"/>
          </w:tcPr>
          <w:p w14:paraId="6BE5CD50">
            <w:pPr>
              <w:rPr>
                <w:rFonts w:hint="eastAsia" w:ascii="宋体" w:hAnsi="宋体" w:cs="宋体"/>
                <w:sz w:val="24"/>
              </w:rPr>
            </w:pPr>
          </w:p>
        </w:tc>
        <w:tc>
          <w:tcPr>
            <w:tcW w:w="957" w:type="dxa"/>
            <w:noWrap w:val="0"/>
            <w:vAlign w:val="top"/>
          </w:tcPr>
          <w:p w14:paraId="79B81424">
            <w:pPr>
              <w:rPr>
                <w:rFonts w:hint="eastAsia" w:ascii="宋体" w:hAnsi="宋体" w:cs="宋体"/>
                <w:sz w:val="24"/>
              </w:rPr>
            </w:pPr>
          </w:p>
        </w:tc>
        <w:tc>
          <w:tcPr>
            <w:tcW w:w="840" w:type="dxa"/>
            <w:noWrap w:val="0"/>
            <w:vAlign w:val="top"/>
          </w:tcPr>
          <w:p w14:paraId="75FA73E2">
            <w:pPr>
              <w:rPr>
                <w:rFonts w:hint="eastAsia" w:ascii="宋体" w:hAnsi="宋体" w:cs="宋体"/>
                <w:sz w:val="24"/>
              </w:rPr>
            </w:pPr>
          </w:p>
        </w:tc>
        <w:tc>
          <w:tcPr>
            <w:tcW w:w="1260" w:type="dxa"/>
            <w:noWrap w:val="0"/>
            <w:vAlign w:val="top"/>
          </w:tcPr>
          <w:p w14:paraId="272E4DC0">
            <w:pPr>
              <w:rPr>
                <w:rFonts w:hint="eastAsia" w:ascii="宋体" w:hAnsi="宋体" w:cs="宋体"/>
                <w:sz w:val="24"/>
              </w:rPr>
            </w:pPr>
          </w:p>
        </w:tc>
        <w:tc>
          <w:tcPr>
            <w:tcW w:w="1340" w:type="dxa"/>
            <w:noWrap w:val="0"/>
            <w:vAlign w:val="top"/>
          </w:tcPr>
          <w:p w14:paraId="2DE6BC99">
            <w:pPr>
              <w:rPr>
                <w:rFonts w:hint="eastAsia" w:ascii="宋体" w:hAnsi="宋体" w:cs="宋体"/>
                <w:sz w:val="24"/>
              </w:rPr>
            </w:pPr>
          </w:p>
        </w:tc>
        <w:tc>
          <w:tcPr>
            <w:tcW w:w="922" w:type="dxa"/>
            <w:noWrap w:val="0"/>
            <w:vAlign w:val="top"/>
          </w:tcPr>
          <w:p w14:paraId="3D9B747E">
            <w:pPr>
              <w:rPr>
                <w:rFonts w:hint="eastAsia" w:ascii="宋体" w:hAnsi="宋体" w:cs="宋体"/>
                <w:sz w:val="24"/>
              </w:rPr>
            </w:pPr>
          </w:p>
        </w:tc>
      </w:tr>
      <w:tr w14:paraId="1FDEE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26E255A6">
            <w:pPr>
              <w:jc w:val="center"/>
              <w:rPr>
                <w:rFonts w:hint="eastAsia" w:ascii="宋体" w:hAnsi="宋体" w:cs="宋体"/>
                <w:sz w:val="24"/>
              </w:rPr>
            </w:pPr>
            <w:r>
              <w:rPr>
                <w:rFonts w:hint="eastAsia" w:ascii="宋体" w:hAnsi="宋体" w:cs="宋体"/>
                <w:sz w:val="24"/>
              </w:rPr>
              <w:t>7</w:t>
            </w:r>
          </w:p>
        </w:tc>
        <w:tc>
          <w:tcPr>
            <w:tcW w:w="2205" w:type="dxa"/>
            <w:noWrap w:val="0"/>
            <w:vAlign w:val="top"/>
          </w:tcPr>
          <w:p w14:paraId="543BD300">
            <w:pPr>
              <w:rPr>
                <w:rFonts w:hint="eastAsia" w:ascii="宋体" w:hAnsi="宋体" w:cs="宋体"/>
                <w:sz w:val="24"/>
              </w:rPr>
            </w:pPr>
          </w:p>
        </w:tc>
        <w:tc>
          <w:tcPr>
            <w:tcW w:w="957" w:type="dxa"/>
            <w:noWrap w:val="0"/>
            <w:vAlign w:val="top"/>
          </w:tcPr>
          <w:p w14:paraId="60320DC1">
            <w:pPr>
              <w:rPr>
                <w:rFonts w:hint="eastAsia" w:ascii="宋体" w:hAnsi="宋体" w:cs="宋体"/>
                <w:sz w:val="24"/>
              </w:rPr>
            </w:pPr>
          </w:p>
        </w:tc>
        <w:tc>
          <w:tcPr>
            <w:tcW w:w="840" w:type="dxa"/>
            <w:noWrap w:val="0"/>
            <w:vAlign w:val="top"/>
          </w:tcPr>
          <w:p w14:paraId="11D8D14F">
            <w:pPr>
              <w:rPr>
                <w:rFonts w:hint="eastAsia" w:ascii="宋体" w:hAnsi="宋体" w:cs="宋体"/>
                <w:sz w:val="24"/>
              </w:rPr>
            </w:pPr>
          </w:p>
        </w:tc>
        <w:tc>
          <w:tcPr>
            <w:tcW w:w="1260" w:type="dxa"/>
            <w:noWrap w:val="0"/>
            <w:vAlign w:val="top"/>
          </w:tcPr>
          <w:p w14:paraId="59D2FD1D">
            <w:pPr>
              <w:rPr>
                <w:rFonts w:hint="eastAsia" w:ascii="宋体" w:hAnsi="宋体" w:cs="宋体"/>
                <w:sz w:val="24"/>
              </w:rPr>
            </w:pPr>
          </w:p>
        </w:tc>
        <w:tc>
          <w:tcPr>
            <w:tcW w:w="1340" w:type="dxa"/>
            <w:noWrap w:val="0"/>
            <w:vAlign w:val="top"/>
          </w:tcPr>
          <w:p w14:paraId="089C816C">
            <w:pPr>
              <w:rPr>
                <w:rFonts w:hint="eastAsia" w:ascii="宋体" w:hAnsi="宋体" w:cs="宋体"/>
                <w:sz w:val="24"/>
              </w:rPr>
            </w:pPr>
          </w:p>
        </w:tc>
        <w:tc>
          <w:tcPr>
            <w:tcW w:w="922" w:type="dxa"/>
            <w:noWrap w:val="0"/>
            <w:vAlign w:val="top"/>
          </w:tcPr>
          <w:p w14:paraId="6CB4AF8A">
            <w:pPr>
              <w:rPr>
                <w:rFonts w:hint="eastAsia" w:ascii="宋体" w:hAnsi="宋体" w:cs="宋体"/>
                <w:sz w:val="24"/>
              </w:rPr>
            </w:pPr>
          </w:p>
        </w:tc>
      </w:tr>
      <w:tr w14:paraId="14BFA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4807212A">
            <w:pPr>
              <w:jc w:val="center"/>
              <w:rPr>
                <w:rFonts w:hint="eastAsia" w:ascii="宋体" w:hAnsi="宋体" w:cs="宋体"/>
                <w:sz w:val="24"/>
              </w:rPr>
            </w:pPr>
            <w:r>
              <w:rPr>
                <w:rFonts w:hint="eastAsia" w:ascii="宋体" w:hAnsi="宋体" w:cs="宋体"/>
                <w:sz w:val="24"/>
              </w:rPr>
              <w:t>8</w:t>
            </w:r>
          </w:p>
        </w:tc>
        <w:tc>
          <w:tcPr>
            <w:tcW w:w="2205" w:type="dxa"/>
            <w:noWrap w:val="0"/>
            <w:vAlign w:val="top"/>
          </w:tcPr>
          <w:p w14:paraId="36E059DA">
            <w:pPr>
              <w:rPr>
                <w:rFonts w:hint="eastAsia" w:ascii="宋体" w:hAnsi="宋体" w:cs="宋体"/>
                <w:sz w:val="24"/>
              </w:rPr>
            </w:pPr>
          </w:p>
        </w:tc>
        <w:tc>
          <w:tcPr>
            <w:tcW w:w="957" w:type="dxa"/>
            <w:noWrap w:val="0"/>
            <w:vAlign w:val="top"/>
          </w:tcPr>
          <w:p w14:paraId="7DA28D48">
            <w:pPr>
              <w:rPr>
                <w:rFonts w:hint="eastAsia" w:ascii="宋体" w:hAnsi="宋体" w:cs="宋体"/>
                <w:sz w:val="24"/>
              </w:rPr>
            </w:pPr>
          </w:p>
        </w:tc>
        <w:tc>
          <w:tcPr>
            <w:tcW w:w="840" w:type="dxa"/>
            <w:noWrap w:val="0"/>
            <w:vAlign w:val="top"/>
          </w:tcPr>
          <w:p w14:paraId="77BF2529">
            <w:pPr>
              <w:rPr>
                <w:rFonts w:hint="eastAsia" w:ascii="宋体" w:hAnsi="宋体" w:cs="宋体"/>
                <w:sz w:val="24"/>
              </w:rPr>
            </w:pPr>
          </w:p>
        </w:tc>
        <w:tc>
          <w:tcPr>
            <w:tcW w:w="1260" w:type="dxa"/>
            <w:noWrap w:val="0"/>
            <w:vAlign w:val="top"/>
          </w:tcPr>
          <w:p w14:paraId="3FBF1D1B">
            <w:pPr>
              <w:rPr>
                <w:rFonts w:hint="eastAsia" w:ascii="宋体" w:hAnsi="宋体" w:cs="宋体"/>
                <w:sz w:val="24"/>
              </w:rPr>
            </w:pPr>
          </w:p>
        </w:tc>
        <w:tc>
          <w:tcPr>
            <w:tcW w:w="1340" w:type="dxa"/>
            <w:noWrap w:val="0"/>
            <w:vAlign w:val="top"/>
          </w:tcPr>
          <w:p w14:paraId="2C3808D7">
            <w:pPr>
              <w:rPr>
                <w:rFonts w:hint="eastAsia" w:ascii="宋体" w:hAnsi="宋体" w:cs="宋体"/>
                <w:sz w:val="24"/>
              </w:rPr>
            </w:pPr>
          </w:p>
        </w:tc>
        <w:tc>
          <w:tcPr>
            <w:tcW w:w="922" w:type="dxa"/>
            <w:noWrap w:val="0"/>
            <w:vAlign w:val="top"/>
          </w:tcPr>
          <w:p w14:paraId="5CB4B275">
            <w:pPr>
              <w:rPr>
                <w:rFonts w:hint="eastAsia" w:ascii="宋体" w:hAnsi="宋体" w:cs="宋体"/>
                <w:sz w:val="24"/>
              </w:rPr>
            </w:pPr>
          </w:p>
        </w:tc>
      </w:tr>
      <w:tr w14:paraId="4D6C9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0C7AE37A">
            <w:pPr>
              <w:jc w:val="center"/>
              <w:rPr>
                <w:rFonts w:hint="eastAsia" w:ascii="宋体" w:hAnsi="宋体" w:cs="宋体"/>
                <w:sz w:val="24"/>
              </w:rPr>
            </w:pPr>
            <w:r>
              <w:rPr>
                <w:rFonts w:hint="eastAsia" w:ascii="宋体" w:hAnsi="宋体" w:cs="宋体"/>
                <w:sz w:val="24"/>
              </w:rPr>
              <w:t>9</w:t>
            </w:r>
          </w:p>
        </w:tc>
        <w:tc>
          <w:tcPr>
            <w:tcW w:w="2205" w:type="dxa"/>
            <w:noWrap w:val="0"/>
            <w:vAlign w:val="top"/>
          </w:tcPr>
          <w:p w14:paraId="1E25CAA4">
            <w:pPr>
              <w:rPr>
                <w:rFonts w:hint="eastAsia" w:ascii="宋体" w:hAnsi="宋体" w:cs="宋体"/>
                <w:sz w:val="24"/>
              </w:rPr>
            </w:pPr>
          </w:p>
        </w:tc>
        <w:tc>
          <w:tcPr>
            <w:tcW w:w="957" w:type="dxa"/>
            <w:noWrap w:val="0"/>
            <w:vAlign w:val="top"/>
          </w:tcPr>
          <w:p w14:paraId="6BC51F5C">
            <w:pPr>
              <w:rPr>
                <w:rFonts w:hint="eastAsia" w:ascii="宋体" w:hAnsi="宋体" w:cs="宋体"/>
                <w:sz w:val="24"/>
              </w:rPr>
            </w:pPr>
          </w:p>
        </w:tc>
        <w:tc>
          <w:tcPr>
            <w:tcW w:w="840" w:type="dxa"/>
            <w:noWrap w:val="0"/>
            <w:vAlign w:val="top"/>
          </w:tcPr>
          <w:p w14:paraId="53F5E292">
            <w:pPr>
              <w:rPr>
                <w:rFonts w:hint="eastAsia" w:ascii="宋体" w:hAnsi="宋体" w:cs="宋体"/>
                <w:sz w:val="24"/>
              </w:rPr>
            </w:pPr>
          </w:p>
        </w:tc>
        <w:tc>
          <w:tcPr>
            <w:tcW w:w="1260" w:type="dxa"/>
            <w:noWrap w:val="0"/>
            <w:vAlign w:val="top"/>
          </w:tcPr>
          <w:p w14:paraId="4C6D95D1">
            <w:pPr>
              <w:rPr>
                <w:rFonts w:hint="eastAsia" w:ascii="宋体" w:hAnsi="宋体" w:cs="宋体"/>
                <w:sz w:val="24"/>
              </w:rPr>
            </w:pPr>
          </w:p>
        </w:tc>
        <w:tc>
          <w:tcPr>
            <w:tcW w:w="1340" w:type="dxa"/>
            <w:noWrap w:val="0"/>
            <w:vAlign w:val="top"/>
          </w:tcPr>
          <w:p w14:paraId="7C4E6180">
            <w:pPr>
              <w:rPr>
                <w:rFonts w:hint="eastAsia" w:ascii="宋体" w:hAnsi="宋体" w:cs="宋体"/>
                <w:sz w:val="24"/>
              </w:rPr>
            </w:pPr>
          </w:p>
        </w:tc>
        <w:tc>
          <w:tcPr>
            <w:tcW w:w="922" w:type="dxa"/>
            <w:noWrap w:val="0"/>
            <w:vAlign w:val="top"/>
          </w:tcPr>
          <w:p w14:paraId="2A377BC3">
            <w:pPr>
              <w:rPr>
                <w:rFonts w:hint="eastAsia" w:ascii="宋体" w:hAnsi="宋体" w:cs="宋体"/>
                <w:sz w:val="24"/>
              </w:rPr>
            </w:pPr>
          </w:p>
        </w:tc>
      </w:tr>
      <w:tr w14:paraId="2AFF57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339D2A79">
            <w:pPr>
              <w:jc w:val="center"/>
              <w:rPr>
                <w:rFonts w:hint="eastAsia" w:ascii="宋体" w:hAnsi="宋体" w:cs="宋体"/>
                <w:sz w:val="24"/>
              </w:rPr>
            </w:pPr>
            <w:r>
              <w:rPr>
                <w:rFonts w:hint="eastAsia" w:ascii="宋体" w:hAnsi="宋体" w:cs="宋体"/>
                <w:sz w:val="24"/>
              </w:rPr>
              <w:t>10</w:t>
            </w:r>
          </w:p>
        </w:tc>
        <w:tc>
          <w:tcPr>
            <w:tcW w:w="2205" w:type="dxa"/>
            <w:noWrap w:val="0"/>
            <w:vAlign w:val="top"/>
          </w:tcPr>
          <w:p w14:paraId="6F66FD58">
            <w:pPr>
              <w:rPr>
                <w:rFonts w:hint="eastAsia" w:ascii="宋体" w:hAnsi="宋体" w:cs="宋体"/>
                <w:sz w:val="24"/>
              </w:rPr>
            </w:pPr>
          </w:p>
        </w:tc>
        <w:tc>
          <w:tcPr>
            <w:tcW w:w="957" w:type="dxa"/>
            <w:noWrap w:val="0"/>
            <w:vAlign w:val="top"/>
          </w:tcPr>
          <w:p w14:paraId="58147721">
            <w:pPr>
              <w:rPr>
                <w:rFonts w:hint="eastAsia" w:ascii="宋体" w:hAnsi="宋体" w:cs="宋体"/>
                <w:sz w:val="24"/>
              </w:rPr>
            </w:pPr>
          </w:p>
        </w:tc>
        <w:tc>
          <w:tcPr>
            <w:tcW w:w="840" w:type="dxa"/>
            <w:noWrap w:val="0"/>
            <w:vAlign w:val="top"/>
          </w:tcPr>
          <w:p w14:paraId="3D88ECFD">
            <w:pPr>
              <w:rPr>
                <w:rFonts w:hint="eastAsia" w:ascii="宋体" w:hAnsi="宋体" w:cs="宋体"/>
                <w:sz w:val="24"/>
              </w:rPr>
            </w:pPr>
          </w:p>
        </w:tc>
        <w:tc>
          <w:tcPr>
            <w:tcW w:w="1260" w:type="dxa"/>
            <w:noWrap w:val="0"/>
            <w:vAlign w:val="top"/>
          </w:tcPr>
          <w:p w14:paraId="3A212344">
            <w:pPr>
              <w:rPr>
                <w:rFonts w:hint="eastAsia" w:ascii="宋体" w:hAnsi="宋体" w:cs="宋体"/>
                <w:sz w:val="24"/>
              </w:rPr>
            </w:pPr>
          </w:p>
        </w:tc>
        <w:tc>
          <w:tcPr>
            <w:tcW w:w="1340" w:type="dxa"/>
            <w:noWrap w:val="0"/>
            <w:vAlign w:val="top"/>
          </w:tcPr>
          <w:p w14:paraId="4093D492">
            <w:pPr>
              <w:rPr>
                <w:rFonts w:hint="eastAsia" w:ascii="宋体" w:hAnsi="宋体" w:cs="宋体"/>
                <w:sz w:val="24"/>
              </w:rPr>
            </w:pPr>
          </w:p>
        </w:tc>
        <w:tc>
          <w:tcPr>
            <w:tcW w:w="922" w:type="dxa"/>
            <w:noWrap w:val="0"/>
            <w:vAlign w:val="top"/>
          </w:tcPr>
          <w:p w14:paraId="0E41A551">
            <w:pPr>
              <w:rPr>
                <w:rFonts w:hint="eastAsia" w:ascii="宋体" w:hAnsi="宋体" w:cs="宋体"/>
                <w:sz w:val="24"/>
              </w:rPr>
            </w:pPr>
          </w:p>
        </w:tc>
      </w:tr>
      <w:tr w14:paraId="64418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09FD8EB1">
            <w:pPr>
              <w:jc w:val="center"/>
              <w:rPr>
                <w:rFonts w:hint="eastAsia" w:ascii="宋体" w:hAnsi="宋体" w:cs="宋体"/>
                <w:sz w:val="24"/>
              </w:rPr>
            </w:pPr>
            <w:r>
              <w:rPr>
                <w:rFonts w:hint="eastAsia" w:ascii="宋体" w:hAnsi="宋体" w:cs="宋体"/>
                <w:sz w:val="24"/>
              </w:rPr>
              <w:t>11</w:t>
            </w:r>
          </w:p>
        </w:tc>
        <w:tc>
          <w:tcPr>
            <w:tcW w:w="2205" w:type="dxa"/>
            <w:noWrap w:val="0"/>
            <w:vAlign w:val="top"/>
          </w:tcPr>
          <w:p w14:paraId="6007A735">
            <w:pPr>
              <w:rPr>
                <w:rFonts w:hint="eastAsia" w:ascii="宋体" w:hAnsi="宋体" w:cs="宋体"/>
                <w:sz w:val="24"/>
              </w:rPr>
            </w:pPr>
          </w:p>
        </w:tc>
        <w:tc>
          <w:tcPr>
            <w:tcW w:w="957" w:type="dxa"/>
            <w:noWrap w:val="0"/>
            <w:vAlign w:val="top"/>
          </w:tcPr>
          <w:p w14:paraId="7DB3AE9D">
            <w:pPr>
              <w:rPr>
                <w:rFonts w:hint="eastAsia" w:ascii="宋体" w:hAnsi="宋体" w:cs="宋体"/>
                <w:sz w:val="24"/>
              </w:rPr>
            </w:pPr>
          </w:p>
        </w:tc>
        <w:tc>
          <w:tcPr>
            <w:tcW w:w="840" w:type="dxa"/>
            <w:noWrap w:val="0"/>
            <w:vAlign w:val="top"/>
          </w:tcPr>
          <w:p w14:paraId="3B33E75F">
            <w:pPr>
              <w:rPr>
                <w:rFonts w:hint="eastAsia" w:ascii="宋体" w:hAnsi="宋体" w:cs="宋体"/>
                <w:sz w:val="24"/>
              </w:rPr>
            </w:pPr>
          </w:p>
        </w:tc>
        <w:tc>
          <w:tcPr>
            <w:tcW w:w="1260" w:type="dxa"/>
            <w:noWrap w:val="0"/>
            <w:vAlign w:val="top"/>
          </w:tcPr>
          <w:p w14:paraId="6686B88C">
            <w:pPr>
              <w:rPr>
                <w:rFonts w:hint="eastAsia" w:ascii="宋体" w:hAnsi="宋体" w:cs="宋体"/>
                <w:sz w:val="24"/>
              </w:rPr>
            </w:pPr>
          </w:p>
        </w:tc>
        <w:tc>
          <w:tcPr>
            <w:tcW w:w="1340" w:type="dxa"/>
            <w:noWrap w:val="0"/>
            <w:vAlign w:val="top"/>
          </w:tcPr>
          <w:p w14:paraId="5367E178">
            <w:pPr>
              <w:rPr>
                <w:rFonts w:hint="eastAsia" w:ascii="宋体" w:hAnsi="宋体" w:cs="宋体"/>
                <w:sz w:val="24"/>
              </w:rPr>
            </w:pPr>
          </w:p>
        </w:tc>
        <w:tc>
          <w:tcPr>
            <w:tcW w:w="922" w:type="dxa"/>
            <w:noWrap w:val="0"/>
            <w:vAlign w:val="top"/>
          </w:tcPr>
          <w:p w14:paraId="163D293D">
            <w:pPr>
              <w:rPr>
                <w:rFonts w:hint="eastAsia" w:ascii="宋体" w:hAnsi="宋体" w:cs="宋体"/>
                <w:sz w:val="24"/>
              </w:rPr>
            </w:pPr>
          </w:p>
        </w:tc>
      </w:tr>
      <w:tr w14:paraId="2248F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3BB88EC6">
            <w:pPr>
              <w:jc w:val="center"/>
              <w:rPr>
                <w:rFonts w:hint="eastAsia" w:ascii="宋体" w:hAnsi="宋体" w:cs="宋体"/>
                <w:sz w:val="24"/>
              </w:rPr>
            </w:pPr>
            <w:r>
              <w:rPr>
                <w:rFonts w:hint="eastAsia" w:ascii="宋体" w:hAnsi="宋体" w:cs="宋体"/>
                <w:sz w:val="24"/>
              </w:rPr>
              <w:t>12</w:t>
            </w:r>
          </w:p>
        </w:tc>
        <w:tc>
          <w:tcPr>
            <w:tcW w:w="2205" w:type="dxa"/>
            <w:noWrap w:val="0"/>
            <w:vAlign w:val="top"/>
          </w:tcPr>
          <w:p w14:paraId="60F38B29">
            <w:pPr>
              <w:rPr>
                <w:rFonts w:hint="eastAsia" w:ascii="宋体" w:hAnsi="宋体" w:cs="宋体"/>
                <w:sz w:val="24"/>
              </w:rPr>
            </w:pPr>
          </w:p>
        </w:tc>
        <w:tc>
          <w:tcPr>
            <w:tcW w:w="957" w:type="dxa"/>
            <w:noWrap w:val="0"/>
            <w:vAlign w:val="top"/>
          </w:tcPr>
          <w:p w14:paraId="218A70CE">
            <w:pPr>
              <w:rPr>
                <w:rFonts w:hint="eastAsia" w:ascii="宋体" w:hAnsi="宋体" w:cs="宋体"/>
                <w:sz w:val="24"/>
              </w:rPr>
            </w:pPr>
          </w:p>
        </w:tc>
        <w:tc>
          <w:tcPr>
            <w:tcW w:w="840" w:type="dxa"/>
            <w:noWrap w:val="0"/>
            <w:vAlign w:val="top"/>
          </w:tcPr>
          <w:p w14:paraId="3B37E0F9">
            <w:pPr>
              <w:rPr>
                <w:rFonts w:hint="eastAsia" w:ascii="宋体" w:hAnsi="宋体" w:cs="宋体"/>
                <w:sz w:val="24"/>
              </w:rPr>
            </w:pPr>
          </w:p>
        </w:tc>
        <w:tc>
          <w:tcPr>
            <w:tcW w:w="1260" w:type="dxa"/>
            <w:noWrap w:val="0"/>
            <w:vAlign w:val="top"/>
          </w:tcPr>
          <w:p w14:paraId="00B520CC">
            <w:pPr>
              <w:rPr>
                <w:rFonts w:hint="eastAsia" w:ascii="宋体" w:hAnsi="宋体" w:cs="宋体"/>
                <w:sz w:val="24"/>
              </w:rPr>
            </w:pPr>
          </w:p>
        </w:tc>
        <w:tc>
          <w:tcPr>
            <w:tcW w:w="1340" w:type="dxa"/>
            <w:noWrap w:val="0"/>
            <w:vAlign w:val="top"/>
          </w:tcPr>
          <w:p w14:paraId="1319CDBF">
            <w:pPr>
              <w:rPr>
                <w:rFonts w:hint="eastAsia" w:ascii="宋体" w:hAnsi="宋体" w:cs="宋体"/>
                <w:sz w:val="24"/>
              </w:rPr>
            </w:pPr>
          </w:p>
        </w:tc>
        <w:tc>
          <w:tcPr>
            <w:tcW w:w="922" w:type="dxa"/>
            <w:noWrap w:val="0"/>
            <w:vAlign w:val="top"/>
          </w:tcPr>
          <w:p w14:paraId="6852D5DF">
            <w:pPr>
              <w:rPr>
                <w:rFonts w:hint="eastAsia" w:ascii="宋体" w:hAnsi="宋体" w:cs="宋体"/>
                <w:sz w:val="24"/>
              </w:rPr>
            </w:pPr>
          </w:p>
        </w:tc>
      </w:tr>
      <w:tr w14:paraId="4845E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5E09590C">
            <w:pPr>
              <w:jc w:val="center"/>
              <w:rPr>
                <w:rFonts w:hint="eastAsia" w:ascii="宋体" w:hAnsi="宋体" w:cs="宋体"/>
                <w:sz w:val="24"/>
              </w:rPr>
            </w:pPr>
            <w:r>
              <w:rPr>
                <w:rFonts w:hint="eastAsia" w:ascii="宋体" w:hAnsi="宋体" w:cs="宋体"/>
                <w:sz w:val="24"/>
              </w:rPr>
              <w:t>13</w:t>
            </w:r>
          </w:p>
        </w:tc>
        <w:tc>
          <w:tcPr>
            <w:tcW w:w="2205" w:type="dxa"/>
            <w:noWrap w:val="0"/>
            <w:vAlign w:val="top"/>
          </w:tcPr>
          <w:p w14:paraId="6B7F47D8">
            <w:pPr>
              <w:rPr>
                <w:rFonts w:hint="eastAsia" w:ascii="宋体" w:hAnsi="宋体" w:cs="宋体"/>
                <w:sz w:val="24"/>
              </w:rPr>
            </w:pPr>
          </w:p>
        </w:tc>
        <w:tc>
          <w:tcPr>
            <w:tcW w:w="957" w:type="dxa"/>
            <w:noWrap w:val="0"/>
            <w:vAlign w:val="top"/>
          </w:tcPr>
          <w:p w14:paraId="63507921">
            <w:pPr>
              <w:rPr>
                <w:rFonts w:hint="eastAsia" w:ascii="宋体" w:hAnsi="宋体" w:cs="宋体"/>
                <w:sz w:val="24"/>
              </w:rPr>
            </w:pPr>
          </w:p>
        </w:tc>
        <w:tc>
          <w:tcPr>
            <w:tcW w:w="840" w:type="dxa"/>
            <w:noWrap w:val="0"/>
            <w:vAlign w:val="top"/>
          </w:tcPr>
          <w:p w14:paraId="762C5325">
            <w:pPr>
              <w:rPr>
                <w:rFonts w:hint="eastAsia" w:ascii="宋体" w:hAnsi="宋体" w:cs="宋体"/>
                <w:sz w:val="24"/>
              </w:rPr>
            </w:pPr>
          </w:p>
        </w:tc>
        <w:tc>
          <w:tcPr>
            <w:tcW w:w="1260" w:type="dxa"/>
            <w:noWrap w:val="0"/>
            <w:vAlign w:val="top"/>
          </w:tcPr>
          <w:p w14:paraId="14E8D707">
            <w:pPr>
              <w:rPr>
                <w:rFonts w:hint="eastAsia" w:ascii="宋体" w:hAnsi="宋体" w:cs="宋体"/>
                <w:sz w:val="24"/>
              </w:rPr>
            </w:pPr>
          </w:p>
        </w:tc>
        <w:tc>
          <w:tcPr>
            <w:tcW w:w="1340" w:type="dxa"/>
            <w:noWrap w:val="0"/>
            <w:vAlign w:val="top"/>
          </w:tcPr>
          <w:p w14:paraId="4A018574">
            <w:pPr>
              <w:rPr>
                <w:rFonts w:hint="eastAsia" w:ascii="宋体" w:hAnsi="宋体" w:cs="宋体"/>
                <w:sz w:val="24"/>
              </w:rPr>
            </w:pPr>
          </w:p>
        </w:tc>
        <w:tc>
          <w:tcPr>
            <w:tcW w:w="922" w:type="dxa"/>
            <w:noWrap w:val="0"/>
            <w:vAlign w:val="top"/>
          </w:tcPr>
          <w:p w14:paraId="42E1B6C3">
            <w:pPr>
              <w:rPr>
                <w:rFonts w:hint="eastAsia" w:ascii="宋体" w:hAnsi="宋体" w:cs="宋体"/>
                <w:sz w:val="24"/>
              </w:rPr>
            </w:pPr>
          </w:p>
        </w:tc>
      </w:tr>
      <w:tr w14:paraId="005B3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157F07A3">
            <w:pPr>
              <w:jc w:val="center"/>
              <w:rPr>
                <w:rFonts w:hint="eastAsia" w:ascii="宋体" w:hAnsi="宋体" w:cs="宋体"/>
                <w:sz w:val="24"/>
              </w:rPr>
            </w:pPr>
          </w:p>
        </w:tc>
        <w:tc>
          <w:tcPr>
            <w:tcW w:w="2205" w:type="dxa"/>
            <w:noWrap w:val="0"/>
            <w:vAlign w:val="center"/>
          </w:tcPr>
          <w:p w14:paraId="01CDC5F8">
            <w:pPr>
              <w:pStyle w:val="30"/>
              <w:rPr>
                <w:rFonts w:hint="eastAsia" w:ascii="宋体" w:hAnsi="宋体" w:cs="宋体"/>
              </w:rPr>
            </w:pPr>
            <w:r>
              <w:rPr>
                <w:rFonts w:hint="eastAsia" w:ascii="宋体" w:hAnsi="宋体" w:cs="宋体"/>
              </w:rPr>
              <w:t>其他费用</w:t>
            </w:r>
          </w:p>
        </w:tc>
        <w:tc>
          <w:tcPr>
            <w:tcW w:w="957" w:type="dxa"/>
            <w:noWrap w:val="0"/>
            <w:vAlign w:val="top"/>
          </w:tcPr>
          <w:p w14:paraId="4981A0E4">
            <w:pPr>
              <w:rPr>
                <w:rFonts w:hint="eastAsia" w:ascii="宋体" w:hAnsi="宋体" w:cs="宋体"/>
                <w:sz w:val="24"/>
              </w:rPr>
            </w:pPr>
          </w:p>
        </w:tc>
        <w:tc>
          <w:tcPr>
            <w:tcW w:w="840" w:type="dxa"/>
            <w:noWrap w:val="0"/>
            <w:vAlign w:val="top"/>
          </w:tcPr>
          <w:p w14:paraId="646159AF">
            <w:pPr>
              <w:rPr>
                <w:rFonts w:hint="eastAsia" w:ascii="宋体" w:hAnsi="宋体" w:cs="宋体"/>
                <w:sz w:val="24"/>
              </w:rPr>
            </w:pPr>
          </w:p>
        </w:tc>
        <w:tc>
          <w:tcPr>
            <w:tcW w:w="1260" w:type="dxa"/>
            <w:noWrap w:val="0"/>
            <w:vAlign w:val="top"/>
          </w:tcPr>
          <w:p w14:paraId="14141680">
            <w:pPr>
              <w:rPr>
                <w:rFonts w:hint="eastAsia" w:ascii="宋体" w:hAnsi="宋体" w:cs="宋体"/>
                <w:sz w:val="24"/>
              </w:rPr>
            </w:pPr>
          </w:p>
        </w:tc>
        <w:tc>
          <w:tcPr>
            <w:tcW w:w="1340" w:type="dxa"/>
            <w:noWrap w:val="0"/>
            <w:vAlign w:val="top"/>
          </w:tcPr>
          <w:p w14:paraId="4CBCD805">
            <w:pPr>
              <w:rPr>
                <w:rFonts w:hint="eastAsia" w:ascii="宋体" w:hAnsi="宋体" w:cs="宋体"/>
                <w:sz w:val="24"/>
              </w:rPr>
            </w:pPr>
          </w:p>
        </w:tc>
        <w:tc>
          <w:tcPr>
            <w:tcW w:w="922" w:type="dxa"/>
            <w:noWrap w:val="0"/>
            <w:vAlign w:val="top"/>
          </w:tcPr>
          <w:p w14:paraId="53345F93">
            <w:pPr>
              <w:rPr>
                <w:rFonts w:hint="eastAsia" w:ascii="宋体" w:hAnsi="宋体" w:cs="宋体"/>
                <w:sz w:val="24"/>
              </w:rPr>
            </w:pPr>
          </w:p>
        </w:tc>
      </w:tr>
      <w:tr w14:paraId="63B2F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9CC9B8B">
            <w:pPr>
              <w:jc w:val="center"/>
              <w:rPr>
                <w:rFonts w:hint="eastAsia" w:ascii="宋体" w:hAnsi="宋体" w:cs="宋体"/>
                <w:sz w:val="24"/>
              </w:rPr>
            </w:pPr>
          </w:p>
        </w:tc>
        <w:tc>
          <w:tcPr>
            <w:tcW w:w="2205" w:type="dxa"/>
            <w:noWrap w:val="0"/>
            <w:vAlign w:val="center"/>
          </w:tcPr>
          <w:p w14:paraId="1EC3E560">
            <w:pPr>
              <w:pStyle w:val="30"/>
              <w:rPr>
                <w:rFonts w:hint="eastAsia" w:ascii="宋体" w:hAnsi="宋体" w:cs="宋体"/>
              </w:rPr>
            </w:pPr>
            <w:r>
              <w:rPr>
                <w:rFonts w:hint="eastAsia" w:ascii="宋体" w:hAnsi="宋体" w:cs="宋体"/>
              </w:rPr>
              <w:t>合计</w:t>
            </w:r>
          </w:p>
        </w:tc>
        <w:tc>
          <w:tcPr>
            <w:tcW w:w="957" w:type="dxa"/>
            <w:noWrap w:val="0"/>
            <w:vAlign w:val="top"/>
          </w:tcPr>
          <w:p w14:paraId="2D617B27">
            <w:pPr>
              <w:rPr>
                <w:rFonts w:hint="eastAsia" w:ascii="宋体" w:hAnsi="宋体" w:cs="宋体"/>
                <w:sz w:val="24"/>
              </w:rPr>
            </w:pPr>
          </w:p>
        </w:tc>
        <w:tc>
          <w:tcPr>
            <w:tcW w:w="840" w:type="dxa"/>
            <w:noWrap w:val="0"/>
            <w:vAlign w:val="top"/>
          </w:tcPr>
          <w:p w14:paraId="2EA8393D">
            <w:pPr>
              <w:rPr>
                <w:rFonts w:hint="eastAsia" w:ascii="宋体" w:hAnsi="宋体" w:cs="宋体"/>
                <w:sz w:val="24"/>
              </w:rPr>
            </w:pPr>
          </w:p>
        </w:tc>
        <w:tc>
          <w:tcPr>
            <w:tcW w:w="1260" w:type="dxa"/>
            <w:noWrap w:val="0"/>
            <w:vAlign w:val="top"/>
          </w:tcPr>
          <w:p w14:paraId="0B598908">
            <w:pPr>
              <w:rPr>
                <w:rFonts w:hint="eastAsia" w:ascii="宋体" w:hAnsi="宋体" w:cs="宋体"/>
                <w:sz w:val="24"/>
              </w:rPr>
            </w:pPr>
          </w:p>
        </w:tc>
        <w:tc>
          <w:tcPr>
            <w:tcW w:w="1340" w:type="dxa"/>
            <w:noWrap w:val="0"/>
            <w:vAlign w:val="top"/>
          </w:tcPr>
          <w:p w14:paraId="1A320C90">
            <w:pPr>
              <w:rPr>
                <w:rFonts w:hint="eastAsia" w:ascii="宋体" w:hAnsi="宋体" w:cs="宋体"/>
                <w:sz w:val="24"/>
              </w:rPr>
            </w:pPr>
          </w:p>
        </w:tc>
        <w:tc>
          <w:tcPr>
            <w:tcW w:w="922" w:type="dxa"/>
            <w:noWrap w:val="0"/>
            <w:vAlign w:val="top"/>
          </w:tcPr>
          <w:p w14:paraId="4405C79B">
            <w:pPr>
              <w:rPr>
                <w:rFonts w:hint="eastAsia" w:ascii="宋体" w:hAnsi="宋体" w:cs="宋体"/>
                <w:sz w:val="24"/>
              </w:rPr>
            </w:pPr>
          </w:p>
        </w:tc>
        <w:bookmarkStart w:id="142" w:name="_Hlt533408944"/>
        <w:bookmarkStart w:id="143" w:name="_Hlt514495724"/>
      </w:tr>
      <w:bookmarkEnd w:id="119"/>
      <w:bookmarkEnd w:id="120"/>
      <w:bookmarkEnd w:id="121"/>
      <w:bookmarkEnd w:id="142"/>
      <w:bookmarkEnd w:id="143"/>
    </w:tbl>
    <w:p w14:paraId="135355CA">
      <w:pPr>
        <w:pStyle w:val="13"/>
        <w:spacing w:line="360" w:lineRule="auto"/>
        <w:rPr>
          <w:rFonts w:hint="eastAsia" w:ascii="宋体" w:hAnsi="宋体" w:cs="宋体"/>
          <w:sz w:val="24"/>
        </w:rPr>
      </w:pPr>
      <w:bookmarkStart w:id="144" w:name="_Toc197934552"/>
      <w:bookmarkStart w:id="145" w:name="_Toc27270_WPSOffice_Level2"/>
    </w:p>
    <w:p w14:paraId="265FF0A4">
      <w:pPr>
        <w:spacing w:line="380" w:lineRule="exact"/>
        <w:ind w:firstLine="3600" w:firstLineChars="1500"/>
        <w:rPr>
          <w:rFonts w:hint="eastAsia" w:ascii="宋体" w:hAnsi="宋体" w:cs="宋体"/>
          <w:sz w:val="24"/>
        </w:rPr>
      </w:pPr>
      <w:r>
        <w:rPr>
          <w:rFonts w:hint="eastAsia" w:ascii="宋体" w:hAnsi="宋体" w:cs="宋体"/>
          <w:sz w:val="24"/>
        </w:rPr>
        <w:t>供应商名称：（</w:t>
      </w:r>
      <w:r>
        <w:rPr>
          <w:rFonts w:hint="eastAsia" w:ascii="宋体" w:hAnsi="宋体" w:eastAsia="宋体" w:cs="宋体"/>
          <w:sz w:val="24"/>
        </w:rPr>
        <w:t>电子</w:t>
      </w:r>
      <w:r>
        <w:rPr>
          <w:rFonts w:hint="eastAsia" w:ascii="宋体" w:hAnsi="宋体" w:eastAsia="宋体" w:cs="宋体"/>
          <w:sz w:val="24"/>
          <w:lang w:val="en-US" w:eastAsia="zh-CN"/>
        </w:rPr>
        <w:t>公</w:t>
      </w:r>
      <w:r>
        <w:rPr>
          <w:rFonts w:hint="eastAsia" w:ascii="宋体" w:hAnsi="宋体" w:eastAsia="宋体" w:cs="宋体"/>
          <w:sz w:val="24"/>
        </w:rPr>
        <w:t>章</w:t>
      </w:r>
      <w:r>
        <w:rPr>
          <w:rFonts w:hint="eastAsia" w:ascii="宋体" w:hAnsi="宋体" w:cs="宋体"/>
          <w:sz w:val="24"/>
        </w:rPr>
        <w:t>）</w:t>
      </w:r>
    </w:p>
    <w:p w14:paraId="4A10A38A">
      <w:pPr>
        <w:spacing w:line="380" w:lineRule="exact"/>
        <w:ind w:right="640" w:firstLine="1560" w:firstLineChars="650"/>
        <w:rPr>
          <w:rFonts w:hint="eastAsia" w:ascii="宋体" w:hAnsi="宋体" w:cs="宋体"/>
          <w:sz w:val="24"/>
        </w:rPr>
      </w:pPr>
    </w:p>
    <w:p w14:paraId="607867CF">
      <w:pPr>
        <w:spacing w:line="380" w:lineRule="exact"/>
        <w:ind w:right="640" w:firstLine="3600" w:firstLineChars="1500"/>
        <w:rPr>
          <w:rFonts w:hint="eastAsia" w:ascii="宋体" w:hAnsi="宋体" w:cs="宋体"/>
          <w:sz w:val="24"/>
        </w:rPr>
      </w:pPr>
      <w:r>
        <w:rPr>
          <w:rFonts w:hint="eastAsia" w:ascii="宋体" w:hAnsi="宋体" w:cs="宋体"/>
          <w:sz w:val="24"/>
        </w:rPr>
        <w:t>法人代表：（签</w:t>
      </w:r>
      <w:r>
        <w:rPr>
          <w:rFonts w:hint="eastAsia" w:ascii="宋体" w:hAnsi="宋体" w:cs="宋体"/>
          <w:sz w:val="24"/>
          <w:lang w:val="en-US" w:eastAsia="zh-CN"/>
        </w:rPr>
        <w:t>字</w:t>
      </w:r>
      <w:r>
        <w:rPr>
          <w:rFonts w:hint="eastAsia" w:ascii="宋体" w:hAnsi="宋体" w:cs="宋体"/>
          <w:sz w:val="24"/>
        </w:rPr>
        <w:t>）</w:t>
      </w:r>
    </w:p>
    <w:p w14:paraId="639691FA">
      <w:pPr>
        <w:spacing w:line="380" w:lineRule="exact"/>
        <w:jc w:val="center"/>
        <w:rPr>
          <w:rFonts w:hint="eastAsia" w:ascii="宋体" w:hAnsi="宋体" w:cs="宋体"/>
          <w:sz w:val="24"/>
        </w:rPr>
      </w:pPr>
    </w:p>
    <w:p w14:paraId="23C544E8">
      <w:pPr>
        <w:jc w:val="center"/>
        <w:rPr>
          <w:rFonts w:hint="eastAsia" w:ascii="宋体" w:hAnsi="宋体" w:cs="宋体"/>
          <w:sz w:val="24"/>
        </w:rPr>
      </w:pPr>
      <w:r>
        <w:rPr>
          <w:rFonts w:hint="eastAsia" w:ascii="宋体" w:hAnsi="宋体" w:cs="宋体"/>
          <w:sz w:val="24"/>
        </w:rPr>
        <w:t xml:space="preserve">               日期：      年   月    日</w:t>
      </w:r>
    </w:p>
    <w:p w14:paraId="400C5E09">
      <w:pPr>
        <w:adjustRightInd w:val="0"/>
        <w:snapToGrid w:val="0"/>
        <w:spacing w:line="360" w:lineRule="auto"/>
        <w:rPr>
          <w:rFonts w:hint="eastAsia" w:ascii="宋体" w:hAnsi="宋体" w:cs="宋体"/>
          <w:b/>
          <w:bCs/>
          <w:sz w:val="24"/>
          <w:szCs w:val="28"/>
        </w:rPr>
      </w:pPr>
      <w:r>
        <w:rPr>
          <w:rFonts w:hint="eastAsia" w:ascii="宋体" w:hAnsi="宋体" w:cs="宋体"/>
          <w:b/>
          <w:bCs/>
          <w:sz w:val="24"/>
          <w:szCs w:val="28"/>
        </w:rPr>
        <w:t>备注：</w:t>
      </w:r>
    </w:p>
    <w:p w14:paraId="32F5CA44">
      <w:pPr>
        <w:adjustRightInd w:val="0"/>
        <w:snapToGrid w:val="0"/>
        <w:spacing w:line="360" w:lineRule="auto"/>
        <w:rPr>
          <w:rFonts w:hint="eastAsia" w:ascii="宋体" w:hAnsi="宋体" w:cs="宋体"/>
          <w:b/>
          <w:bCs/>
          <w:sz w:val="24"/>
          <w:szCs w:val="28"/>
        </w:rPr>
      </w:pPr>
      <w:r>
        <w:rPr>
          <w:rFonts w:hint="eastAsia" w:ascii="宋体" w:hAnsi="宋体" w:cs="宋体"/>
          <w:b/>
          <w:bCs/>
          <w:sz w:val="24"/>
          <w:szCs w:val="28"/>
        </w:rPr>
        <w:t>报价为所投货物的单价组成。包括货物出厂价格、运费、税金及其它。</w:t>
      </w:r>
    </w:p>
    <w:p w14:paraId="5493C0E5">
      <w:pPr>
        <w:pStyle w:val="17"/>
        <w:rPr>
          <w:rFonts w:hint="eastAsia"/>
        </w:rPr>
      </w:pPr>
    </w:p>
    <w:p w14:paraId="69BA634D">
      <w:pPr>
        <w:pStyle w:val="17"/>
        <w:rPr>
          <w:rFonts w:hint="eastAsia"/>
        </w:rPr>
      </w:pPr>
    </w:p>
    <w:p w14:paraId="039DF780">
      <w:pPr>
        <w:pStyle w:val="17"/>
        <w:rPr>
          <w:rFonts w:hint="eastAsia"/>
        </w:rPr>
      </w:pPr>
    </w:p>
    <w:p w14:paraId="27F1A60B">
      <w:pPr>
        <w:pStyle w:val="17"/>
        <w:rPr>
          <w:rFonts w:hint="eastAsia"/>
        </w:rPr>
      </w:pPr>
    </w:p>
    <w:p w14:paraId="6AA0B19D">
      <w:pPr>
        <w:pStyle w:val="17"/>
        <w:rPr>
          <w:rFonts w:hint="eastAsia"/>
        </w:rPr>
      </w:pPr>
    </w:p>
    <w:p w14:paraId="4D60964D">
      <w:pPr>
        <w:pStyle w:val="17"/>
        <w:rPr>
          <w:rFonts w:hint="eastAsia"/>
        </w:rPr>
      </w:pPr>
    </w:p>
    <w:p w14:paraId="4E5A841B">
      <w:pPr>
        <w:pStyle w:val="17"/>
        <w:rPr>
          <w:rFonts w:hint="eastAsia"/>
        </w:rPr>
      </w:pPr>
    </w:p>
    <w:p w14:paraId="5EF3261D">
      <w:pPr>
        <w:pStyle w:val="6"/>
        <w:rPr>
          <w:rFonts w:hint="eastAsia" w:hAnsi="宋体" w:cs="宋体"/>
          <w:sz w:val="28"/>
        </w:rPr>
      </w:pPr>
      <w:bookmarkStart w:id="146" w:name="_Toc40975453"/>
      <w:r>
        <w:rPr>
          <w:rFonts w:hint="eastAsia" w:hAnsi="宋体" w:cs="宋体"/>
          <w:sz w:val="28"/>
        </w:rPr>
        <w:t>五．投标响应表</w:t>
      </w:r>
      <w:bookmarkEnd w:id="144"/>
      <w:bookmarkEnd w:id="145"/>
      <w:bookmarkEnd w:id="146"/>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0579B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noWrap w:val="0"/>
            <w:vAlign w:val="center"/>
          </w:tcPr>
          <w:p w14:paraId="70D86F0B">
            <w:pPr>
              <w:pStyle w:val="12"/>
              <w:jc w:val="center"/>
              <w:rPr>
                <w:rFonts w:hint="eastAsia" w:hAnsi="宋体" w:cs="宋体"/>
                <w:b/>
                <w:sz w:val="24"/>
                <w:lang w:val="en-US" w:eastAsia="zh-CN"/>
              </w:rPr>
            </w:pPr>
            <w:r>
              <w:rPr>
                <w:rFonts w:hint="eastAsia" w:hAnsi="宋体" w:cs="宋体"/>
                <w:b/>
                <w:sz w:val="24"/>
                <w:lang w:val="en-US" w:eastAsia="zh-CN"/>
              </w:rPr>
              <w:t>按招标文件规定填写</w:t>
            </w:r>
          </w:p>
        </w:tc>
        <w:tc>
          <w:tcPr>
            <w:tcW w:w="3534" w:type="dxa"/>
            <w:gridSpan w:val="2"/>
            <w:noWrap w:val="0"/>
            <w:vAlign w:val="center"/>
          </w:tcPr>
          <w:p w14:paraId="595E9BA4">
            <w:pPr>
              <w:pStyle w:val="12"/>
              <w:jc w:val="center"/>
              <w:rPr>
                <w:rFonts w:hint="eastAsia" w:hAnsi="宋体" w:cs="宋体"/>
                <w:b/>
                <w:sz w:val="24"/>
                <w:lang w:val="en-US" w:eastAsia="zh-CN"/>
              </w:rPr>
            </w:pPr>
            <w:r>
              <w:rPr>
                <w:rFonts w:hint="eastAsia" w:hAnsi="宋体" w:cs="宋体"/>
                <w:b/>
                <w:sz w:val="24"/>
                <w:lang w:val="en-US" w:eastAsia="zh-CN"/>
              </w:rPr>
              <w:t>按投标人所投内容填写</w:t>
            </w:r>
          </w:p>
        </w:tc>
      </w:tr>
      <w:tr w14:paraId="51C8E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noWrap w:val="0"/>
            <w:vAlign w:val="center"/>
          </w:tcPr>
          <w:p w14:paraId="45449EF3">
            <w:pPr>
              <w:pStyle w:val="12"/>
              <w:jc w:val="center"/>
              <w:rPr>
                <w:rFonts w:hint="eastAsia" w:hAnsi="宋体" w:cs="宋体"/>
                <w:b/>
                <w:sz w:val="24"/>
                <w:lang w:val="en-US" w:eastAsia="zh-CN"/>
              </w:rPr>
            </w:pPr>
            <w:r>
              <w:rPr>
                <w:rFonts w:hint="eastAsia" w:hAnsi="宋体" w:cs="宋体"/>
                <w:b/>
                <w:sz w:val="24"/>
                <w:lang w:val="en-US" w:eastAsia="zh-CN"/>
              </w:rPr>
              <w:t>第一部分：技术部分响应</w:t>
            </w:r>
          </w:p>
        </w:tc>
      </w:tr>
      <w:tr w14:paraId="3C915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noWrap w:val="0"/>
            <w:vAlign w:val="center"/>
          </w:tcPr>
          <w:p w14:paraId="0B754FEA">
            <w:pPr>
              <w:pStyle w:val="12"/>
              <w:jc w:val="center"/>
              <w:rPr>
                <w:rFonts w:hint="eastAsia" w:hAnsi="宋体" w:cs="宋体"/>
                <w:b/>
                <w:sz w:val="24"/>
                <w:lang w:val="en-US" w:eastAsia="zh-CN"/>
              </w:rPr>
            </w:pPr>
            <w:r>
              <w:rPr>
                <w:rFonts w:hint="eastAsia" w:hAnsi="宋体" w:cs="宋体"/>
                <w:b/>
                <w:sz w:val="24"/>
                <w:lang w:val="en-US" w:eastAsia="zh-CN"/>
              </w:rPr>
              <w:t>序号</w:t>
            </w:r>
          </w:p>
        </w:tc>
        <w:tc>
          <w:tcPr>
            <w:tcW w:w="1470" w:type="dxa"/>
            <w:noWrap w:val="0"/>
            <w:vAlign w:val="center"/>
          </w:tcPr>
          <w:p w14:paraId="160E2872">
            <w:pPr>
              <w:pStyle w:val="12"/>
              <w:jc w:val="center"/>
              <w:rPr>
                <w:rFonts w:hint="eastAsia" w:hAnsi="宋体" w:cs="宋体"/>
                <w:b/>
                <w:sz w:val="24"/>
                <w:lang w:val="en-US" w:eastAsia="zh-CN"/>
              </w:rPr>
            </w:pPr>
            <w:r>
              <w:rPr>
                <w:rFonts w:hint="eastAsia" w:hAnsi="宋体" w:cs="宋体"/>
                <w:b/>
                <w:sz w:val="24"/>
                <w:lang w:val="en-US" w:eastAsia="zh-CN"/>
              </w:rPr>
              <w:t>品名</w:t>
            </w:r>
          </w:p>
        </w:tc>
        <w:tc>
          <w:tcPr>
            <w:tcW w:w="2520" w:type="dxa"/>
            <w:noWrap w:val="0"/>
            <w:vAlign w:val="center"/>
          </w:tcPr>
          <w:p w14:paraId="47EFC577">
            <w:pPr>
              <w:pStyle w:val="12"/>
              <w:jc w:val="center"/>
              <w:rPr>
                <w:rFonts w:hint="eastAsia" w:hAnsi="宋体" w:cs="宋体"/>
                <w:b/>
                <w:sz w:val="24"/>
                <w:lang w:val="en-US" w:eastAsia="zh-CN"/>
              </w:rPr>
            </w:pPr>
            <w:r>
              <w:rPr>
                <w:rFonts w:hint="eastAsia" w:hAnsi="宋体" w:cs="宋体"/>
                <w:b/>
                <w:sz w:val="24"/>
                <w:lang w:val="en-US" w:eastAsia="zh-CN"/>
              </w:rPr>
              <w:t>技术规格及配置</w:t>
            </w:r>
          </w:p>
        </w:tc>
        <w:tc>
          <w:tcPr>
            <w:tcW w:w="2310" w:type="dxa"/>
            <w:noWrap w:val="0"/>
            <w:vAlign w:val="center"/>
          </w:tcPr>
          <w:p w14:paraId="71AADFDA">
            <w:pPr>
              <w:pStyle w:val="12"/>
              <w:rPr>
                <w:rFonts w:hint="eastAsia" w:hAnsi="宋体" w:cs="宋体"/>
                <w:b/>
                <w:sz w:val="24"/>
                <w:lang w:val="en-US" w:eastAsia="zh-CN"/>
              </w:rPr>
            </w:pPr>
            <w:r>
              <w:rPr>
                <w:rFonts w:hint="eastAsia" w:hAnsi="宋体" w:cs="宋体"/>
                <w:b/>
                <w:sz w:val="24"/>
                <w:lang w:val="en-US" w:eastAsia="zh-CN"/>
              </w:rPr>
              <w:t>品牌、型号</w:t>
            </w:r>
          </w:p>
          <w:p w14:paraId="2C01D681">
            <w:pPr>
              <w:pStyle w:val="12"/>
              <w:rPr>
                <w:rFonts w:hint="eastAsia" w:hAnsi="宋体" w:cs="宋体"/>
                <w:b/>
                <w:sz w:val="24"/>
                <w:lang w:val="en-US" w:eastAsia="zh-CN"/>
              </w:rPr>
            </w:pPr>
            <w:r>
              <w:rPr>
                <w:rFonts w:hint="eastAsia" w:hAnsi="宋体" w:cs="宋体"/>
                <w:b/>
                <w:sz w:val="24"/>
                <w:lang w:val="en-US" w:eastAsia="zh-CN"/>
              </w:rPr>
              <w:t>技术规格及配置</w:t>
            </w:r>
          </w:p>
        </w:tc>
        <w:tc>
          <w:tcPr>
            <w:tcW w:w="1224" w:type="dxa"/>
            <w:noWrap w:val="0"/>
            <w:vAlign w:val="center"/>
          </w:tcPr>
          <w:p w14:paraId="58F4C498">
            <w:pPr>
              <w:pStyle w:val="12"/>
              <w:jc w:val="center"/>
              <w:rPr>
                <w:rFonts w:hint="eastAsia" w:hAnsi="宋体" w:cs="宋体"/>
                <w:b/>
                <w:sz w:val="24"/>
                <w:lang w:val="en-US" w:eastAsia="zh-CN"/>
              </w:rPr>
            </w:pPr>
            <w:r>
              <w:rPr>
                <w:rFonts w:hint="eastAsia" w:hAnsi="宋体" w:cs="宋体"/>
                <w:b/>
                <w:sz w:val="24"/>
                <w:lang w:val="en-US" w:eastAsia="zh-CN"/>
              </w:rPr>
              <w:t>偏离说明</w:t>
            </w:r>
          </w:p>
        </w:tc>
      </w:tr>
      <w:tr w14:paraId="025AC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6B323A14">
            <w:pPr>
              <w:jc w:val="center"/>
              <w:rPr>
                <w:rFonts w:hint="eastAsia" w:ascii="宋体" w:hAnsi="宋体" w:cs="宋体"/>
                <w:sz w:val="24"/>
              </w:rPr>
            </w:pPr>
            <w:r>
              <w:rPr>
                <w:rFonts w:hint="eastAsia" w:ascii="宋体" w:hAnsi="宋体" w:cs="宋体"/>
                <w:sz w:val="24"/>
              </w:rPr>
              <w:t>1</w:t>
            </w:r>
          </w:p>
        </w:tc>
        <w:tc>
          <w:tcPr>
            <w:tcW w:w="1470" w:type="dxa"/>
            <w:noWrap w:val="0"/>
            <w:vAlign w:val="top"/>
          </w:tcPr>
          <w:p w14:paraId="5059F391">
            <w:pPr>
              <w:rPr>
                <w:rFonts w:hint="eastAsia" w:ascii="宋体" w:hAnsi="宋体" w:cs="宋体"/>
                <w:sz w:val="24"/>
              </w:rPr>
            </w:pPr>
          </w:p>
        </w:tc>
        <w:tc>
          <w:tcPr>
            <w:tcW w:w="2520" w:type="dxa"/>
            <w:noWrap w:val="0"/>
            <w:vAlign w:val="top"/>
          </w:tcPr>
          <w:p w14:paraId="5290BB23">
            <w:pPr>
              <w:rPr>
                <w:rFonts w:hint="eastAsia" w:ascii="宋体" w:hAnsi="宋体" w:cs="宋体"/>
                <w:sz w:val="24"/>
              </w:rPr>
            </w:pPr>
          </w:p>
        </w:tc>
        <w:tc>
          <w:tcPr>
            <w:tcW w:w="2310" w:type="dxa"/>
            <w:noWrap w:val="0"/>
            <w:vAlign w:val="top"/>
          </w:tcPr>
          <w:p w14:paraId="7DCCA0D2">
            <w:pPr>
              <w:rPr>
                <w:rFonts w:hint="eastAsia" w:ascii="宋体" w:hAnsi="宋体" w:cs="宋体"/>
                <w:sz w:val="24"/>
              </w:rPr>
            </w:pPr>
          </w:p>
        </w:tc>
        <w:tc>
          <w:tcPr>
            <w:tcW w:w="1224" w:type="dxa"/>
            <w:noWrap w:val="0"/>
            <w:vAlign w:val="top"/>
          </w:tcPr>
          <w:p w14:paraId="025391B4">
            <w:pPr>
              <w:rPr>
                <w:rFonts w:hint="eastAsia" w:ascii="宋体" w:hAnsi="宋体" w:cs="宋体"/>
                <w:sz w:val="24"/>
              </w:rPr>
            </w:pPr>
          </w:p>
        </w:tc>
      </w:tr>
      <w:tr w14:paraId="704D4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299535F2">
            <w:pPr>
              <w:jc w:val="center"/>
              <w:rPr>
                <w:rFonts w:hint="eastAsia" w:ascii="宋体" w:hAnsi="宋体" w:cs="宋体"/>
                <w:sz w:val="24"/>
              </w:rPr>
            </w:pPr>
            <w:r>
              <w:rPr>
                <w:rFonts w:hint="eastAsia" w:ascii="宋体" w:hAnsi="宋体" w:cs="宋体"/>
                <w:sz w:val="24"/>
              </w:rPr>
              <w:t>2</w:t>
            </w:r>
          </w:p>
        </w:tc>
        <w:tc>
          <w:tcPr>
            <w:tcW w:w="1470" w:type="dxa"/>
            <w:noWrap w:val="0"/>
            <w:vAlign w:val="top"/>
          </w:tcPr>
          <w:p w14:paraId="53F9E1F6">
            <w:pPr>
              <w:rPr>
                <w:rFonts w:hint="eastAsia" w:ascii="宋体" w:hAnsi="宋体" w:cs="宋体"/>
                <w:sz w:val="24"/>
              </w:rPr>
            </w:pPr>
          </w:p>
        </w:tc>
        <w:tc>
          <w:tcPr>
            <w:tcW w:w="2520" w:type="dxa"/>
            <w:noWrap w:val="0"/>
            <w:vAlign w:val="top"/>
          </w:tcPr>
          <w:p w14:paraId="2E11C38D">
            <w:pPr>
              <w:rPr>
                <w:rFonts w:hint="eastAsia" w:ascii="宋体" w:hAnsi="宋体" w:cs="宋体"/>
                <w:sz w:val="24"/>
              </w:rPr>
            </w:pPr>
          </w:p>
        </w:tc>
        <w:tc>
          <w:tcPr>
            <w:tcW w:w="2310" w:type="dxa"/>
            <w:noWrap w:val="0"/>
            <w:vAlign w:val="top"/>
          </w:tcPr>
          <w:p w14:paraId="374A63A2">
            <w:pPr>
              <w:rPr>
                <w:rFonts w:hint="eastAsia" w:ascii="宋体" w:hAnsi="宋体" w:cs="宋体"/>
                <w:sz w:val="24"/>
              </w:rPr>
            </w:pPr>
          </w:p>
        </w:tc>
        <w:tc>
          <w:tcPr>
            <w:tcW w:w="1224" w:type="dxa"/>
            <w:noWrap w:val="0"/>
            <w:vAlign w:val="top"/>
          </w:tcPr>
          <w:p w14:paraId="2049F3D1">
            <w:pPr>
              <w:rPr>
                <w:rFonts w:hint="eastAsia" w:ascii="宋体" w:hAnsi="宋体" w:cs="宋体"/>
                <w:sz w:val="24"/>
              </w:rPr>
            </w:pPr>
          </w:p>
        </w:tc>
      </w:tr>
      <w:tr w14:paraId="14A9D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770B18BD">
            <w:pPr>
              <w:jc w:val="center"/>
              <w:rPr>
                <w:rFonts w:hint="eastAsia" w:ascii="宋体" w:hAnsi="宋体" w:cs="宋体"/>
                <w:sz w:val="24"/>
              </w:rPr>
            </w:pPr>
            <w:r>
              <w:rPr>
                <w:rFonts w:hint="eastAsia" w:ascii="宋体" w:hAnsi="宋体" w:cs="宋体"/>
                <w:sz w:val="24"/>
              </w:rPr>
              <w:t>3</w:t>
            </w:r>
          </w:p>
        </w:tc>
        <w:tc>
          <w:tcPr>
            <w:tcW w:w="1470" w:type="dxa"/>
            <w:noWrap w:val="0"/>
            <w:vAlign w:val="top"/>
          </w:tcPr>
          <w:p w14:paraId="17690FB9">
            <w:pPr>
              <w:rPr>
                <w:rFonts w:hint="eastAsia" w:ascii="宋体" w:hAnsi="宋体" w:cs="宋体"/>
                <w:sz w:val="24"/>
              </w:rPr>
            </w:pPr>
          </w:p>
        </w:tc>
        <w:tc>
          <w:tcPr>
            <w:tcW w:w="2520" w:type="dxa"/>
            <w:noWrap w:val="0"/>
            <w:vAlign w:val="top"/>
          </w:tcPr>
          <w:p w14:paraId="21D2ABAA">
            <w:pPr>
              <w:rPr>
                <w:rFonts w:hint="eastAsia" w:ascii="宋体" w:hAnsi="宋体" w:cs="宋体"/>
                <w:sz w:val="24"/>
              </w:rPr>
            </w:pPr>
          </w:p>
        </w:tc>
        <w:tc>
          <w:tcPr>
            <w:tcW w:w="2310" w:type="dxa"/>
            <w:noWrap w:val="0"/>
            <w:vAlign w:val="top"/>
          </w:tcPr>
          <w:p w14:paraId="27461C03">
            <w:pPr>
              <w:pStyle w:val="30"/>
              <w:rPr>
                <w:rFonts w:hint="eastAsia" w:ascii="宋体" w:hAnsi="宋体" w:cs="宋体"/>
              </w:rPr>
            </w:pPr>
          </w:p>
        </w:tc>
        <w:tc>
          <w:tcPr>
            <w:tcW w:w="1224" w:type="dxa"/>
            <w:noWrap w:val="0"/>
            <w:vAlign w:val="top"/>
          </w:tcPr>
          <w:p w14:paraId="4D95F032">
            <w:pPr>
              <w:rPr>
                <w:rFonts w:hint="eastAsia" w:ascii="宋体" w:hAnsi="宋体" w:cs="宋体"/>
                <w:sz w:val="24"/>
              </w:rPr>
            </w:pPr>
          </w:p>
        </w:tc>
      </w:tr>
      <w:tr w14:paraId="28211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79E00B58">
            <w:pPr>
              <w:jc w:val="center"/>
              <w:rPr>
                <w:rFonts w:hint="eastAsia" w:ascii="宋体" w:hAnsi="宋体" w:cs="宋体"/>
                <w:sz w:val="24"/>
              </w:rPr>
            </w:pPr>
            <w:r>
              <w:rPr>
                <w:rFonts w:hint="eastAsia" w:ascii="宋体" w:hAnsi="宋体" w:cs="宋体"/>
                <w:sz w:val="24"/>
              </w:rPr>
              <w:t>4</w:t>
            </w:r>
          </w:p>
        </w:tc>
        <w:tc>
          <w:tcPr>
            <w:tcW w:w="1470" w:type="dxa"/>
            <w:noWrap w:val="0"/>
            <w:vAlign w:val="top"/>
          </w:tcPr>
          <w:p w14:paraId="6A4997A0">
            <w:pPr>
              <w:rPr>
                <w:rFonts w:hint="eastAsia" w:ascii="宋体" w:hAnsi="宋体" w:cs="宋体"/>
                <w:sz w:val="24"/>
              </w:rPr>
            </w:pPr>
          </w:p>
        </w:tc>
        <w:tc>
          <w:tcPr>
            <w:tcW w:w="2520" w:type="dxa"/>
            <w:noWrap w:val="0"/>
            <w:vAlign w:val="top"/>
          </w:tcPr>
          <w:p w14:paraId="26BDF618">
            <w:pPr>
              <w:rPr>
                <w:rFonts w:hint="eastAsia" w:ascii="宋体" w:hAnsi="宋体" w:cs="宋体"/>
                <w:sz w:val="24"/>
              </w:rPr>
            </w:pPr>
          </w:p>
        </w:tc>
        <w:tc>
          <w:tcPr>
            <w:tcW w:w="2310" w:type="dxa"/>
            <w:noWrap w:val="0"/>
            <w:vAlign w:val="top"/>
          </w:tcPr>
          <w:p w14:paraId="0A821340">
            <w:pPr>
              <w:rPr>
                <w:rFonts w:hint="eastAsia" w:ascii="宋体" w:hAnsi="宋体" w:cs="宋体"/>
                <w:sz w:val="24"/>
              </w:rPr>
            </w:pPr>
          </w:p>
        </w:tc>
        <w:tc>
          <w:tcPr>
            <w:tcW w:w="1224" w:type="dxa"/>
            <w:noWrap w:val="0"/>
            <w:vAlign w:val="top"/>
          </w:tcPr>
          <w:p w14:paraId="60C9E684">
            <w:pPr>
              <w:rPr>
                <w:rFonts w:hint="eastAsia" w:ascii="宋体" w:hAnsi="宋体" w:cs="宋体"/>
                <w:sz w:val="24"/>
              </w:rPr>
            </w:pPr>
          </w:p>
        </w:tc>
      </w:tr>
      <w:tr w14:paraId="0819E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noWrap w:val="0"/>
            <w:vAlign w:val="center"/>
          </w:tcPr>
          <w:p w14:paraId="0230A85E">
            <w:pPr>
              <w:pStyle w:val="12"/>
              <w:jc w:val="center"/>
              <w:rPr>
                <w:rFonts w:hint="eastAsia" w:hAnsi="宋体" w:cs="宋体"/>
                <w:sz w:val="24"/>
                <w:lang w:val="en-US" w:eastAsia="zh-CN"/>
              </w:rPr>
            </w:pPr>
            <w:r>
              <w:rPr>
                <w:rFonts w:hint="eastAsia" w:hAnsi="宋体" w:cs="宋体"/>
                <w:b/>
                <w:sz w:val="24"/>
                <w:lang w:val="en-US" w:eastAsia="zh-CN"/>
              </w:rPr>
              <w:t>第二部分：资信及报价部分响应</w:t>
            </w:r>
          </w:p>
        </w:tc>
      </w:tr>
      <w:tr w14:paraId="35066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21B996BA">
            <w:pPr>
              <w:pStyle w:val="12"/>
              <w:jc w:val="center"/>
              <w:rPr>
                <w:rFonts w:hint="eastAsia" w:hAnsi="宋体" w:cs="宋体"/>
                <w:b/>
                <w:sz w:val="24"/>
                <w:lang w:val="en-US" w:eastAsia="zh-CN"/>
              </w:rPr>
            </w:pPr>
            <w:r>
              <w:rPr>
                <w:rFonts w:hint="eastAsia" w:hAnsi="宋体" w:cs="宋体"/>
                <w:b/>
                <w:sz w:val="24"/>
                <w:lang w:val="en-US" w:eastAsia="zh-CN"/>
              </w:rPr>
              <w:t>序号</w:t>
            </w:r>
          </w:p>
        </w:tc>
        <w:tc>
          <w:tcPr>
            <w:tcW w:w="1470" w:type="dxa"/>
            <w:noWrap w:val="0"/>
            <w:vAlign w:val="center"/>
          </w:tcPr>
          <w:p w14:paraId="72B5C863">
            <w:pPr>
              <w:pStyle w:val="12"/>
              <w:jc w:val="center"/>
              <w:rPr>
                <w:rFonts w:hint="eastAsia" w:hAnsi="宋体" w:cs="宋体"/>
                <w:b/>
                <w:sz w:val="24"/>
                <w:lang w:val="en-US" w:eastAsia="zh-CN"/>
              </w:rPr>
            </w:pPr>
            <w:r>
              <w:rPr>
                <w:rFonts w:hint="eastAsia" w:hAnsi="宋体" w:cs="宋体"/>
                <w:b/>
                <w:sz w:val="24"/>
                <w:lang w:val="en-US" w:eastAsia="zh-CN"/>
              </w:rPr>
              <w:t>内容</w:t>
            </w:r>
          </w:p>
        </w:tc>
        <w:tc>
          <w:tcPr>
            <w:tcW w:w="2520" w:type="dxa"/>
            <w:noWrap w:val="0"/>
            <w:vAlign w:val="center"/>
          </w:tcPr>
          <w:p w14:paraId="58703A96">
            <w:pPr>
              <w:pStyle w:val="12"/>
              <w:jc w:val="center"/>
              <w:rPr>
                <w:rFonts w:hint="eastAsia" w:hAnsi="宋体" w:cs="宋体"/>
                <w:b/>
                <w:sz w:val="24"/>
                <w:lang w:val="en-US" w:eastAsia="zh-CN"/>
              </w:rPr>
            </w:pPr>
            <w:r>
              <w:rPr>
                <w:rFonts w:hint="eastAsia" w:hAnsi="宋体" w:cs="宋体"/>
                <w:b/>
                <w:sz w:val="24"/>
                <w:lang w:val="en-US" w:eastAsia="zh-CN"/>
              </w:rPr>
              <w:t>招标要求</w:t>
            </w:r>
          </w:p>
        </w:tc>
        <w:tc>
          <w:tcPr>
            <w:tcW w:w="2310" w:type="dxa"/>
            <w:noWrap w:val="0"/>
            <w:vAlign w:val="center"/>
          </w:tcPr>
          <w:p w14:paraId="6C455D59">
            <w:pPr>
              <w:pStyle w:val="12"/>
              <w:jc w:val="center"/>
              <w:rPr>
                <w:rFonts w:hint="eastAsia" w:hAnsi="宋体" w:cs="宋体"/>
                <w:b/>
                <w:sz w:val="24"/>
                <w:lang w:val="en-US" w:eastAsia="zh-CN"/>
              </w:rPr>
            </w:pPr>
            <w:r>
              <w:rPr>
                <w:rFonts w:hint="eastAsia" w:hAnsi="宋体" w:cs="宋体"/>
                <w:b/>
                <w:sz w:val="24"/>
                <w:lang w:val="en-US" w:eastAsia="zh-CN"/>
              </w:rPr>
              <w:t>投标承诺</w:t>
            </w:r>
          </w:p>
        </w:tc>
        <w:tc>
          <w:tcPr>
            <w:tcW w:w="1224" w:type="dxa"/>
            <w:noWrap w:val="0"/>
            <w:vAlign w:val="center"/>
          </w:tcPr>
          <w:p w14:paraId="1CF0AEF3">
            <w:pPr>
              <w:pStyle w:val="12"/>
              <w:jc w:val="center"/>
              <w:rPr>
                <w:rFonts w:hint="eastAsia" w:hAnsi="宋体" w:cs="宋体"/>
                <w:b/>
                <w:sz w:val="24"/>
                <w:lang w:val="en-US" w:eastAsia="zh-CN"/>
              </w:rPr>
            </w:pPr>
            <w:r>
              <w:rPr>
                <w:rFonts w:hint="eastAsia" w:hAnsi="宋体" w:cs="宋体"/>
                <w:b/>
                <w:sz w:val="24"/>
                <w:lang w:val="en-US" w:eastAsia="zh-CN"/>
              </w:rPr>
              <w:t>偏离说明</w:t>
            </w:r>
          </w:p>
        </w:tc>
      </w:tr>
      <w:tr w14:paraId="2EC36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E45F105">
            <w:pPr>
              <w:jc w:val="center"/>
              <w:rPr>
                <w:rFonts w:hint="eastAsia" w:ascii="宋体" w:hAnsi="宋体" w:cs="宋体"/>
                <w:sz w:val="24"/>
              </w:rPr>
            </w:pPr>
            <w:r>
              <w:rPr>
                <w:rFonts w:hint="eastAsia" w:ascii="宋体" w:hAnsi="宋体" w:cs="宋体"/>
                <w:sz w:val="24"/>
              </w:rPr>
              <w:t>1</w:t>
            </w:r>
          </w:p>
        </w:tc>
        <w:tc>
          <w:tcPr>
            <w:tcW w:w="1470" w:type="dxa"/>
            <w:noWrap w:val="0"/>
            <w:vAlign w:val="center"/>
          </w:tcPr>
          <w:p w14:paraId="222EDC9C">
            <w:pPr>
              <w:jc w:val="center"/>
              <w:rPr>
                <w:rFonts w:hint="eastAsia" w:ascii="宋体" w:hAnsi="宋体" w:cs="宋体"/>
                <w:sz w:val="24"/>
              </w:rPr>
            </w:pPr>
            <w:r>
              <w:rPr>
                <w:rFonts w:hint="eastAsia" w:ascii="宋体" w:hAnsi="宋体" w:cs="宋体"/>
                <w:sz w:val="24"/>
              </w:rPr>
              <w:t>供货期</w:t>
            </w:r>
          </w:p>
        </w:tc>
        <w:tc>
          <w:tcPr>
            <w:tcW w:w="2520" w:type="dxa"/>
            <w:noWrap w:val="0"/>
            <w:vAlign w:val="top"/>
          </w:tcPr>
          <w:p w14:paraId="714FA0D1">
            <w:pPr>
              <w:rPr>
                <w:rFonts w:hint="eastAsia" w:ascii="宋体" w:hAnsi="宋体" w:cs="宋体"/>
                <w:sz w:val="24"/>
              </w:rPr>
            </w:pPr>
          </w:p>
        </w:tc>
        <w:tc>
          <w:tcPr>
            <w:tcW w:w="2310" w:type="dxa"/>
            <w:noWrap w:val="0"/>
            <w:vAlign w:val="top"/>
          </w:tcPr>
          <w:p w14:paraId="498B00B5">
            <w:pPr>
              <w:rPr>
                <w:rFonts w:hint="eastAsia" w:ascii="宋体" w:hAnsi="宋体" w:cs="宋体"/>
                <w:sz w:val="24"/>
              </w:rPr>
            </w:pPr>
          </w:p>
        </w:tc>
        <w:tc>
          <w:tcPr>
            <w:tcW w:w="1224" w:type="dxa"/>
            <w:noWrap w:val="0"/>
            <w:vAlign w:val="top"/>
          </w:tcPr>
          <w:p w14:paraId="1ABFB2F4">
            <w:pPr>
              <w:rPr>
                <w:rFonts w:hint="eastAsia" w:ascii="宋体" w:hAnsi="宋体" w:cs="宋体"/>
                <w:sz w:val="24"/>
              </w:rPr>
            </w:pPr>
          </w:p>
        </w:tc>
      </w:tr>
      <w:tr w14:paraId="286B9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78D4A38">
            <w:pPr>
              <w:jc w:val="center"/>
              <w:rPr>
                <w:rFonts w:hint="eastAsia" w:ascii="宋体" w:hAnsi="宋体" w:cs="宋体"/>
                <w:sz w:val="24"/>
              </w:rPr>
            </w:pPr>
            <w:r>
              <w:rPr>
                <w:rFonts w:hint="eastAsia" w:ascii="宋体" w:hAnsi="宋体" w:cs="宋体"/>
                <w:sz w:val="24"/>
              </w:rPr>
              <w:t>2</w:t>
            </w:r>
          </w:p>
        </w:tc>
        <w:tc>
          <w:tcPr>
            <w:tcW w:w="1470" w:type="dxa"/>
            <w:noWrap w:val="0"/>
            <w:vAlign w:val="center"/>
          </w:tcPr>
          <w:p w14:paraId="2A877ECC">
            <w:pPr>
              <w:rPr>
                <w:rFonts w:hint="eastAsia" w:ascii="宋体" w:hAnsi="宋体" w:cs="宋体"/>
                <w:sz w:val="24"/>
              </w:rPr>
            </w:pPr>
            <w:r>
              <w:rPr>
                <w:rFonts w:hint="eastAsia" w:ascii="宋体" w:hAnsi="宋体" w:cs="宋体"/>
                <w:sz w:val="24"/>
              </w:rPr>
              <w:t>免费质保期</w:t>
            </w:r>
          </w:p>
        </w:tc>
        <w:tc>
          <w:tcPr>
            <w:tcW w:w="2520" w:type="dxa"/>
            <w:noWrap w:val="0"/>
            <w:vAlign w:val="top"/>
          </w:tcPr>
          <w:p w14:paraId="1DEDF061">
            <w:pPr>
              <w:rPr>
                <w:rFonts w:hint="eastAsia" w:ascii="宋体" w:hAnsi="宋体" w:cs="宋体"/>
                <w:sz w:val="24"/>
              </w:rPr>
            </w:pPr>
          </w:p>
        </w:tc>
        <w:tc>
          <w:tcPr>
            <w:tcW w:w="2310" w:type="dxa"/>
            <w:noWrap w:val="0"/>
            <w:vAlign w:val="top"/>
          </w:tcPr>
          <w:p w14:paraId="3433781A">
            <w:pPr>
              <w:rPr>
                <w:rFonts w:hint="eastAsia" w:ascii="宋体" w:hAnsi="宋体" w:cs="宋体"/>
                <w:sz w:val="24"/>
              </w:rPr>
            </w:pPr>
          </w:p>
        </w:tc>
        <w:tc>
          <w:tcPr>
            <w:tcW w:w="1224" w:type="dxa"/>
            <w:noWrap w:val="0"/>
            <w:vAlign w:val="top"/>
          </w:tcPr>
          <w:p w14:paraId="616A2E41">
            <w:pPr>
              <w:rPr>
                <w:rFonts w:hint="eastAsia" w:ascii="宋体" w:hAnsi="宋体" w:cs="宋体"/>
                <w:sz w:val="24"/>
              </w:rPr>
            </w:pPr>
          </w:p>
        </w:tc>
      </w:tr>
      <w:tr w14:paraId="53951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5A7CAA8D">
            <w:pPr>
              <w:jc w:val="center"/>
              <w:rPr>
                <w:rFonts w:hint="eastAsia" w:ascii="宋体" w:hAnsi="宋体" w:cs="宋体"/>
                <w:sz w:val="24"/>
              </w:rPr>
            </w:pPr>
            <w:r>
              <w:rPr>
                <w:rFonts w:hint="eastAsia" w:ascii="宋体" w:hAnsi="宋体" w:cs="宋体"/>
                <w:sz w:val="24"/>
              </w:rPr>
              <w:t>3</w:t>
            </w:r>
          </w:p>
        </w:tc>
        <w:tc>
          <w:tcPr>
            <w:tcW w:w="1470" w:type="dxa"/>
            <w:noWrap w:val="0"/>
            <w:vAlign w:val="center"/>
          </w:tcPr>
          <w:p w14:paraId="45914DC1">
            <w:pPr>
              <w:jc w:val="center"/>
              <w:rPr>
                <w:rFonts w:hint="eastAsia" w:ascii="宋体" w:hAnsi="宋体" w:cs="宋体"/>
                <w:sz w:val="24"/>
              </w:rPr>
            </w:pPr>
            <w:r>
              <w:rPr>
                <w:rFonts w:hint="eastAsia" w:ascii="宋体" w:hAnsi="宋体" w:cs="宋体"/>
                <w:sz w:val="24"/>
              </w:rPr>
              <w:t>付款响应</w:t>
            </w:r>
          </w:p>
        </w:tc>
        <w:tc>
          <w:tcPr>
            <w:tcW w:w="2520" w:type="dxa"/>
            <w:noWrap w:val="0"/>
            <w:vAlign w:val="top"/>
          </w:tcPr>
          <w:p w14:paraId="14ACC9E9">
            <w:pPr>
              <w:rPr>
                <w:rFonts w:hint="eastAsia" w:ascii="宋体" w:hAnsi="宋体" w:cs="宋体"/>
                <w:sz w:val="24"/>
              </w:rPr>
            </w:pPr>
          </w:p>
        </w:tc>
        <w:tc>
          <w:tcPr>
            <w:tcW w:w="2310" w:type="dxa"/>
            <w:noWrap w:val="0"/>
            <w:vAlign w:val="top"/>
          </w:tcPr>
          <w:p w14:paraId="321E5F7D">
            <w:pPr>
              <w:rPr>
                <w:rFonts w:hint="eastAsia" w:ascii="宋体" w:hAnsi="宋体" w:cs="宋体"/>
                <w:sz w:val="24"/>
              </w:rPr>
            </w:pPr>
          </w:p>
        </w:tc>
        <w:tc>
          <w:tcPr>
            <w:tcW w:w="1224" w:type="dxa"/>
            <w:noWrap w:val="0"/>
            <w:vAlign w:val="top"/>
          </w:tcPr>
          <w:p w14:paraId="71AC9974">
            <w:pPr>
              <w:rPr>
                <w:rFonts w:hint="eastAsia" w:ascii="宋体" w:hAnsi="宋体" w:cs="宋体"/>
                <w:sz w:val="24"/>
              </w:rPr>
            </w:pPr>
          </w:p>
        </w:tc>
      </w:tr>
      <w:tr w14:paraId="312DF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00DD93E3">
            <w:pPr>
              <w:jc w:val="center"/>
              <w:rPr>
                <w:rFonts w:hint="eastAsia" w:ascii="宋体" w:hAnsi="宋体" w:cs="宋体"/>
                <w:sz w:val="24"/>
              </w:rPr>
            </w:pPr>
            <w:r>
              <w:rPr>
                <w:rFonts w:hint="eastAsia" w:ascii="宋体" w:hAnsi="宋体" w:cs="宋体"/>
                <w:sz w:val="24"/>
              </w:rPr>
              <w:t>4</w:t>
            </w:r>
          </w:p>
        </w:tc>
        <w:tc>
          <w:tcPr>
            <w:tcW w:w="1470" w:type="dxa"/>
            <w:noWrap w:val="0"/>
            <w:vAlign w:val="center"/>
          </w:tcPr>
          <w:p w14:paraId="16B86A80">
            <w:pPr>
              <w:jc w:val="center"/>
              <w:rPr>
                <w:rFonts w:hint="eastAsia" w:ascii="宋体" w:hAnsi="宋体" w:cs="宋体"/>
                <w:sz w:val="24"/>
              </w:rPr>
            </w:pPr>
            <w:r>
              <w:rPr>
                <w:rFonts w:hint="eastAsia" w:ascii="宋体" w:hAnsi="宋体" w:cs="宋体"/>
                <w:sz w:val="24"/>
              </w:rPr>
              <w:t>业绩</w:t>
            </w:r>
          </w:p>
        </w:tc>
        <w:tc>
          <w:tcPr>
            <w:tcW w:w="2520" w:type="dxa"/>
            <w:noWrap w:val="0"/>
            <w:vAlign w:val="top"/>
          </w:tcPr>
          <w:p w14:paraId="126E02CB">
            <w:pPr>
              <w:rPr>
                <w:rFonts w:hint="eastAsia" w:ascii="宋体" w:hAnsi="宋体" w:cs="宋体"/>
                <w:sz w:val="24"/>
              </w:rPr>
            </w:pPr>
          </w:p>
        </w:tc>
        <w:tc>
          <w:tcPr>
            <w:tcW w:w="2310" w:type="dxa"/>
            <w:noWrap w:val="0"/>
            <w:vAlign w:val="top"/>
          </w:tcPr>
          <w:p w14:paraId="6C47E85A">
            <w:pPr>
              <w:rPr>
                <w:rFonts w:hint="eastAsia" w:ascii="宋体" w:hAnsi="宋体" w:cs="宋体"/>
                <w:sz w:val="24"/>
              </w:rPr>
            </w:pPr>
          </w:p>
        </w:tc>
        <w:tc>
          <w:tcPr>
            <w:tcW w:w="1224" w:type="dxa"/>
            <w:noWrap w:val="0"/>
            <w:vAlign w:val="top"/>
          </w:tcPr>
          <w:p w14:paraId="265C270D">
            <w:pPr>
              <w:rPr>
                <w:rFonts w:hint="eastAsia" w:ascii="宋体" w:hAnsi="宋体" w:cs="宋体"/>
                <w:sz w:val="24"/>
              </w:rPr>
            </w:pPr>
          </w:p>
        </w:tc>
      </w:tr>
      <w:tr w14:paraId="28E5D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2E97294F">
            <w:pPr>
              <w:jc w:val="center"/>
              <w:rPr>
                <w:rFonts w:hint="eastAsia" w:ascii="宋体" w:hAnsi="宋体" w:cs="宋体"/>
                <w:sz w:val="24"/>
              </w:rPr>
            </w:pPr>
            <w:r>
              <w:rPr>
                <w:rFonts w:hint="eastAsia" w:ascii="宋体" w:hAnsi="宋体" w:cs="宋体"/>
                <w:sz w:val="24"/>
              </w:rPr>
              <w:t>5</w:t>
            </w:r>
          </w:p>
        </w:tc>
        <w:tc>
          <w:tcPr>
            <w:tcW w:w="1470" w:type="dxa"/>
            <w:noWrap w:val="0"/>
            <w:vAlign w:val="center"/>
          </w:tcPr>
          <w:p w14:paraId="2246E98F">
            <w:pPr>
              <w:jc w:val="center"/>
              <w:rPr>
                <w:rFonts w:hint="eastAsia" w:ascii="宋体" w:hAnsi="宋体" w:cs="宋体"/>
                <w:sz w:val="24"/>
              </w:rPr>
            </w:pPr>
            <w:r>
              <w:rPr>
                <w:rFonts w:hint="eastAsia" w:ascii="宋体" w:hAnsi="宋体" w:cs="宋体"/>
                <w:sz w:val="24"/>
              </w:rPr>
              <w:t>其他</w:t>
            </w:r>
          </w:p>
        </w:tc>
        <w:tc>
          <w:tcPr>
            <w:tcW w:w="2520" w:type="dxa"/>
            <w:noWrap w:val="0"/>
            <w:vAlign w:val="top"/>
          </w:tcPr>
          <w:p w14:paraId="3E3728A4">
            <w:pPr>
              <w:rPr>
                <w:rFonts w:hint="eastAsia" w:ascii="宋体" w:hAnsi="宋体" w:cs="宋体"/>
                <w:sz w:val="24"/>
              </w:rPr>
            </w:pPr>
          </w:p>
        </w:tc>
        <w:tc>
          <w:tcPr>
            <w:tcW w:w="2310" w:type="dxa"/>
            <w:noWrap w:val="0"/>
            <w:vAlign w:val="top"/>
          </w:tcPr>
          <w:p w14:paraId="3A6E0591">
            <w:pPr>
              <w:rPr>
                <w:rFonts w:hint="eastAsia" w:ascii="宋体" w:hAnsi="宋体" w:cs="宋体"/>
                <w:sz w:val="24"/>
              </w:rPr>
            </w:pPr>
          </w:p>
        </w:tc>
        <w:tc>
          <w:tcPr>
            <w:tcW w:w="1224" w:type="dxa"/>
            <w:noWrap w:val="0"/>
            <w:vAlign w:val="top"/>
          </w:tcPr>
          <w:p w14:paraId="133C33D3">
            <w:pPr>
              <w:rPr>
                <w:rFonts w:hint="eastAsia" w:ascii="宋体" w:hAnsi="宋体" w:cs="宋体"/>
                <w:sz w:val="24"/>
              </w:rPr>
            </w:pPr>
          </w:p>
        </w:tc>
      </w:tr>
    </w:tbl>
    <w:p w14:paraId="7C99770D">
      <w:pPr>
        <w:spacing w:line="380" w:lineRule="exact"/>
        <w:jc w:val="left"/>
        <w:rPr>
          <w:rFonts w:hint="eastAsia" w:ascii="宋体" w:hAnsi="宋体" w:cs="宋体"/>
          <w:sz w:val="24"/>
        </w:rPr>
      </w:pPr>
      <w:r>
        <w:rPr>
          <w:rFonts w:hint="eastAsia" w:ascii="宋体" w:hAnsi="宋体" w:cs="宋体"/>
          <w:sz w:val="24"/>
        </w:rPr>
        <w:t>供应商名称：（</w:t>
      </w:r>
      <w:r>
        <w:rPr>
          <w:rFonts w:hint="eastAsia" w:ascii="宋体" w:hAnsi="宋体" w:eastAsia="宋体" w:cs="宋体"/>
          <w:sz w:val="24"/>
        </w:rPr>
        <w:t>电子</w:t>
      </w:r>
      <w:r>
        <w:rPr>
          <w:rFonts w:hint="eastAsia" w:ascii="宋体" w:hAnsi="宋体" w:eastAsia="宋体" w:cs="宋体"/>
          <w:sz w:val="24"/>
          <w:lang w:val="en-US" w:eastAsia="zh-CN"/>
        </w:rPr>
        <w:t>公</w:t>
      </w:r>
      <w:r>
        <w:rPr>
          <w:rFonts w:hint="eastAsia" w:ascii="宋体" w:hAnsi="宋体" w:eastAsia="宋体" w:cs="宋体"/>
          <w:sz w:val="24"/>
        </w:rPr>
        <w:t>章</w:t>
      </w:r>
      <w:r>
        <w:rPr>
          <w:rFonts w:hint="eastAsia" w:ascii="宋体" w:hAnsi="宋体" w:cs="宋体"/>
          <w:sz w:val="24"/>
        </w:rPr>
        <w:t>）</w:t>
      </w:r>
    </w:p>
    <w:p w14:paraId="1521E7D6">
      <w:pPr>
        <w:spacing w:line="380" w:lineRule="exact"/>
        <w:ind w:right="640" w:firstLine="1560" w:firstLineChars="650"/>
        <w:jc w:val="left"/>
        <w:rPr>
          <w:rFonts w:hint="eastAsia" w:ascii="宋体" w:hAnsi="宋体" w:cs="宋体"/>
          <w:sz w:val="24"/>
        </w:rPr>
      </w:pPr>
    </w:p>
    <w:p w14:paraId="0A7F240F">
      <w:pPr>
        <w:spacing w:line="380" w:lineRule="exact"/>
        <w:ind w:right="640"/>
        <w:jc w:val="left"/>
        <w:rPr>
          <w:rFonts w:hint="eastAsia" w:ascii="宋体" w:hAnsi="宋体" w:cs="宋体"/>
          <w:sz w:val="24"/>
        </w:rPr>
      </w:pPr>
      <w:r>
        <w:rPr>
          <w:rFonts w:hint="eastAsia" w:ascii="宋体" w:hAnsi="宋体" w:cs="宋体"/>
          <w:sz w:val="24"/>
        </w:rPr>
        <w:t>法人代表：（签</w:t>
      </w:r>
      <w:r>
        <w:rPr>
          <w:rFonts w:hint="eastAsia" w:ascii="宋体" w:hAnsi="宋体" w:cs="宋体"/>
          <w:sz w:val="24"/>
          <w:lang w:val="en-US" w:eastAsia="zh-CN"/>
        </w:rPr>
        <w:t>字</w:t>
      </w:r>
      <w:r>
        <w:rPr>
          <w:rFonts w:hint="eastAsia" w:ascii="宋体" w:hAnsi="宋体" w:cs="宋体"/>
          <w:sz w:val="24"/>
        </w:rPr>
        <w:t>）</w:t>
      </w:r>
    </w:p>
    <w:p w14:paraId="514D89B4">
      <w:pPr>
        <w:jc w:val="right"/>
        <w:rPr>
          <w:rFonts w:hint="eastAsia" w:ascii="宋体" w:hAnsi="宋体" w:cs="宋体"/>
          <w:sz w:val="24"/>
        </w:rPr>
      </w:pPr>
      <w:r>
        <w:rPr>
          <w:rFonts w:hint="eastAsia" w:ascii="宋体" w:hAnsi="宋体" w:cs="宋体"/>
          <w:sz w:val="24"/>
        </w:rPr>
        <w:t xml:space="preserve">               日期：      年   月    日</w:t>
      </w:r>
    </w:p>
    <w:p w14:paraId="22289B27">
      <w:pPr>
        <w:adjustRightInd w:val="0"/>
        <w:snapToGrid w:val="0"/>
        <w:spacing w:line="360" w:lineRule="auto"/>
        <w:rPr>
          <w:rFonts w:hint="eastAsia" w:ascii="宋体" w:hAnsi="宋体" w:cs="宋体"/>
          <w:b/>
          <w:bCs/>
          <w:sz w:val="24"/>
          <w:szCs w:val="28"/>
        </w:rPr>
      </w:pPr>
      <w:r>
        <w:rPr>
          <w:rFonts w:hint="eastAsia" w:ascii="宋体" w:hAnsi="宋体" w:cs="宋体"/>
          <w:b/>
          <w:bCs/>
          <w:sz w:val="24"/>
          <w:szCs w:val="28"/>
        </w:rPr>
        <w:t>备注：</w:t>
      </w:r>
    </w:p>
    <w:p w14:paraId="4ACAB38D">
      <w:pPr>
        <w:adjustRightInd w:val="0"/>
        <w:snapToGrid w:val="0"/>
        <w:spacing w:line="360" w:lineRule="auto"/>
        <w:rPr>
          <w:rFonts w:hint="eastAsia" w:ascii="宋体" w:hAnsi="宋体" w:cs="宋体"/>
          <w:b/>
          <w:bCs/>
          <w:sz w:val="24"/>
          <w:szCs w:val="28"/>
        </w:rPr>
      </w:pPr>
      <w:r>
        <w:rPr>
          <w:rFonts w:hint="eastAsia" w:ascii="宋体" w:hAnsi="宋体" w:cs="宋体"/>
          <w:b/>
          <w:bCs/>
          <w:sz w:val="24"/>
          <w:szCs w:val="28"/>
        </w:rPr>
        <w:t>1、投标人必须逐项对应描述投标货物主要参数、配置及服务要求，如不进行描述，仅在响应栏填“响应”或未填写的，将可能导致投标无效；</w:t>
      </w:r>
    </w:p>
    <w:p w14:paraId="6BE33FB8">
      <w:pPr>
        <w:adjustRightInd w:val="0"/>
        <w:snapToGrid w:val="0"/>
        <w:spacing w:line="360" w:lineRule="auto"/>
        <w:rPr>
          <w:rFonts w:hint="eastAsia" w:ascii="宋体" w:hAnsi="宋体" w:cs="宋体"/>
          <w:b/>
          <w:bCs/>
          <w:sz w:val="24"/>
          <w:szCs w:val="28"/>
        </w:rPr>
      </w:pPr>
      <w:r>
        <w:rPr>
          <w:rFonts w:hint="eastAsia" w:ascii="宋体" w:hAnsi="宋体" w:cs="宋体"/>
          <w:b/>
          <w:bCs/>
          <w:sz w:val="24"/>
          <w:szCs w:val="28"/>
        </w:rPr>
        <w:t>2、投标人所投产品如与招标文件要求的规格及配置不一致，则须在上表偏离说明中详细注明。</w:t>
      </w:r>
    </w:p>
    <w:p w14:paraId="64FA2593">
      <w:pPr>
        <w:adjustRightInd w:val="0"/>
        <w:snapToGrid w:val="0"/>
        <w:spacing w:line="360" w:lineRule="auto"/>
        <w:rPr>
          <w:rFonts w:hint="eastAsia" w:ascii="宋体" w:hAnsi="宋体" w:cs="宋体"/>
          <w:b/>
          <w:bCs/>
          <w:sz w:val="24"/>
          <w:szCs w:val="28"/>
        </w:rPr>
      </w:pPr>
      <w:r>
        <w:rPr>
          <w:rFonts w:hint="eastAsia" w:ascii="宋体" w:hAnsi="宋体" w:cs="宋体"/>
          <w:b/>
          <w:bCs/>
          <w:sz w:val="24"/>
          <w:szCs w:val="28"/>
        </w:rPr>
        <w:t>3、响应部分可后附详细说明及技术资料，并应注明投标文件中对应的页码范围。</w:t>
      </w:r>
    </w:p>
    <w:p w14:paraId="70DB87B8">
      <w:pPr>
        <w:pStyle w:val="17"/>
        <w:rPr>
          <w:rFonts w:hint="eastAsia"/>
        </w:rPr>
      </w:pPr>
    </w:p>
    <w:p w14:paraId="045A11F6">
      <w:pPr>
        <w:pStyle w:val="17"/>
        <w:rPr>
          <w:rFonts w:hint="eastAsia"/>
        </w:rPr>
      </w:pPr>
    </w:p>
    <w:p w14:paraId="6BE49AF9">
      <w:pPr>
        <w:pStyle w:val="17"/>
        <w:rPr>
          <w:rFonts w:hint="eastAsia"/>
        </w:rPr>
      </w:pPr>
    </w:p>
    <w:p w14:paraId="6BA493F1">
      <w:pPr>
        <w:pStyle w:val="17"/>
        <w:rPr>
          <w:rFonts w:hint="eastAsia"/>
        </w:rPr>
      </w:pPr>
    </w:p>
    <w:p w14:paraId="07FE31AF">
      <w:pPr>
        <w:pStyle w:val="17"/>
        <w:rPr>
          <w:rFonts w:hint="eastAsia"/>
        </w:rPr>
      </w:pPr>
    </w:p>
    <w:p w14:paraId="0CE0BCDC">
      <w:pPr>
        <w:pStyle w:val="17"/>
        <w:rPr>
          <w:rFonts w:hint="eastAsia"/>
        </w:rPr>
      </w:pPr>
    </w:p>
    <w:p w14:paraId="4BE40AC4">
      <w:pPr>
        <w:pStyle w:val="6"/>
        <w:rPr>
          <w:rFonts w:hint="eastAsia" w:hAnsi="宋体" w:cs="宋体"/>
          <w:sz w:val="28"/>
          <w:szCs w:val="36"/>
        </w:rPr>
      </w:pPr>
      <w:bookmarkStart w:id="147" w:name="_Hlt509738950"/>
      <w:bookmarkEnd w:id="147"/>
      <w:bookmarkStart w:id="148" w:name="_Toc220232400"/>
      <w:bookmarkStart w:id="149" w:name="_Toc40975454"/>
      <w:bookmarkStart w:id="150" w:name="_Toc2238_WPSOffice_Level2"/>
      <w:r>
        <w:rPr>
          <w:rFonts w:hint="eastAsia" w:hAnsi="宋体" w:cs="宋体"/>
          <w:sz w:val="28"/>
        </w:rPr>
        <w:t>六．产品质量承诺</w:t>
      </w:r>
      <w:bookmarkEnd w:id="148"/>
      <w:bookmarkEnd w:id="149"/>
      <w:bookmarkEnd w:id="150"/>
    </w:p>
    <w:p w14:paraId="28AD1BAF">
      <w:pPr>
        <w:spacing w:before="48" w:beforeLines="20" w:after="48" w:afterLines="20" w:line="360" w:lineRule="auto"/>
        <w:ind w:firstLine="480" w:firstLineChars="200"/>
        <w:jc w:val="center"/>
        <w:rPr>
          <w:rFonts w:hint="eastAsia" w:ascii="宋体" w:hAnsi="宋体" w:cs="宋体"/>
          <w:sz w:val="24"/>
        </w:rPr>
      </w:pPr>
      <w:r>
        <w:rPr>
          <w:rFonts w:hint="eastAsia" w:ascii="宋体" w:hAnsi="宋体" w:cs="宋体"/>
          <w:sz w:val="24"/>
        </w:rPr>
        <w:t>(投标人可自行制作格式)</w:t>
      </w:r>
    </w:p>
    <w:p w14:paraId="2EC9FA84">
      <w:pPr>
        <w:spacing w:before="48" w:beforeLines="20" w:after="48" w:afterLines="20" w:line="360" w:lineRule="auto"/>
        <w:rPr>
          <w:rFonts w:hint="eastAsia" w:ascii="宋体" w:hAnsi="宋体" w:cs="宋体"/>
          <w:sz w:val="28"/>
        </w:rPr>
      </w:pPr>
    </w:p>
    <w:p w14:paraId="0F1F9F66">
      <w:pPr>
        <w:pStyle w:val="17"/>
        <w:rPr>
          <w:rFonts w:hint="eastAsia"/>
        </w:rPr>
      </w:pPr>
    </w:p>
    <w:p w14:paraId="185F580E">
      <w:pPr>
        <w:pStyle w:val="17"/>
        <w:rPr>
          <w:rFonts w:hint="eastAsia"/>
        </w:rPr>
      </w:pPr>
    </w:p>
    <w:p w14:paraId="537E24EC">
      <w:pPr>
        <w:pStyle w:val="17"/>
        <w:rPr>
          <w:rFonts w:hint="eastAsia"/>
        </w:rPr>
      </w:pPr>
    </w:p>
    <w:p w14:paraId="4B7F9F3F">
      <w:pPr>
        <w:pStyle w:val="17"/>
        <w:rPr>
          <w:rFonts w:hint="eastAsia"/>
        </w:rPr>
      </w:pPr>
    </w:p>
    <w:p w14:paraId="3D004514">
      <w:pPr>
        <w:pStyle w:val="17"/>
        <w:rPr>
          <w:rFonts w:hint="eastAsia"/>
        </w:rPr>
      </w:pPr>
    </w:p>
    <w:p w14:paraId="06F403BF">
      <w:pPr>
        <w:pStyle w:val="17"/>
        <w:rPr>
          <w:rFonts w:hint="eastAsia"/>
        </w:rPr>
      </w:pPr>
    </w:p>
    <w:p w14:paraId="19088F8B">
      <w:pPr>
        <w:pStyle w:val="17"/>
        <w:rPr>
          <w:rFonts w:hint="eastAsia"/>
        </w:rPr>
      </w:pPr>
    </w:p>
    <w:p w14:paraId="70F2A9F7">
      <w:pPr>
        <w:pStyle w:val="17"/>
        <w:rPr>
          <w:rFonts w:hint="eastAsia"/>
        </w:rPr>
      </w:pPr>
    </w:p>
    <w:p w14:paraId="1387713F">
      <w:pPr>
        <w:pStyle w:val="17"/>
        <w:rPr>
          <w:rFonts w:hint="eastAsia"/>
        </w:rPr>
      </w:pPr>
    </w:p>
    <w:p w14:paraId="7D78E16D">
      <w:pPr>
        <w:pStyle w:val="17"/>
        <w:rPr>
          <w:rFonts w:hint="eastAsia"/>
        </w:rPr>
      </w:pPr>
    </w:p>
    <w:p w14:paraId="71C8BD59">
      <w:pPr>
        <w:pStyle w:val="17"/>
        <w:rPr>
          <w:rFonts w:hint="eastAsia"/>
        </w:rPr>
      </w:pPr>
    </w:p>
    <w:p w14:paraId="4A528823">
      <w:pPr>
        <w:pStyle w:val="17"/>
        <w:rPr>
          <w:rFonts w:hint="eastAsia"/>
        </w:rPr>
      </w:pPr>
    </w:p>
    <w:p w14:paraId="5355581C">
      <w:pPr>
        <w:pStyle w:val="17"/>
        <w:rPr>
          <w:rFonts w:hint="eastAsia"/>
        </w:rPr>
      </w:pPr>
    </w:p>
    <w:p w14:paraId="6D53C325">
      <w:pPr>
        <w:pStyle w:val="17"/>
        <w:rPr>
          <w:rFonts w:hint="eastAsia"/>
        </w:rPr>
      </w:pPr>
    </w:p>
    <w:p w14:paraId="57FEFC91">
      <w:pPr>
        <w:pStyle w:val="17"/>
        <w:rPr>
          <w:rFonts w:hint="eastAsia"/>
        </w:rPr>
      </w:pPr>
    </w:p>
    <w:p w14:paraId="77CBE920">
      <w:pPr>
        <w:pStyle w:val="17"/>
        <w:rPr>
          <w:rFonts w:hint="eastAsia"/>
        </w:rPr>
      </w:pPr>
    </w:p>
    <w:p w14:paraId="6AD53989">
      <w:pPr>
        <w:pStyle w:val="17"/>
        <w:rPr>
          <w:rFonts w:hint="eastAsia"/>
        </w:rPr>
      </w:pPr>
    </w:p>
    <w:p w14:paraId="09D8360E">
      <w:pPr>
        <w:pStyle w:val="17"/>
        <w:rPr>
          <w:rFonts w:hint="eastAsia"/>
        </w:rPr>
      </w:pPr>
    </w:p>
    <w:p w14:paraId="20F2DBAE">
      <w:pPr>
        <w:pStyle w:val="17"/>
        <w:rPr>
          <w:rFonts w:hint="eastAsia"/>
        </w:rPr>
      </w:pPr>
    </w:p>
    <w:p w14:paraId="2A8CF33B">
      <w:pPr>
        <w:pStyle w:val="17"/>
        <w:rPr>
          <w:rFonts w:hint="eastAsia"/>
        </w:rPr>
      </w:pPr>
    </w:p>
    <w:p w14:paraId="423EB47B">
      <w:pPr>
        <w:pStyle w:val="17"/>
        <w:rPr>
          <w:rFonts w:hint="eastAsia"/>
        </w:rPr>
      </w:pPr>
    </w:p>
    <w:p w14:paraId="194AD55A">
      <w:pPr>
        <w:pStyle w:val="17"/>
        <w:rPr>
          <w:rFonts w:hint="eastAsia"/>
        </w:rPr>
      </w:pPr>
    </w:p>
    <w:p w14:paraId="09108D20">
      <w:pPr>
        <w:pStyle w:val="17"/>
        <w:rPr>
          <w:rFonts w:hint="eastAsia"/>
        </w:rPr>
      </w:pPr>
    </w:p>
    <w:p w14:paraId="56D8B917">
      <w:pPr>
        <w:pStyle w:val="17"/>
        <w:rPr>
          <w:rFonts w:hint="eastAsia"/>
        </w:rPr>
      </w:pPr>
    </w:p>
    <w:p w14:paraId="2E1EDBBC">
      <w:pPr>
        <w:pStyle w:val="17"/>
        <w:rPr>
          <w:rFonts w:hint="eastAsia"/>
        </w:rPr>
      </w:pPr>
    </w:p>
    <w:p w14:paraId="137CA979">
      <w:pPr>
        <w:pStyle w:val="17"/>
        <w:rPr>
          <w:rFonts w:hint="eastAsia"/>
        </w:rPr>
      </w:pPr>
    </w:p>
    <w:p w14:paraId="35D44EE7">
      <w:pPr>
        <w:pStyle w:val="17"/>
        <w:rPr>
          <w:rFonts w:hint="eastAsia"/>
        </w:rPr>
      </w:pPr>
    </w:p>
    <w:p w14:paraId="71D35049">
      <w:pPr>
        <w:pStyle w:val="17"/>
        <w:rPr>
          <w:rFonts w:hint="eastAsia"/>
        </w:rPr>
      </w:pPr>
    </w:p>
    <w:p w14:paraId="6CD5CF4A">
      <w:pPr>
        <w:pStyle w:val="17"/>
        <w:rPr>
          <w:rFonts w:hint="eastAsia"/>
        </w:rPr>
      </w:pPr>
    </w:p>
    <w:p w14:paraId="332CB474">
      <w:pPr>
        <w:pStyle w:val="17"/>
        <w:rPr>
          <w:rFonts w:hint="eastAsia"/>
        </w:rPr>
      </w:pPr>
    </w:p>
    <w:p w14:paraId="10C17093">
      <w:pPr>
        <w:pStyle w:val="17"/>
        <w:rPr>
          <w:rFonts w:hint="eastAsia"/>
        </w:rPr>
      </w:pPr>
    </w:p>
    <w:p w14:paraId="4BFC1FA7">
      <w:pPr>
        <w:pStyle w:val="17"/>
        <w:rPr>
          <w:rFonts w:hint="eastAsia"/>
        </w:rPr>
      </w:pPr>
    </w:p>
    <w:p w14:paraId="10A47791">
      <w:pPr>
        <w:pStyle w:val="17"/>
        <w:rPr>
          <w:rFonts w:hint="eastAsia"/>
        </w:rPr>
      </w:pPr>
    </w:p>
    <w:p w14:paraId="651A7E2C">
      <w:pPr>
        <w:pStyle w:val="17"/>
        <w:rPr>
          <w:rFonts w:hint="eastAsia"/>
        </w:rPr>
      </w:pPr>
    </w:p>
    <w:p w14:paraId="2A28491D">
      <w:pPr>
        <w:pStyle w:val="17"/>
        <w:rPr>
          <w:rFonts w:hint="eastAsia"/>
        </w:rPr>
      </w:pPr>
    </w:p>
    <w:p w14:paraId="799A67AD">
      <w:pPr>
        <w:pStyle w:val="17"/>
        <w:rPr>
          <w:rFonts w:hint="eastAsia"/>
        </w:rPr>
      </w:pPr>
    </w:p>
    <w:p w14:paraId="37FA8A81">
      <w:pPr>
        <w:pStyle w:val="17"/>
        <w:rPr>
          <w:rFonts w:hint="eastAsia"/>
        </w:rPr>
      </w:pPr>
    </w:p>
    <w:p w14:paraId="03ABC3CA">
      <w:pPr>
        <w:pStyle w:val="17"/>
        <w:rPr>
          <w:rFonts w:hint="eastAsia"/>
        </w:rPr>
      </w:pPr>
    </w:p>
    <w:p w14:paraId="64879102">
      <w:pPr>
        <w:pStyle w:val="17"/>
        <w:rPr>
          <w:rFonts w:hint="eastAsia"/>
        </w:rPr>
      </w:pPr>
    </w:p>
    <w:p w14:paraId="569F5B0E">
      <w:pPr>
        <w:pStyle w:val="17"/>
        <w:rPr>
          <w:rFonts w:hint="eastAsia"/>
        </w:rPr>
      </w:pPr>
    </w:p>
    <w:p w14:paraId="7853CF60">
      <w:pPr>
        <w:pStyle w:val="17"/>
        <w:rPr>
          <w:rFonts w:hint="eastAsia"/>
        </w:rPr>
      </w:pPr>
    </w:p>
    <w:p w14:paraId="77584CF3">
      <w:pPr>
        <w:pStyle w:val="17"/>
        <w:rPr>
          <w:rFonts w:hint="eastAsia"/>
        </w:rPr>
      </w:pPr>
    </w:p>
    <w:p w14:paraId="4E8C81A2">
      <w:pPr>
        <w:pStyle w:val="17"/>
        <w:rPr>
          <w:rFonts w:hint="eastAsia"/>
        </w:rPr>
      </w:pPr>
    </w:p>
    <w:p w14:paraId="3DB9D7BC">
      <w:pPr>
        <w:pStyle w:val="17"/>
        <w:rPr>
          <w:rFonts w:hint="eastAsia"/>
        </w:rPr>
      </w:pPr>
    </w:p>
    <w:p w14:paraId="2B8DB839">
      <w:pPr>
        <w:pStyle w:val="17"/>
        <w:rPr>
          <w:rFonts w:hint="eastAsia"/>
        </w:rPr>
      </w:pPr>
    </w:p>
    <w:p w14:paraId="61F92A65">
      <w:pPr>
        <w:pStyle w:val="17"/>
        <w:rPr>
          <w:rFonts w:hint="eastAsia"/>
        </w:rPr>
      </w:pPr>
    </w:p>
    <w:p w14:paraId="5699A9CC">
      <w:pPr>
        <w:pStyle w:val="17"/>
        <w:rPr>
          <w:rFonts w:hint="eastAsia"/>
        </w:rPr>
      </w:pPr>
    </w:p>
    <w:p w14:paraId="162DB144">
      <w:pPr>
        <w:pStyle w:val="17"/>
        <w:rPr>
          <w:rFonts w:hint="eastAsia"/>
        </w:rPr>
      </w:pPr>
    </w:p>
    <w:p w14:paraId="09605A17">
      <w:pPr>
        <w:pStyle w:val="17"/>
        <w:rPr>
          <w:rFonts w:hint="eastAsia"/>
        </w:rPr>
      </w:pPr>
    </w:p>
    <w:p w14:paraId="3C3FE139">
      <w:pPr>
        <w:pStyle w:val="17"/>
        <w:rPr>
          <w:rFonts w:hint="eastAsia"/>
        </w:rPr>
      </w:pPr>
    </w:p>
    <w:p w14:paraId="15FE9233">
      <w:pPr>
        <w:pStyle w:val="17"/>
        <w:rPr>
          <w:rFonts w:hint="eastAsia"/>
        </w:rPr>
      </w:pPr>
    </w:p>
    <w:p w14:paraId="4CB6EBC9">
      <w:pPr>
        <w:pStyle w:val="6"/>
        <w:rPr>
          <w:rFonts w:hint="eastAsia" w:hAnsi="宋体" w:cs="宋体"/>
          <w:sz w:val="28"/>
          <w:szCs w:val="36"/>
        </w:rPr>
      </w:pPr>
      <w:bookmarkStart w:id="151" w:name="_Toc40975455"/>
      <w:bookmarkStart w:id="152" w:name="_Toc516969104"/>
      <w:bookmarkStart w:id="153" w:name="_Toc220232401"/>
      <w:bookmarkStart w:id="154" w:name="_Toc31042_WPSOffice_Level2"/>
      <w:bookmarkStart w:id="155" w:name="_Hlt510342906"/>
      <w:r>
        <w:rPr>
          <w:rFonts w:hint="eastAsia" w:hAnsi="宋体" w:cs="宋体"/>
          <w:sz w:val="28"/>
        </w:rPr>
        <w:t>七．所</w:t>
      </w:r>
      <w:bookmarkStart w:id="156" w:name="_Hlt510342883"/>
      <w:bookmarkEnd w:id="156"/>
      <w:r>
        <w:rPr>
          <w:rFonts w:hint="eastAsia" w:hAnsi="宋体" w:cs="宋体"/>
          <w:sz w:val="28"/>
        </w:rPr>
        <w:t>供货物组部件、备品、备件清单</w:t>
      </w:r>
      <w:bookmarkEnd w:id="151"/>
      <w:bookmarkEnd w:id="152"/>
      <w:bookmarkEnd w:id="153"/>
      <w:bookmarkEnd w:id="154"/>
      <w:r>
        <w:rPr>
          <w:rFonts w:hint="eastAsia" w:hAnsi="宋体" w:cs="宋体"/>
          <w:sz w:val="28"/>
        </w:rPr>
        <w:t>（可不填写）</w:t>
      </w:r>
    </w:p>
    <w:bookmarkEnd w:id="155"/>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
        <w:gridCol w:w="1186"/>
        <w:gridCol w:w="1730"/>
        <w:gridCol w:w="1037"/>
        <w:gridCol w:w="1286"/>
        <w:gridCol w:w="1236"/>
        <w:gridCol w:w="1098"/>
      </w:tblGrid>
      <w:tr w14:paraId="3EC89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 w:hRule="atLeast"/>
        </w:trPr>
        <w:tc>
          <w:tcPr>
            <w:tcW w:w="791" w:type="dxa"/>
            <w:noWrap w:val="0"/>
            <w:vAlign w:val="center"/>
          </w:tcPr>
          <w:p w14:paraId="4940DCE6">
            <w:pPr>
              <w:pStyle w:val="12"/>
              <w:jc w:val="center"/>
              <w:rPr>
                <w:rFonts w:hint="eastAsia" w:hAnsi="宋体" w:cs="宋体"/>
                <w:b/>
                <w:sz w:val="24"/>
                <w:lang w:val="en-US" w:eastAsia="zh-CN"/>
              </w:rPr>
            </w:pPr>
            <w:r>
              <w:rPr>
                <w:rFonts w:hint="eastAsia" w:hAnsi="宋体" w:cs="宋体"/>
                <w:b/>
                <w:sz w:val="24"/>
                <w:lang w:val="en-US" w:eastAsia="zh-CN"/>
              </w:rPr>
              <w:t>序号</w:t>
            </w:r>
          </w:p>
        </w:tc>
        <w:tc>
          <w:tcPr>
            <w:tcW w:w="1186" w:type="dxa"/>
            <w:noWrap w:val="0"/>
            <w:vAlign w:val="center"/>
          </w:tcPr>
          <w:p w14:paraId="70C1B8D5">
            <w:pPr>
              <w:pStyle w:val="12"/>
              <w:jc w:val="center"/>
              <w:rPr>
                <w:rFonts w:hint="eastAsia" w:hAnsi="宋体" w:cs="宋体"/>
                <w:b/>
                <w:sz w:val="24"/>
                <w:lang w:val="en-US" w:eastAsia="zh-CN"/>
              </w:rPr>
            </w:pPr>
            <w:r>
              <w:rPr>
                <w:rFonts w:hint="eastAsia" w:hAnsi="宋体" w:cs="宋体"/>
                <w:b/>
                <w:sz w:val="24"/>
                <w:lang w:val="en-US" w:eastAsia="zh-CN"/>
              </w:rPr>
              <w:t>名称</w:t>
            </w:r>
          </w:p>
        </w:tc>
        <w:tc>
          <w:tcPr>
            <w:tcW w:w="1730" w:type="dxa"/>
            <w:noWrap w:val="0"/>
            <w:vAlign w:val="center"/>
          </w:tcPr>
          <w:p w14:paraId="21AA347F">
            <w:pPr>
              <w:pStyle w:val="12"/>
              <w:jc w:val="center"/>
              <w:rPr>
                <w:rFonts w:hint="eastAsia" w:hAnsi="宋体" w:cs="宋体"/>
                <w:b/>
                <w:sz w:val="24"/>
                <w:lang w:val="en-US" w:eastAsia="zh-CN"/>
              </w:rPr>
            </w:pPr>
            <w:r>
              <w:rPr>
                <w:rFonts w:hint="eastAsia" w:hAnsi="宋体" w:cs="宋体"/>
                <w:b/>
                <w:sz w:val="24"/>
                <w:lang w:val="en-US" w:eastAsia="zh-CN"/>
              </w:rPr>
              <w:t>规格型号</w:t>
            </w:r>
          </w:p>
        </w:tc>
        <w:tc>
          <w:tcPr>
            <w:tcW w:w="1037" w:type="dxa"/>
            <w:noWrap w:val="0"/>
            <w:vAlign w:val="center"/>
          </w:tcPr>
          <w:p w14:paraId="507DD689">
            <w:pPr>
              <w:pStyle w:val="12"/>
              <w:jc w:val="center"/>
              <w:rPr>
                <w:rFonts w:hint="eastAsia" w:hAnsi="宋体" w:cs="宋体"/>
                <w:b/>
                <w:sz w:val="24"/>
                <w:lang w:val="en-US" w:eastAsia="zh-CN"/>
              </w:rPr>
            </w:pPr>
            <w:r>
              <w:rPr>
                <w:rFonts w:hint="eastAsia" w:hAnsi="宋体" w:cs="宋体"/>
                <w:b/>
                <w:sz w:val="24"/>
                <w:lang w:val="en-US" w:eastAsia="zh-CN"/>
              </w:rPr>
              <w:t>数量</w:t>
            </w:r>
          </w:p>
        </w:tc>
        <w:tc>
          <w:tcPr>
            <w:tcW w:w="1286" w:type="dxa"/>
            <w:noWrap w:val="0"/>
            <w:vAlign w:val="center"/>
          </w:tcPr>
          <w:p w14:paraId="79CF3C55">
            <w:pPr>
              <w:pStyle w:val="12"/>
              <w:jc w:val="center"/>
              <w:rPr>
                <w:rFonts w:hint="eastAsia" w:hAnsi="宋体" w:cs="宋体"/>
                <w:b/>
                <w:sz w:val="24"/>
                <w:lang w:val="en-US" w:eastAsia="zh-CN"/>
              </w:rPr>
            </w:pPr>
            <w:r>
              <w:rPr>
                <w:rFonts w:hint="eastAsia" w:hAnsi="宋体" w:cs="宋体"/>
                <w:b/>
                <w:sz w:val="24"/>
                <w:lang w:val="en-US" w:eastAsia="zh-CN"/>
              </w:rPr>
              <w:t>单价</w:t>
            </w:r>
          </w:p>
        </w:tc>
        <w:tc>
          <w:tcPr>
            <w:tcW w:w="1236" w:type="dxa"/>
            <w:noWrap w:val="0"/>
            <w:vAlign w:val="center"/>
          </w:tcPr>
          <w:p w14:paraId="77D60DB1">
            <w:pPr>
              <w:pStyle w:val="12"/>
              <w:jc w:val="center"/>
              <w:rPr>
                <w:rFonts w:hint="eastAsia" w:hAnsi="宋体" w:cs="宋体"/>
                <w:b/>
                <w:sz w:val="24"/>
                <w:lang w:val="en-US" w:eastAsia="zh-CN"/>
              </w:rPr>
            </w:pPr>
            <w:r>
              <w:rPr>
                <w:rFonts w:hint="eastAsia" w:hAnsi="宋体" w:cs="宋体"/>
                <w:b/>
                <w:sz w:val="24"/>
                <w:lang w:val="en-US" w:eastAsia="zh-CN"/>
              </w:rPr>
              <w:t>小计</w:t>
            </w:r>
          </w:p>
        </w:tc>
        <w:tc>
          <w:tcPr>
            <w:tcW w:w="1098" w:type="dxa"/>
            <w:noWrap w:val="0"/>
            <w:vAlign w:val="center"/>
          </w:tcPr>
          <w:p w14:paraId="5AEF78D6">
            <w:pPr>
              <w:pStyle w:val="12"/>
              <w:jc w:val="center"/>
              <w:rPr>
                <w:rFonts w:hint="eastAsia" w:hAnsi="宋体" w:cs="宋体"/>
                <w:b/>
                <w:sz w:val="24"/>
                <w:lang w:val="en-US" w:eastAsia="zh-CN"/>
              </w:rPr>
            </w:pPr>
            <w:r>
              <w:rPr>
                <w:rFonts w:hint="eastAsia" w:hAnsi="宋体" w:cs="宋体"/>
                <w:b/>
                <w:sz w:val="24"/>
                <w:lang w:val="en-US" w:eastAsia="zh-CN"/>
              </w:rPr>
              <w:t>备注</w:t>
            </w:r>
          </w:p>
        </w:tc>
      </w:tr>
      <w:tr w14:paraId="0CEC0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3AF193BD">
            <w:pPr>
              <w:pStyle w:val="12"/>
              <w:jc w:val="center"/>
              <w:rPr>
                <w:rFonts w:hint="eastAsia" w:hAnsi="宋体" w:cs="宋体"/>
                <w:sz w:val="24"/>
                <w:lang w:val="en-US" w:eastAsia="zh-CN"/>
              </w:rPr>
            </w:pPr>
            <w:r>
              <w:rPr>
                <w:rFonts w:hint="eastAsia" w:hAnsi="宋体" w:cs="宋体"/>
                <w:sz w:val="24"/>
                <w:lang w:val="en-US" w:eastAsia="zh-CN"/>
              </w:rPr>
              <w:t>1</w:t>
            </w:r>
          </w:p>
        </w:tc>
        <w:tc>
          <w:tcPr>
            <w:tcW w:w="1186" w:type="dxa"/>
            <w:noWrap w:val="0"/>
            <w:vAlign w:val="top"/>
          </w:tcPr>
          <w:p w14:paraId="0CF3F589">
            <w:pPr>
              <w:rPr>
                <w:rFonts w:hint="eastAsia" w:ascii="宋体" w:hAnsi="宋体" w:cs="宋体"/>
                <w:sz w:val="24"/>
              </w:rPr>
            </w:pPr>
          </w:p>
        </w:tc>
        <w:tc>
          <w:tcPr>
            <w:tcW w:w="1730" w:type="dxa"/>
            <w:noWrap w:val="0"/>
            <w:vAlign w:val="top"/>
          </w:tcPr>
          <w:p w14:paraId="587BDDE0">
            <w:pPr>
              <w:rPr>
                <w:rFonts w:hint="eastAsia" w:ascii="宋体" w:hAnsi="宋体" w:cs="宋体"/>
                <w:sz w:val="24"/>
              </w:rPr>
            </w:pPr>
          </w:p>
        </w:tc>
        <w:tc>
          <w:tcPr>
            <w:tcW w:w="1037" w:type="dxa"/>
            <w:noWrap w:val="0"/>
            <w:vAlign w:val="top"/>
          </w:tcPr>
          <w:p w14:paraId="3C9FE44E">
            <w:pPr>
              <w:rPr>
                <w:rFonts w:hint="eastAsia" w:ascii="宋体" w:hAnsi="宋体" w:cs="宋体"/>
                <w:sz w:val="24"/>
              </w:rPr>
            </w:pPr>
          </w:p>
        </w:tc>
        <w:tc>
          <w:tcPr>
            <w:tcW w:w="1286" w:type="dxa"/>
            <w:noWrap w:val="0"/>
            <w:vAlign w:val="top"/>
          </w:tcPr>
          <w:p w14:paraId="7D35DDE0">
            <w:pPr>
              <w:pStyle w:val="12"/>
              <w:rPr>
                <w:rFonts w:hint="eastAsia" w:hAnsi="宋体" w:cs="宋体"/>
                <w:sz w:val="24"/>
                <w:lang w:val="en-US" w:eastAsia="zh-CN"/>
              </w:rPr>
            </w:pPr>
          </w:p>
        </w:tc>
        <w:tc>
          <w:tcPr>
            <w:tcW w:w="1236" w:type="dxa"/>
            <w:noWrap w:val="0"/>
            <w:vAlign w:val="top"/>
          </w:tcPr>
          <w:p w14:paraId="4F5F9F78">
            <w:pPr>
              <w:pStyle w:val="12"/>
              <w:rPr>
                <w:rFonts w:hint="eastAsia" w:hAnsi="宋体" w:cs="宋体"/>
                <w:sz w:val="24"/>
                <w:lang w:val="en-US" w:eastAsia="zh-CN"/>
              </w:rPr>
            </w:pPr>
          </w:p>
        </w:tc>
        <w:tc>
          <w:tcPr>
            <w:tcW w:w="1098" w:type="dxa"/>
            <w:noWrap w:val="0"/>
            <w:vAlign w:val="top"/>
          </w:tcPr>
          <w:p w14:paraId="35E2914D">
            <w:pPr>
              <w:pStyle w:val="12"/>
              <w:rPr>
                <w:rFonts w:hint="eastAsia" w:hAnsi="宋体" w:cs="宋体"/>
                <w:sz w:val="24"/>
                <w:lang w:val="en-US" w:eastAsia="zh-CN"/>
              </w:rPr>
            </w:pPr>
          </w:p>
        </w:tc>
      </w:tr>
      <w:tr w14:paraId="0FF6A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36AB29CB">
            <w:pPr>
              <w:pStyle w:val="12"/>
              <w:jc w:val="center"/>
              <w:rPr>
                <w:rFonts w:hint="eastAsia" w:hAnsi="宋体" w:cs="宋体"/>
                <w:sz w:val="24"/>
                <w:lang w:val="en-US" w:eastAsia="zh-CN"/>
              </w:rPr>
            </w:pPr>
            <w:r>
              <w:rPr>
                <w:rFonts w:hint="eastAsia" w:hAnsi="宋体" w:cs="宋体"/>
                <w:sz w:val="24"/>
                <w:lang w:val="en-US" w:eastAsia="zh-CN"/>
              </w:rPr>
              <w:t>2</w:t>
            </w:r>
          </w:p>
        </w:tc>
        <w:tc>
          <w:tcPr>
            <w:tcW w:w="1186" w:type="dxa"/>
            <w:noWrap w:val="0"/>
            <w:vAlign w:val="top"/>
          </w:tcPr>
          <w:p w14:paraId="554CBDE2">
            <w:pPr>
              <w:rPr>
                <w:rFonts w:hint="eastAsia" w:ascii="宋体" w:hAnsi="宋体" w:cs="宋体"/>
                <w:sz w:val="24"/>
              </w:rPr>
            </w:pPr>
          </w:p>
        </w:tc>
        <w:tc>
          <w:tcPr>
            <w:tcW w:w="1730" w:type="dxa"/>
            <w:noWrap w:val="0"/>
            <w:vAlign w:val="top"/>
          </w:tcPr>
          <w:p w14:paraId="6A7DF58D">
            <w:pPr>
              <w:rPr>
                <w:rFonts w:hint="eastAsia" w:ascii="宋体" w:hAnsi="宋体" w:cs="宋体"/>
                <w:sz w:val="24"/>
              </w:rPr>
            </w:pPr>
          </w:p>
        </w:tc>
        <w:tc>
          <w:tcPr>
            <w:tcW w:w="1037" w:type="dxa"/>
            <w:noWrap w:val="0"/>
            <w:vAlign w:val="top"/>
          </w:tcPr>
          <w:p w14:paraId="473A8E2A">
            <w:pPr>
              <w:rPr>
                <w:rFonts w:hint="eastAsia" w:ascii="宋体" w:hAnsi="宋体" w:cs="宋体"/>
                <w:sz w:val="24"/>
              </w:rPr>
            </w:pPr>
          </w:p>
        </w:tc>
        <w:tc>
          <w:tcPr>
            <w:tcW w:w="1286" w:type="dxa"/>
            <w:noWrap w:val="0"/>
            <w:vAlign w:val="top"/>
          </w:tcPr>
          <w:p w14:paraId="2D92DFBA">
            <w:pPr>
              <w:pStyle w:val="12"/>
              <w:rPr>
                <w:rFonts w:hint="eastAsia" w:hAnsi="宋体" w:cs="宋体"/>
                <w:sz w:val="24"/>
                <w:lang w:val="en-US" w:eastAsia="zh-CN"/>
              </w:rPr>
            </w:pPr>
          </w:p>
        </w:tc>
        <w:tc>
          <w:tcPr>
            <w:tcW w:w="1236" w:type="dxa"/>
            <w:noWrap w:val="0"/>
            <w:vAlign w:val="top"/>
          </w:tcPr>
          <w:p w14:paraId="28A07895">
            <w:pPr>
              <w:pStyle w:val="12"/>
              <w:rPr>
                <w:rFonts w:hint="eastAsia" w:hAnsi="宋体" w:cs="宋体"/>
                <w:sz w:val="24"/>
                <w:lang w:val="en-US" w:eastAsia="zh-CN"/>
              </w:rPr>
            </w:pPr>
          </w:p>
        </w:tc>
        <w:tc>
          <w:tcPr>
            <w:tcW w:w="1098" w:type="dxa"/>
            <w:noWrap w:val="0"/>
            <w:vAlign w:val="top"/>
          </w:tcPr>
          <w:p w14:paraId="0C5424FB">
            <w:pPr>
              <w:pStyle w:val="12"/>
              <w:rPr>
                <w:rFonts w:hint="eastAsia" w:hAnsi="宋体" w:cs="宋体"/>
                <w:sz w:val="24"/>
                <w:lang w:val="en-US" w:eastAsia="zh-CN"/>
              </w:rPr>
            </w:pPr>
          </w:p>
        </w:tc>
      </w:tr>
      <w:tr w14:paraId="03EE3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14B6B248">
            <w:pPr>
              <w:pStyle w:val="12"/>
              <w:jc w:val="center"/>
              <w:rPr>
                <w:rFonts w:hint="eastAsia" w:hAnsi="宋体" w:cs="宋体"/>
                <w:sz w:val="24"/>
                <w:lang w:val="en-US" w:eastAsia="zh-CN"/>
              </w:rPr>
            </w:pPr>
            <w:r>
              <w:rPr>
                <w:rFonts w:hint="eastAsia" w:hAnsi="宋体" w:cs="宋体"/>
                <w:sz w:val="24"/>
                <w:lang w:val="en-US" w:eastAsia="zh-CN"/>
              </w:rPr>
              <w:t>3</w:t>
            </w:r>
          </w:p>
        </w:tc>
        <w:tc>
          <w:tcPr>
            <w:tcW w:w="1186" w:type="dxa"/>
            <w:noWrap w:val="0"/>
            <w:vAlign w:val="top"/>
          </w:tcPr>
          <w:p w14:paraId="23285C3D">
            <w:pPr>
              <w:rPr>
                <w:rFonts w:hint="eastAsia" w:ascii="宋体" w:hAnsi="宋体" w:cs="宋体"/>
                <w:sz w:val="24"/>
              </w:rPr>
            </w:pPr>
          </w:p>
        </w:tc>
        <w:tc>
          <w:tcPr>
            <w:tcW w:w="1730" w:type="dxa"/>
            <w:noWrap w:val="0"/>
            <w:vAlign w:val="top"/>
          </w:tcPr>
          <w:p w14:paraId="5121CA85">
            <w:pPr>
              <w:rPr>
                <w:rFonts w:hint="eastAsia" w:ascii="宋体" w:hAnsi="宋体" w:cs="宋体"/>
                <w:sz w:val="24"/>
              </w:rPr>
            </w:pPr>
          </w:p>
        </w:tc>
        <w:tc>
          <w:tcPr>
            <w:tcW w:w="1037" w:type="dxa"/>
            <w:noWrap w:val="0"/>
            <w:vAlign w:val="top"/>
          </w:tcPr>
          <w:p w14:paraId="135F6E11">
            <w:pPr>
              <w:rPr>
                <w:rFonts w:hint="eastAsia" w:ascii="宋体" w:hAnsi="宋体" w:cs="宋体"/>
                <w:sz w:val="24"/>
              </w:rPr>
            </w:pPr>
          </w:p>
        </w:tc>
        <w:tc>
          <w:tcPr>
            <w:tcW w:w="1286" w:type="dxa"/>
            <w:noWrap w:val="0"/>
            <w:vAlign w:val="top"/>
          </w:tcPr>
          <w:p w14:paraId="2BC36F9C">
            <w:pPr>
              <w:pStyle w:val="12"/>
              <w:rPr>
                <w:rFonts w:hint="eastAsia" w:hAnsi="宋体" w:cs="宋体"/>
                <w:sz w:val="24"/>
                <w:lang w:val="en-US" w:eastAsia="zh-CN"/>
              </w:rPr>
            </w:pPr>
          </w:p>
        </w:tc>
        <w:tc>
          <w:tcPr>
            <w:tcW w:w="1236" w:type="dxa"/>
            <w:noWrap w:val="0"/>
            <w:vAlign w:val="top"/>
          </w:tcPr>
          <w:p w14:paraId="0ADB1CFA">
            <w:pPr>
              <w:pStyle w:val="12"/>
              <w:rPr>
                <w:rFonts w:hint="eastAsia" w:hAnsi="宋体" w:cs="宋体"/>
                <w:sz w:val="24"/>
                <w:lang w:val="en-US" w:eastAsia="zh-CN"/>
              </w:rPr>
            </w:pPr>
          </w:p>
        </w:tc>
        <w:tc>
          <w:tcPr>
            <w:tcW w:w="1098" w:type="dxa"/>
            <w:noWrap w:val="0"/>
            <w:vAlign w:val="top"/>
          </w:tcPr>
          <w:p w14:paraId="5E7CFC30">
            <w:pPr>
              <w:pStyle w:val="12"/>
              <w:rPr>
                <w:rFonts w:hint="eastAsia" w:hAnsi="宋体" w:cs="宋体"/>
                <w:sz w:val="24"/>
                <w:lang w:val="en-US" w:eastAsia="zh-CN"/>
              </w:rPr>
            </w:pPr>
          </w:p>
        </w:tc>
      </w:tr>
      <w:tr w14:paraId="0C36C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226AD6DA">
            <w:pPr>
              <w:pStyle w:val="12"/>
              <w:jc w:val="center"/>
              <w:rPr>
                <w:rFonts w:hint="eastAsia" w:hAnsi="宋体" w:cs="宋体"/>
                <w:sz w:val="24"/>
                <w:lang w:val="en-US" w:eastAsia="zh-CN"/>
              </w:rPr>
            </w:pPr>
            <w:r>
              <w:rPr>
                <w:rFonts w:hint="eastAsia" w:hAnsi="宋体" w:cs="宋体"/>
                <w:sz w:val="24"/>
                <w:lang w:val="en-US" w:eastAsia="zh-CN"/>
              </w:rPr>
              <w:t>4</w:t>
            </w:r>
          </w:p>
        </w:tc>
        <w:tc>
          <w:tcPr>
            <w:tcW w:w="1186" w:type="dxa"/>
            <w:tcBorders>
              <w:right w:val="single" w:color="auto" w:sz="4" w:space="0"/>
            </w:tcBorders>
            <w:noWrap w:val="0"/>
            <w:vAlign w:val="top"/>
          </w:tcPr>
          <w:p w14:paraId="10FB032D">
            <w:pPr>
              <w:rPr>
                <w:rFonts w:hint="eastAsia" w:ascii="宋体" w:hAnsi="宋体" w:cs="宋体"/>
                <w:sz w:val="24"/>
              </w:rPr>
            </w:pPr>
          </w:p>
        </w:tc>
        <w:tc>
          <w:tcPr>
            <w:tcW w:w="1730" w:type="dxa"/>
            <w:tcBorders>
              <w:right w:val="single" w:color="auto" w:sz="4" w:space="0"/>
            </w:tcBorders>
            <w:noWrap w:val="0"/>
            <w:vAlign w:val="top"/>
          </w:tcPr>
          <w:p w14:paraId="6C69F19B">
            <w:pPr>
              <w:rPr>
                <w:rFonts w:hint="eastAsia" w:ascii="宋体" w:hAnsi="宋体" w:cs="宋体"/>
                <w:sz w:val="24"/>
              </w:rPr>
            </w:pPr>
          </w:p>
        </w:tc>
        <w:tc>
          <w:tcPr>
            <w:tcW w:w="1037" w:type="dxa"/>
            <w:tcBorders>
              <w:left w:val="single" w:color="auto" w:sz="4" w:space="0"/>
            </w:tcBorders>
            <w:noWrap w:val="0"/>
            <w:vAlign w:val="top"/>
          </w:tcPr>
          <w:p w14:paraId="79893C0F">
            <w:pPr>
              <w:rPr>
                <w:rFonts w:hint="eastAsia" w:ascii="宋体" w:hAnsi="宋体" w:cs="宋体"/>
                <w:sz w:val="24"/>
              </w:rPr>
            </w:pPr>
          </w:p>
        </w:tc>
        <w:tc>
          <w:tcPr>
            <w:tcW w:w="1286" w:type="dxa"/>
            <w:tcBorders>
              <w:left w:val="single" w:color="auto" w:sz="4" w:space="0"/>
            </w:tcBorders>
            <w:noWrap w:val="0"/>
            <w:vAlign w:val="top"/>
          </w:tcPr>
          <w:p w14:paraId="21D0BF83">
            <w:pPr>
              <w:pStyle w:val="12"/>
              <w:rPr>
                <w:rFonts w:hint="eastAsia" w:hAnsi="宋体" w:cs="宋体"/>
                <w:sz w:val="24"/>
                <w:lang w:val="en-US" w:eastAsia="zh-CN"/>
              </w:rPr>
            </w:pPr>
          </w:p>
        </w:tc>
        <w:tc>
          <w:tcPr>
            <w:tcW w:w="1236" w:type="dxa"/>
            <w:tcBorders>
              <w:left w:val="nil"/>
            </w:tcBorders>
            <w:noWrap w:val="0"/>
            <w:vAlign w:val="top"/>
          </w:tcPr>
          <w:p w14:paraId="2673A3C0">
            <w:pPr>
              <w:pStyle w:val="12"/>
              <w:rPr>
                <w:rFonts w:hint="eastAsia" w:hAnsi="宋体" w:cs="宋体"/>
                <w:sz w:val="24"/>
                <w:lang w:val="en-US" w:eastAsia="zh-CN"/>
              </w:rPr>
            </w:pPr>
          </w:p>
        </w:tc>
        <w:tc>
          <w:tcPr>
            <w:tcW w:w="1098" w:type="dxa"/>
            <w:noWrap w:val="0"/>
            <w:vAlign w:val="top"/>
          </w:tcPr>
          <w:p w14:paraId="7C8B4FF7">
            <w:pPr>
              <w:pStyle w:val="12"/>
              <w:rPr>
                <w:rFonts w:hint="eastAsia" w:hAnsi="宋体" w:cs="宋体"/>
                <w:sz w:val="24"/>
                <w:lang w:val="en-US" w:eastAsia="zh-CN"/>
              </w:rPr>
            </w:pPr>
          </w:p>
        </w:tc>
      </w:tr>
      <w:tr w14:paraId="7AE0A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330D9241">
            <w:pPr>
              <w:pStyle w:val="12"/>
              <w:jc w:val="center"/>
              <w:rPr>
                <w:rFonts w:hint="eastAsia" w:hAnsi="宋体" w:cs="宋体"/>
                <w:sz w:val="24"/>
                <w:lang w:val="en-US" w:eastAsia="zh-CN"/>
              </w:rPr>
            </w:pPr>
            <w:r>
              <w:rPr>
                <w:rFonts w:hint="eastAsia" w:hAnsi="宋体" w:cs="宋体"/>
                <w:sz w:val="24"/>
                <w:lang w:val="en-US" w:eastAsia="zh-CN"/>
              </w:rPr>
              <w:t>5</w:t>
            </w:r>
          </w:p>
        </w:tc>
        <w:tc>
          <w:tcPr>
            <w:tcW w:w="1186" w:type="dxa"/>
            <w:noWrap w:val="0"/>
            <w:vAlign w:val="top"/>
          </w:tcPr>
          <w:p w14:paraId="3DEA9899">
            <w:pPr>
              <w:rPr>
                <w:rFonts w:hint="eastAsia" w:ascii="宋体" w:hAnsi="宋体" w:cs="宋体"/>
                <w:sz w:val="24"/>
              </w:rPr>
            </w:pPr>
          </w:p>
        </w:tc>
        <w:tc>
          <w:tcPr>
            <w:tcW w:w="1730" w:type="dxa"/>
            <w:noWrap w:val="0"/>
            <w:vAlign w:val="top"/>
          </w:tcPr>
          <w:p w14:paraId="5221C0FD">
            <w:pPr>
              <w:rPr>
                <w:rFonts w:hint="eastAsia" w:ascii="宋体" w:hAnsi="宋体" w:cs="宋体"/>
                <w:sz w:val="24"/>
              </w:rPr>
            </w:pPr>
          </w:p>
        </w:tc>
        <w:tc>
          <w:tcPr>
            <w:tcW w:w="1037" w:type="dxa"/>
            <w:noWrap w:val="0"/>
            <w:vAlign w:val="top"/>
          </w:tcPr>
          <w:p w14:paraId="166FDCB8">
            <w:pPr>
              <w:rPr>
                <w:rFonts w:hint="eastAsia" w:ascii="宋体" w:hAnsi="宋体" w:cs="宋体"/>
                <w:sz w:val="24"/>
              </w:rPr>
            </w:pPr>
          </w:p>
        </w:tc>
        <w:tc>
          <w:tcPr>
            <w:tcW w:w="1286" w:type="dxa"/>
            <w:noWrap w:val="0"/>
            <w:vAlign w:val="top"/>
          </w:tcPr>
          <w:p w14:paraId="29F56AFE">
            <w:pPr>
              <w:pStyle w:val="12"/>
              <w:rPr>
                <w:rFonts w:hint="eastAsia" w:hAnsi="宋体" w:cs="宋体"/>
                <w:sz w:val="24"/>
                <w:lang w:val="en-US" w:eastAsia="zh-CN"/>
              </w:rPr>
            </w:pPr>
          </w:p>
        </w:tc>
        <w:tc>
          <w:tcPr>
            <w:tcW w:w="1236" w:type="dxa"/>
            <w:noWrap w:val="0"/>
            <w:vAlign w:val="top"/>
          </w:tcPr>
          <w:p w14:paraId="34403E1D">
            <w:pPr>
              <w:pStyle w:val="12"/>
              <w:rPr>
                <w:rFonts w:hint="eastAsia" w:hAnsi="宋体" w:cs="宋体"/>
                <w:sz w:val="24"/>
                <w:lang w:val="en-US" w:eastAsia="zh-CN"/>
              </w:rPr>
            </w:pPr>
          </w:p>
        </w:tc>
        <w:tc>
          <w:tcPr>
            <w:tcW w:w="1098" w:type="dxa"/>
            <w:noWrap w:val="0"/>
            <w:vAlign w:val="top"/>
          </w:tcPr>
          <w:p w14:paraId="3F0B8863">
            <w:pPr>
              <w:pStyle w:val="12"/>
              <w:rPr>
                <w:rFonts w:hint="eastAsia" w:hAnsi="宋体" w:cs="宋体"/>
                <w:sz w:val="24"/>
                <w:lang w:val="en-US" w:eastAsia="zh-CN"/>
              </w:rPr>
            </w:pPr>
          </w:p>
        </w:tc>
      </w:tr>
      <w:tr w14:paraId="7B1514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03B1B222">
            <w:pPr>
              <w:pStyle w:val="12"/>
              <w:jc w:val="center"/>
              <w:rPr>
                <w:rFonts w:hint="eastAsia" w:hAnsi="宋体" w:cs="宋体"/>
                <w:sz w:val="24"/>
                <w:lang w:val="en-US" w:eastAsia="zh-CN"/>
              </w:rPr>
            </w:pPr>
            <w:r>
              <w:rPr>
                <w:rFonts w:hint="eastAsia" w:hAnsi="宋体" w:cs="宋体"/>
                <w:sz w:val="24"/>
                <w:lang w:val="en-US" w:eastAsia="zh-CN"/>
              </w:rPr>
              <w:t>6</w:t>
            </w:r>
          </w:p>
        </w:tc>
        <w:tc>
          <w:tcPr>
            <w:tcW w:w="1186" w:type="dxa"/>
            <w:noWrap w:val="0"/>
            <w:vAlign w:val="top"/>
          </w:tcPr>
          <w:p w14:paraId="7DA11372">
            <w:pPr>
              <w:rPr>
                <w:rFonts w:hint="eastAsia" w:ascii="宋体" w:hAnsi="宋体" w:cs="宋体"/>
                <w:sz w:val="24"/>
              </w:rPr>
            </w:pPr>
          </w:p>
        </w:tc>
        <w:tc>
          <w:tcPr>
            <w:tcW w:w="1730" w:type="dxa"/>
            <w:noWrap w:val="0"/>
            <w:vAlign w:val="top"/>
          </w:tcPr>
          <w:p w14:paraId="1E1E10CE">
            <w:pPr>
              <w:rPr>
                <w:rFonts w:hint="eastAsia" w:ascii="宋体" w:hAnsi="宋体" w:cs="宋体"/>
                <w:sz w:val="24"/>
              </w:rPr>
            </w:pPr>
          </w:p>
        </w:tc>
        <w:tc>
          <w:tcPr>
            <w:tcW w:w="1037" w:type="dxa"/>
            <w:noWrap w:val="0"/>
            <w:vAlign w:val="top"/>
          </w:tcPr>
          <w:p w14:paraId="5E1C6980">
            <w:pPr>
              <w:rPr>
                <w:rFonts w:hint="eastAsia" w:ascii="宋体" w:hAnsi="宋体" w:cs="宋体"/>
                <w:sz w:val="24"/>
              </w:rPr>
            </w:pPr>
          </w:p>
        </w:tc>
        <w:tc>
          <w:tcPr>
            <w:tcW w:w="1286" w:type="dxa"/>
            <w:noWrap w:val="0"/>
            <w:vAlign w:val="top"/>
          </w:tcPr>
          <w:p w14:paraId="795A6056">
            <w:pPr>
              <w:pStyle w:val="12"/>
              <w:rPr>
                <w:rFonts w:hint="eastAsia" w:hAnsi="宋体" w:cs="宋体"/>
                <w:sz w:val="24"/>
                <w:lang w:val="en-US" w:eastAsia="zh-CN"/>
              </w:rPr>
            </w:pPr>
          </w:p>
        </w:tc>
        <w:tc>
          <w:tcPr>
            <w:tcW w:w="1236" w:type="dxa"/>
            <w:noWrap w:val="0"/>
            <w:vAlign w:val="top"/>
          </w:tcPr>
          <w:p w14:paraId="62CFEE3F">
            <w:pPr>
              <w:pStyle w:val="12"/>
              <w:rPr>
                <w:rFonts w:hint="eastAsia" w:hAnsi="宋体" w:cs="宋体"/>
                <w:sz w:val="24"/>
                <w:lang w:val="en-US" w:eastAsia="zh-CN"/>
              </w:rPr>
            </w:pPr>
          </w:p>
        </w:tc>
        <w:tc>
          <w:tcPr>
            <w:tcW w:w="1098" w:type="dxa"/>
            <w:noWrap w:val="0"/>
            <w:vAlign w:val="top"/>
          </w:tcPr>
          <w:p w14:paraId="6B7CDB65">
            <w:pPr>
              <w:pStyle w:val="12"/>
              <w:rPr>
                <w:rFonts w:hint="eastAsia" w:hAnsi="宋体" w:cs="宋体"/>
                <w:sz w:val="24"/>
                <w:lang w:val="en-US" w:eastAsia="zh-CN"/>
              </w:rPr>
            </w:pPr>
          </w:p>
        </w:tc>
      </w:tr>
      <w:tr w14:paraId="22906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474C05C9">
            <w:pPr>
              <w:pStyle w:val="12"/>
              <w:jc w:val="center"/>
              <w:rPr>
                <w:rFonts w:hint="eastAsia" w:hAnsi="宋体" w:cs="宋体"/>
                <w:sz w:val="24"/>
                <w:lang w:val="en-US" w:eastAsia="zh-CN"/>
              </w:rPr>
            </w:pPr>
            <w:r>
              <w:rPr>
                <w:rFonts w:hint="eastAsia" w:hAnsi="宋体" w:cs="宋体"/>
                <w:sz w:val="24"/>
                <w:lang w:val="en-US" w:eastAsia="zh-CN"/>
              </w:rPr>
              <w:t>7</w:t>
            </w:r>
          </w:p>
        </w:tc>
        <w:tc>
          <w:tcPr>
            <w:tcW w:w="1186" w:type="dxa"/>
            <w:noWrap w:val="0"/>
            <w:vAlign w:val="top"/>
          </w:tcPr>
          <w:p w14:paraId="5F67AD75">
            <w:pPr>
              <w:rPr>
                <w:rFonts w:hint="eastAsia" w:ascii="宋体" w:hAnsi="宋体" w:cs="宋体"/>
                <w:sz w:val="24"/>
              </w:rPr>
            </w:pPr>
          </w:p>
        </w:tc>
        <w:tc>
          <w:tcPr>
            <w:tcW w:w="1730" w:type="dxa"/>
            <w:noWrap w:val="0"/>
            <w:vAlign w:val="top"/>
          </w:tcPr>
          <w:p w14:paraId="0821FB88">
            <w:pPr>
              <w:rPr>
                <w:rFonts w:hint="eastAsia" w:ascii="宋体" w:hAnsi="宋体" w:cs="宋体"/>
                <w:sz w:val="24"/>
              </w:rPr>
            </w:pPr>
          </w:p>
        </w:tc>
        <w:tc>
          <w:tcPr>
            <w:tcW w:w="1037" w:type="dxa"/>
            <w:noWrap w:val="0"/>
            <w:vAlign w:val="top"/>
          </w:tcPr>
          <w:p w14:paraId="00824D8A">
            <w:pPr>
              <w:rPr>
                <w:rFonts w:hint="eastAsia" w:ascii="宋体" w:hAnsi="宋体" w:cs="宋体"/>
                <w:sz w:val="24"/>
              </w:rPr>
            </w:pPr>
          </w:p>
        </w:tc>
        <w:tc>
          <w:tcPr>
            <w:tcW w:w="1286" w:type="dxa"/>
            <w:noWrap w:val="0"/>
            <w:vAlign w:val="top"/>
          </w:tcPr>
          <w:p w14:paraId="3FF7E6FE">
            <w:pPr>
              <w:pStyle w:val="12"/>
              <w:rPr>
                <w:rFonts w:hint="eastAsia" w:hAnsi="宋体" w:cs="宋体"/>
                <w:sz w:val="24"/>
                <w:lang w:val="en-US" w:eastAsia="zh-CN"/>
              </w:rPr>
            </w:pPr>
          </w:p>
        </w:tc>
        <w:tc>
          <w:tcPr>
            <w:tcW w:w="1236" w:type="dxa"/>
            <w:noWrap w:val="0"/>
            <w:vAlign w:val="top"/>
          </w:tcPr>
          <w:p w14:paraId="55813982">
            <w:pPr>
              <w:pStyle w:val="12"/>
              <w:rPr>
                <w:rFonts w:hint="eastAsia" w:hAnsi="宋体" w:cs="宋体"/>
                <w:sz w:val="24"/>
                <w:lang w:val="en-US" w:eastAsia="zh-CN"/>
              </w:rPr>
            </w:pPr>
          </w:p>
        </w:tc>
        <w:tc>
          <w:tcPr>
            <w:tcW w:w="1098" w:type="dxa"/>
            <w:noWrap w:val="0"/>
            <w:vAlign w:val="top"/>
          </w:tcPr>
          <w:p w14:paraId="2FC7FE59">
            <w:pPr>
              <w:pStyle w:val="12"/>
              <w:rPr>
                <w:rFonts w:hint="eastAsia" w:hAnsi="宋体" w:cs="宋体"/>
                <w:sz w:val="24"/>
                <w:lang w:val="en-US" w:eastAsia="zh-CN"/>
              </w:rPr>
            </w:pPr>
          </w:p>
        </w:tc>
      </w:tr>
      <w:tr w14:paraId="2EAEA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57A4B93A">
            <w:pPr>
              <w:pStyle w:val="12"/>
              <w:jc w:val="center"/>
              <w:rPr>
                <w:rFonts w:hint="eastAsia" w:hAnsi="宋体" w:cs="宋体"/>
                <w:sz w:val="24"/>
                <w:lang w:val="en-US" w:eastAsia="zh-CN"/>
              </w:rPr>
            </w:pPr>
            <w:r>
              <w:rPr>
                <w:rFonts w:hint="eastAsia" w:hAnsi="宋体" w:cs="宋体"/>
                <w:sz w:val="24"/>
                <w:lang w:val="en-US" w:eastAsia="zh-CN"/>
              </w:rPr>
              <w:t>8</w:t>
            </w:r>
          </w:p>
        </w:tc>
        <w:tc>
          <w:tcPr>
            <w:tcW w:w="1186" w:type="dxa"/>
            <w:noWrap w:val="0"/>
            <w:vAlign w:val="top"/>
          </w:tcPr>
          <w:p w14:paraId="26746F92">
            <w:pPr>
              <w:rPr>
                <w:rFonts w:hint="eastAsia" w:ascii="宋体" w:hAnsi="宋体" w:cs="宋体"/>
                <w:sz w:val="24"/>
              </w:rPr>
            </w:pPr>
          </w:p>
        </w:tc>
        <w:tc>
          <w:tcPr>
            <w:tcW w:w="1730" w:type="dxa"/>
            <w:noWrap w:val="0"/>
            <w:vAlign w:val="top"/>
          </w:tcPr>
          <w:p w14:paraId="633E4C5E">
            <w:pPr>
              <w:rPr>
                <w:rFonts w:hint="eastAsia" w:ascii="宋体" w:hAnsi="宋体" w:cs="宋体"/>
                <w:sz w:val="24"/>
              </w:rPr>
            </w:pPr>
          </w:p>
        </w:tc>
        <w:tc>
          <w:tcPr>
            <w:tcW w:w="1037" w:type="dxa"/>
            <w:noWrap w:val="0"/>
            <w:vAlign w:val="top"/>
          </w:tcPr>
          <w:p w14:paraId="75638811">
            <w:pPr>
              <w:rPr>
                <w:rFonts w:hint="eastAsia" w:ascii="宋体" w:hAnsi="宋体" w:cs="宋体"/>
                <w:sz w:val="24"/>
              </w:rPr>
            </w:pPr>
          </w:p>
        </w:tc>
        <w:tc>
          <w:tcPr>
            <w:tcW w:w="1286" w:type="dxa"/>
            <w:noWrap w:val="0"/>
            <w:vAlign w:val="top"/>
          </w:tcPr>
          <w:p w14:paraId="2B79185D">
            <w:pPr>
              <w:pStyle w:val="12"/>
              <w:rPr>
                <w:rFonts w:hint="eastAsia" w:hAnsi="宋体" w:cs="宋体"/>
                <w:sz w:val="24"/>
                <w:lang w:val="en-US" w:eastAsia="zh-CN"/>
              </w:rPr>
            </w:pPr>
          </w:p>
        </w:tc>
        <w:tc>
          <w:tcPr>
            <w:tcW w:w="1236" w:type="dxa"/>
            <w:noWrap w:val="0"/>
            <w:vAlign w:val="top"/>
          </w:tcPr>
          <w:p w14:paraId="3518D492">
            <w:pPr>
              <w:pStyle w:val="12"/>
              <w:rPr>
                <w:rFonts w:hint="eastAsia" w:hAnsi="宋体" w:cs="宋体"/>
                <w:sz w:val="24"/>
                <w:lang w:val="en-US" w:eastAsia="zh-CN"/>
              </w:rPr>
            </w:pPr>
          </w:p>
        </w:tc>
        <w:tc>
          <w:tcPr>
            <w:tcW w:w="1098" w:type="dxa"/>
            <w:noWrap w:val="0"/>
            <w:vAlign w:val="top"/>
          </w:tcPr>
          <w:p w14:paraId="10EFCC92">
            <w:pPr>
              <w:pStyle w:val="12"/>
              <w:rPr>
                <w:rFonts w:hint="eastAsia" w:hAnsi="宋体" w:cs="宋体"/>
                <w:sz w:val="24"/>
                <w:lang w:val="en-US" w:eastAsia="zh-CN"/>
              </w:rPr>
            </w:pPr>
          </w:p>
        </w:tc>
      </w:tr>
      <w:tr w14:paraId="6B469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791" w:type="dxa"/>
            <w:noWrap w:val="0"/>
            <w:vAlign w:val="center"/>
          </w:tcPr>
          <w:p w14:paraId="08BF13DB">
            <w:pPr>
              <w:pStyle w:val="12"/>
              <w:jc w:val="center"/>
              <w:rPr>
                <w:rFonts w:hint="eastAsia" w:hAnsi="宋体" w:cs="宋体"/>
                <w:sz w:val="24"/>
                <w:lang w:val="en-US" w:eastAsia="zh-CN"/>
              </w:rPr>
            </w:pPr>
            <w:r>
              <w:rPr>
                <w:rFonts w:hint="eastAsia" w:hAnsi="宋体" w:cs="宋体"/>
                <w:sz w:val="24"/>
                <w:lang w:val="en-US" w:eastAsia="zh-CN"/>
              </w:rPr>
              <w:t>9</w:t>
            </w:r>
          </w:p>
        </w:tc>
        <w:tc>
          <w:tcPr>
            <w:tcW w:w="1186" w:type="dxa"/>
            <w:noWrap w:val="0"/>
            <w:vAlign w:val="top"/>
          </w:tcPr>
          <w:p w14:paraId="564D4FDA">
            <w:pPr>
              <w:rPr>
                <w:rFonts w:hint="eastAsia" w:ascii="宋体" w:hAnsi="宋体" w:cs="宋体"/>
                <w:sz w:val="24"/>
              </w:rPr>
            </w:pPr>
          </w:p>
        </w:tc>
        <w:tc>
          <w:tcPr>
            <w:tcW w:w="1730" w:type="dxa"/>
            <w:noWrap w:val="0"/>
            <w:vAlign w:val="top"/>
          </w:tcPr>
          <w:p w14:paraId="29D5BFB4">
            <w:pPr>
              <w:rPr>
                <w:rFonts w:hint="eastAsia" w:ascii="宋体" w:hAnsi="宋体" w:cs="宋体"/>
                <w:sz w:val="24"/>
              </w:rPr>
            </w:pPr>
          </w:p>
        </w:tc>
        <w:tc>
          <w:tcPr>
            <w:tcW w:w="1037" w:type="dxa"/>
            <w:noWrap w:val="0"/>
            <w:vAlign w:val="top"/>
          </w:tcPr>
          <w:p w14:paraId="2143CED1">
            <w:pPr>
              <w:rPr>
                <w:rFonts w:hint="eastAsia" w:ascii="宋体" w:hAnsi="宋体" w:cs="宋体"/>
                <w:sz w:val="24"/>
              </w:rPr>
            </w:pPr>
          </w:p>
        </w:tc>
        <w:tc>
          <w:tcPr>
            <w:tcW w:w="1286" w:type="dxa"/>
            <w:noWrap w:val="0"/>
            <w:vAlign w:val="top"/>
          </w:tcPr>
          <w:p w14:paraId="35F8FF37">
            <w:pPr>
              <w:pStyle w:val="12"/>
              <w:rPr>
                <w:rFonts w:hint="eastAsia" w:hAnsi="宋体" w:cs="宋体"/>
                <w:sz w:val="24"/>
                <w:lang w:val="en-US" w:eastAsia="zh-CN"/>
              </w:rPr>
            </w:pPr>
          </w:p>
        </w:tc>
        <w:tc>
          <w:tcPr>
            <w:tcW w:w="1236" w:type="dxa"/>
            <w:noWrap w:val="0"/>
            <w:vAlign w:val="top"/>
          </w:tcPr>
          <w:p w14:paraId="385468C5">
            <w:pPr>
              <w:pStyle w:val="12"/>
              <w:rPr>
                <w:rFonts w:hint="eastAsia" w:hAnsi="宋体" w:cs="宋体"/>
                <w:sz w:val="24"/>
                <w:lang w:val="en-US" w:eastAsia="zh-CN"/>
              </w:rPr>
            </w:pPr>
          </w:p>
        </w:tc>
        <w:tc>
          <w:tcPr>
            <w:tcW w:w="1098" w:type="dxa"/>
            <w:noWrap w:val="0"/>
            <w:vAlign w:val="top"/>
          </w:tcPr>
          <w:p w14:paraId="3C322652">
            <w:pPr>
              <w:pStyle w:val="12"/>
              <w:rPr>
                <w:rFonts w:hint="eastAsia" w:hAnsi="宋体" w:cs="宋体"/>
                <w:sz w:val="24"/>
                <w:lang w:val="en-US" w:eastAsia="zh-CN"/>
              </w:rPr>
            </w:pPr>
          </w:p>
        </w:tc>
      </w:tr>
      <w:tr w14:paraId="7CD3A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1" w:hRule="atLeast"/>
        </w:trPr>
        <w:tc>
          <w:tcPr>
            <w:tcW w:w="6030" w:type="dxa"/>
            <w:gridSpan w:val="5"/>
            <w:noWrap w:val="0"/>
            <w:vAlign w:val="center"/>
          </w:tcPr>
          <w:p w14:paraId="6A6D23C1">
            <w:pPr>
              <w:pStyle w:val="12"/>
              <w:jc w:val="center"/>
              <w:rPr>
                <w:rFonts w:hint="eastAsia" w:hAnsi="宋体" w:cs="宋体"/>
                <w:sz w:val="24"/>
                <w:lang w:val="en-US" w:eastAsia="zh-CN"/>
              </w:rPr>
            </w:pPr>
            <w:r>
              <w:rPr>
                <w:rFonts w:hint="eastAsia" w:hAnsi="宋体" w:cs="宋体"/>
                <w:b/>
                <w:sz w:val="24"/>
                <w:lang w:val="en-US" w:eastAsia="zh-CN"/>
              </w:rPr>
              <w:t>合计</w:t>
            </w:r>
          </w:p>
        </w:tc>
        <w:tc>
          <w:tcPr>
            <w:tcW w:w="1236" w:type="dxa"/>
            <w:noWrap w:val="0"/>
            <w:vAlign w:val="center"/>
          </w:tcPr>
          <w:p w14:paraId="472BE283">
            <w:pPr>
              <w:pStyle w:val="12"/>
              <w:jc w:val="center"/>
              <w:rPr>
                <w:rFonts w:hint="eastAsia" w:hAnsi="宋体" w:cs="宋体"/>
                <w:sz w:val="24"/>
                <w:lang w:val="en-US" w:eastAsia="zh-CN"/>
              </w:rPr>
            </w:pPr>
          </w:p>
        </w:tc>
        <w:tc>
          <w:tcPr>
            <w:tcW w:w="1098" w:type="dxa"/>
            <w:noWrap w:val="0"/>
            <w:vAlign w:val="center"/>
          </w:tcPr>
          <w:p w14:paraId="142E3969">
            <w:pPr>
              <w:pStyle w:val="12"/>
              <w:jc w:val="center"/>
              <w:rPr>
                <w:rFonts w:hint="eastAsia" w:hAnsi="宋体" w:cs="宋体"/>
                <w:sz w:val="24"/>
                <w:lang w:val="en-US" w:eastAsia="zh-CN"/>
              </w:rPr>
            </w:pPr>
          </w:p>
        </w:tc>
      </w:tr>
    </w:tbl>
    <w:p w14:paraId="2AAABAC6">
      <w:pPr>
        <w:pStyle w:val="13"/>
        <w:spacing w:line="360" w:lineRule="auto"/>
        <w:rPr>
          <w:rFonts w:hint="eastAsia" w:ascii="宋体" w:hAnsi="宋体" w:cs="宋体"/>
          <w:sz w:val="24"/>
        </w:rPr>
      </w:pPr>
      <w:r>
        <w:rPr>
          <w:rFonts w:hint="eastAsia" w:ascii="宋体" w:hAnsi="宋体" w:cs="宋体"/>
          <w:sz w:val="24"/>
        </w:rPr>
        <w:t>投标人电子</w:t>
      </w:r>
      <w:r>
        <w:rPr>
          <w:rFonts w:hint="eastAsia" w:ascii="宋体" w:hAnsi="宋体" w:cs="宋体"/>
          <w:sz w:val="24"/>
          <w:lang w:val="en-US" w:eastAsia="zh-CN"/>
        </w:rPr>
        <w:t>公</w:t>
      </w:r>
      <w:r>
        <w:rPr>
          <w:rFonts w:hint="eastAsia" w:ascii="宋体" w:hAnsi="宋体" w:cs="宋体"/>
          <w:sz w:val="24"/>
        </w:rPr>
        <w:t>章：</w:t>
      </w:r>
    </w:p>
    <w:p w14:paraId="2B62CB30">
      <w:pPr>
        <w:spacing w:before="48" w:beforeLines="20" w:after="48" w:afterLines="20" w:line="360" w:lineRule="auto"/>
        <w:rPr>
          <w:rFonts w:hint="eastAsia" w:ascii="宋体" w:hAnsi="宋体" w:cs="宋体"/>
          <w:sz w:val="28"/>
        </w:rPr>
      </w:pPr>
      <w:r>
        <w:rPr>
          <w:rFonts w:hint="eastAsia" w:ascii="宋体" w:hAnsi="宋体" w:cs="宋体"/>
          <w:sz w:val="24"/>
          <w:szCs w:val="27"/>
        </w:rPr>
        <w:t>备注：备品备件系指免费质保期满后一定期限的易损件、耗材等。</w:t>
      </w:r>
    </w:p>
    <w:p w14:paraId="10EC50F7">
      <w:pPr>
        <w:spacing w:before="48" w:beforeLines="20" w:after="48" w:afterLines="20" w:line="360" w:lineRule="auto"/>
        <w:rPr>
          <w:rFonts w:hint="eastAsia" w:ascii="宋体" w:hAnsi="宋体" w:cs="宋体"/>
          <w:sz w:val="28"/>
        </w:rPr>
      </w:pPr>
    </w:p>
    <w:p w14:paraId="0DD49218">
      <w:pPr>
        <w:spacing w:before="48" w:beforeLines="20" w:after="48" w:afterLines="20" w:line="360" w:lineRule="auto"/>
        <w:rPr>
          <w:rFonts w:hint="eastAsia" w:ascii="宋体" w:hAnsi="宋体" w:cs="宋体"/>
          <w:sz w:val="28"/>
        </w:rPr>
      </w:pPr>
    </w:p>
    <w:p w14:paraId="744E3E22">
      <w:pPr>
        <w:pStyle w:val="17"/>
        <w:rPr>
          <w:rFonts w:hint="eastAsia"/>
        </w:rPr>
      </w:pPr>
    </w:p>
    <w:p w14:paraId="0D24B6CA">
      <w:pPr>
        <w:pStyle w:val="17"/>
        <w:rPr>
          <w:rFonts w:hint="eastAsia"/>
        </w:rPr>
      </w:pPr>
    </w:p>
    <w:p w14:paraId="3B67FDBF">
      <w:pPr>
        <w:pStyle w:val="17"/>
        <w:rPr>
          <w:rFonts w:hint="eastAsia"/>
        </w:rPr>
      </w:pPr>
    </w:p>
    <w:p w14:paraId="692C9949">
      <w:pPr>
        <w:pStyle w:val="17"/>
        <w:rPr>
          <w:rFonts w:hint="eastAsia"/>
        </w:rPr>
      </w:pPr>
    </w:p>
    <w:p w14:paraId="0B6FAE73">
      <w:pPr>
        <w:pStyle w:val="17"/>
        <w:rPr>
          <w:rFonts w:hint="eastAsia"/>
        </w:rPr>
      </w:pPr>
    </w:p>
    <w:p w14:paraId="0FAD9C15">
      <w:pPr>
        <w:pStyle w:val="17"/>
        <w:rPr>
          <w:rFonts w:hint="eastAsia"/>
        </w:rPr>
      </w:pPr>
    </w:p>
    <w:p w14:paraId="356E1FE6">
      <w:pPr>
        <w:pStyle w:val="17"/>
        <w:rPr>
          <w:rFonts w:hint="eastAsia"/>
        </w:rPr>
      </w:pPr>
    </w:p>
    <w:p w14:paraId="552099C5">
      <w:pPr>
        <w:pStyle w:val="17"/>
        <w:rPr>
          <w:rFonts w:hint="eastAsia"/>
        </w:rPr>
      </w:pPr>
    </w:p>
    <w:p w14:paraId="59077FBA">
      <w:pPr>
        <w:pStyle w:val="17"/>
        <w:rPr>
          <w:rFonts w:hint="eastAsia"/>
        </w:rPr>
      </w:pPr>
    </w:p>
    <w:p w14:paraId="12756F6A">
      <w:pPr>
        <w:pStyle w:val="17"/>
        <w:rPr>
          <w:rFonts w:hint="eastAsia"/>
        </w:rPr>
      </w:pPr>
    </w:p>
    <w:p w14:paraId="6169DF25">
      <w:pPr>
        <w:pStyle w:val="17"/>
        <w:rPr>
          <w:rFonts w:hint="eastAsia"/>
        </w:rPr>
      </w:pPr>
    </w:p>
    <w:p w14:paraId="0530D6C3">
      <w:pPr>
        <w:pStyle w:val="17"/>
        <w:rPr>
          <w:rFonts w:hint="eastAsia"/>
        </w:rPr>
      </w:pPr>
    </w:p>
    <w:p w14:paraId="2A036D0A">
      <w:pPr>
        <w:pStyle w:val="17"/>
        <w:rPr>
          <w:rFonts w:hint="eastAsia"/>
        </w:rPr>
      </w:pPr>
    </w:p>
    <w:p w14:paraId="0BFA75DF">
      <w:pPr>
        <w:pStyle w:val="17"/>
        <w:rPr>
          <w:rFonts w:hint="eastAsia"/>
        </w:rPr>
      </w:pPr>
    </w:p>
    <w:p w14:paraId="0E2638A4">
      <w:pPr>
        <w:pStyle w:val="17"/>
        <w:rPr>
          <w:rFonts w:hint="eastAsia"/>
        </w:rPr>
      </w:pPr>
    </w:p>
    <w:p w14:paraId="571F6F0E">
      <w:pPr>
        <w:pStyle w:val="6"/>
        <w:rPr>
          <w:rFonts w:hint="eastAsia" w:hAnsi="宋体" w:cs="宋体"/>
          <w:sz w:val="28"/>
          <w:szCs w:val="36"/>
        </w:rPr>
      </w:pPr>
      <w:bookmarkStart w:id="157" w:name="_Toc516969105"/>
      <w:bookmarkStart w:id="158" w:name="_Toc5312_WPSOffice_Level2"/>
      <w:bookmarkStart w:id="159" w:name="_Toc220232402"/>
      <w:bookmarkStart w:id="160" w:name="_Toc40975456"/>
      <w:r>
        <w:rPr>
          <w:rFonts w:hint="eastAsia" w:hAnsi="宋体" w:cs="宋体"/>
          <w:sz w:val="28"/>
        </w:rPr>
        <w:t>八．有关证明文件</w:t>
      </w:r>
      <w:bookmarkEnd w:id="157"/>
      <w:bookmarkEnd w:id="158"/>
      <w:bookmarkEnd w:id="159"/>
      <w:bookmarkEnd w:id="160"/>
    </w:p>
    <w:p w14:paraId="426BF2A1">
      <w:pPr>
        <w:tabs>
          <w:tab w:val="left" w:pos="4620"/>
        </w:tabs>
        <w:spacing w:line="360" w:lineRule="auto"/>
        <w:ind w:firstLine="480" w:firstLineChars="200"/>
        <w:rPr>
          <w:rFonts w:hint="eastAsia" w:ascii="宋体" w:hAnsi="宋体" w:cs="宋体"/>
          <w:sz w:val="24"/>
        </w:rPr>
      </w:pPr>
      <w:r>
        <w:rPr>
          <w:rFonts w:hint="eastAsia" w:ascii="宋体" w:hAnsi="宋体" w:cs="宋体"/>
          <w:sz w:val="24"/>
        </w:rPr>
        <w:t>提供符合投标邀请（招标公告）、货物需求一览表及评标办法规定的相关证明文件。</w:t>
      </w:r>
    </w:p>
    <w:p w14:paraId="0E2A1CD6">
      <w:pPr>
        <w:tabs>
          <w:tab w:val="left" w:pos="4620"/>
        </w:tabs>
        <w:spacing w:line="360" w:lineRule="auto"/>
        <w:ind w:firstLine="480" w:firstLineChars="200"/>
        <w:rPr>
          <w:rFonts w:hint="eastAsia" w:ascii="宋体" w:hAnsi="宋体" w:cs="宋体"/>
          <w:sz w:val="24"/>
        </w:rPr>
      </w:pPr>
    </w:p>
    <w:p w14:paraId="58570519">
      <w:pPr>
        <w:tabs>
          <w:tab w:val="left" w:pos="4620"/>
        </w:tabs>
        <w:spacing w:line="360" w:lineRule="auto"/>
        <w:ind w:firstLine="480" w:firstLineChars="200"/>
        <w:rPr>
          <w:rFonts w:hint="eastAsia" w:ascii="宋体" w:hAnsi="宋体" w:cs="宋体"/>
          <w:sz w:val="24"/>
        </w:rPr>
      </w:pPr>
    </w:p>
    <w:p w14:paraId="39B4DFB2">
      <w:pPr>
        <w:tabs>
          <w:tab w:val="left" w:pos="4620"/>
        </w:tabs>
        <w:spacing w:line="360" w:lineRule="auto"/>
        <w:ind w:firstLine="480" w:firstLineChars="200"/>
        <w:rPr>
          <w:rFonts w:hint="eastAsia" w:ascii="宋体" w:hAnsi="宋体" w:cs="宋体"/>
          <w:sz w:val="24"/>
        </w:rPr>
      </w:pPr>
    </w:p>
    <w:p w14:paraId="28A8797E">
      <w:pPr>
        <w:tabs>
          <w:tab w:val="left" w:pos="4620"/>
        </w:tabs>
        <w:spacing w:line="360" w:lineRule="auto"/>
        <w:ind w:firstLine="480" w:firstLineChars="200"/>
        <w:rPr>
          <w:rFonts w:hint="eastAsia" w:ascii="宋体" w:hAnsi="宋体" w:cs="宋体"/>
          <w:sz w:val="24"/>
        </w:rPr>
      </w:pPr>
    </w:p>
    <w:p w14:paraId="604505D0">
      <w:pPr>
        <w:tabs>
          <w:tab w:val="left" w:pos="4620"/>
        </w:tabs>
        <w:spacing w:line="360" w:lineRule="auto"/>
        <w:ind w:firstLine="480" w:firstLineChars="200"/>
        <w:rPr>
          <w:rFonts w:hint="eastAsia" w:ascii="宋体" w:hAnsi="宋体" w:cs="宋体"/>
          <w:sz w:val="24"/>
        </w:rPr>
      </w:pPr>
    </w:p>
    <w:p w14:paraId="0F50458B">
      <w:pPr>
        <w:tabs>
          <w:tab w:val="left" w:pos="4620"/>
        </w:tabs>
        <w:spacing w:line="360" w:lineRule="auto"/>
        <w:ind w:firstLine="480" w:firstLineChars="200"/>
        <w:rPr>
          <w:rFonts w:hint="eastAsia" w:ascii="宋体" w:hAnsi="宋体" w:cs="宋体"/>
          <w:sz w:val="24"/>
        </w:rPr>
      </w:pPr>
    </w:p>
    <w:p w14:paraId="1319FA23">
      <w:pPr>
        <w:tabs>
          <w:tab w:val="left" w:pos="4620"/>
        </w:tabs>
        <w:spacing w:line="360" w:lineRule="auto"/>
        <w:ind w:firstLine="480" w:firstLineChars="200"/>
        <w:rPr>
          <w:rFonts w:hint="eastAsia" w:ascii="宋体" w:hAnsi="宋体" w:cs="宋体"/>
          <w:sz w:val="24"/>
        </w:rPr>
      </w:pPr>
    </w:p>
    <w:p w14:paraId="6424164E">
      <w:pPr>
        <w:tabs>
          <w:tab w:val="left" w:pos="4620"/>
        </w:tabs>
        <w:spacing w:line="360" w:lineRule="auto"/>
        <w:ind w:firstLine="480" w:firstLineChars="200"/>
        <w:rPr>
          <w:rFonts w:hint="eastAsia" w:ascii="宋体" w:hAnsi="宋体" w:cs="宋体"/>
          <w:sz w:val="24"/>
        </w:rPr>
      </w:pPr>
    </w:p>
    <w:p w14:paraId="0C562BB8">
      <w:pPr>
        <w:tabs>
          <w:tab w:val="left" w:pos="4620"/>
        </w:tabs>
        <w:spacing w:line="360" w:lineRule="auto"/>
        <w:ind w:firstLine="480" w:firstLineChars="200"/>
        <w:rPr>
          <w:rFonts w:hint="eastAsia" w:ascii="宋体" w:hAnsi="宋体" w:cs="宋体"/>
          <w:sz w:val="24"/>
        </w:rPr>
      </w:pPr>
    </w:p>
    <w:p w14:paraId="16C29971">
      <w:pPr>
        <w:tabs>
          <w:tab w:val="left" w:pos="4620"/>
        </w:tabs>
        <w:spacing w:line="360" w:lineRule="auto"/>
        <w:ind w:firstLine="480" w:firstLineChars="200"/>
        <w:rPr>
          <w:rFonts w:hint="eastAsia" w:ascii="宋体" w:hAnsi="宋体" w:cs="宋体"/>
          <w:sz w:val="24"/>
        </w:rPr>
      </w:pPr>
    </w:p>
    <w:p w14:paraId="14F4CF3F">
      <w:pPr>
        <w:tabs>
          <w:tab w:val="left" w:pos="4620"/>
        </w:tabs>
        <w:spacing w:line="360" w:lineRule="auto"/>
        <w:ind w:firstLine="480" w:firstLineChars="200"/>
        <w:rPr>
          <w:rFonts w:hint="eastAsia" w:ascii="宋体" w:hAnsi="宋体" w:cs="宋体"/>
          <w:sz w:val="24"/>
        </w:rPr>
      </w:pPr>
    </w:p>
    <w:p w14:paraId="377F5DE8">
      <w:pPr>
        <w:tabs>
          <w:tab w:val="left" w:pos="4620"/>
        </w:tabs>
        <w:spacing w:line="360" w:lineRule="auto"/>
        <w:ind w:firstLine="480" w:firstLineChars="200"/>
        <w:rPr>
          <w:rFonts w:hint="eastAsia" w:ascii="宋体" w:hAnsi="宋体" w:cs="宋体"/>
          <w:sz w:val="24"/>
        </w:rPr>
      </w:pPr>
    </w:p>
    <w:p w14:paraId="3242639A">
      <w:pPr>
        <w:tabs>
          <w:tab w:val="left" w:pos="4620"/>
        </w:tabs>
        <w:spacing w:line="360" w:lineRule="auto"/>
        <w:ind w:firstLine="480" w:firstLineChars="200"/>
        <w:rPr>
          <w:rFonts w:hint="eastAsia" w:ascii="宋体" w:hAnsi="宋体" w:cs="宋体"/>
          <w:sz w:val="24"/>
        </w:rPr>
      </w:pPr>
    </w:p>
    <w:p w14:paraId="3D7E38CD">
      <w:pPr>
        <w:tabs>
          <w:tab w:val="left" w:pos="4620"/>
        </w:tabs>
        <w:spacing w:line="360" w:lineRule="auto"/>
        <w:ind w:firstLine="480" w:firstLineChars="200"/>
        <w:rPr>
          <w:rFonts w:hint="eastAsia" w:ascii="宋体" w:hAnsi="宋体" w:cs="宋体"/>
          <w:sz w:val="24"/>
        </w:rPr>
      </w:pPr>
    </w:p>
    <w:p w14:paraId="5599747B">
      <w:pPr>
        <w:tabs>
          <w:tab w:val="left" w:pos="4620"/>
        </w:tabs>
        <w:spacing w:line="360" w:lineRule="auto"/>
        <w:ind w:firstLine="480" w:firstLineChars="200"/>
        <w:rPr>
          <w:rFonts w:hint="eastAsia" w:ascii="宋体" w:hAnsi="宋体" w:cs="宋体"/>
          <w:sz w:val="24"/>
        </w:rPr>
      </w:pPr>
    </w:p>
    <w:p w14:paraId="4C2EC52C">
      <w:pPr>
        <w:tabs>
          <w:tab w:val="left" w:pos="4620"/>
        </w:tabs>
        <w:spacing w:line="360" w:lineRule="auto"/>
        <w:ind w:firstLine="480" w:firstLineChars="200"/>
        <w:rPr>
          <w:rFonts w:hint="eastAsia" w:ascii="宋体" w:hAnsi="宋体" w:cs="宋体"/>
          <w:sz w:val="24"/>
        </w:rPr>
      </w:pPr>
    </w:p>
    <w:p w14:paraId="340C0229">
      <w:pPr>
        <w:tabs>
          <w:tab w:val="left" w:pos="4620"/>
        </w:tabs>
        <w:spacing w:line="360" w:lineRule="auto"/>
        <w:ind w:firstLine="480" w:firstLineChars="200"/>
        <w:rPr>
          <w:rFonts w:hint="eastAsia" w:ascii="宋体" w:hAnsi="宋体" w:cs="宋体"/>
          <w:sz w:val="24"/>
        </w:rPr>
      </w:pPr>
    </w:p>
    <w:p w14:paraId="664432C8">
      <w:pPr>
        <w:pStyle w:val="17"/>
        <w:rPr>
          <w:rFonts w:hint="eastAsia"/>
        </w:rPr>
      </w:pPr>
    </w:p>
    <w:p w14:paraId="2AD41FA1">
      <w:pPr>
        <w:pStyle w:val="17"/>
        <w:rPr>
          <w:rFonts w:hint="eastAsia"/>
        </w:rPr>
      </w:pPr>
    </w:p>
    <w:p w14:paraId="5457BB18">
      <w:pPr>
        <w:pStyle w:val="17"/>
        <w:rPr>
          <w:rFonts w:hint="eastAsia"/>
        </w:rPr>
      </w:pPr>
    </w:p>
    <w:p w14:paraId="3A33281C">
      <w:pPr>
        <w:tabs>
          <w:tab w:val="left" w:pos="4620"/>
        </w:tabs>
        <w:spacing w:line="360" w:lineRule="auto"/>
        <w:ind w:firstLine="480" w:firstLineChars="200"/>
        <w:rPr>
          <w:rFonts w:hint="eastAsia" w:ascii="宋体" w:hAnsi="宋体" w:cs="宋体"/>
          <w:sz w:val="24"/>
        </w:rPr>
      </w:pPr>
    </w:p>
    <w:p w14:paraId="36FA0326">
      <w:pPr>
        <w:pStyle w:val="17"/>
        <w:rPr>
          <w:rFonts w:hint="eastAsia"/>
        </w:rPr>
      </w:pPr>
    </w:p>
    <w:p w14:paraId="31F2E888">
      <w:pPr>
        <w:pStyle w:val="17"/>
        <w:rPr>
          <w:rFonts w:hint="eastAsia"/>
        </w:rPr>
      </w:pPr>
    </w:p>
    <w:p w14:paraId="36EC9B91">
      <w:pPr>
        <w:pStyle w:val="17"/>
        <w:rPr>
          <w:rFonts w:hint="eastAsia"/>
        </w:rPr>
      </w:pPr>
    </w:p>
    <w:p w14:paraId="56CDEB24">
      <w:pPr>
        <w:pStyle w:val="17"/>
        <w:rPr>
          <w:rFonts w:hint="eastAsia"/>
        </w:rPr>
      </w:pPr>
    </w:p>
    <w:p w14:paraId="1F498F90">
      <w:pPr>
        <w:pStyle w:val="17"/>
        <w:rPr>
          <w:rFonts w:hint="eastAsia"/>
        </w:rPr>
      </w:pPr>
    </w:p>
    <w:p w14:paraId="6A2DC865">
      <w:pPr>
        <w:tabs>
          <w:tab w:val="left" w:pos="4620"/>
        </w:tabs>
        <w:spacing w:line="360" w:lineRule="auto"/>
        <w:ind w:firstLine="480" w:firstLineChars="200"/>
        <w:rPr>
          <w:rFonts w:hint="eastAsia" w:ascii="宋体" w:hAnsi="宋体" w:cs="宋体"/>
          <w:sz w:val="24"/>
        </w:rPr>
      </w:pPr>
    </w:p>
    <w:p w14:paraId="37676484">
      <w:pPr>
        <w:tabs>
          <w:tab w:val="left" w:pos="4620"/>
        </w:tabs>
        <w:spacing w:line="360" w:lineRule="auto"/>
        <w:ind w:firstLine="480" w:firstLineChars="200"/>
        <w:rPr>
          <w:rFonts w:hint="eastAsia" w:ascii="宋体" w:hAnsi="宋体" w:cs="宋体"/>
          <w:sz w:val="24"/>
        </w:rPr>
      </w:pPr>
    </w:p>
    <w:p w14:paraId="722C8964">
      <w:pPr>
        <w:tabs>
          <w:tab w:val="left" w:pos="4620"/>
        </w:tabs>
        <w:spacing w:line="360" w:lineRule="auto"/>
        <w:ind w:firstLine="480" w:firstLineChars="200"/>
        <w:rPr>
          <w:rFonts w:hint="eastAsia" w:ascii="宋体" w:hAnsi="宋体" w:cs="宋体"/>
          <w:sz w:val="24"/>
        </w:rPr>
      </w:pPr>
    </w:p>
    <w:p w14:paraId="08252F7C">
      <w:pPr>
        <w:pStyle w:val="6"/>
        <w:rPr>
          <w:rFonts w:hint="eastAsia"/>
          <w:b/>
          <w:bCs/>
          <w:color w:val="auto"/>
          <w:sz w:val="28"/>
          <w:szCs w:val="28"/>
        </w:rPr>
      </w:pPr>
      <w:bookmarkStart w:id="161" w:name="_Toc13715_WPSOffice_Level2"/>
      <w:bookmarkStart w:id="162" w:name="_Toc40975457"/>
      <w:r>
        <w:rPr>
          <w:rFonts w:hint="eastAsia" w:hAnsi="宋体" w:cs="宋体"/>
          <w:color w:val="auto"/>
          <w:sz w:val="28"/>
          <w:szCs w:val="28"/>
        </w:rPr>
        <w:t>九．</w:t>
      </w:r>
      <w:bookmarkEnd w:id="161"/>
      <w:bookmarkEnd w:id="162"/>
      <w:bookmarkStart w:id="163" w:name="_Toc220232403"/>
      <w:r>
        <w:rPr>
          <w:rFonts w:hint="eastAsia"/>
          <w:b/>
          <w:bCs/>
          <w:color w:val="auto"/>
          <w:sz w:val="28"/>
          <w:szCs w:val="28"/>
        </w:rPr>
        <w:t>中小企业声明函（货物）</w:t>
      </w:r>
    </w:p>
    <w:p w14:paraId="54D2D8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供的货物全部由符合政策要求的中小企业制造。相关企业</w:t>
      </w:r>
      <w:r>
        <w:rPr>
          <w:rFonts w:hint="eastAsia" w:ascii="宋体" w:hAnsi="宋体" w:eastAsia="宋体" w:cs="宋体"/>
          <w:sz w:val="24"/>
          <w:szCs w:val="24"/>
          <w:u w:val="none"/>
        </w:rPr>
        <w:t>（含联合体中的中小企业、签订分包意向协议的中小企业）</w:t>
      </w:r>
      <w:r>
        <w:rPr>
          <w:rFonts w:hint="eastAsia" w:ascii="宋体" w:hAnsi="宋体" w:eastAsia="宋体" w:cs="宋体"/>
          <w:sz w:val="24"/>
          <w:szCs w:val="24"/>
        </w:rPr>
        <w:t>的具体情况如下：</w:t>
      </w:r>
    </w:p>
    <w:p w14:paraId="25AC8F9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65C670C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5F7C35D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w:t>
      </w:r>
    </w:p>
    <w:p w14:paraId="79F9BD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以上企业，不属于大企业的分支机构，不存在控股股东为大企业的情形，也不存在与大企业的负责人为同一人的情形。</w:t>
      </w:r>
    </w:p>
    <w:p w14:paraId="71FE79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本企业对上述声明内容的真实性负责。如有虚假，将依法承担相应责任。</w:t>
      </w:r>
    </w:p>
    <w:p w14:paraId="544CA12E">
      <w:pPr>
        <w:keepNext w:val="0"/>
        <w:keepLines w:val="0"/>
        <w:pageBreakBefore w:val="0"/>
        <w:widowControl w:val="0"/>
        <w:kinsoku/>
        <w:wordWrap/>
        <w:overflowPunct/>
        <w:topLinePunct w:val="0"/>
        <w:autoSpaceDE/>
        <w:autoSpaceDN/>
        <w:bidi w:val="0"/>
        <w:adjustRightInd/>
        <w:snapToGrid/>
        <w:spacing w:line="360" w:lineRule="auto"/>
        <w:ind w:firstLine="5040" w:firstLineChars="21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782E6ED2">
      <w:pPr>
        <w:keepNext w:val="0"/>
        <w:keepLines w:val="0"/>
        <w:pageBreakBefore w:val="0"/>
        <w:widowControl w:val="0"/>
        <w:kinsoku/>
        <w:wordWrap/>
        <w:overflowPunct/>
        <w:topLinePunct w:val="0"/>
        <w:autoSpaceDE/>
        <w:autoSpaceDN/>
        <w:bidi w:val="0"/>
        <w:adjustRightInd/>
        <w:snapToGrid/>
        <w:spacing w:line="360" w:lineRule="auto"/>
        <w:ind w:firstLine="5760" w:firstLineChars="24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14:paraId="3B170C2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sz w:val="24"/>
          <w:szCs w:val="24"/>
        </w:rPr>
      </w:pPr>
    </w:p>
    <w:p w14:paraId="7BBDAF6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14:paraId="428C64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14:paraId="7F22964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lang w:val="en-US" w:eastAsia="zh-CN"/>
        </w:rPr>
        <w:t>注：1.</w:t>
      </w:r>
      <w:r>
        <w:rPr>
          <w:rFonts w:hint="eastAsia"/>
        </w:rPr>
        <w:t>从业人员、营业收入、资产总额填报上一年度数据，无上一年度数据的新成立企业可不填报。</w:t>
      </w:r>
    </w:p>
    <w:p w14:paraId="2D9BB127">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630" w:leftChars="200" w:hanging="210" w:hangingChars="1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本项目如是只面向中小企业采购的应当必须提供。</w:t>
      </w:r>
    </w:p>
    <w:p w14:paraId="37315BF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p>
    <w:p w14:paraId="600443A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8"/>
          <w:szCs w:val="28"/>
        </w:rPr>
      </w:pPr>
    </w:p>
    <w:p w14:paraId="3A703A6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sz w:val="28"/>
          <w:szCs w:val="28"/>
        </w:rPr>
      </w:pPr>
    </w:p>
    <w:p w14:paraId="7822A7A2">
      <w:pPr>
        <w:rPr>
          <w:rFonts w:hint="eastAsia" w:ascii="宋体" w:hAnsi="宋体" w:cs="宋体"/>
          <w:sz w:val="28"/>
          <w:szCs w:val="28"/>
        </w:rPr>
      </w:pPr>
    </w:p>
    <w:bookmarkEnd w:id="163"/>
    <w:p w14:paraId="0B0DCB75">
      <w:pPr>
        <w:pStyle w:val="6"/>
        <w:rPr>
          <w:rFonts w:hint="eastAsia" w:hAnsi="宋体" w:cs="宋体"/>
          <w:sz w:val="36"/>
          <w:szCs w:val="36"/>
        </w:rPr>
      </w:pPr>
      <w:bookmarkStart w:id="164" w:name="_Hlt526418111"/>
      <w:bookmarkEnd w:id="164"/>
      <w:bookmarkStart w:id="165" w:name="_Hlt526418103"/>
      <w:bookmarkEnd w:id="165"/>
      <w:bookmarkStart w:id="166" w:name="_Toc2532_WPSOffice_Level2"/>
      <w:bookmarkStart w:id="167" w:name="_Toc516969110"/>
      <w:bookmarkStart w:id="168" w:name="_Toc220232405"/>
      <w:r>
        <w:rPr>
          <w:rFonts w:hAnsi="宋体" w:cs="宋体"/>
          <w:sz w:val="28"/>
        </w:rPr>
        <w:br w:type="page"/>
      </w:r>
      <w:bookmarkStart w:id="169" w:name="_Toc40975458"/>
      <w:r>
        <w:rPr>
          <w:rFonts w:hint="eastAsia" w:hAnsi="宋体" w:cs="宋体"/>
          <w:sz w:val="28"/>
        </w:rPr>
        <w:t>十．售后服务</w:t>
      </w:r>
      <w:bookmarkEnd w:id="166"/>
      <w:bookmarkEnd w:id="167"/>
      <w:bookmarkEnd w:id="168"/>
      <w:bookmarkEnd w:id="169"/>
    </w:p>
    <w:p w14:paraId="2E14B3E1">
      <w:pPr>
        <w:jc w:val="center"/>
        <w:rPr>
          <w:rFonts w:hint="eastAsia" w:ascii="宋体" w:hAnsi="宋体" w:cs="宋体"/>
          <w:sz w:val="28"/>
        </w:rPr>
      </w:pPr>
      <w:r>
        <w:rPr>
          <w:rFonts w:hint="eastAsia" w:ascii="宋体" w:hAnsi="宋体" w:cs="宋体"/>
          <w:sz w:val="24"/>
        </w:rPr>
        <w:t>(投标人可自行制作格式)</w:t>
      </w:r>
    </w:p>
    <w:p w14:paraId="00CDAE28">
      <w:pPr>
        <w:spacing w:line="500" w:lineRule="exact"/>
        <w:jc w:val="center"/>
        <w:rPr>
          <w:rFonts w:hint="eastAsia" w:ascii="宋体" w:hAnsi="宋体" w:cs="宋体"/>
          <w:b/>
          <w:bCs/>
          <w:sz w:val="30"/>
        </w:rPr>
      </w:pPr>
      <w:bookmarkStart w:id="170" w:name="_Hlt526418107"/>
      <w:bookmarkEnd w:id="170"/>
    </w:p>
    <w:p w14:paraId="61623A49">
      <w:pPr>
        <w:pStyle w:val="6"/>
        <w:rPr>
          <w:rFonts w:hint="eastAsia" w:hAnsi="宋体" w:cs="宋体"/>
          <w:sz w:val="44"/>
        </w:rPr>
      </w:pPr>
      <w:bookmarkStart w:id="171" w:name="_Toc40975459"/>
      <w:bookmarkStart w:id="172" w:name="_Toc359404312"/>
      <w:bookmarkStart w:id="173" w:name="_Toc197934560"/>
      <w:bookmarkStart w:id="174" w:name="_Toc30338_WPSOffice_Level2"/>
      <w:bookmarkStart w:id="175" w:name="_Hlt509738384"/>
      <w:bookmarkStart w:id="176" w:name="_Toc516969111"/>
      <w:r>
        <w:rPr>
          <w:rFonts w:hint="eastAsia" w:hAnsi="宋体" w:cs="宋体"/>
          <w:sz w:val="28"/>
        </w:rPr>
        <w:t>十一、所投货物的技术资料等</w:t>
      </w:r>
      <w:bookmarkEnd w:id="171"/>
      <w:bookmarkEnd w:id="172"/>
      <w:bookmarkEnd w:id="173"/>
      <w:bookmarkEnd w:id="174"/>
      <w:bookmarkEnd w:id="175"/>
      <w:bookmarkEnd w:id="176"/>
      <w:bookmarkStart w:id="177" w:name="_Hlt509650291"/>
      <w:bookmarkEnd w:id="177"/>
    </w:p>
    <w:p w14:paraId="75F25E3F">
      <w:pPr>
        <w:jc w:val="center"/>
        <w:rPr>
          <w:rFonts w:hint="eastAsia" w:ascii="宋体" w:hAnsi="宋体" w:cs="宋体"/>
          <w:sz w:val="24"/>
        </w:rPr>
      </w:pPr>
      <w:r>
        <w:rPr>
          <w:rFonts w:hint="eastAsia" w:ascii="宋体" w:hAnsi="宋体" w:cs="宋体"/>
          <w:sz w:val="24"/>
        </w:rPr>
        <w:t>（投标人可自行制作格式，可附产品技术彩页）</w:t>
      </w:r>
    </w:p>
    <w:p w14:paraId="0D236EA3">
      <w:pPr>
        <w:jc w:val="center"/>
        <w:rPr>
          <w:rFonts w:hint="eastAsia" w:ascii="宋体" w:hAnsi="宋体" w:cs="宋体"/>
          <w:sz w:val="24"/>
        </w:rPr>
      </w:pPr>
    </w:p>
    <w:p w14:paraId="20CD3F0E">
      <w:pPr>
        <w:jc w:val="center"/>
        <w:rPr>
          <w:rFonts w:hint="eastAsia" w:ascii="宋体" w:hAnsi="宋体" w:cs="宋体"/>
          <w:sz w:val="24"/>
        </w:rPr>
      </w:pPr>
    </w:p>
    <w:p w14:paraId="772F67C0">
      <w:pPr>
        <w:jc w:val="center"/>
        <w:rPr>
          <w:rFonts w:hint="eastAsia" w:ascii="宋体" w:hAnsi="宋体" w:cs="宋体"/>
          <w:sz w:val="24"/>
        </w:rPr>
      </w:pPr>
    </w:p>
    <w:p w14:paraId="286766A4">
      <w:pPr>
        <w:pStyle w:val="6"/>
        <w:rPr>
          <w:rFonts w:hint="eastAsia" w:hAnsi="宋体" w:cs="宋体"/>
          <w:sz w:val="28"/>
        </w:rPr>
      </w:pPr>
      <w:r>
        <w:rPr>
          <w:rFonts w:hint="eastAsia" w:hAnsi="宋体" w:cs="宋体"/>
          <w:sz w:val="28"/>
        </w:rPr>
        <w:t>十二、其他投标人认为需要提供得材料等</w:t>
      </w:r>
    </w:p>
    <w:p w14:paraId="38BF26F4">
      <w:pPr>
        <w:bidi w:val="0"/>
        <w:rPr>
          <w:rFonts w:hint="eastAsia"/>
        </w:rPr>
      </w:pPr>
    </w:p>
    <w:p w14:paraId="0309BD09">
      <w:pPr>
        <w:jc w:val="center"/>
        <w:rPr>
          <w:rFonts w:hint="eastAsia" w:ascii="宋体" w:hAnsi="宋体" w:cs="宋体"/>
          <w:sz w:val="24"/>
        </w:rPr>
      </w:pPr>
    </w:p>
    <w:p w14:paraId="3A497E75">
      <w:pPr>
        <w:jc w:val="center"/>
        <w:rPr>
          <w:rFonts w:hint="eastAsia" w:ascii="宋体" w:hAnsi="宋体" w:cs="宋体"/>
          <w:sz w:val="24"/>
        </w:rPr>
      </w:pPr>
    </w:p>
    <w:p w14:paraId="431F6645">
      <w:pPr>
        <w:jc w:val="center"/>
        <w:rPr>
          <w:rFonts w:hint="eastAsia" w:ascii="宋体" w:hAnsi="宋体" w:cs="宋体"/>
          <w:sz w:val="24"/>
        </w:rPr>
      </w:pPr>
    </w:p>
    <w:p w14:paraId="150C7892">
      <w:pPr>
        <w:jc w:val="center"/>
        <w:rPr>
          <w:rFonts w:hint="eastAsia" w:ascii="宋体" w:hAnsi="宋体" w:cs="宋体"/>
          <w:sz w:val="24"/>
        </w:rPr>
      </w:pPr>
    </w:p>
    <w:p w14:paraId="684ADD71">
      <w:pPr>
        <w:jc w:val="center"/>
        <w:rPr>
          <w:rFonts w:hint="eastAsia" w:ascii="宋体" w:hAnsi="宋体" w:cs="宋体"/>
          <w:sz w:val="24"/>
        </w:rPr>
      </w:pPr>
    </w:p>
    <w:p w14:paraId="7BC4E015">
      <w:pPr>
        <w:jc w:val="center"/>
        <w:rPr>
          <w:rFonts w:hint="eastAsia" w:ascii="宋体" w:hAnsi="宋体" w:cs="宋体"/>
          <w:sz w:val="24"/>
        </w:rPr>
      </w:pPr>
    </w:p>
    <w:p w14:paraId="045E69C7">
      <w:pPr>
        <w:jc w:val="center"/>
        <w:rPr>
          <w:rFonts w:hint="eastAsia" w:ascii="宋体" w:hAnsi="宋体" w:cs="宋体"/>
          <w:sz w:val="24"/>
        </w:rPr>
      </w:pPr>
    </w:p>
    <w:p w14:paraId="22F6F43E">
      <w:pPr>
        <w:jc w:val="center"/>
        <w:rPr>
          <w:rFonts w:hint="eastAsia" w:ascii="宋体" w:hAnsi="宋体" w:cs="宋体"/>
          <w:sz w:val="24"/>
        </w:rPr>
      </w:pPr>
    </w:p>
    <w:p w14:paraId="122BA73C">
      <w:pPr>
        <w:jc w:val="center"/>
        <w:rPr>
          <w:rFonts w:hint="eastAsia" w:ascii="宋体" w:hAnsi="宋体" w:cs="宋体"/>
          <w:sz w:val="24"/>
        </w:rPr>
      </w:pPr>
    </w:p>
    <w:p w14:paraId="3BD714E6">
      <w:pPr>
        <w:jc w:val="center"/>
        <w:rPr>
          <w:rFonts w:hint="eastAsia" w:ascii="宋体" w:hAnsi="宋体" w:cs="宋体"/>
          <w:sz w:val="24"/>
        </w:rPr>
      </w:pPr>
    </w:p>
    <w:p w14:paraId="7C4D20F6">
      <w:pPr>
        <w:jc w:val="center"/>
        <w:rPr>
          <w:rFonts w:hint="eastAsia" w:ascii="宋体" w:hAnsi="宋体" w:cs="宋体"/>
          <w:sz w:val="24"/>
        </w:rPr>
      </w:pPr>
    </w:p>
    <w:p w14:paraId="7E5B4080">
      <w:pPr>
        <w:jc w:val="center"/>
        <w:rPr>
          <w:rFonts w:hint="eastAsia" w:ascii="宋体" w:hAnsi="宋体" w:cs="宋体"/>
          <w:sz w:val="24"/>
        </w:rPr>
      </w:pPr>
    </w:p>
    <w:p w14:paraId="2926A129">
      <w:pPr>
        <w:pStyle w:val="17"/>
        <w:rPr>
          <w:rFonts w:hint="eastAsia"/>
        </w:rPr>
      </w:pPr>
    </w:p>
    <w:p w14:paraId="0D0AFE6F">
      <w:pPr>
        <w:pStyle w:val="17"/>
        <w:rPr>
          <w:rFonts w:hint="eastAsia"/>
        </w:rPr>
      </w:pPr>
    </w:p>
    <w:p w14:paraId="110A772B">
      <w:pPr>
        <w:pStyle w:val="17"/>
        <w:rPr>
          <w:rFonts w:hint="eastAsia"/>
        </w:rPr>
      </w:pPr>
    </w:p>
    <w:p w14:paraId="414183DD">
      <w:pPr>
        <w:pStyle w:val="17"/>
        <w:rPr>
          <w:rFonts w:hint="eastAsia"/>
        </w:rPr>
      </w:pPr>
    </w:p>
    <w:p w14:paraId="76944609">
      <w:pPr>
        <w:pStyle w:val="17"/>
        <w:rPr>
          <w:rFonts w:hint="eastAsia"/>
        </w:rPr>
      </w:pPr>
    </w:p>
    <w:p w14:paraId="27375A9B">
      <w:pPr>
        <w:pStyle w:val="17"/>
        <w:rPr>
          <w:rFonts w:hint="eastAsia"/>
        </w:rPr>
      </w:pPr>
    </w:p>
    <w:p w14:paraId="3005D9EC">
      <w:pPr>
        <w:pStyle w:val="17"/>
        <w:rPr>
          <w:rFonts w:hint="eastAsia"/>
        </w:rPr>
      </w:pPr>
    </w:p>
    <w:p w14:paraId="72500B3D">
      <w:pPr>
        <w:jc w:val="center"/>
        <w:rPr>
          <w:rFonts w:hint="eastAsia" w:ascii="宋体" w:hAnsi="宋体" w:cs="宋体"/>
          <w:sz w:val="24"/>
        </w:rPr>
      </w:pPr>
    </w:p>
    <w:p w14:paraId="1AD075C8">
      <w:pPr>
        <w:jc w:val="center"/>
        <w:rPr>
          <w:rFonts w:hint="eastAsia" w:ascii="宋体" w:hAnsi="宋体" w:cs="宋体"/>
          <w:sz w:val="24"/>
        </w:rPr>
      </w:pPr>
    </w:p>
    <w:p w14:paraId="09E69F08">
      <w:pPr>
        <w:jc w:val="center"/>
        <w:rPr>
          <w:rFonts w:hint="eastAsia" w:ascii="宋体" w:hAnsi="宋体" w:cs="宋体"/>
          <w:sz w:val="24"/>
        </w:rPr>
      </w:pPr>
    </w:p>
    <w:p w14:paraId="7494C12F">
      <w:pPr>
        <w:jc w:val="center"/>
        <w:rPr>
          <w:rFonts w:hint="eastAsia" w:ascii="宋体" w:hAnsi="宋体" w:cs="宋体"/>
          <w:sz w:val="24"/>
        </w:rPr>
      </w:pPr>
    </w:p>
    <w:p w14:paraId="3DAEA924">
      <w:pPr>
        <w:jc w:val="center"/>
        <w:rPr>
          <w:rFonts w:hint="eastAsia" w:ascii="宋体" w:hAnsi="宋体" w:cs="宋体"/>
          <w:sz w:val="24"/>
        </w:rPr>
      </w:pPr>
    </w:p>
    <w:p w14:paraId="5E4ACAEC">
      <w:pPr>
        <w:pStyle w:val="17"/>
        <w:rPr>
          <w:rFonts w:hint="eastAsia"/>
        </w:rPr>
      </w:pPr>
    </w:p>
    <w:p w14:paraId="12779581">
      <w:pPr>
        <w:pStyle w:val="17"/>
        <w:rPr>
          <w:rFonts w:hint="eastAsia"/>
        </w:rPr>
      </w:pPr>
    </w:p>
    <w:p w14:paraId="280FB6BA">
      <w:pPr>
        <w:pStyle w:val="17"/>
        <w:rPr>
          <w:rFonts w:hint="eastAsia"/>
        </w:rPr>
      </w:pPr>
    </w:p>
    <w:p w14:paraId="5E8B3C9B">
      <w:pPr>
        <w:pStyle w:val="21"/>
        <w:ind w:right="-21" w:firstLine="0" w:firstLineChars="0"/>
        <w:rPr>
          <w:rFonts w:hint="eastAsia" w:ascii="宋体" w:hAnsi="宋体" w:eastAsia="宋体" w:cs="宋体"/>
        </w:rPr>
      </w:pPr>
    </w:p>
    <w:p w14:paraId="5DFBCD08">
      <w:pPr>
        <w:pStyle w:val="6"/>
        <w:bidi w:val="0"/>
        <w:rPr>
          <w:rFonts w:hint="eastAsia"/>
        </w:rPr>
      </w:pPr>
      <w:r>
        <w:rPr>
          <w:rFonts w:hint="eastAsia"/>
        </w:rPr>
        <w:t>十三、政府采购供应商诚信承诺书</w:t>
      </w:r>
    </w:p>
    <w:p w14:paraId="2E79CF4C">
      <w:pPr>
        <w:spacing w:line="380" w:lineRule="exact"/>
        <w:jc w:val="center"/>
        <w:rPr>
          <w:rFonts w:hint="eastAsia" w:ascii="宋体" w:hAnsi="宋体" w:cs="宋体"/>
          <w:b/>
          <w:sz w:val="24"/>
        </w:rPr>
      </w:pPr>
    </w:p>
    <w:p w14:paraId="66957A25">
      <w:pPr>
        <w:spacing w:line="380" w:lineRule="exact"/>
        <w:ind w:firstLine="480" w:firstLineChars="200"/>
        <w:rPr>
          <w:rFonts w:hint="eastAsia"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3AF559B">
      <w:pPr>
        <w:spacing w:line="380" w:lineRule="exact"/>
        <w:ind w:firstLine="403" w:firstLineChars="168"/>
        <w:rPr>
          <w:rFonts w:hint="eastAsia" w:ascii="宋体" w:hAnsi="宋体" w:cs="宋体"/>
          <w:sz w:val="24"/>
        </w:rPr>
      </w:pPr>
      <w:r>
        <w:rPr>
          <w:rFonts w:hint="eastAsia" w:ascii="宋体" w:hAnsi="宋体" w:cs="宋体"/>
          <w:sz w:val="24"/>
        </w:rPr>
        <w:t>（一）提供虚假材料谋取中标;</w:t>
      </w:r>
    </w:p>
    <w:p w14:paraId="622F5844">
      <w:pPr>
        <w:spacing w:line="380" w:lineRule="exact"/>
        <w:ind w:firstLine="403" w:firstLineChars="168"/>
        <w:rPr>
          <w:rFonts w:hint="eastAsia" w:ascii="宋体" w:hAnsi="宋体" w:cs="宋体"/>
          <w:sz w:val="24"/>
        </w:rPr>
      </w:pPr>
      <w:r>
        <w:rPr>
          <w:rFonts w:hint="eastAsia" w:ascii="宋体" w:hAnsi="宋体" w:cs="宋体"/>
          <w:sz w:val="24"/>
        </w:rPr>
        <w:t>（二）采取不正当手段诋毁、排挤其他供应商;</w:t>
      </w:r>
    </w:p>
    <w:p w14:paraId="7ADF10A7">
      <w:pPr>
        <w:spacing w:line="380" w:lineRule="exact"/>
        <w:ind w:firstLine="403" w:firstLineChars="168"/>
        <w:rPr>
          <w:rFonts w:hint="eastAsia" w:ascii="宋体" w:hAnsi="宋体" w:cs="宋体"/>
          <w:sz w:val="24"/>
        </w:rPr>
      </w:pPr>
      <w:r>
        <w:rPr>
          <w:rFonts w:hint="eastAsia" w:ascii="宋体" w:hAnsi="宋体" w:cs="宋体"/>
          <w:sz w:val="24"/>
        </w:rPr>
        <w:t>（三）与招标采购单位、其他投标人恶意串通;</w:t>
      </w:r>
    </w:p>
    <w:p w14:paraId="2EBA1C76">
      <w:pPr>
        <w:spacing w:line="380" w:lineRule="exact"/>
        <w:ind w:firstLine="403" w:firstLineChars="168"/>
        <w:rPr>
          <w:rFonts w:hint="eastAsia" w:ascii="宋体" w:hAnsi="宋体" w:cs="宋体"/>
          <w:sz w:val="24"/>
        </w:rPr>
      </w:pPr>
      <w:r>
        <w:rPr>
          <w:rFonts w:hint="eastAsia" w:ascii="宋体" w:hAnsi="宋体" w:cs="宋体"/>
          <w:sz w:val="24"/>
        </w:rPr>
        <w:t>（四）向招标采购单位或提供其他不正当利益;</w:t>
      </w:r>
    </w:p>
    <w:p w14:paraId="137CF00A">
      <w:pPr>
        <w:spacing w:line="380" w:lineRule="exact"/>
        <w:ind w:firstLine="403" w:firstLineChars="168"/>
        <w:rPr>
          <w:rFonts w:hint="eastAsia"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4CB46272">
      <w:pPr>
        <w:spacing w:line="380" w:lineRule="exact"/>
        <w:ind w:firstLine="403" w:firstLineChars="168"/>
        <w:rPr>
          <w:rFonts w:hint="eastAsia"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22A09823">
      <w:pPr>
        <w:spacing w:line="380" w:lineRule="exact"/>
        <w:ind w:firstLine="403" w:firstLineChars="168"/>
        <w:rPr>
          <w:rFonts w:hint="eastAsia" w:ascii="宋体" w:hAnsi="宋体" w:cs="宋体"/>
          <w:sz w:val="24"/>
        </w:rPr>
      </w:pPr>
      <w:r>
        <w:rPr>
          <w:rFonts w:hint="eastAsia" w:ascii="宋体" w:hAnsi="宋体" w:cs="宋体"/>
          <w:sz w:val="24"/>
        </w:rPr>
        <w:t>（七）中标后无正当理由，在规定时间内不与采购单位签订合同;</w:t>
      </w:r>
    </w:p>
    <w:p w14:paraId="423EF2A4">
      <w:pPr>
        <w:spacing w:line="380" w:lineRule="exact"/>
        <w:ind w:firstLine="403" w:firstLineChars="168"/>
        <w:rPr>
          <w:rFonts w:hint="eastAsia" w:ascii="宋体" w:hAnsi="宋体" w:cs="宋体"/>
          <w:sz w:val="24"/>
        </w:rPr>
      </w:pPr>
      <w:r>
        <w:rPr>
          <w:rFonts w:hint="eastAsia" w:ascii="宋体" w:hAnsi="宋体" w:cs="宋体"/>
          <w:sz w:val="24"/>
        </w:rPr>
        <w:t>（八）将中标项目转让给他人或非法分包他人;</w:t>
      </w:r>
    </w:p>
    <w:p w14:paraId="1B1FB270">
      <w:pPr>
        <w:spacing w:line="380" w:lineRule="exact"/>
        <w:ind w:firstLine="403" w:firstLineChars="168"/>
        <w:rPr>
          <w:rFonts w:hint="eastAsia" w:ascii="宋体" w:hAnsi="宋体" w:cs="宋体"/>
          <w:sz w:val="24"/>
        </w:rPr>
      </w:pPr>
      <w:r>
        <w:rPr>
          <w:rFonts w:hint="eastAsia" w:ascii="宋体" w:hAnsi="宋体" w:cs="宋体"/>
          <w:sz w:val="24"/>
        </w:rPr>
        <w:t>（九）无正当理由，拒绝履行合同义务;</w:t>
      </w:r>
    </w:p>
    <w:p w14:paraId="434883C1">
      <w:pPr>
        <w:spacing w:line="380" w:lineRule="exact"/>
        <w:ind w:firstLine="403" w:firstLineChars="168"/>
        <w:rPr>
          <w:rFonts w:hint="eastAsia" w:ascii="宋体" w:hAnsi="宋体" w:cs="宋体"/>
          <w:sz w:val="24"/>
        </w:rPr>
      </w:pPr>
      <w:r>
        <w:rPr>
          <w:rFonts w:hint="eastAsia" w:ascii="宋体" w:hAnsi="宋体" w:cs="宋体"/>
          <w:sz w:val="24"/>
        </w:rPr>
        <w:t>（十）无正当理由放弃中标（成交）项目;</w:t>
      </w:r>
    </w:p>
    <w:p w14:paraId="28C855E9">
      <w:pPr>
        <w:spacing w:line="380" w:lineRule="exact"/>
        <w:ind w:firstLine="403" w:firstLineChars="168"/>
        <w:rPr>
          <w:rFonts w:hint="eastAsia" w:ascii="宋体" w:hAnsi="宋体" w:cs="宋体"/>
          <w:sz w:val="24"/>
        </w:rPr>
      </w:pPr>
      <w:r>
        <w:rPr>
          <w:rFonts w:hint="eastAsia" w:ascii="宋体" w:hAnsi="宋体" w:cs="宋体"/>
          <w:sz w:val="24"/>
        </w:rPr>
        <w:t>（十ー）擅自或与与采购人串通或接受采购人要求，在履约合同中通过减少货物数量，更换品牌、降低配置、技术要求、质量和服务标准等，却仍按原合同进行虚假验收或终止政府采购合同;</w:t>
      </w:r>
    </w:p>
    <w:p w14:paraId="326A9D96">
      <w:pPr>
        <w:spacing w:line="380" w:lineRule="exact"/>
        <w:ind w:firstLine="403" w:firstLineChars="168"/>
        <w:rPr>
          <w:rFonts w:hint="eastAsia" w:ascii="宋体" w:hAnsi="宋体" w:cs="宋体"/>
          <w:sz w:val="24"/>
        </w:rPr>
      </w:pPr>
      <w:r>
        <w:rPr>
          <w:rFonts w:hint="eastAsia" w:ascii="宋体" w:hAnsi="宋体" w:cs="宋体"/>
          <w:sz w:val="24"/>
        </w:rPr>
        <w:t>（十二）与采购人串通，对尚未履约完毕的采购项目出具虚假验收报告；</w:t>
      </w:r>
    </w:p>
    <w:p w14:paraId="10A719A4">
      <w:pPr>
        <w:spacing w:line="380" w:lineRule="exact"/>
        <w:ind w:firstLine="403" w:firstLineChars="168"/>
        <w:rPr>
          <w:rFonts w:hint="eastAsia"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4810EF51">
      <w:pPr>
        <w:spacing w:line="380" w:lineRule="exact"/>
        <w:ind w:firstLine="360" w:firstLineChars="150"/>
        <w:rPr>
          <w:rFonts w:hint="eastAsia" w:ascii="宋体" w:hAnsi="宋体" w:cs="宋体"/>
          <w:sz w:val="24"/>
        </w:rPr>
      </w:pPr>
      <w:r>
        <w:rPr>
          <w:rFonts w:hint="eastAsia" w:ascii="宋体" w:hAnsi="宋体" w:cs="宋体"/>
          <w:sz w:val="24"/>
        </w:rPr>
        <w:t>（十四）开标后对招标文件的相关内容再进行质疑；</w:t>
      </w:r>
    </w:p>
    <w:p w14:paraId="10B65EDF">
      <w:pPr>
        <w:spacing w:line="380" w:lineRule="exact"/>
        <w:ind w:firstLine="360" w:firstLineChars="150"/>
        <w:rPr>
          <w:rFonts w:hint="eastAsia" w:ascii="宋体" w:hAnsi="宋体" w:cs="宋体"/>
          <w:sz w:val="24"/>
        </w:rPr>
      </w:pPr>
      <w:r>
        <w:rPr>
          <w:rFonts w:hint="eastAsia" w:ascii="宋体" w:hAnsi="宋体" w:cs="宋体"/>
          <w:sz w:val="24"/>
        </w:rPr>
        <w:t>（十五）恶意投诉的行为：投诉经查无实据的、捏造事实或者提供虚假设诉材料；</w:t>
      </w:r>
    </w:p>
    <w:p w14:paraId="6B7801B6">
      <w:pPr>
        <w:spacing w:line="380" w:lineRule="exact"/>
        <w:ind w:firstLine="360" w:firstLineChars="150"/>
        <w:rPr>
          <w:rFonts w:hint="eastAsia" w:ascii="宋体" w:hAnsi="宋体" w:cs="宋体"/>
          <w:sz w:val="24"/>
        </w:rPr>
      </w:pPr>
      <w:r>
        <w:rPr>
          <w:rFonts w:hint="eastAsia" w:ascii="宋体" w:hAnsi="宋体" w:cs="宋体"/>
          <w:sz w:val="24"/>
        </w:rPr>
        <w:t>（十六）拒绝有关部门监督检查或者提供虚假情况；</w:t>
      </w:r>
    </w:p>
    <w:p w14:paraId="69B476DB">
      <w:pPr>
        <w:spacing w:line="380" w:lineRule="exact"/>
        <w:ind w:firstLine="360" w:firstLineChars="150"/>
        <w:rPr>
          <w:rFonts w:hint="eastAsia" w:ascii="宋体" w:hAnsi="宋体" w:cs="宋体"/>
          <w:sz w:val="24"/>
        </w:rPr>
      </w:pPr>
      <w:r>
        <w:rPr>
          <w:rFonts w:hint="eastAsia" w:ascii="宋体" w:hAnsi="宋体" w:cs="宋体"/>
          <w:sz w:val="24"/>
        </w:rPr>
        <w:t>（十七）政府采购监管部门认定的其他政府采购活动中的不诚信行为。</w:t>
      </w:r>
    </w:p>
    <w:p w14:paraId="711A2CA7">
      <w:pPr>
        <w:spacing w:line="380" w:lineRule="exact"/>
        <w:rPr>
          <w:rFonts w:hint="eastAsia" w:ascii="宋体" w:hAnsi="宋体" w:cs="宋体"/>
          <w:sz w:val="24"/>
        </w:rPr>
      </w:pPr>
    </w:p>
    <w:p w14:paraId="05DF70D1">
      <w:pPr>
        <w:spacing w:line="380" w:lineRule="exact"/>
        <w:ind w:firstLine="3600" w:firstLineChars="1500"/>
        <w:rPr>
          <w:rFonts w:hint="eastAsia" w:ascii="宋体" w:hAnsi="宋体" w:cs="宋体"/>
          <w:sz w:val="24"/>
        </w:rPr>
      </w:pPr>
      <w:r>
        <w:rPr>
          <w:rFonts w:hint="eastAsia" w:ascii="宋体" w:hAnsi="宋体" w:cs="宋体"/>
          <w:sz w:val="24"/>
        </w:rPr>
        <w:t>供应商名称：（</w:t>
      </w:r>
      <w:r>
        <w:rPr>
          <w:rFonts w:hint="eastAsia" w:ascii="宋体" w:hAnsi="宋体" w:eastAsia="宋体" w:cs="宋体"/>
          <w:sz w:val="24"/>
        </w:rPr>
        <w:t>电子</w:t>
      </w:r>
      <w:r>
        <w:rPr>
          <w:rFonts w:hint="eastAsia" w:ascii="宋体" w:hAnsi="宋体" w:eastAsia="宋体" w:cs="宋体"/>
          <w:sz w:val="24"/>
          <w:lang w:val="en-US" w:eastAsia="zh-CN"/>
        </w:rPr>
        <w:t>公</w:t>
      </w:r>
      <w:r>
        <w:rPr>
          <w:rFonts w:hint="eastAsia" w:ascii="宋体" w:hAnsi="宋体" w:eastAsia="宋体" w:cs="宋体"/>
          <w:sz w:val="24"/>
        </w:rPr>
        <w:t>章</w:t>
      </w:r>
      <w:r>
        <w:rPr>
          <w:rFonts w:hint="eastAsia" w:ascii="宋体" w:hAnsi="宋体" w:cs="宋体"/>
          <w:sz w:val="24"/>
        </w:rPr>
        <w:t>）</w:t>
      </w:r>
    </w:p>
    <w:p w14:paraId="55DCEADE">
      <w:pPr>
        <w:spacing w:line="380" w:lineRule="exact"/>
        <w:ind w:right="640" w:firstLine="1560" w:firstLineChars="650"/>
        <w:rPr>
          <w:rFonts w:hint="eastAsia" w:ascii="宋体" w:hAnsi="宋体" w:cs="宋体"/>
          <w:sz w:val="24"/>
        </w:rPr>
      </w:pPr>
    </w:p>
    <w:p w14:paraId="19D4F55F">
      <w:pPr>
        <w:spacing w:line="380" w:lineRule="exact"/>
        <w:ind w:right="640" w:firstLine="3600" w:firstLineChars="1500"/>
        <w:rPr>
          <w:rFonts w:hint="eastAsia" w:ascii="宋体" w:hAnsi="宋体" w:cs="宋体"/>
          <w:sz w:val="24"/>
        </w:rPr>
      </w:pPr>
      <w:r>
        <w:rPr>
          <w:rFonts w:hint="eastAsia" w:ascii="宋体" w:hAnsi="宋体" w:cs="宋体"/>
          <w:sz w:val="24"/>
        </w:rPr>
        <w:t>法人代表或授权委托人：（签</w:t>
      </w:r>
      <w:r>
        <w:rPr>
          <w:rFonts w:hint="eastAsia" w:ascii="宋体" w:hAnsi="宋体" w:cs="宋体"/>
          <w:sz w:val="24"/>
          <w:lang w:val="en-US" w:eastAsia="zh-CN"/>
        </w:rPr>
        <w:t>字</w:t>
      </w:r>
      <w:r>
        <w:rPr>
          <w:rFonts w:hint="eastAsia" w:ascii="宋体" w:hAnsi="宋体" w:cs="宋体"/>
          <w:sz w:val="24"/>
        </w:rPr>
        <w:t>）</w:t>
      </w:r>
    </w:p>
    <w:p w14:paraId="6A3D76C6">
      <w:pPr>
        <w:spacing w:line="380" w:lineRule="exact"/>
        <w:jc w:val="center"/>
        <w:rPr>
          <w:rFonts w:hint="eastAsia" w:ascii="宋体" w:hAnsi="宋体" w:cs="宋体"/>
          <w:sz w:val="24"/>
        </w:rPr>
      </w:pPr>
    </w:p>
    <w:p w14:paraId="082D1D66">
      <w:pPr>
        <w:jc w:val="center"/>
        <w:rPr>
          <w:rFonts w:hint="eastAsia" w:ascii="宋体" w:hAnsi="宋体" w:cs="宋体"/>
          <w:sz w:val="24"/>
        </w:rPr>
      </w:pPr>
      <w:r>
        <w:rPr>
          <w:rFonts w:hint="eastAsia" w:ascii="宋体" w:hAnsi="宋体" w:cs="宋体"/>
          <w:sz w:val="24"/>
        </w:rPr>
        <w:t xml:space="preserve">               日期：      年   月    日</w:t>
      </w:r>
    </w:p>
    <w:p w14:paraId="2D98A8E2">
      <w:pPr>
        <w:pStyle w:val="2"/>
        <w:ind w:firstLine="210"/>
      </w:pPr>
    </w:p>
    <w:p w14:paraId="47C12078">
      <w:pPr>
        <w:pStyle w:val="2"/>
        <w:ind w:firstLine="321"/>
        <w:jc w:val="center"/>
        <w:rPr>
          <w:b/>
          <w:sz w:val="32"/>
          <w:szCs w:val="32"/>
        </w:rPr>
      </w:pPr>
      <w:r>
        <w:rPr>
          <w:rFonts w:hint="eastAsia"/>
          <w:b/>
          <w:sz w:val="32"/>
          <w:szCs w:val="32"/>
        </w:rPr>
        <w:t>周口市政府采购合同融资政策告知函</w:t>
      </w:r>
    </w:p>
    <w:p w14:paraId="51B0F23D">
      <w:pPr>
        <w:pStyle w:val="2"/>
        <w:ind w:firstLine="240"/>
        <w:rPr>
          <w:rFonts w:ascii="宋体" w:hAnsi="宋体"/>
          <w:sz w:val="24"/>
          <w:szCs w:val="24"/>
        </w:rPr>
      </w:pPr>
    </w:p>
    <w:p w14:paraId="23CF7278">
      <w:pPr>
        <w:pStyle w:val="2"/>
        <w:ind w:firstLine="240"/>
        <w:rPr>
          <w:rFonts w:hint="eastAsia" w:ascii="宋体" w:hAnsi="宋体"/>
          <w:sz w:val="24"/>
          <w:szCs w:val="24"/>
        </w:rPr>
      </w:pPr>
    </w:p>
    <w:p w14:paraId="26EC2B79">
      <w:pPr>
        <w:pStyle w:val="2"/>
        <w:ind w:firstLine="240"/>
        <w:rPr>
          <w:rFonts w:hint="eastAsia" w:ascii="宋体" w:hAnsi="宋体"/>
          <w:sz w:val="24"/>
          <w:szCs w:val="24"/>
        </w:rPr>
      </w:pPr>
    </w:p>
    <w:p w14:paraId="2EE6AD9F">
      <w:pPr>
        <w:pStyle w:val="2"/>
        <w:ind w:firstLine="240"/>
        <w:rPr>
          <w:rFonts w:hint="eastAsia" w:ascii="宋体" w:hAnsi="宋体"/>
          <w:sz w:val="24"/>
          <w:szCs w:val="24"/>
        </w:rPr>
      </w:pPr>
      <w:r>
        <w:rPr>
          <w:rFonts w:hint="eastAsia" w:ascii="宋体" w:hAnsi="宋体"/>
          <w:sz w:val="24"/>
          <w:szCs w:val="24"/>
        </w:rPr>
        <w:t>各供应商：</w:t>
      </w:r>
    </w:p>
    <w:p w14:paraId="5B9F9B75">
      <w:pPr>
        <w:pStyle w:val="2"/>
        <w:ind w:firstLine="240"/>
        <w:rPr>
          <w:rFonts w:hint="eastAsia" w:ascii="宋体" w:hAnsi="宋体"/>
          <w:sz w:val="24"/>
          <w:szCs w:val="24"/>
        </w:rPr>
      </w:pPr>
      <w:r>
        <w:rPr>
          <w:rFonts w:hint="eastAsia" w:ascii="宋体" w:hAnsi="宋体"/>
          <w:sz w:val="24"/>
          <w:szCs w:val="24"/>
        </w:rPr>
        <w:t>欢迎贵公司参与周口市政府采购活动！</w:t>
      </w:r>
    </w:p>
    <w:p w14:paraId="455AB8DC">
      <w:pPr>
        <w:pStyle w:val="2"/>
        <w:ind w:firstLine="240"/>
        <w:rPr>
          <w:rFonts w:hint="eastAsia" w:ascii="宋体" w:hAnsi="宋体"/>
          <w:sz w:val="24"/>
          <w:szCs w:val="24"/>
        </w:rPr>
      </w:pPr>
      <w:r>
        <w:rPr>
          <w:rFonts w:hint="eastAsia" w:ascii="宋体" w:hAnsi="宋体"/>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8242337">
      <w:pPr>
        <w:pStyle w:val="2"/>
        <w:ind w:firstLine="240"/>
        <w:rPr>
          <w:rFonts w:hint="eastAsia" w:ascii="宋体" w:hAnsi="宋体"/>
          <w:sz w:val="24"/>
          <w:szCs w:val="24"/>
        </w:rPr>
      </w:pPr>
      <w:r>
        <w:rPr>
          <w:rFonts w:hint="eastAsia" w:ascii="宋体" w:hAnsi="宋体"/>
          <w:sz w:val="24"/>
          <w:szCs w:val="24"/>
        </w:rPr>
        <w:t>贷款渠道和提供贷款的金融机构，可在河南省政府采购网“河南省政府采购合同融资平台”查询联系。</w:t>
      </w:r>
    </w:p>
    <w:p w14:paraId="0749ADC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 w:name="方正小标宋简体">
    <w:altName w:val="黑体"/>
    <w:panose1 w:val="02000000000000000000"/>
    <w:charset w:val="86"/>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6461C">
    <w:pPr>
      <w:pStyle w:val="15"/>
      <w:tabs>
        <w:tab w:val="clear" w:pos="8306"/>
      </w:tabs>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wps:spPr>
                    <wps:txbx>
                      <w:txbxContent>
                        <w:p w14:paraId="477CC01F">
                          <w:pPr>
                            <w:pStyle w:val="15"/>
                            <w:rPr>
                              <w:rStyle w:val="26"/>
                              <w:rFonts w:hint="eastAsia"/>
                            </w:rPr>
                          </w:pPr>
                          <w:r>
                            <w:fldChar w:fldCharType="begin"/>
                          </w:r>
                          <w:r>
                            <w:rPr>
                              <w:rStyle w:val="26"/>
                            </w:rPr>
                            <w:instrText xml:space="preserve">PAGE   \* MERGEFORMAT</w:instrText>
                          </w:r>
                          <w:r>
                            <w:fldChar w:fldCharType="separate"/>
                          </w:r>
                          <w:r>
                            <w:rPr>
                              <w:rStyle w:val="26"/>
                              <w:lang w:val="zh-CN"/>
                            </w:rPr>
                            <w:t>11</w:t>
                          </w:r>
                          <w:r>
                            <w:fldChar w:fldCharType="end"/>
                          </w:r>
                        </w:p>
                      </w:txbxContent>
                    </wps:txbx>
                    <wps:bodyPr lIns="0" tIns="0" rIns="0" bIns="0" upright="0"/>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ldfaW9QAAAADAQAADwAAAAAAAAABACAAAAAiAAAAZHJzL2Rvd25yZXYueG1sUEsBAhQAFAAA&#10;AAgAh07iQPSI/xq6AQAAcQMAAA4AAAAAAAAAAQAgAAAAIwEAAGRycy9lMm9Eb2MueG1sUEsFBgAA&#10;AAAGAAYAWQEAAE8FAAAAAA==&#10;">
              <v:fill on="f" focussize="0,0"/>
              <v:stroke on="f"/>
              <v:imagedata o:title=""/>
              <o:lock v:ext="edit" aspectratio="f"/>
              <v:textbox inset="0mm,0mm,0mm,0mm">
                <w:txbxContent>
                  <w:p w14:paraId="477CC01F">
                    <w:pPr>
                      <w:pStyle w:val="15"/>
                      <w:rPr>
                        <w:rStyle w:val="26"/>
                        <w:rFonts w:hint="eastAsia"/>
                      </w:rPr>
                    </w:pPr>
                    <w:r>
                      <w:fldChar w:fldCharType="begin"/>
                    </w:r>
                    <w:r>
                      <w:rPr>
                        <w:rStyle w:val="26"/>
                      </w:rPr>
                      <w:instrText xml:space="preserve">PAGE   \* MERGEFORMAT</w:instrText>
                    </w:r>
                    <w:r>
                      <w:fldChar w:fldCharType="separate"/>
                    </w:r>
                    <w:r>
                      <w:rPr>
                        <w:rStyle w:val="26"/>
                        <w:lang w:val="zh-CN"/>
                      </w:rPr>
                      <w:t>11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BAA6AA"/>
    <w:multiLevelType w:val="singleLevel"/>
    <w:tmpl w:val="A1BAA6AA"/>
    <w:lvl w:ilvl="0" w:tentative="0">
      <w:start w:val="2"/>
      <w:numFmt w:val="decimal"/>
      <w:lvlText w:val="%1."/>
      <w:lvlJc w:val="left"/>
      <w:pPr>
        <w:tabs>
          <w:tab w:val="left" w:pos="312"/>
        </w:tabs>
      </w:pPr>
    </w:lvl>
  </w:abstractNum>
  <w:abstractNum w:abstractNumId="1">
    <w:nsid w:val="C7901A8E"/>
    <w:multiLevelType w:val="singleLevel"/>
    <w:tmpl w:val="C7901A8E"/>
    <w:lvl w:ilvl="0" w:tentative="0">
      <w:start w:val="1"/>
      <w:numFmt w:val="decimal"/>
      <w:suff w:val="nothing"/>
      <w:lvlText w:val="%1、"/>
      <w:lvlJc w:val="left"/>
    </w:lvl>
  </w:abstractNum>
  <w:abstractNum w:abstractNumId="2">
    <w:nsid w:val="00000010"/>
    <w:multiLevelType w:val="multilevel"/>
    <w:tmpl w:val="00000010"/>
    <w:lvl w:ilvl="0" w:tentative="0">
      <w:start w:val="6"/>
      <w:numFmt w:val="japaneseCounting"/>
      <w:lvlText w:val="第%1条"/>
      <w:lvlJc w:val="left"/>
      <w:pPr>
        <w:tabs>
          <w:tab w:val="left" w:pos="1125"/>
        </w:tabs>
        <w:ind w:left="1125" w:hanging="1125"/>
      </w:pPr>
      <w:rPr>
        <w:rFonts w:hint="eastAsia"/>
        <w:b/>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1D81CE96"/>
    <w:multiLevelType w:val="singleLevel"/>
    <w:tmpl w:val="1D81CE96"/>
    <w:lvl w:ilvl="0" w:tentative="0">
      <w:start w:val="1"/>
      <w:numFmt w:val="decimal"/>
      <w:suff w:val="nothing"/>
      <w:lvlText w:val="%1、"/>
      <w:lvlJc w:val="left"/>
    </w:lvl>
  </w:abstractNum>
  <w:abstractNum w:abstractNumId="4">
    <w:nsid w:val="24B3BF94"/>
    <w:multiLevelType w:val="singleLevel"/>
    <w:tmpl w:val="24B3BF94"/>
    <w:lvl w:ilvl="0" w:tentative="0">
      <w:start w:val="1"/>
      <w:numFmt w:val="decimal"/>
      <w:lvlText w:val="%1."/>
      <w:lvlJc w:val="left"/>
      <w:pPr>
        <w:ind w:left="425" w:hanging="425"/>
      </w:pPr>
      <w:rPr>
        <w:rFonts w:hint="default" w:ascii="宋体" w:hAnsi="宋体" w:eastAsia="宋体" w:cs="宋体"/>
        <w:sz w:val="24"/>
        <w:szCs w:val="24"/>
      </w:rPr>
    </w:lvl>
  </w:abstractNum>
  <w:abstractNum w:abstractNumId="5">
    <w:nsid w:val="6058BAAF"/>
    <w:multiLevelType w:val="singleLevel"/>
    <w:tmpl w:val="6058BAAF"/>
    <w:lvl w:ilvl="0" w:tentative="0">
      <w:start w:val="1"/>
      <w:numFmt w:val="decimal"/>
      <w:suff w:val="nothing"/>
      <w:lvlText w:val="%1、"/>
      <w:lvlJc w:val="left"/>
    </w:lvl>
  </w:abstractNum>
  <w:num w:numId="1">
    <w:abstractNumId w:val="3"/>
  </w:num>
  <w:num w:numId="2">
    <w:abstractNumId w:val="4"/>
  </w:num>
  <w:num w:numId="3">
    <w:abstractNumId w:val="1"/>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3678BB"/>
    <w:rsid w:val="0B3D25B6"/>
    <w:rsid w:val="199944A6"/>
    <w:rsid w:val="1BDC5DE2"/>
    <w:rsid w:val="1C8054A9"/>
    <w:rsid w:val="1CD203FA"/>
    <w:rsid w:val="1DD03B37"/>
    <w:rsid w:val="25CE5C05"/>
    <w:rsid w:val="2EE93382"/>
    <w:rsid w:val="37114CB9"/>
    <w:rsid w:val="423C60F0"/>
    <w:rsid w:val="4A050C18"/>
    <w:rsid w:val="56B744DC"/>
    <w:rsid w:val="6E3D4575"/>
    <w:rsid w:val="783678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30"/>
      <w:szCs w:val="44"/>
    </w:rPr>
  </w:style>
  <w:style w:type="paragraph" w:styleId="5">
    <w:name w:val="heading 2"/>
    <w:basedOn w:val="1"/>
    <w:next w:val="1"/>
    <w:qFormat/>
    <w:uiPriority w:val="9"/>
    <w:pPr>
      <w:keepNext/>
      <w:keepLines/>
      <w:spacing w:before="260" w:after="260" w:line="416" w:lineRule="auto"/>
      <w:ind w:firstLine="628"/>
      <w:jc w:val="center"/>
      <w:outlineLvl w:val="1"/>
    </w:pPr>
    <w:rPr>
      <w:rFonts w:ascii="Arial" w:eastAsia="黑体"/>
      <w:b/>
      <w:bCs/>
      <w:sz w:val="32"/>
      <w:szCs w:val="32"/>
    </w:rPr>
  </w:style>
  <w:style w:type="paragraph" w:styleId="6">
    <w:name w:val="heading 3"/>
    <w:basedOn w:val="1"/>
    <w:next w:val="1"/>
    <w:qFormat/>
    <w:uiPriority w:val="0"/>
    <w:pPr>
      <w:keepNext/>
      <w:keepLines/>
      <w:spacing w:before="260" w:after="260" w:line="416" w:lineRule="auto"/>
      <w:jc w:val="center"/>
      <w:outlineLvl w:val="2"/>
    </w:pPr>
    <w:rPr>
      <w:rFonts w:ascii="宋体"/>
      <w:b/>
      <w:bCs/>
      <w:sz w:val="32"/>
      <w:szCs w:val="32"/>
    </w:rPr>
  </w:style>
  <w:style w:type="character" w:default="1" w:styleId="25">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customStyle="1" w:styleId="2">
    <w:name w:val="BodyText1I"/>
    <w:basedOn w:val="3"/>
    <w:qFormat/>
    <w:uiPriority w:val="99"/>
    <w:pPr>
      <w:spacing w:after="120"/>
      <w:ind w:firstLine="420" w:firstLineChars="100"/>
    </w:pPr>
  </w:style>
  <w:style w:type="paragraph" w:customStyle="1" w:styleId="3">
    <w:name w:val="BodyText"/>
    <w:basedOn w:val="1"/>
    <w:qFormat/>
    <w:uiPriority w:val="99"/>
    <w:pPr>
      <w:spacing w:after="120"/>
    </w:pPr>
  </w:style>
  <w:style w:type="paragraph" w:styleId="7">
    <w:name w:val="annotation text"/>
    <w:basedOn w:val="1"/>
    <w:qFormat/>
    <w:uiPriority w:val="0"/>
    <w:pPr>
      <w:jc w:val="left"/>
    </w:pPr>
  </w:style>
  <w:style w:type="paragraph" w:styleId="8">
    <w:name w:val="Body Text 3"/>
    <w:basedOn w:val="1"/>
    <w:qFormat/>
    <w:uiPriority w:val="0"/>
    <w:rPr>
      <w:rFonts w:ascii="黑体" w:hAnsi="Arial" w:eastAsia="黑体"/>
      <w:b/>
      <w:sz w:val="28"/>
    </w:rPr>
  </w:style>
  <w:style w:type="paragraph" w:styleId="9">
    <w:name w:val="Body Text"/>
    <w:basedOn w:val="1"/>
    <w:next w:val="10"/>
    <w:qFormat/>
    <w:uiPriority w:val="0"/>
    <w:rPr>
      <w:rFonts w:ascii="宋体" w:hAnsi="Arial"/>
      <w:sz w:val="28"/>
    </w:rPr>
  </w:style>
  <w:style w:type="paragraph" w:styleId="10">
    <w:name w:val="Body Text 2"/>
    <w:basedOn w:val="1"/>
    <w:next w:val="9"/>
    <w:qFormat/>
    <w:uiPriority w:val="0"/>
    <w:rPr>
      <w:rFonts w:ascii="仿宋_GB2312" w:eastAsia="仿宋_GB2312"/>
      <w:b/>
      <w:sz w:val="24"/>
    </w:rPr>
  </w:style>
  <w:style w:type="paragraph" w:styleId="11">
    <w:name w:val="Body Text Indent"/>
    <w:basedOn w:val="1"/>
    <w:next w:val="1"/>
    <w:qFormat/>
    <w:uiPriority w:val="0"/>
    <w:pPr>
      <w:ind w:firstLine="645"/>
    </w:pPr>
    <w:rPr>
      <w:rFonts w:ascii="楷体_GB2312" w:eastAsia="楷体_GB2312"/>
      <w:sz w:val="32"/>
    </w:rPr>
  </w:style>
  <w:style w:type="paragraph" w:styleId="12">
    <w:name w:val="Plain Text"/>
    <w:basedOn w:val="1"/>
    <w:qFormat/>
    <w:uiPriority w:val="0"/>
    <w:rPr>
      <w:rFonts w:ascii="宋体" w:hAnsi="Courier New"/>
    </w:rPr>
  </w:style>
  <w:style w:type="paragraph" w:styleId="13">
    <w:name w:val="Date"/>
    <w:basedOn w:val="1"/>
    <w:next w:val="1"/>
    <w:qFormat/>
    <w:uiPriority w:val="0"/>
    <w:rPr>
      <w:b/>
      <w:sz w:val="28"/>
    </w:rPr>
  </w:style>
  <w:style w:type="paragraph" w:styleId="14">
    <w:name w:val="Body Text Indent 2"/>
    <w:basedOn w:val="1"/>
    <w:qFormat/>
    <w:uiPriority w:val="0"/>
    <w:pPr>
      <w:ind w:left="630" w:firstLine="645"/>
    </w:pPr>
    <w:rPr>
      <w:rFonts w:ascii="Arial" w:hAnsi="Arial" w:eastAsia="仿宋_GB2312"/>
      <w:sz w:val="32"/>
    </w:rPr>
  </w:style>
  <w:style w:type="paragraph" w:styleId="15">
    <w:name w:val="footer"/>
    <w:basedOn w:val="1"/>
    <w:qFormat/>
    <w:uiPriority w:val="0"/>
    <w:pPr>
      <w:tabs>
        <w:tab w:val="center" w:pos="4153"/>
        <w:tab w:val="right" w:pos="8306"/>
      </w:tabs>
      <w:snapToGrid w:val="0"/>
      <w:jc w:val="left"/>
    </w:pPr>
    <w:rPr>
      <w:sz w:val="18"/>
    </w:rPr>
  </w:style>
  <w:style w:type="paragraph" w:styleId="16">
    <w:name w:val="header"/>
    <w:basedOn w:val="1"/>
    <w:qFormat/>
    <w:uiPriority w:val="0"/>
    <w:pPr>
      <w:pBdr>
        <w:bottom w:val="single" w:color="auto" w:sz="6" w:space="1"/>
      </w:pBdr>
      <w:tabs>
        <w:tab w:val="center" w:pos="4153"/>
        <w:tab w:val="right" w:pos="8306"/>
      </w:tabs>
      <w:snapToGrid w:val="0"/>
      <w:jc w:val="center"/>
    </w:pPr>
    <w:rPr>
      <w:sz w:val="18"/>
    </w:rPr>
  </w:style>
  <w:style w:type="paragraph" w:styleId="17">
    <w:name w:val="footnote text"/>
    <w:basedOn w:val="1"/>
    <w:qFormat/>
    <w:uiPriority w:val="99"/>
    <w:pPr>
      <w:snapToGrid w:val="0"/>
      <w:jc w:val="left"/>
    </w:pPr>
    <w:rPr>
      <w:sz w:val="18"/>
      <w:szCs w:val="18"/>
    </w:rPr>
  </w:style>
  <w:style w:type="paragraph" w:styleId="18">
    <w:name w:val="toc 2"/>
    <w:basedOn w:val="1"/>
    <w:next w:val="1"/>
    <w:qFormat/>
    <w:uiPriority w:val="39"/>
    <w:pPr>
      <w:ind w:left="210"/>
      <w:jc w:val="left"/>
    </w:pPr>
    <w:rPr>
      <w:smallCaps/>
      <w:sz w:val="28"/>
      <w:szCs w:val="24"/>
    </w:rPr>
  </w:style>
  <w:style w:type="paragraph" w:styleId="19">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20">
    <w:name w:val="index 1"/>
    <w:basedOn w:val="1"/>
    <w:next w:val="1"/>
    <w:qFormat/>
    <w:uiPriority w:val="0"/>
    <w:pPr>
      <w:jc w:val="center"/>
    </w:pPr>
    <w:rPr>
      <w:rFonts w:ascii="仿宋_GB2312" w:eastAsia="仿宋_GB2312"/>
      <w:b/>
      <w:bCs/>
      <w:sz w:val="28"/>
    </w:rPr>
  </w:style>
  <w:style w:type="paragraph" w:styleId="21">
    <w:name w:val="Body Text First Indent"/>
    <w:basedOn w:val="9"/>
    <w:next w:val="22"/>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22">
    <w:name w:val="Body Text First Indent 2"/>
    <w:basedOn w:val="11"/>
    <w:next w:val="1"/>
    <w:qFormat/>
    <w:uiPriority w:val="0"/>
    <w:pPr>
      <w:spacing w:after="120"/>
      <w:ind w:left="420" w:firstLine="210"/>
    </w:pPr>
    <w:rPr>
      <w:rFonts w:ascii="Times New Roman"/>
    </w:rPr>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page number"/>
    <w:basedOn w:val="25"/>
    <w:qFormat/>
    <w:uiPriority w:val="0"/>
  </w:style>
  <w:style w:type="paragraph" w:customStyle="1" w:styleId="27">
    <w:name w:val="D&amp;L"/>
    <w:basedOn w:val="16"/>
    <w:qFormat/>
    <w:uiPriority w:val="0"/>
    <w:pPr>
      <w:pBdr>
        <w:bottom w:val="thinThickSmallGap" w:color="auto" w:sz="18" w:space="1"/>
      </w:pBdr>
      <w:adjustRightInd w:val="0"/>
      <w:snapToGrid/>
      <w:spacing w:line="240" w:lineRule="atLeast"/>
      <w:textAlignment w:val="baseline"/>
    </w:pPr>
    <w:rPr>
      <w:kern w:val="0"/>
      <w:sz w:val="24"/>
    </w:rPr>
  </w:style>
  <w:style w:type="paragraph" w:styleId="28">
    <w:name w:val="List Paragraph"/>
    <w:basedOn w:val="1"/>
    <w:qFormat/>
    <w:uiPriority w:val="34"/>
    <w:pPr>
      <w:widowControl/>
      <w:spacing w:after="200" w:line="276" w:lineRule="auto"/>
      <w:ind w:left="720"/>
      <w:contextualSpacing/>
      <w:jc w:val="left"/>
    </w:pPr>
    <w:rPr>
      <w:rFonts w:ascii="Calibri" w:hAnsi="Calibri"/>
      <w:kern w:val="0"/>
      <w:sz w:val="22"/>
      <w:szCs w:val="22"/>
    </w:rPr>
  </w:style>
  <w:style w:type="paragraph" w:customStyle="1" w:styleId="29">
    <w:name w:val="正文1"/>
    <w:basedOn w:val="1"/>
    <w:qFormat/>
    <w:uiPriority w:val="0"/>
    <w:pPr>
      <w:widowControl/>
      <w:topLinePunct/>
      <w:spacing w:before="156" w:beforeLines="50" w:after="156" w:afterLines="50" w:line="300" w:lineRule="auto"/>
      <w:ind w:left="420"/>
    </w:pPr>
    <w:rPr>
      <w:szCs w:val="24"/>
    </w:rPr>
  </w:style>
  <w:style w:type="paragraph" w:customStyle="1" w:styleId="30">
    <w:name w:val="Char Char Char Char Char Char Char1 Char"/>
    <w:basedOn w:val="1"/>
    <w:qFormat/>
    <w:uiPriority w:val="0"/>
    <w:rPr>
      <w:rFonts w:ascii="Tahoma" w:hAnsi="Tahoma"/>
      <w:sz w:val="24"/>
    </w:rPr>
  </w:style>
  <w:style w:type="paragraph" w:customStyle="1" w:styleId="31">
    <w:name w:val="xl31"/>
    <w:basedOn w:val="1"/>
    <w:qFormat/>
    <w:uiPriority w:val="0"/>
    <w:pPr>
      <w:widowControl/>
      <w:spacing w:before="100" w:beforeAutospacing="1" w:after="100" w:afterAutospacing="1"/>
      <w:jc w:val="center"/>
    </w:pPr>
    <w:rPr>
      <w:rFonts w:ascii="宋体" w:hAnsi="宋体"/>
      <w:b/>
      <w:bCs/>
      <w:kern w:val="0"/>
      <w:sz w:val="28"/>
      <w:szCs w:val="28"/>
    </w:rPr>
  </w:style>
  <w:style w:type="character" w:customStyle="1" w:styleId="32">
    <w:name w:val="font11"/>
    <w:basedOn w:val="25"/>
    <w:qFormat/>
    <w:uiPriority w:val="0"/>
    <w:rPr>
      <w:rFonts w:hint="eastAsia" w:ascii="仿宋" w:hAnsi="仿宋" w:eastAsia="仿宋" w:cs="仿宋"/>
      <w:color w:val="000000"/>
      <w:sz w:val="20"/>
      <w:szCs w:val="20"/>
      <w:u w:val="none"/>
    </w:rPr>
  </w:style>
  <w:style w:type="character" w:customStyle="1" w:styleId="33">
    <w:name w:val="font01"/>
    <w:basedOn w:val="25"/>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58</Pages>
  <Words>5704</Words>
  <Characters>6561</Characters>
  <Lines>0</Lines>
  <Paragraphs>0</Paragraphs>
  <TotalTime>36</TotalTime>
  <ScaleCrop>false</ScaleCrop>
  <LinksUpToDate>false</LinksUpToDate>
  <CharactersWithSpaces>6795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2025-08-20T12:32:00Z</dcterms:created>
  <dc:creator>syimanda</dc:creator>
  <cp:lastModifiedBy>user</cp:lastModifiedBy>
  <dcterms:modified xsi:type="dcterms:W3CDTF">2025-09-15T09:03:44Z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eyJoZGlkIjoiMGI2ZDFmZmVjNjhiYmI3Nzg5YTgxNzM4YzkzMWZjMzEiLCJ1c2VySWQiOiIxMDQyNjE2NTI1In0=</vt:lpwstr>
  </property>
  <property fmtid="{D5CDD505-2E9C-101B-9397-08002B2CF9AE}" pid="4" name="ICV">
    <vt:lpwstr>71C758F7454B44A99EABA9AE72137235_12</vt:lpwstr>
  </property>
</Properties>
</file>