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39688">
      <w:pPr>
        <w:tabs>
          <w:tab w:val="left" w:pos="420"/>
        </w:tabs>
        <w:spacing w:line="1700" w:lineRule="exact"/>
        <w:jc w:val="center"/>
        <w:rPr>
          <w:rFonts w:ascii="Arial Black" w:hAnsi="Arial Black" w:eastAsia="黑体"/>
          <w:b/>
          <w:color w:val="000000" w:themeColor="text1"/>
          <w:spacing w:val="36"/>
          <w:sz w:val="52"/>
          <w:szCs w:val="52"/>
        </w:rPr>
      </w:pPr>
      <w:r>
        <w:rPr>
          <w:rFonts w:hint="eastAsia" w:ascii="Arial Black" w:hAnsi="Arial Black" w:eastAsia="黑体"/>
          <w:b/>
          <w:bCs/>
          <w:color w:val="000000" w:themeColor="text1"/>
          <w:spacing w:val="36"/>
          <w:sz w:val="52"/>
          <w:szCs w:val="52"/>
        </w:rPr>
        <w:t>周口市公共资源交易中心</w:t>
      </w:r>
    </w:p>
    <w:p w14:paraId="5A75952D">
      <w:pPr>
        <w:tabs>
          <w:tab w:val="left" w:pos="315"/>
          <w:tab w:val="left" w:pos="8820"/>
        </w:tabs>
        <w:spacing w:line="500" w:lineRule="exact"/>
        <w:ind w:right="267" w:rightChars="127"/>
        <w:jc w:val="center"/>
        <w:rPr>
          <w:rFonts w:ascii="仿宋_GB2312" w:eastAsia="仿宋_GB2312"/>
          <w:b/>
          <w:bCs/>
          <w:color w:val="000000" w:themeColor="text1"/>
          <w:sz w:val="48"/>
        </w:rPr>
      </w:pPr>
    </w:p>
    <w:p w14:paraId="6554E18F">
      <w:pPr>
        <w:tabs>
          <w:tab w:val="left" w:pos="315"/>
          <w:tab w:val="left" w:pos="8820"/>
        </w:tabs>
        <w:spacing w:line="500" w:lineRule="exact"/>
        <w:ind w:right="267" w:rightChars="127"/>
        <w:jc w:val="center"/>
        <w:rPr>
          <w:rFonts w:ascii="微软简标宋" w:eastAsia="黑体"/>
          <w:b/>
          <w:bCs/>
          <w:color w:val="000000" w:themeColor="text1"/>
          <w:sz w:val="52"/>
        </w:rPr>
      </w:pPr>
    </w:p>
    <w:p w14:paraId="019289E3">
      <w:pPr>
        <w:tabs>
          <w:tab w:val="left" w:pos="315"/>
          <w:tab w:val="left" w:pos="8820"/>
        </w:tabs>
        <w:spacing w:line="500" w:lineRule="exact"/>
        <w:ind w:right="267" w:rightChars="127"/>
        <w:jc w:val="center"/>
        <w:rPr>
          <w:rFonts w:ascii="微软简标宋" w:eastAsia="黑体"/>
          <w:b/>
          <w:bCs/>
          <w:color w:val="000000" w:themeColor="text1"/>
          <w:sz w:val="52"/>
        </w:rPr>
      </w:pPr>
    </w:p>
    <w:p w14:paraId="5289F6A3">
      <w:pPr>
        <w:tabs>
          <w:tab w:val="left" w:pos="315"/>
          <w:tab w:val="left" w:pos="8820"/>
        </w:tabs>
        <w:spacing w:line="480" w:lineRule="auto"/>
        <w:ind w:right="267" w:rightChars="127"/>
        <w:jc w:val="center"/>
        <w:rPr>
          <w:rFonts w:ascii="微软简标宋" w:eastAsia="黑体"/>
          <w:b/>
          <w:bCs/>
          <w:color w:val="000000" w:themeColor="text1"/>
          <w:sz w:val="84"/>
          <w:szCs w:val="84"/>
        </w:rPr>
      </w:pPr>
      <w:r>
        <w:rPr>
          <w:rFonts w:hint="eastAsia" w:ascii="微软简标宋" w:eastAsia="黑体"/>
          <w:b/>
          <w:bCs/>
          <w:color w:val="000000" w:themeColor="text1"/>
          <w:sz w:val="84"/>
          <w:szCs w:val="84"/>
        </w:rPr>
        <w:t>竞争性磋商文件</w:t>
      </w:r>
    </w:p>
    <w:p w14:paraId="1D8FF956">
      <w:pPr>
        <w:tabs>
          <w:tab w:val="left" w:pos="315"/>
          <w:tab w:val="left" w:pos="8820"/>
        </w:tabs>
        <w:spacing w:line="500" w:lineRule="exact"/>
        <w:ind w:right="267" w:rightChars="127"/>
        <w:jc w:val="center"/>
        <w:rPr>
          <w:rFonts w:ascii="仿宋_GB2312" w:eastAsia="仿宋_GB2312"/>
          <w:color w:val="000000" w:themeColor="text1"/>
          <w:sz w:val="44"/>
        </w:rPr>
      </w:pPr>
    </w:p>
    <w:p w14:paraId="41A0F8BE">
      <w:pPr>
        <w:tabs>
          <w:tab w:val="left" w:pos="315"/>
          <w:tab w:val="left" w:pos="8820"/>
        </w:tabs>
        <w:ind w:right="267" w:rightChars="127"/>
        <w:rPr>
          <w:rFonts w:ascii="仿宋_GB2312" w:eastAsia="仿宋_GB2312"/>
          <w:color w:val="000000" w:themeColor="text1"/>
          <w:sz w:val="44"/>
        </w:rPr>
      </w:pPr>
    </w:p>
    <w:p w14:paraId="734BECE0">
      <w:pPr>
        <w:tabs>
          <w:tab w:val="left" w:pos="315"/>
          <w:tab w:val="left" w:pos="8820"/>
        </w:tabs>
        <w:spacing w:line="500" w:lineRule="exact"/>
        <w:ind w:right="267" w:rightChars="127"/>
        <w:rPr>
          <w:rFonts w:ascii="仿宋_GB2312" w:eastAsia="仿宋_GB2312"/>
          <w:b/>
          <w:bCs/>
          <w:color w:val="000000" w:themeColor="text1"/>
          <w:sz w:val="36"/>
        </w:rPr>
      </w:pPr>
    </w:p>
    <w:p w14:paraId="63D00755">
      <w:pPr>
        <w:tabs>
          <w:tab w:val="left" w:pos="315"/>
          <w:tab w:val="left" w:pos="8820"/>
        </w:tabs>
        <w:spacing w:line="500" w:lineRule="exact"/>
        <w:ind w:right="267" w:rightChars="127"/>
        <w:rPr>
          <w:rFonts w:ascii="仿宋_GB2312" w:eastAsia="仿宋_GB2312"/>
          <w:b/>
          <w:bCs/>
          <w:color w:val="000000" w:themeColor="text1"/>
          <w:sz w:val="36"/>
        </w:rPr>
      </w:pPr>
    </w:p>
    <w:p w14:paraId="135EA9BB">
      <w:pPr>
        <w:tabs>
          <w:tab w:val="left" w:pos="315"/>
          <w:tab w:val="left" w:pos="8820"/>
        </w:tabs>
        <w:spacing w:line="500" w:lineRule="exact"/>
        <w:ind w:right="267" w:rightChars="127"/>
        <w:jc w:val="center"/>
        <w:rPr>
          <w:rFonts w:ascii="宋体" w:hAnsi="宋体"/>
          <w:color w:val="000000" w:themeColor="text1"/>
          <w:sz w:val="32"/>
        </w:rPr>
      </w:pPr>
    </w:p>
    <w:p w14:paraId="7A466B31">
      <w:pPr>
        <w:pStyle w:val="2"/>
        <w:ind w:firstLine="320"/>
        <w:rPr>
          <w:rFonts w:ascii="宋体" w:hAnsi="宋体"/>
          <w:color w:val="000000" w:themeColor="text1"/>
          <w:sz w:val="32"/>
        </w:rPr>
      </w:pPr>
    </w:p>
    <w:p w14:paraId="6659EB91">
      <w:pPr>
        <w:pStyle w:val="2"/>
        <w:ind w:firstLine="320"/>
        <w:rPr>
          <w:rFonts w:ascii="宋体" w:hAnsi="宋体"/>
          <w:color w:val="000000" w:themeColor="text1"/>
          <w:sz w:val="32"/>
        </w:rPr>
      </w:pPr>
    </w:p>
    <w:p w14:paraId="6EE4E0B7">
      <w:pPr>
        <w:pStyle w:val="2"/>
        <w:ind w:firstLine="320"/>
        <w:rPr>
          <w:rFonts w:ascii="宋体" w:hAnsi="宋体"/>
          <w:color w:val="000000" w:themeColor="text1"/>
          <w:sz w:val="32"/>
        </w:rPr>
      </w:pPr>
    </w:p>
    <w:p w14:paraId="015A0BF4">
      <w:pPr>
        <w:tabs>
          <w:tab w:val="left" w:pos="315"/>
          <w:tab w:val="left" w:pos="8820"/>
        </w:tabs>
        <w:spacing w:line="500" w:lineRule="exact"/>
        <w:ind w:right="267" w:rightChars="127"/>
        <w:jc w:val="center"/>
        <w:rPr>
          <w:rFonts w:ascii="微软简标宋" w:eastAsia="黑体"/>
          <w:b/>
          <w:bCs/>
          <w:color w:val="000000" w:themeColor="text1"/>
          <w:sz w:val="52"/>
        </w:rPr>
      </w:pPr>
    </w:p>
    <w:p w14:paraId="75584C6A">
      <w:pPr>
        <w:tabs>
          <w:tab w:val="left" w:pos="315"/>
          <w:tab w:val="left" w:pos="8820"/>
        </w:tabs>
        <w:spacing w:line="560" w:lineRule="exact"/>
        <w:jc w:val="left"/>
        <w:rPr>
          <w:rFonts w:asciiTheme="majorEastAsia" w:hAnsiTheme="majorEastAsia" w:eastAsiaTheme="majorEastAsia" w:cstheme="majorEastAsia"/>
          <w:color w:val="000000" w:themeColor="text1"/>
          <w:sz w:val="30"/>
          <w:szCs w:val="30"/>
        </w:rPr>
      </w:pPr>
      <w:r>
        <w:rPr>
          <w:rFonts w:hint="eastAsia" w:asciiTheme="majorEastAsia" w:hAnsiTheme="majorEastAsia" w:eastAsiaTheme="majorEastAsia" w:cstheme="majorEastAsia"/>
          <w:color w:val="000000" w:themeColor="text1"/>
          <w:sz w:val="30"/>
          <w:szCs w:val="30"/>
        </w:rPr>
        <w:t>项目名称: 项城市公安局公安民警、辅警意外险和重大疾病险项目</w:t>
      </w:r>
    </w:p>
    <w:p w14:paraId="7E9B50F1">
      <w:pPr>
        <w:tabs>
          <w:tab w:val="left" w:pos="315"/>
          <w:tab w:val="left" w:pos="8820"/>
        </w:tabs>
        <w:spacing w:line="560" w:lineRule="exact"/>
        <w:jc w:val="left"/>
        <w:rPr>
          <w:rFonts w:asciiTheme="majorEastAsia" w:hAnsiTheme="majorEastAsia" w:eastAsiaTheme="majorEastAsia" w:cstheme="majorEastAsia"/>
          <w:color w:val="000000" w:themeColor="text1"/>
          <w:sz w:val="30"/>
          <w:szCs w:val="30"/>
        </w:rPr>
      </w:pPr>
      <w:r>
        <w:rPr>
          <w:rFonts w:hint="eastAsia" w:asciiTheme="majorEastAsia" w:hAnsiTheme="majorEastAsia" w:eastAsiaTheme="majorEastAsia" w:cstheme="majorEastAsia"/>
          <w:color w:val="000000" w:themeColor="text1"/>
          <w:sz w:val="30"/>
          <w:szCs w:val="30"/>
        </w:rPr>
        <w:t>项目编号: 项财磋商采购-2025-44</w:t>
      </w:r>
    </w:p>
    <w:p w14:paraId="3390AA1C">
      <w:pPr>
        <w:pStyle w:val="10"/>
        <w:spacing w:after="0" w:line="560" w:lineRule="exact"/>
        <w:jc w:val="center"/>
        <w:rPr>
          <w:rFonts w:asciiTheme="majorEastAsia" w:hAnsiTheme="majorEastAsia" w:eastAsiaTheme="majorEastAsia" w:cstheme="majorEastAsia"/>
          <w:color w:val="000000" w:themeColor="text1"/>
          <w:sz w:val="30"/>
          <w:szCs w:val="30"/>
        </w:rPr>
      </w:pPr>
    </w:p>
    <w:p w14:paraId="0AB56D0A">
      <w:pPr>
        <w:pStyle w:val="10"/>
        <w:spacing w:after="0" w:line="560" w:lineRule="exact"/>
        <w:jc w:val="center"/>
        <w:rPr>
          <w:rFonts w:asciiTheme="majorEastAsia" w:hAnsiTheme="majorEastAsia" w:eastAsiaTheme="majorEastAsia" w:cstheme="majorEastAsia"/>
          <w:color w:val="000000" w:themeColor="text1"/>
          <w:sz w:val="30"/>
          <w:szCs w:val="30"/>
        </w:rPr>
      </w:pPr>
      <w:r>
        <w:rPr>
          <w:rFonts w:hint="eastAsia" w:asciiTheme="majorEastAsia" w:hAnsiTheme="majorEastAsia" w:eastAsiaTheme="majorEastAsia" w:cstheme="majorEastAsia"/>
          <w:color w:val="000000" w:themeColor="text1"/>
          <w:sz w:val="30"/>
          <w:szCs w:val="30"/>
        </w:rPr>
        <w:t>2025年7月2</w:t>
      </w:r>
      <w:r>
        <w:rPr>
          <w:rFonts w:hint="eastAsia" w:asciiTheme="majorEastAsia" w:hAnsiTheme="majorEastAsia" w:eastAsiaTheme="majorEastAsia" w:cstheme="majorEastAsia"/>
          <w:color w:val="000000" w:themeColor="text1"/>
          <w:sz w:val="30"/>
          <w:szCs w:val="30"/>
          <w:lang w:val="en-US" w:eastAsia="zh-CN"/>
        </w:rPr>
        <w:t>8</w:t>
      </w:r>
      <w:r>
        <w:rPr>
          <w:rFonts w:hint="eastAsia" w:asciiTheme="majorEastAsia" w:hAnsiTheme="majorEastAsia" w:eastAsiaTheme="majorEastAsia" w:cstheme="majorEastAsia"/>
          <w:color w:val="000000" w:themeColor="text1"/>
          <w:sz w:val="30"/>
          <w:szCs w:val="30"/>
        </w:rPr>
        <w:t>日</w:t>
      </w:r>
    </w:p>
    <w:p w14:paraId="3CD6F1A9">
      <w:pPr>
        <w:pStyle w:val="10"/>
        <w:jc w:val="center"/>
        <w:rPr>
          <w:rFonts w:ascii="宋体" w:hAnsi="宋体"/>
          <w:b/>
          <w:color w:val="000000" w:themeColor="text1"/>
          <w:sz w:val="32"/>
        </w:rPr>
      </w:pPr>
    </w:p>
    <w:sdt>
      <w:sdtPr>
        <w:rPr>
          <w:rFonts w:ascii="Times New Roman" w:hAnsi="Times New Roman" w:eastAsia="宋体" w:cs="Times New Roman"/>
          <w:b w:val="0"/>
          <w:bCs w:val="0"/>
          <w:color w:val="000000" w:themeColor="text1"/>
          <w:kern w:val="2"/>
          <w:sz w:val="21"/>
          <w:szCs w:val="24"/>
          <w:lang w:val="zh-CN"/>
        </w:rPr>
        <w:id w:val="860629378"/>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rPr>
      </w:sdtEndPr>
      <w:sdtContent>
        <w:p w14:paraId="2EB51A4F">
          <w:pPr>
            <w:pStyle w:val="82"/>
            <w:jc w:val="center"/>
            <w:rPr>
              <w:color w:val="000000" w:themeColor="text1"/>
              <w:sz w:val="48"/>
              <w:szCs w:val="48"/>
            </w:rPr>
          </w:pPr>
          <w:r>
            <w:rPr>
              <w:color w:val="000000" w:themeColor="text1"/>
              <w:sz w:val="48"/>
              <w:szCs w:val="48"/>
              <w:lang w:val="zh-CN"/>
            </w:rPr>
            <w:t>目录</w:t>
          </w:r>
        </w:p>
        <w:p w14:paraId="18F5458D">
          <w:pPr>
            <w:pStyle w:val="23"/>
            <w:tabs>
              <w:tab w:val="right" w:leader="dot" w:pos="8835"/>
            </w:tabs>
            <w:rPr>
              <w:rFonts w:asciiTheme="minorHAnsi" w:hAnsiTheme="minorHAnsi" w:eastAsiaTheme="minorEastAsia" w:cstheme="minorBidi"/>
              <w:b/>
              <w:caps w:val="0"/>
              <w:color w:val="000000" w:themeColor="text1"/>
              <w:sz w:val="28"/>
              <w:szCs w:val="28"/>
            </w:rPr>
          </w:pPr>
          <w:r>
            <w:rPr>
              <w:b/>
              <w:color w:val="000000" w:themeColor="text1"/>
              <w:sz w:val="28"/>
              <w:szCs w:val="28"/>
            </w:rPr>
            <w:fldChar w:fldCharType="begin"/>
          </w:r>
          <w:r>
            <w:rPr>
              <w:b/>
              <w:color w:val="000000" w:themeColor="text1"/>
              <w:sz w:val="28"/>
              <w:szCs w:val="28"/>
            </w:rPr>
            <w:instrText xml:space="preserve"> TOC \o "1-3" \h \z \u </w:instrText>
          </w:r>
          <w:r>
            <w:rPr>
              <w:b/>
              <w:color w:val="000000" w:themeColor="text1"/>
              <w:sz w:val="28"/>
              <w:szCs w:val="28"/>
            </w:rPr>
            <w:fldChar w:fldCharType="separate"/>
          </w:r>
          <w:r>
            <w:fldChar w:fldCharType="begin"/>
          </w:r>
          <w:r>
            <w:instrText xml:space="preserve"> HYPERLINK \l "_Toc138765827" </w:instrText>
          </w:r>
          <w:r>
            <w:fldChar w:fldCharType="separate"/>
          </w:r>
          <w:r>
            <w:rPr>
              <w:rStyle w:val="37"/>
              <w:rFonts w:hint="eastAsia"/>
              <w:b/>
              <w:color w:val="000000" w:themeColor="text1"/>
              <w:sz w:val="28"/>
              <w:szCs w:val="28"/>
            </w:rPr>
            <w:t>第一章</w:t>
          </w:r>
          <w:r>
            <w:rPr>
              <w:rStyle w:val="37"/>
              <w:b/>
              <w:color w:val="000000" w:themeColor="text1"/>
              <w:sz w:val="28"/>
              <w:szCs w:val="28"/>
            </w:rPr>
            <w:t xml:space="preserve">    </w:t>
          </w:r>
          <w:r>
            <w:rPr>
              <w:rStyle w:val="37"/>
              <w:rFonts w:hint="eastAsia"/>
              <w:b/>
              <w:color w:val="000000" w:themeColor="text1"/>
              <w:sz w:val="28"/>
              <w:szCs w:val="28"/>
            </w:rPr>
            <w:t>竞争性磋商邀请函</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_Toc138765827 \h </w:instrText>
          </w:r>
          <w:r>
            <w:rPr>
              <w:b/>
              <w:color w:val="000000" w:themeColor="text1"/>
              <w:sz w:val="28"/>
              <w:szCs w:val="28"/>
            </w:rPr>
            <w:fldChar w:fldCharType="separate"/>
          </w:r>
          <w:r>
            <w:rPr>
              <w:b/>
              <w:color w:val="000000" w:themeColor="text1"/>
              <w:sz w:val="28"/>
              <w:szCs w:val="28"/>
            </w:rPr>
            <w:t>3</w:t>
          </w:r>
          <w:r>
            <w:rPr>
              <w:b/>
              <w:color w:val="000000" w:themeColor="text1"/>
              <w:sz w:val="28"/>
              <w:szCs w:val="28"/>
            </w:rPr>
            <w:fldChar w:fldCharType="end"/>
          </w:r>
          <w:r>
            <w:rPr>
              <w:b/>
              <w:color w:val="000000" w:themeColor="text1"/>
              <w:sz w:val="28"/>
              <w:szCs w:val="28"/>
            </w:rPr>
            <w:fldChar w:fldCharType="end"/>
          </w:r>
        </w:p>
        <w:p w14:paraId="06DFC5A7">
          <w:pPr>
            <w:pStyle w:val="23"/>
            <w:tabs>
              <w:tab w:val="right" w:leader="dot" w:pos="8835"/>
            </w:tabs>
            <w:rPr>
              <w:rFonts w:asciiTheme="minorHAnsi" w:hAnsiTheme="minorHAnsi" w:eastAsiaTheme="minorEastAsia" w:cstheme="minorBidi"/>
              <w:b/>
              <w:caps w:val="0"/>
              <w:color w:val="000000" w:themeColor="text1"/>
              <w:sz w:val="28"/>
              <w:szCs w:val="28"/>
            </w:rPr>
          </w:pPr>
          <w:r>
            <w:fldChar w:fldCharType="begin"/>
          </w:r>
          <w:r>
            <w:instrText xml:space="preserve"> HYPERLINK \l "_Toc138765836" </w:instrText>
          </w:r>
          <w:r>
            <w:fldChar w:fldCharType="separate"/>
          </w:r>
          <w:r>
            <w:rPr>
              <w:rStyle w:val="37"/>
              <w:rFonts w:hint="eastAsia"/>
              <w:b/>
              <w:color w:val="000000" w:themeColor="text1"/>
              <w:sz w:val="28"/>
              <w:szCs w:val="28"/>
            </w:rPr>
            <w:t>第二章</w:t>
          </w:r>
          <w:r>
            <w:rPr>
              <w:rStyle w:val="37"/>
              <w:b/>
              <w:color w:val="000000" w:themeColor="text1"/>
              <w:sz w:val="28"/>
              <w:szCs w:val="28"/>
            </w:rPr>
            <w:t xml:space="preserve">    </w:t>
          </w:r>
          <w:r>
            <w:rPr>
              <w:rStyle w:val="37"/>
              <w:rFonts w:hint="eastAsia"/>
              <w:b/>
              <w:color w:val="000000" w:themeColor="text1"/>
              <w:sz w:val="28"/>
              <w:szCs w:val="28"/>
            </w:rPr>
            <w:t>供应商须知</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_Toc138765836 \h </w:instrText>
          </w:r>
          <w:r>
            <w:rPr>
              <w:b/>
              <w:color w:val="000000" w:themeColor="text1"/>
              <w:sz w:val="28"/>
              <w:szCs w:val="28"/>
            </w:rPr>
            <w:fldChar w:fldCharType="separate"/>
          </w:r>
          <w:r>
            <w:rPr>
              <w:b/>
              <w:color w:val="000000" w:themeColor="text1"/>
              <w:sz w:val="28"/>
              <w:szCs w:val="28"/>
            </w:rPr>
            <w:t>7</w:t>
          </w:r>
          <w:r>
            <w:rPr>
              <w:b/>
              <w:color w:val="000000" w:themeColor="text1"/>
              <w:sz w:val="28"/>
              <w:szCs w:val="28"/>
            </w:rPr>
            <w:fldChar w:fldCharType="end"/>
          </w:r>
          <w:r>
            <w:rPr>
              <w:b/>
              <w:color w:val="000000" w:themeColor="text1"/>
              <w:sz w:val="28"/>
              <w:szCs w:val="28"/>
            </w:rPr>
            <w:fldChar w:fldCharType="end"/>
          </w:r>
        </w:p>
        <w:p w14:paraId="06F1FB41">
          <w:pPr>
            <w:pStyle w:val="25"/>
            <w:tabs>
              <w:tab w:val="right" w:leader="dot" w:pos="8835"/>
            </w:tabs>
            <w:rPr>
              <w:b/>
              <w:color w:val="000000" w:themeColor="text1"/>
              <w:sz w:val="28"/>
              <w:szCs w:val="28"/>
            </w:rPr>
          </w:pPr>
          <w:r>
            <w:fldChar w:fldCharType="begin"/>
          </w:r>
          <w:r>
            <w:instrText xml:space="preserve"> HYPERLINK \l "_Toc138765837" </w:instrText>
          </w:r>
          <w:r>
            <w:fldChar w:fldCharType="separate"/>
          </w:r>
          <w:r>
            <w:rPr>
              <w:rStyle w:val="37"/>
              <w:rFonts w:hint="eastAsia"/>
              <w:b/>
              <w:color w:val="000000" w:themeColor="text1"/>
              <w:sz w:val="28"/>
              <w:szCs w:val="28"/>
            </w:rPr>
            <w:t>一、总则</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_Toc138765837 \h </w:instrText>
          </w:r>
          <w:r>
            <w:rPr>
              <w:b/>
              <w:color w:val="000000" w:themeColor="text1"/>
              <w:sz w:val="28"/>
              <w:szCs w:val="28"/>
            </w:rPr>
            <w:fldChar w:fldCharType="separate"/>
          </w:r>
          <w:r>
            <w:rPr>
              <w:b/>
              <w:color w:val="000000" w:themeColor="text1"/>
              <w:sz w:val="28"/>
              <w:szCs w:val="28"/>
            </w:rPr>
            <w:t>10</w:t>
          </w:r>
          <w:r>
            <w:rPr>
              <w:b/>
              <w:color w:val="000000" w:themeColor="text1"/>
              <w:sz w:val="28"/>
              <w:szCs w:val="28"/>
            </w:rPr>
            <w:fldChar w:fldCharType="end"/>
          </w:r>
          <w:r>
            <w:rPr>
              <w:b/>
              <w:color w:val="000000" w:themeColor="text1"/>
              <w:sz w:val="28"/>
              <w:szCs w:val="28"/>
            </w:rPr>
            <w:fldChar w:fldCharType="end"/>
          </w:r>
        </w:p>
        <w:p w14:paraId="1191DD91">
          <w:pPr>
            <w:pStyle w:val="25"/>
            <w:tabs>
              <w:tab w:val="right" w:leader="dot" w:pos="8835"/>
            </w:tabs>
            <w:rPr>
              <w:b/>
              <w:color w:val="000000" w:themeColor="text1"/>
              <w:sz w:val="28"/>
              <w:szCs w:val="28"/>
            </w:rPr>
          </w:pPr>
          <w:r>
            <w:fldChar w:fldCharType="begin"/>
          </w:r>
          <w:r>
            <w:instrText xml:space="preserve"> HYPERLINK \l "_Toc138765838" </w:instrText>
          </w:r>
          <w:r>
            <w:fldChar w:fldCharType="separate"/>
          </w:r>
          <w:r>
            <w:rPr>
              <w:rStyle w:val="37"/>
              <w:rFonts w:hint="eastAsia"/>
              <w:b/>
              <w:color w:val="000000" w:themeColor="text1"/>
              <w:sz w:val="28"/>
              <w:szCs w:val="28"/>
            </w:rPr>
            <w:t>二、竞争性磋商文件</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_Toc138765838 \h </w:instrText>
          </w:r>
          <w:r>
            <w:rPr>
              <w:b/>
              <w:color w:val="000000" w:themeColor="text1"/>
              <w:sz w:val="28"/>
              <w:szCs w:val="28"/>
            </w:rPr>
            <w:fldChar w:fldCharType="separate"/>
          </w:r>
          <w:r>
            <w:rPr>
              <w:b/>
              <w:color w:val="000000" w:themeColor="text1"/>
              <w:sz w:val="28"/>
              <w:szCs w:val="28"/>
            </w:rPr>
            <w:t>12</w:t>
          </w:r>
          <w:r>
            <w:rPr>
              <w:b/>
              <w:color w:val="000000" w:themeColor="text1"/>
              <w:sz w:val="28"/>
              <w:szCs w:val="28"/>
            </w:rPr>
            <w:fldChar w:fldCharType="end"/>
          </w:r>
          <w:r>
            <w:rPr>
              <w:b/>
              <w:color w:val="000000" w:themeColor="text1"/>
              <w:sz w:val="28"/>
              <w:szCs w:val="28"/>
            </w:rPr>
            <w:fldChar w:fldCharType="end"/>
          </w:r>
        </w:p>
        <w:p w14:paraId="188860C9">
          <w:pPr>
            <w:pStyle w:val="25"/>
            <w:tabs>
              <w:tab w:val="right" w:leader="dot" w:pos="8835"/>
            </w:tabs>
            <w:rPr>
              <w:b/>
              <w:color w:val="000000" w:themeColor="text1"/>
              <w:sz w:val="28"/>
              <w:szCs w:val="28"/>
            </w:rPr>
          </w:pPr>
          <w:r>
            <w:fldChar w:fldCharType="begin"/>
          </w:r>
          <w:r>
            <w:instrText xml:space="preserve"> HYPERLINK \l "_Toc138765839" </w:instrText>
          </w:r>
          <w:r>
            <w:fldChar w:fldCharType="separate"/>
          </w:r>
          <w:r>
            <w:rPr>
              <w:rStyle w:val="37"/>
              <w:rFonts w:hint="eastAsia"/>
              <w:b/>
              <w:color w:val="000000" w:themeColor="text1"/>
              <w:sz w:val="28"/>
              <w:szCs w:val="28"/>
            </w:rPr>
            <w:t>三、响应性文件的编制</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_Toc138765839 \h </w:instrText>
          </w:r>
          <w:r>
            <w:rPr>
              <w:b/>
              <w:color w:val="000000" w:themeColor="text1"/>
              <w:sz w:val="28"/>
              <w:szCs w:val="28"/>
            </w:rPr>
            <w:fldChar w:fldCharType="separate"/>
          </w:r>
          <w:r>
            <w:rPr>
              <w:b/>
              <w:color w:val="000000" w:themeColor="text1"/>
              <w:sz w:val="28"/>
              <w:szCs w:val="28"/>
            </w:rPr>
            <w:t>13</w:t>
          </w:r>
          <w:r>
            <w:rPr>
              <w:b/>
              <w:color w:val="000000" w:themeColor="text1"/>
              <w:sz w:val="28"/>
              <w:szCs w:val="28"/>
            </w:rPr>
            <w:fldChar w:fldCharType="end"/>
          </w:r>
          <w:r>
            <w:rPr>
              <w:b/>
              <w:color w:val="000000" w:themeColor="text1"/>
              <w:sz w:val="28"/>
              <w:szCs w:val="28"/>
            </w:rPr>
            <w:fldChar w:fldCharType="end"/>
          </w:r>
        </w:p>
        <w:p w14:paraId="6CAFCBF9">
          <w:pPr>
            <w:pStyle w:val="25"/>
            <w:tabs>
              <w:tab w:val="right" w:leader="dot" w:pos="8835"/>
            </w:tabs>
            <w:rPr>
              <w:b/>
              <w:color w:val="000000" w:themeColor="text1"/>
              <w:sz w:val="28"/>
              <w:szCs w:val="28"/>
            </w:rPr>
          </w:pPr>
          <w:r>
            <w:fldChar w:fldCharType="begin"/>
          </w:r>
          <w:r>
            <w:instrText xml:space="preserve"> HYPERLINK \l "_Toc138765840" </w:instrText>
          </w:r>
          <w:r>
            <w:fldChar w:fldCharType="separate"/>
          </w:r>
          <w:r>
            <w:rPr>
              <w:rStyle w:val="37"/>
              <w:rFonts w:hint="eastAsia"/>
              <w:b/>
              <w:color w:val="000000" w:themeColor="text1"/>
              <w:sz w:val="28"/>
              <w:szCs w:val="28"/>
            </w:rPr>
            <w:t>四、响应性文件的递交</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_Toc138765840 \h </w:instrText>
          </w:r>
          <w:r>
            <w:rPr>
              <w:b/>
              <w:color w:val="000000" w:themeColor="text1"/>
              <w:sz w:val="28"/>
              <w:szCs w:val="28"/>
            </w:rPr>
            <w:fldChar w:fldCharType="separate"/>
          </w:r>
          <w:r>
            <w:rPr>
              <w:b/>
              <w:color w:val="000000" w:themeColor="text1"/>
              <w:sz w:val="28"/>
              <w:szCs w:val="28"/>
            </w:rPr>
            <w:t>16</w:t>
          </w:r>
          <w:r>
            <w:rPr>
              <w:b/>
              <w:color w:val="000000" w:themeColor="text1"/>
              <w:sz w:val="28"/>
              <w:szCs w:val="28"/>
            </w:rPr>
            <w:fldChar w:fldCharType="end"/>
          </w:r>
          <w:r>
            <w:rPr>
              <w:b/>
              <w:color w:val="000000" w:themeColor="text1"/>
              <w:sz w:val="28"/>
              <w:szCs w:val="28"/>
            </w:rPr>
            <w:fldChar w:fldCharType="end"/>
          </w:r>
        </w:p>
        <w:p w14:paraId="57589F3A">
          <w:pPr>
            <w:pStyle w:val="25"/>
            <w:tabs>
              <w:tab w:val="right" w:leader="dot" w:pos="8835"/>
            </w:tabs>
            <w:rPr>
              <w:b/>
              <w:color w:val="000000" w:themeColor="text1"/>
              <w:sz w:val="28"/>
              <w:szCs w:val="28"/>
            </w:rPr>
          </w:pPr>
          <w:r>
            <w:fldChar w:fldCharType="begin"/>
          </w:r>
          <w:r>
            <w:instrText xml:space="preserve"> HYPERLINK \l "_Toc138765841" </w:instrText>
          </w:r>
          <w:r>
            <w:fldChar w:fldCharType="separate"/>
          </w:r>
          <w:r>
            <w:rPr>
              <w:rStyle w:val="37"/>
              <w:rFonts w:hint="eastAsia"/>
              <w:b/>
              <w:color w:val="000000" w:themeColor="text1"/>
              <w:sz w:val="28"/>
              <w:szCs w:val="28"/>
            </w:rPr>
            <w:t>五、竞争性磋商</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_Toc138765841 \h </w:instrText>
          </w:r>
          <w:r>
            <w:rPr>
              <w:b/>
              <w:color w:val="000000" w:themeColor="text1"/>
              <w:sz w:val="28"/>
              <w:szCs w:val="28"/>
            </w:rPr>
            <w:fldChar w:fldCharType="separate"/>
          </w:r>
          <w:r>
            <w:rPr>
              <w:b/>
              <w:color w:val="000000" w:themeColor="text1"/>
              <w:sz w:val="28"/>
              <w:szCs w:val="28"/>
            </w:rPr>
            <w:t>17</w:t>
          </w:r>
          <w:r>
            <w:rPr>
              <w:b/>
              <w:color w:val="000000" w:themeColor="text1"/>
              <w:sz w:val="28"/>
              <w:szCs w:val="28"/>
            </w:rPr>
            <w:fldChar w:fldCharType="end"/>
          </w:r>
          <w:r>
            <w:rPr>
              <w:b/>
              <w:color w:val="000000" w:themeColor="text1"/>
              <w:sz w:val="28"/>
              <w:szCs w:val="28"/>
            </w:rPr>
            <w:fldChar w:fldCharType="end"/>
          </w:r>
        </w:p>
        <w:p w14:paraId="5EAC332C">
          <w:pPr>
            <w:pStyle w:val="25"/>
            <w:tabs>
              <w:tab w:val="right" w:leader="dot" w:pos="8835"/>
            </w:tabs>
            <w:rPr>
              <w:b/>
              <w:color w:val="000000" w:themeColor="text1"/>
              <w:sz w:val="28"/>
              <w:szCs w:val="28"/>
            </w:rPr>
          </w:pPr>
          <w:r>
            <w:fldChar w:fldCharType="begin"/>
          </w:r>
          <w:r>
            <w:instrText xml:space="preserve"> HYPERLINK \l "_Toc138765842" </w:instrText>
          </w:r>
          <w:r>
            <w:fldChar w:fldCharType="separate"/>
          </w:r>
          <w:r>
            <w:rPr>
              <w:rStyle w:val="37"/>
              <w:rFonts w:hint="eastAsia"/>
              <w:b/>
              <w:color w:val="000000" w:themeColor="text1"/>
              <w:sz w:val="28"/>
              <w:szCs w:val="28"/>
            </w:rPr>
            <w:t>六、评定标准</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_Toc138765842 \h </w:instrText>
          </w:r>
          <w:r>
            <w:rPr>
              <w:b/>
              <w:color w:val="000000" w:themeColor="text1"/>
              <w:sz w:val="28"/>
              <w:szCs w:val="28"/>
            </w:rPr>
            <w:fldChar w:fldCharType="separate"/>
          </w:r>
          <w:r>
            <w:rPr>
              <w:b/>
              <w:color w:val="000000" w:themeColor="text1"/>
              <w:sz w:val="28"/>
              <w:szCs w:val="28"/>
            </w:rPr>
            <w:t>23</w:t>
          </w:r>
          <w:r>
            <w:rPr>
              <w:b/>
              <w:color w:val="000000" w:themeColor="text1"/>
              <w:sz w:val="28"/>
              <w:szCs w:val="28"/>
            </w:rPr>
            <w:fldChar w:fldCharType="end"/>
          </w:r>
          <w:r>
            <w:rPr>
              <w:b/>
              <w:color w:val="000000" w:themeColor="text1"/>
              <w:sz w:val="28"/>
              <w:szCs w:val="28"/>
            </w:rPr>
            <w:fldChar w:fldCharType="end"/>
          </w:r>
        </w:p>
        <w:p w14:paraId="11C3200A">
          <w:pPr>
            <w:pStyle w:val="25"/>
            <w:tabs>
              <w:tab w:val="right" w:leader="dot" w:pos="8835"/>
            </w:tabs>
            <w:rPr>
              <w:b/>
              <w:color w:val="000000" w:themeColor="text1"/>
              <w:sz w:val="28"/>
              <w:szCs w:val="28"/>
            </w:rPr>
          </w:pPr>
          <w:r>
            <w:fldChar w:fldCharType="begin"/>
          </w:r>
          <w:r>
            <w:instrText xml:space="preserve"> HYPERLINK \l "_Toc138765843" </w:instrText>
          </w:r>
          <w:r>
            <w:fldChar w:fldCharType="separate"/>
          </w:r>
          <w:r>
            <w:rPr>
              <w:rStyle w:val="37"/>
              <w:rFonts w:hint="eastAsia"/>
              <w:b/>
              <w:color w:val="000000" w:themeColor="text1"/>
              <w:sz w:val="28"/>
              <w:szCs w:val="28"/>
            </w:rPr>
            <w:t>七、成交通知</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_Toc138765843 \h </w:instrText>
          </w:r>
          <w:r>
            <w:rPr>
              <w:b/>
              <w:color w:val="000000" w:themeColor="text1"/>
              <w:sz w:val="28"/>
              <w:szCs w:val="28"/>
            </w:rPr>
            <w:fldChar w:fldCharType="separate"/>
          </w:r>
          <w:r>
            <w:rPr>
              <w:b/>
              <w:color w:val="000000" w:themeColor="text1"/>
              <w:sz w:val="28"/>
              <w:szCs w:val="28"/>
            </w:rPr>
            <w:t>26</w:t>
          </w:r>
          <w:r>
            <w:rPr>
              <w:b/>
              <w:color w:val="000000" w:themeColor="text1"/>
              <w:sz w:val="28"/>
              <w:szCs w:val="28"/>
            </w:rPr>
            <w:fldChar w:fldCharType="end"/>
          </w:r>
          <w:r>
            <w:rPr>
              <w:b/>
              <w:color w:val="000000" w:themeColor="text1"/>
              <w:sz w:val="28"/>
              <w:szCs w:val="28"/>
            </w:rPr>
            <w:fldChar w:fldCharType="end"/>
          </w:r>
        </w:p>
        <w:p w14:paraId="3F5B4EBA">
          <w:pPr>
            <w:pStyle w:val="25"/>
            <w:tabs>
              <w:tab w:val="right" w:leader="dot" w:pos="8835"/>
            </w:tabs>
            <w:rPr>
              <w:b/>
              <w:color w:val="000000" w:themeColor="text1"/>
              <w:sz w:val="28"/>
              <w:szCs w:val="28"/>
            </w:rPr>
          </w:pPr>
          <w:r>
            <w:fldChar w:fldCharType="begin"/>
          </w:r>
          <w:r>
            <w:instrText xml:space="preserve"> HYPERLINK \l "_Toc138765844" </w:instrText>
          </w:r>
          <w:r>
            <w:fldChar w:fldCharType="separate"/>
          </w:r>
          <w:r>
            <w:rPr>
              <w:rStyle w:val="37"/>
              <w:rFonts w:hint="eastAsia"/>
              <w:b/>
              <w:color w:val="000000" w:themeColor="text1"/>
              <w:sz w:val="28"/>
              <w:szCs w:val="28"/>
            </w:rPr>
            <w:t>八、合同授予</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_Toc138765844 \h </w:instrText>
          </w:r>
          <w:r>
            <w:rPr>
              <w:b/>
              <w:color w:val="000000" w:themeColor="text1"/>
              <w:sz w:val="28"/>
              <w:szCs w:val="28"/>
            </w:rPr>
            <w:fldChar w:fldCharType="separate"/>
          </w:r>
          <w:r>
            <w:rPr>
              <w:b/>
              <w:color w:val="000000" w:themeColor="text1"/>
              <w:sz w:val="28"/>
              <w:szCs w:val="28"/>
            </w:rPr>
            <w:t>26</w:t>
          </w:r>
          <w:r>
            <w:rPr>
              <w:b/>
              <w:color w:val="000000" w:themeColor="text1"/>
              <w:sz w:val="28"/>
              <w:szCs w:val="28"/>
            </w:rPr>
            <w:fldChar w:fldCharType="end"/>
          </w:r>
          <w:r>
            <w:rPr>
              <w:b/>
              <w:color w:val="000000" w:themeColor="text1"/>
              <w:sz w:val="28"/>
              <w:szCs w:val="28"/>
            </w:rPr>
            <w:fldChar w:fldCharType="end"/>
          </w:r>
        </w:p>
        <w:p w14:paraId="73BB99FA">
          <w:pPr>
            <w:pStyle w:val="25"/>
            <w:tabs>
              <w:tab w:val="right" w:leader="dot" w:pos="8835"/>
            </w:tabs>
            <w:rPr>
              <w:b/>
              <w:color w:val="000000" w:themeColor="text1"/>
              <w:sz w:val="28"/>
              <w:szCs w:val="28"/>
            </w:rPr>
          </w:pPr>
          <w:r>
            <w:fldChar w:fldCharType="begin"/>
          </w:r>
          <w:r>
            <w:instrText xml:space="preserve"> HYPERLINK \l "_Toc138765845" </w:instrText>
          </w:r>
          <w:r>
            <w:fldChar w:fldCharType="separate"/>
          </w:r>
          <w:r>
            <w:rPr>
              <w:rStyle w:val="37"/>
              <w:rFonts w:hint="eastAsia"/>
              <w:b/>
              <w:color w:val="000000" w:themeColor="text1"/>
              <w:sz w:val="28"/>
              <w:szCs w:val="28"/>
            </w:rPr>
            <w:t>九、质疑处理</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_Toc138765845 \h </w:instrText>
          </w:r>
          <w:r>
            <w:rPr>
              <w:b/>
              <w:color w:val="000000" w:themeColor="text1"/>
              <w:sz w:val="28"/>
              <w:szCs w:val="28"/>
            </w:rPr>
            <w:fldChar w:fldCharType="separate"/>
          </w:r>
          <w:r>
            <w:rPr>
              <w:b/>
              <w:color w:val="000000" w:themeColor="text1"/>
              <w:sz w:val="28"/>
              <w:szCs w:val="28"/>
            </w:rPr>
            <w:t>27</w:t>
          </w:r>
          <w:r>
            <w:rPr>
              <w:b/>
              <w:color w:val="000000" w:themeColor="text1"/>
              <w:sz w:val="28"/>
              <w:szCs w:val="28"/>
            </w:rPr>
            <w:fldChar w:fldCharType="end"/>
          </w:r>
          <w:r>
            <w:rPr>
              <w:b/>
              <w:color w:val="000000" w:themeColor="text1"/>
              <w:sz w:val="28"/>
              <w:szCs w:val="28"/>
            </w:rPr>
            <w:fldChar w:fldCharType="end"/>
          </w:r>
        </w:p>
        <w:p w14:paraId="0195639E">
          <w:pPr>
            <w:pStyle w:val="23"/>
            <w:tabs>
              <w:tab w:val="right" w:leader="dot" w:pos="8835"/>
            </w:tabs>
            <w:rPr>
              <w:rFonts w:asciiTheme="minorHAnsi" w:hAnsiTheme="minorHAnsi" w:eastAsiaTheme="minorEastAsia" w:cstheme="minorBidi"/>
              <w:b/>
              <w:caps w:val="0"/>
              <w:color w:val="000000" w:themeColor="text1"/>
              <w:sz w:val="28"/>
              <w:szCs w:val="28"/>
            </w:rPr>
          </w:pPr>
          <w:r>
            <w:fldChar w:fldCharType="begin"/>
          </w:r>
          <w:r>
            <w:instrText xml:space="preserve"> HYPERLINK \l "_Toc138765846" </w:instrText>
          </w:r>
          <w:r>
            <w:fldChar w:fldCharType="separate"/>
          </w:r>
          <w:r>
            <w:rPr>
              <w:rStyle w:val="37"/>
              <w:rFonts w:hint="eastAsia"/>
              <w:b/>
              <w:color w:val="000000" w:themeColor="text1"/>
              <w:sz w:val="28"/>
              <w:szCs w:val="28"/>
            </w:rPr>
            <w:t>第三章</w:t>
          </w:r>
          <w:r>
            <w:rPr>
              <w:rStyle w:val="37"/>
              <w:b/>
              <w:color w:val="000000" w:themeColor="text1"/>
              <w:sz w:val="28"/>
              <w:szCs w:val="28"/>
            </w:rPr>
            <w:t xml:space="preserve"> </w:t>
          </w:r>
          <w:r>
            <w:rPr>
              <w:rStyle w:val="37"/>
              <w:rFonts w:hint="eastAsia"/>
              <w:b/>
              <w:color w:val="000000" w:themeColor="text1"/>
              <w:sz w:val="28"/>
              <w:szCs w:val="28"/>
            </w:rPr>
            <w:t>采购项目内容及要求</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_Toc138765846 \h </w:instrText>
          </w:r>
          <w:r>
            <w:rPr>
              <w:b/>
              <w:color w:val="000000" w:themeColor="text1"/>
              <w:sz w:val="28"/>
              <w:szCs w:val="28"/>
            </w:rPr>
            <w:fldChar w:fldCharType="separate"/>
          </w:r>
          <w:r>
            <w:rPr>
              <w:b/>
              <w:color w:val="000000" w:themeColor="text1"/>
              <w:sz w:val="28"/>
              <w:szCs w:val="28"/>
            </w:rPr>
            <w:t>29</w:t>
          </w:r>
          <w:r>
            <w:rPr>
              <w:b/>
              <w:color w:val="000000" w:themeColor="text1"/>
              <w:sz w:val="28"/>
              <w:szCs w:val="28"/>
            </w:rPr>
            <w:fldChar w:fldCharType="end"/>
          </w:r>
          <w:r>
            <w:rPr>
              <w:b/>
              <w:color w:val="000000" w:themeColor="text1"/>
              <w:sz w:val="28"/>
              <w:szCs w:val="28"/>
            </w:rPr>
            <w:fldChar w:fldCharType="end"/>
          </w:r>
        </w:p>
        <w:p w14:paraId="705DE165">
          <w:pPr>
            <w:pStyle w:val="23"/>
            <w:tabs>
              <w:tab w:val="right" w:leader="dot" w:pos="8835"/>
            </w:tabs>
            <w:rPr>
              <w:rFonts w:asciiTheme="minorHAnsi" w:hAnsiTheme="minorHAnsi" w:eastAsiaTheme="minorEastAsia" w:cstheme="minorBidi"/>
              <w:b/>
              <w:caps w:val="0"/>
              <w:color w:val="000000" w:themeColor="text1"/>
              <w:sz w:val="28"/>
              <w:szCs w:val="28"/>
            </w:rPr>
          </w:pPr>
          <w:r>
            <w:fldChar w:fldCharType="begin"/>
          </w:r>
          <w:r>
            <w:instrText xml:space="preserve"> HYPERLINK \l "_Toc138765847" </w:instrText>
          </w:r>
          <w:r>
            <w:fldChar w:fldCharType="separate"/>
          </w:r>
          <w:r>
            <w:rPr>
              <w:rStyle w:val="37"/>
              <w:rFonts w:hint="eastAsia"/>
              <w:b/>
              <w:color w:val="000000" w:themeColor="text1"/>
              <w:sz w:val="28"/>
              <w:szCs w:val="28"/>
            </w:rPr>
            <w:t>第四章</w:t>
          </w:r>
          <w:r>
            <w:rPr>
              <w:rStyle w:val="37"/>
              <w:b/>
              <w:color w:val="000000" w:themeColor="text1"/>
              <w:sz w:val="28"/>
              <w:szCs w:val="28"/>
            </w:rPr>
            <w:t xml:space="preserve">  </w:t>
          </w:r>
          <w:r>
            <w:rPr>
              <w:rStyle w:val="37"/>
              <w:rFonts w:hint="eastAsia"/>
              <w:b/>
              <w:color w:val="000000" w:themeColor="text1"/>
              <w:sz w:val="28"/>
              <w:szCs w:val="28"/>
            </w:rPr>
            <w:t>响应性文件内容及格式</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_Toc138765847 \h </w:instrText>
          </w:r>
          <w:r>
            <w:rPr>
              <w:b/>
              <w:color w:val="000000" w:themeColor="text1"/>
              <w:sz w:val="28"/>
              <w:szCs w:val="28"/>
            </w:rPr>
            <w:fldChar w:fldCharType="separate"/>
          </w:r>
          <w:r>
            <w:rPr>
              <w:b/>
              <w:color w:val="000000" w:themeColor="text1"/>
              <w:sz w:val="28"/>
              <w:szCs w:val="28"/>
            </w:rPr>
            <w:t>31</w:t>
          </w:r>
          <w:r>
            <w:rPr>
              <w:b/>
              <w:color w:val="000000" w:themeColor="text1"/>
              <w:sz w:val="28"/>
              <w:szCs w:val="28"/>
            </w:rPr>
            <w:fldChar w:fldCharType="end"/>
          </w:r>
          <w:r>
            <w:rPr>
              <w:b/>
              <w:color w:val="000000" w:themeColor="text1"/>
              <w:sz w:val="28"/>
              <w:szCs w:val="28"/>
            </w:rPr>
            <w:fldChar w:fldCharType="end"/>
          </w:r>
        </w:p>
        <w:p w14:paraId="1983F6E0">
          <w:pPr>
            <w:pStyle w:val="23"/>
            <w:tabs>
              <w:tab w:val="right" w:leader="dot" w:pos="8835"/>
            </w:tabs>
            <w:rPr>
              <w:rFonts w:asciiTheme="minorHAnsi" w:hAnsiTheme="minorHAnsi" w:eastAsiaTheme="minorEastAsia" w:cstheme="minorBidi"/>
              <w:b/>
              <w:caps w:val="0"/>
              <w:color w:val="000000" w:themeColor="text1"/>
              <w:sz w:val="28"/>
              <w:szCs w:val="28"/>
            </w:rPr>
          </w:pPr>
          <w:r>
            <w:fldChar w:fldCharType="begin"/>
          </w:r>
          <w:r>
            <w:instrText xml:space="preserve"> HYPERLINK \l "_Toc138765850" </w:instrText>
          </w:r>
          <w:r>
            <w:fldChar w:fldCharType="separate"/>
          </w:r>
          <w:r>
            <w:rPr>
              <w:rStyle w:val="37"/>
              <w:rFonts w:hint="eastAsia"/>
              <w:b/>
              <w:color w:val="000000" w:themeColor="text1"/>
              <w:sz w:val="28"/>
              <w:szCs w:val="28"/>
            </w:rPr>
            <w:t>第五章</w:t>
          </w:r>
          <w:r>
            <w:rPr>
              <w:rStyle w:val="37"/>
              <w:b/>
              <w:color w:val="000000" w:themeColor="text1"/>
              <w:sz w:val="28"/>
              <w:szCs w:val="28"/>
            </w:rPr>
            <w:t xml:space="preserve">  </w:t>
          </w:r>
          <w:r>
            <w:rPr>
              <w:rStyle w:val="37"/>
              <w:rFonts w:hint="eastAsia"/>
              <w:b/>
              <w:color w:val="000000" w:themeColor="text1"/>
              <w:w w:val="92"/>
              <w:sz w:val="28"/>
              <w:szCs w:val="28"/>
            </w:rPr>
            <w:t>周口市</w:t>
          </w:r>
          <w:r>
            <w:rPr>
              <w:rStyle w:val="37"/>
              <w:rFonts w:hint="eastAsia"/>
              <w:b/>
              <w:color w:val="000000" w:themeColor="text1"/>
              <w:sz w:val="28"/>
              <w:szCs w:val="28"/>
            </w:rPr>
            <w:t>政府采购合同（服务类）标准文本</w:t>
          </w:r>
          <w:r>
            <w:rPr>
              <w:b/>
              <w:color w:val="000000" w:themeColor="text1"/>
              <w:sz w:val="28"/>
              <w:szCs w:val="28"/>
            </w:rPr>
            <w:tab/>
          </w:r>
          <w:r>
            <w:rPr>
              <w:b/>
              <w:color w:val="000000" w:themeColor="text1"/>
              <w:sz w:val="28"/>
              <w:szCs w:val="28"/>
            </w:rPr>
            <w:fldChar w:fldCharType="begin"/>
          </w:r>
          <w:r>
            <w:rPr>
              <w:b/>
              <w:color w:val="000000" w:themeColor="text1"/>
              <w:sz w:val="28"/>
              <w:szCs w:val="28"/>
            </w:rPr>
            <w:instrText xml:space="preserve"> PAGEREF _Toc138765850 \h </w:instrText>
          </w:r>
          <w:r>
            <w:rPr>
              <w:b/>
              <w:color w:val="000000" w:themeColor="text1"/>
              <w:sz w:val="28"/>
              <w:szCs w:val="28"/>
            </w:rPr>
            <w:fldChar w:fldCharType="separate"/>
          </w:r>
          <w:r>
            <w:rPr>
              <w:b/>
              <w:color w:val="000000" w:themeColor="text1"/>
              <w:sz w:val="28"/>
              <w:szCs w:val="28"/>
            </w:rPr>
            <w:t>43</w:t>
          </w:r>
          <w:r>
            <w:rPr>
              <w:b/>
              <w:color w:val="000000" w:themeColor="text1"/>
              <w:sz w:val="28"/>
              <w:szCs w:val="28"/>
            </w:rPr>
            <w:fldChar w:fldCharType="end"/>
          </w:r>
          <w:r>
            <w:rPr>
              <w:b/>
              <w:color w:val="000000" w:themeColor="text1"/>
              <w:sz w:val="28"/>
              <w:szCs w:val="28"/>
            </w:rPr>
            <w:fldChar w:fldCharType="end"/>
          </w:r>
        </w:p>
        <w:p w14:paraId="581D676A">
          <w:pPr>
            <w:rPr>
              <w:color w:val="000000" w:themeColor="text1"/>
            </w:rPr>
          </w:pPr>
          <w:r>
            <w:rPr>
              <w:b/>
              <w:bCs/>
              <w:color w:val="000000" w:themeColor="text1"/>
              <w:sz w:val="28"/>
              <w:szCs w:val="28"/>
              <w:lang w:val="zh-CN"/>
            </w:rPr>
            <w:fldChar w:fldCharType="end"/>
          </w:r>
        </w:p>
      </w:sdtContent>
    </w:sdt>
    <w:p w14:paraId="19F51595">
      <w:pPr>
        <w:rPr>
          <w:rFonts w:ascii="宋体" w:hAnsi="宋体" w:cs="宋体"/>
          <w:b/>
          <w:color w:val="000000" w:themeColor="text1"/>
          <w:sz w:val="32"/>
          <w:szCs w:val="32"/>
        </w:rPr>
      </w:pPr>
    </w:p>
    <w:p w14:paraId="0D180D12">
      <w:pPr>
        <w:spacing w:line="800" w:lineRule="exact"/>
        <w:ind w:firstLine="2249" w:firstLineChars="700"/>
        <w:rPr>
          <w:rFonts w:ascii="宋体" w:hAnsi="宋体" w:cs="宋体"/>
          <w:b/>
          <w:color w:val="000000" w:themeColor="text1"/>
          <w:sz w:val="32"/>
          <w:szCs w:val="32"/>
        </w:rPr>
      </w:pPr>
    </w:p>
    <w:p w14:paraId="7E9E3503">
      <w:pPr>
        <w:spacing w:line="800" w:lineRule="exact"/>
        <w:ind w:firstLine="2249" w:firstLineChars="700"/>
        <w:rPr>
          <w:rFonts w:ascii="宋体" w:hAnsi="宋体" w:cs="宋体"/>
          <w:b/>
          <w:color w:val="000000" w:themeColor="text1"/>
          <w:sz w:val="32"/>
          <w:szCs w:val="32"/>
        </w:rPr>
      </w:pPr>
    </w:p>
    <w:p w14:paraId="327CDC83">
      <w:pPr>
        <w:pStyle w:val="4"/>
        <w:jc w:val="center"/>
        <w:rPr>
          <w:color w:val="000000" w:themeColor="text1"/>
        </w:rPr>
      </w:pPr>
      <w:r>
        <w:rPr>
          <w:rFonts w:hint="eastAsia" w:ascii="仿宋_GB2312" w:eastAsia="仿宋_GB2312"/>
          <w:color w:val="000000" w:themeColor="text1"/>
        </w:rPr>
        <w:br w:type="page"/>
      </w:r>
      <w:bookmarkStart w:id="0" w:name="_Toc138765827"/>
      <w:r>
        <w:rPr>
          <w:rFonts w:hint="eastAsia"/>
          <w:color w:val="000000" w:themeColor="text1"/>
        </w:rPr>
        <w:t>第一章    竞争性磋商邀请函</w:t>
      </w:r>
      <w:bookmarkEnd w:id="0"/>
    </w:p>
    <w:p w14:paraId="4A2AB660">
      <w:pPr>
        <w:autoSpaceDE w:val="0"/>
        <w:autoSpaceDN w:val="0"/>
        <w:spacing w:line="460" w:lineRule="exact"/>
        <w:ind w:firstLine="480" w:firstLineChars="200"/>
        <w:rPr>
          <w:rFonts w:ascii="宋体" w:hAnsi="宋体"/>
          <w:color w:val="000000" w:themeColor="text1"/>
          <w:sz w:val="24"/>
        </w:rPr>
      </w:pPr>
      <w:bookmarkStart w:id="1" w:name="_Hlk108792668"/>
      <w:bookmarkStart w:id="2" w:name="_Toc35393629"/>
      <w:bookmarkStart w:id="3" w:name="_Toc28359012"/>
      <w:bookmarkStart w:id="4" w:name="_Toc138765828"/>
      <w:bookmarkStart w:id="5" w:name="_Toc35393798"/>
      <w:bookmarkStart w:id="6" w:name="_Toc28359089"/>
      <w:r>
        <w:rPr>
          <w:rFonts w:hint="eastAsia" w:ascii="宋体" w:hAnsi="宋体"/>
          <w:color w:val="000000" w:themeColor="text1"/>
          <w:sz w:val="24"/>
        </w:rPr>
        <w:t>项目概况</w:t>
      </w:r>
    </w:p>
    <w:p w14:paraId="6DE3045B">
      <w:pPr>
        <w:autoSpaceDE w:val="0"/>
        <w:autoSpaceDN w:val="0"/>
        <w:spacing w:line="460" w:lineRule="exact"/>
        <w:ind w:firstLine="480" w:firstLineChars="200"/>
        <w:rPr>
          <w:rFonts w:ascii="宋体" w:hAnsi="宋体"/>
          <w:color w:val="000000" w:themeColor="text1"/>
          <w:sz w:val="24"/>
        </w:rPr>
      </w:pPr>
      <w:r>
        <w:rPr>
          <w:rFonts w:hint="eastAsia" w:asciiTheme="minorEastAsia" w:hAnsiTheme="minorEastAsia" w:eastAsiaTheme="minorEastAsia" w:cstheme="minorEastAsia"/>
          <w:color w:val="000000" w:themeColor="text1"/>
          <w:sz w:val="24"/>
        </w:rPr>
        <w:t>项城市公安局公安民警、辅警意外险和重大疾病险项目</w:t>
      </w:r>
      <w:r>
        <w:rPr>
          <w:rFonts w:hint="eastAsia" w:ascii="宋体" w:hAnsi="宋体"/>
          <w:color w:val="000000" w:themeColor="text1"/>
          <w:sz w:val="24"/>
        </w:rPr>
        <w:t>(项目名称) 项目的潜在投标人应在周口市公共资源交易中心网（http://jyzx.zhoukou.gov.cn）获取招标文件，并于2025年</w:t>
      </w:r>
      <w:r>
        <w:rPr>
          <w:rFonts w:hint="eastAsia" w:ascii="宋体" w:hAnsi="宋体"/>
          <w:color w:val="000000" w:themeColor="text1"/>
          <w:sz w:val="24"/>
          <w:lang w:val="en-US" w:eastAsia="zh-CN"/>
        </w:rPr>
        <w:t>8</w:t>
      </w:r>
      <w:r>
        <w:rPr>
          <w:rFonts w:hint="eastAsia" w:ascii="宋体" w:hAnsi="宋体"/>
          <w:color w:val="000000" w:themeColor="text1"/>
          <w:sz w:val="24"/>
        </w:rPr>
        <w:t>月</w:t>
      </w:r>
      <w:r>
        <w:rPr>
          <w:rFonts w:hint="eastAsia" w:ascii="宋体" w:hAnsi="宋体"/>
          <w:color w:val="000000" w:themeColor="text1"/>
          <w:sz w:val="24"/>
          <w:lang w:val="en-US" w:eastAsia="zh-CN"/>
        </w:rPr>
        <w:t>7</w:t>
      </w:r>
      <w:r>
        <w:rPr>
          <w:rFonts w:hint="eastAsia" w:ascii="宋体" w:hAnsi="宋体"/>
          <w:color w:val="000000" w:themeColor="text1"/>
          <w:sz w:val="24"/>
        </w:rPr>
        <w:t>日10点00分（北京时间）前递交投标文件。</w:t>
      </w:r>
    </w:p>
    <w:bookmarkEnd w:id="1"/>
    <w:p w14:paraId="59FBBC48">
      <w:pPr>
        <w:pStyle w:val="5"/>
        <w:autoSpaceDE w:val="0"/>
        <w:autoSpaceDN w:val="0"/>
        <w:spacing w:line="360" w:lineRule="auto"/>
        <w:jc w:val="left"/>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一、项目基本情况</w:t>
      </w:r>
      <w:bookmarkEnd w:id="2"/>
      <w:bookmarkEnd w:id="3"/>
      <w:bookmarkEnd w:id="4"/>
      <w:bookmarkEnd w:id="5"/>
      <w:bookmarkEnd w:id="6"/>
    </w:p>
    <w:p w14:paraId="4EA45E6B">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项目编号：项财磋商采购-2025-44</w:t>
      </w:r>
    </w:p>
    <w:p w14:paraId="0EF3EF9A">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项目名称：项城市公安局公安民警、辅警意外险和重大疾病险项目</w:t>
      </w:r>
    </w:p>
    <w:p w14:paraId="4D5C3980">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采购方式：竞争性磋商</w:t>
      </w:r>
    </w:p>
    <w:p w14:paraId="0ED75457">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预算金额：</w:t>
      </w:r>
      <w:r>
        <w:rPr>
          <w:rFonts w:asciiTheme="minorEastAsia" w:hAnsiTheme="minorEastAsia" w:eastAsiaTheme="minorEastAsia" w:cstheme="minorEastAsia"/>
          <w:color w:val="000000" w:themeColor="text1"/>
          <w:sz w:val="24"/>
        </w:rPr>
        <w:t>120.9</w:t>
      </w:r>
      <w:r>
        <w:rPr>
          <w:rFonts w:hint="eastAsia" w:asciiTheme="minorEastAsia" w:hAnsiTheme="minorEastAsia" w:eastAsiaTheme="minorEastAsia" w:cstheme="minorEastAsia"/>
          <w:color w:val="000000" w:themeColor="text1"/>
          <w:sz w:val="24"/>
        </w:rPr>
        <w:t>8万元</w:t>
      </w:r>
    </w:p>
    <w:p w14:paraId="4464B672">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最高限价：</w:t>
      </w:r>
      <w:r>
        <w:rPr>
          <w:rFonts w:asciiTheme="minorEastAsia" w:hAnsiTheme="minorEastAsia" w:eastAsiaTheme="minorEastAsia" w:cstheme="minorEastAsia"/>
          <w:color w:val="000000" w:themeColor="text1"/>
          <w:sz w:val="24"/>
        </w:rPr>
        <w:t>120.9</w:t>
      </w:r>
      <w:r>
        <w:rPr>
          <w:rFonts w:hint="eastAsia" w:asciiTheme="minorEastAsia" w:hAnsiTheme="minorEastAsia" w:eastAsiaTheme="minorEastAsia" w:cstheme="minorEastAsia"/>
          <w:color w:val="000000" w:themeColor="text1"/>
          <w:sz w:val="24"/>
        </w:rPr>
        <w:t>8万元</w:t>
      </w:r>
    </w:p>
    <w:p w14:paraId="397C7B27">
      <w:pPr>
        <w:pStyle w:val="28"/>
        <w:snapToGrid w:val="0"/>
        <w:spacing w:before="0" w:beforeAutospacing="0" w:after="0" w:afterAutospacing="0" w:line="360" w:lineRule="auto"/>
        <w:ind w:firstLine="480"/>
        <w:jc w:val="both"/>
        <w:rPr>
          <w:rFonts w:cs="宋体"/>
          <w:color w:val="000000" w:themeColor="text1"/>
        </w:rPr>
      </w:pPr>
      <w:r>
        <w:rPr>
          <w:rFonts w:hint="eastAsia" w:cs="宋体"/>
          <w:color w:val="000000" w:themeColor="text1"/>
        </w:rPr>
        <w:t>包划分：3个包</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6521"/>
        <w:gridCol w:w="1575"/>
      </w:tblGrid>
      <w:tr w14:paraId="4EB93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17" w:type="dxa"/>
            <w:vAlign w:val="center"/>
          </w:tcPr>
          <w:p w14:paraId="77B9182D">
            <w:pPr>
              <w:pStyle w:val="28"/>
              <w:shd w:val="clear" w:color="auto" w:fill="FFFFFF"/>
              <w:adjustRightInd w:val="0"/>
              <w:snapToGrid w:val="0"/>
              <w:spacing w:before="0" w:beforeAutospacing="0" w:after="0" w:afterAutospacing="0"/>
              <w:jc w:val="center"/>
              <w:rPr>
                <w:color w:val="000000" w:themeColor="text1"/>
              </w:rPr>
            </w:pPr>
            <w:r>
              <w:rPr>
                <w:rFonts w:hint="eastAsia" w:cs="宋体" w:asciiTheme="minorEastAsia" w:hAnsiTheme="minorEastAsia" w:eastAsiaTheme="minorEastAsia"/>
                <w:color w:val="000000" w:themeColor="text1"/>
                <w:kern w:val="2"/>
                <w:szCs w:val="24"/>
              </w:rPr>
              <w:t>包号</w:t>
            </w:r>
          </w:p>
        </w:tc>
        <w:tc>
          <w:tcPr>
            <w:tcW w:w="6521" w:type="dxa"/>
            <w:vAlign w:val="center"/>
          </w:tcPr>
          <w:p w14:paraId="0755F642">
            <w:pPr>
              <w:pStyle w:val="28"/>
              <w:shd w:val="clear" w:color="auto" w:fill="FFFFFF"/>
              <w:adjustRightInd w:val="0"/>
              <w:snapToGrid w:val="0"/>
              <w:spacing w:before="0" w:beforeAutospacing="0" w:after="0" w:afterAutospacing="0"/>
              <w:jc w:val="center"/>
              <w:rPr>
                <w:color w:val="000000" w:themeColor="text1"/>
              </w:rPr>
            </w:pPr>
            <w:r>
              <w:rPr>
                <w:rFonts w:hint="eastAsia" w:cs="宋体" w:asciiTheme="minorEastAsia" w:hAnsiTheme="minorEastAsia" w:eastAsiaTheme="minorEastAsia"/>
                <w:color w:val="000000" w:themeColor="text1"/>
                <w:kern w:val="2"/>
                <w:szCs w:val="24"/>
              </w:rPr>
              <w:t>包名称</w:t>
            </w:r>
          </w:p>
        </w:tc>
        <w:tc>
          <w:tcPr>
            <w:tcW w:w="1575" w:type="dxa"/>
            <w:vAlign w:val="center"/>
          </w:tcPr>
          <w:p w14:paraId="488E3839">
            <w:pPr>
              <w:pStyle w:val="28"/>
              <w:shd w:val="clear" w:color="auto" w:fill="FFFFFF"/>
              <w:adjustRightInd w:val="0"/>
              <w:snapToGrid w:val="0"/>
              <w:spacing w:before="0" w:beforeAutospacing="0" w:after="0" w:afterAutospacing="0"/>
              <w:jc w:val="center"/>
              <w:rPr>
                <w:color w:val="000000" w:themeColor="text1"/>
              </w:rPr>
            </w:pPr>
            <w:r>
              <w:rPr>
                <w:rFonts w:hint="eastAsia" w:cs="宋体" w:asciiTheme="minorEastAsia" w:hAnsiTheme="minorEastAsia" w:eastAsiaTheme="minorEastAsia"/>
                <w:color w:val="000000" w:themeColor="text1"/>
                <w:kern w:val="2"/>
                <w:szCs w:val="24"/>
              </w:rPr>
              <w:t>包最高限价万元</w:t>
            </w:r>
          </w:p>
        </w:tc>
      </w:tr>
      <w:tr w14:paraId="35DA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7" w:type="dxa"/>
            <w:vAlign w:val="center"/>
          </w:tcPr>
          <w:p w14:paraId="55D76527">
            <w:pPr>
              <w:pStyle w:val="28"/>
              <w:shd w:val="clear" w:color="auto" w:fill="FFFFFF"/>
              <w:adjustRightInd w:val="0"/>
              <w:snapToGrid w:val="0"/>
              <w:spacing w:before="0" w:beforeAutospacing="0" w:after="0" w:afterAutospacing="0"/>
              <w:jc w:val="center"/>
              <w:rPr>
                <w:color w:val="000000" w:themeColor="text1"/>
              </w:rPr>
            </w:pPr>
            <w:r>
              <w:rPr>
                <w:rFonts w:hint="eastAsia" w:cs="宋体" w:asciiTheme="minorEastAsia" w:hAnsiTheme="minorEastAsia" w:eastAsiaTheme="minorEastAsia"/>
                <w:color w:val="000000" w:themeColor="text1"/>
                <w:kern w:val="2"/>
                <w:szCs w:val="24"/>
              </w:rPr>
              <w:t>1</w:t>
            </w:r>
          </w:p>
        </w:tc>
        <w:tc>
          <w:tcPr>
            <w:tcW w:w="6521" w:type="dxa"/>
          </w:tcPr>
          <w:p w14:paraId="342D3649">
            <w:pPr>
              <w:pStyle w:val="60"/>
              <w:spacing w:before="115"/>
              <w:ind w:left="107"/>
              <w:rPr>
                <w:color w:val="000000" w:themeColor="text1"/>
                <w:sz w:val="24"/>
              </w:rPr>
            </w:pPr>
            <w:r>
              <w:rPr>
                <w:rFonts w:hint="eastAsia" w:asciiTheme="minorEastAsia" w:hAnsiTheme="minorEastAsia" w:eastAsiaTheme="minorEastAsia" w:cstheme="minorEastAsia"/>
                <w:color w:val="000000" w:themeColor="text1"/>
                <w:sz w:val="24"/>
              </w:rPr>
              <w:t>项城市公安局公安民警、辅警意外险和重大疾病险项目1包</w:t>
            </w:r>
          </w:p>
        </w:tc>
        <w:tc>
          <w:tcPr>
            <w:tcW w:w="1575" w:type="dxa"/>
            <w:vAlign w:val="center"/>
          </w:tcPr>
          <w:p w14:paraId="57CAFE9C">
            <w:pPr>
              <w:adjustRightInd w:val="0"/>
              <w:snapToGrid w:val="0"/>
              <w:jc w:val="center"/>
              <w:rPr>
                <w:color w:val="000000" w:themeColor="text1"/>
                <w:sz w:val="24"/>
              </w:rPr>
            </w:pPr>
            <w:r>
              <w:rPr>
                <w:rFonts w:hint="eastAsia" w:asciiTheme="minorEastAsia" w:hAnsiTheme="minorEastAsia" w:eastAsiaTheme="minorEastAsia" w:cstheme="minorEastAsia"/>
                <w:color w:val="000000" w:themeColor="text1"/>
                <w:sz w:val="24"/>
              </w:rPr>
              <w:t>44.5884</w:t>
            </w:r>
          </w:p>
        </w:tc>
      </w:tr>
      <w:tr w14:paraId="4CA0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7" w:type="dxa"/>
            <w:vAlign w:val="center"/>
          </w:tcPr>
          <w:p w14:paraId="45B3ADA0">
            <w:pPr>
              <w:pStyle w:val="28"/>
              <w:shd w:val="clear" w:color="auto" w:fill="FFFFFF"/>
              <w:adjustRightInd w:val="0"/>
              <w:snapToGrid w:val="0"/>
              <w:spacing w:before="0" w:beforeAutospacing="0" w:after="0" w:afterAutospacing="0"/>
              <w:jc w:val="center"/>
              <w:rPr>
                <w:rFonts w:cs="宋体" w:asciiTheme="minorEastAsia" w:hAnsiTheme="minorEastAsia" w:eastAsiaTheme="minorEastAsia"/>
                <w:color w:val="000000" w:themeColor="text1"/>
                <w:kern w:val="2"/>
                <w:szCs w:val="24"/>
              </w:rPr>
            </w:pPr>
            <w:r>
              <w:rPr>
                <w:rFonts w:hint="eastAsia" w:cs="宋体" w:asciiTheme="minorEastAsia" w:hAnsiTheme="minorEastAsia" w:eastAsiaTheme="minorEastAsia"/>
                <w:color w:val="000000" w:themeColor="text1"/>
                <w:kern w:val="2"/>
                <w:szCs w:val="24"/>
              </w:rPr>
              <w:t>2</w:t>
            </w:r>
          </w:p>
        </w:tc>
        <w:tc>
          <w:tcPr>
            <w:tcW w:w="6521" w:type="dxa"/>
          </w:tcPr>
          <w:p w14:paraId="28186211">
            <w:pPr>
              <w:pStyle w:val="60"/>
              <w:spacing w:before="84"/>
              <w:ind w:left="107"/>
              <w:rPr>
                <w:color w:val="000000" w:themeColor="text1"/>
                <w:sz w:val="24"/>
              </w:rPr>
            </w:pPr>
            <w:r>
              <w:rPr>
                <w:rFonts w:hint="eastAsia" w:asciiTheme="minorEastAsia" w:hAnsiTheme="minorEastAsia" w:eastAsiaTheme="minorEastAsia" w:cstheme="minorEastAsia"/>
                <w:color w:val="000000" w:themeColor="text1"/>
                <w:sz w:val="24"/>
              </w:rPr>
              <w:t>项城市公安局公安民警、辅警意外险和重大疾病险项目2包</w:t>
            </w:r>
          </w:p>
        </w:tc>
        <w:tc>
          <w:tcPr>
            <w:tcW w:w="1575" w:type="dxa"/>
            <w:vAlign w:val="center"/>
          </w:tcPr>
          <w:p w14:paraId="7AF27390">
            <w:pPr>
              <w:adjustRightInd w:val="0"/>
              <w:snapToGrid w:val="0"/>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30.4448</w:t>
            </w:r>
          </w:p>
        </w:tc>
      </w:tr>
      <w:tr w14:paraId="2105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7" w:type="dxa"/>
            <w:vAlign w:val="center"/>
          </w:tcPr>
          <w:p w14:paraId="660847DF">
            <w:pPr>
              <w:pStyle w:val="28"/>
              <w:shd w:val="clear" w:color="auto" w:fill="FFFFFF"/>
              <w:adjustRightInd w:val="0"/>
              <w:snapToGrid w:val="0"/>
              <w:spacing w:before="0" w:beforeAutospacing="0" w:after="0" w:afterAutospacing="0"/>
              <w:jc w:val="center"/>
              <w:rPr>
                <w:rFonts w:cs="宋体" w:asciiTheme="minorEastAsia" w:hAnsiTheme="minorEastAsia" w:eastAsiaTheme="minorEastAsia"/>
                <w:color w:val="000000" w:themeColor="text1"/>
                <w:kern w:val="2"/>
                <w:szCs w:val="24"/>
              </w:rPr>
            </w:pPr>
            <w:r>
              <w:rPr>
                <w:rFonts w:hint="eastAsia" w:cs="宋体" w:asciiTheme="minorEastAsia" w:hAnsiTheme="minorEastAsia" w:eastAsiaTheme="minorEastAsia"/>
                <w:color w:val="000000" w:themeColor="text1"/>
                <w:kern w:val="2"/>
                <w:szCs w:val="24"/>
              </w:rPr>
              <w:t>3</w:t>
            </w:r>
          </w:p>
        </w:tc>
        <w:tc>
          <w:tcPr>
            <w:tcW w:w="6521" w:type="dxa"/>
          </w:tcPr>
          <w:p w14:paraId="6F57FC3C">
            <w:pPr>
              <w:pStyle w:val="60"/>
              <w:spacing w:before="86"/>
              <w:ind w:left="107"/>
              <w:rPr>
                <w:color w:val="000000" w:themeColor="text1"/>
                <w:sz w:val="24"/>
              </w:rPr>
            </w:pPr>
            <w:r>
              <w:rPr>
                <w:rFonts w:hint="eastAsia" w:asciiTheme="minorEastAsia" w:hAnsiTheme="minorEastAsia" w:eastAsiaTheme="minorEastAsia" w:cstheme="minorEastAsia"/>
                <w:color w:val="000000" w:themeColor="text1"/>
                <w:sz w:val="24"/>
              </w:rPr>
              <w:t>项城市公安局公安民警、辅警意外险和重大疾病险项目3包</w:t>
            </w:r>
          </w:p>
        </w:tc>
        <w:tc>
          <w:tcPr>
            <w:tcW w:w="1575" w:type="dxa"/>
            <w:vAlign w:val="center"/>
          </w:tcPr>
          <w:p w14:paraId="63F5ECEE">
            <w:pPr>
              <w:adjustRightInd w:val="0"/>
              <w:snapToGrid w:val="0"/>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45.9468</w:t>
            </w:r>
          </w:p>
        </w:tc>
      </w:tr>
    </w:tbl>
    <w:p w14:paraId="4700B625">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采购需求：（包括但不限于标的的名称、数量、简要技术需求或服务要求等）</w:t>
      </w:r>
    </w:p>
    <w:p w14:paraId="3BCAAE0A">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项城市公安局为全体民警、辅警购买公安民警意外险和重大疾病险（详见采购文件）</w:t>
      </w:r>
    </w:p>
    <w:p w14:paraId="29982CC8">
      <w:pPr>
        <w:autoSpaceDE w:val="0"/>
        <w:autoSpaceDN w:val="0"/>
        <w:spacing w:line="360" w:lineRule="auto"/>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合同履行期限：从保险生效之日起一年</w:t>
      </w:r>
    </w:p>
    <w:p w14:paraId="352FCC8C">
      <w:pPr>
        <w:spacing w:line="360" w:lineRule="auto"/>
        <w:ind w:firstLine="480" w:firstLineChars="200"/>
        <w:jc w:val="left"/>
        <w:rPr>
          <w:rFonts w:ascii="宋体" w:hAnsi="宋体" w:cs="宋体"/>
          <w:color w:val="000000" w:themeColor="text1"/>
          <w:sz w:val="24"/>
        </w:rPr>
      </w:pPr>
      <w:bookmarkStart w:id="7" w:name="_Toc28359090"/>
      <w:bookmarkStart w:id="8" w:name="_Toc28359013"/>
      <w:bookmarkStart w:id="9" w:name="_Toc35393799"/>
      <w:bookmarkStart w:id="10" w:name="_Toc35393630"/>
      <w:r>
        <w:rPr>
          <w:rFonts w:hint="eastAsia" w:ascii="宋体" w:hAnsi="宋体" w:cs="宋体"/>
          <w:color w:val="000000" w:themeColor="text1"/>
          <w:sz w:val="24"/>
        </w:rPr>
        <w:t>是否接受进口产品：否</w:t>
      </w:r>
    </w:p>
    <w:p w14:paraId="5B61891F">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本项目是否接受联合体投标：否</w:t>
      </w:r>
    </w:p>
    <w:p w14:paraId="2FDC643F">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本项目是否为只面向中小企业采购：否</w:t>
      </w:r>
    </w:p>
    <w:p w14:paraId="6F462D05">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11" w:name="_Toc138765829"/>
      <w:r>
        <w:rPr>
          <w:rFonts w:hint="eastAsia" w:asciiTheme="minorEastAsia" w:hAnsiTheme="minorEastAsia" w:eastAsiaTheme="minorEastAsia" w:cstheme="minorEastAsia"/>
          <w:color w:val="000000" w:themeColor="text1"/>
          <w:sz w:val="24"/>
        </w:rPr>
        <w:t>二、申请人的资格要求：</w:t>
      </w:r>
      <w:bookmarkEnd w:id="7"/>
      <w:bookmarkEnd w:id="8"/>
      <w:bookmarkEnd w:id="9"/>
      <w:bookmarkEnd w:id="10"/>
      <w:bookmarkEnd w:id="11"/>
    </w:p>
    <w:p w14:paraId="02361499">
      <w:pPr>
        <w:autoSpaceDE w:val="0"/>
        <w:autoSpaceDN w:val="0"/>
        <w:spacing w:line="360" w:lineRule="auto"/>
        <w:ind w:firstLine="54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1.满足《中华人民共和国政府采购法》第二十二条规定；</w:t>
      </w:r>
    </w:p>
    <w:p w14:paraId="7F06E737">
      <w:pPr>
        <w:adjustRightInd w:val="0"/>
        <w:snapToGrid w:val="0"/>
        <w:spacing w:line="360" w:lineRule="auto"/>
        <w:ind w:firstLine="480" w:firstLineChars="200"/>
        <w:rPr>
          <w:color w:val="000000" w:themeColor="text1"/>
          <w:sz w:val="24"/>
        </w:rPr>
      </w:pPr>
      <w:r>
        <w:rPr>
          <w:rFonts w:hint="eastAsia"/>
          <w:color w:val="000000" w:themeColor="text1"/>
          <w:sz w:val="24"/>
        </w:rPr>
        <w:t>（1）具有独立承担民事责任的能力；（注：①根据《(政府采购法实施条例》释义》，银行、保险、石油石化、电力、电信等有行业特殊情况的，分公司（支公司）可以参加投标，本文件中需要法定代表人出具的签字、授权等，可以由分公司（支公司）负责人出具。②如供应商为分公司或分支机构参加投标，需提供总公司的资格证明文件、分公司（支公司）营业执照、总公司授权分公司（支公司）投标的授权书。同一保险公司的不同总、分（支）公司，不得同时参加本项目的投标。）</w:t>
      </w:r>
    </w:p>
    <w:p w14:paraId="47CBD8F3">
      <w:pPr>
        <w:adjustRightInd w:val="0"/>
        <w:snapToGrid w:val="0"/>
        <w:spacing w:line="360" w:lineRule="auto"/>
        <w:ind w:firstLine="480" w:firstLineChars="200"/>
        <w:rPr>
          <w:color w:val="000000" w:themeColor="text1"/>
          <w:sz w:val="24"/>
        </w:rPr>
      </w:pPr>
      <w:r>
        <w:rPr>
          <w:rFonts w:hint="eastAsia"/>
          <w:color w:val="000000" w:themeColor="text1"/>
          <w:sz w:val="24"/>
        </w:rPr>
        <w:t>（2）具有良好的商业信誉和健全的财务会计制度；（提供近一年的财务审计报告、财务会计制度(财务报告须为经会计师事务所或审计机构审计后合法依规出具的财务审计报告,新成立公司以公司成立起点年度为准)</w:t>
      </w:r>
    </w:p>
    <w:p w14:paraId="3761054F">
      <w:pPr>
        <w:adjustRightInd w:val="0"/>
        <w:snapToGrid w:val="0"/>
        <w:spacing w:line="360" w:lineRule="auto"/>
        <w:ind w:firstLine="480" w:firstLineChars="200"/>
        <w:rPr>
          <w:color w:val="000000" w:themeColor="text1"/>
          <w:sz w:val="24"/>
        </w:rPr>
      </w:pPr>
      <w:r>
        <w:rPr>
          <w:rFonts w:hint="eastAsia"/>
          <w:color w:val="000000" w:themeColor="text1"/>
          <w:sz w:val="24"/>
        </w:rPr>
        <w:t xml:space="preserve">（3）具有履行合同所必需的设备和专业技术能力； </w:t>
      </w:r>
    </w:p>
    <w:p w14:paraId="0A66C40A">
      <w:pPr>
        <w:adjustRightInd w:val="0"/>
        <w:snapToGrid w:val="0"/>
        <w:spacing w:line="360" w:lineRule="auto"/>
        <w:ind w:firstLine="480" w:firstLineChars="200"/>
        <w:rPr>
          <w:color w:val="000000" w:themeColor="text1"/>
          <w:sz w:val="24"/>
        </w:rPr>
      </w:pPr>
      <w:r>
        <w:rPr>
          <w:rFonts w:hint="eastAsia"/>
          <w:color w:val="000000" w:themeColor="text1"/>
          <w:sz w:val="24"/>
        </w:rPr>
        <w:t xml:space="preserve">（4）有依法缴纳税收和社会保障资金的良好记录；（缴纳的税收凭据、社会保险凭据，依法免税或不需要缴纳社会保障资金的供应商应提供相应的证明文件）； </w:t>
      </w:r>
    </w:p>
    <w:p w14:paraId="11C5B4EF">
      <w:pPr>
        <w:adjustRightInd w:val="0"/>
        <w:snapToGrid w:val="0"/>
        <w:spacing w:line="360" w:lineRule="auto"/>
        <w:ind w:firstLine="480" w:firstLineChars="200"/>
        <w:rPr>
          <w:color w:val="000000" w:themeColor="text1"/>
          <w:sz w:val="24"/>
        </w:rPr>
      </w:pPr>
      <w:r>
        <w:rPr>
          <w:rFonts w:hint="eastAsia"/>
          <w:color w:val="000000" w:themeColor="text1"/>
          <w:sz w:val="24"/>
        </w:rPr>
        <w:t xml:space="preserve">（5）参加政府采购活动前三年内，在经营活动中没有重大违法记录；（提供没有重大违法记录的书面声明函，格式自拟）； </w:t>
      </w:r>
    </w:p>
    <w:p w14:paraId="116DC962">
      <w:pPr>
        <w:adjustRightInd w:val="0"/>
        <w:snapToGrid w:val="0"/>
        <w:spacing w:line="360" w:lineRule="auto"/>
        <w:ind w:firstLine="480" w:firstLineChars="200"/>
        <w:rPr>
          <w:color w:val="000000" w:themeColor="text1"/>
        </w:rPr>
      </w:pPr>
      <w:r>
        <w:rPr>
          <w:rFonts w:hint="eastAsia"/>
          <w:color w:val="000000" w:themeColor="text1"/>
          <w:sz w:val="24"/>
        </w:rPr>
        <w:t xml:space="preserve">（6）法律、行政法规规定的其他条件。 </w:t>
      </w:r>
    </w:p>
    <w:p w14:paraId="7451C55A">
      <w:pPr>
        <w:autoSpaceDE w:val="0"/>
        <w:autoSpaceDN w:val="0"/>
        <w:spacing w:line="360" w:lineRule="auto"/>
        <w:ind w:firstLine="540"/>
        <w:rPr>
          <w:rFonts w:asciiTheme="minorEastAsia" w:hAnsiTheme="minorEastAsia" w:eastAsiaTheme="minorEastAsia" w:cstheme="minorEastAsia"/>
          <w:color w:val="000000" w:themeColor="text1"/>
          <w:sz w:val="24"/>
        </w:rPr>
      </w:pPr>
      <w:bookmarkStart w:id="12" w:name="_Toc28359091"/>
      <w:bookmarkStart w:id="13" w:name="_Toc28359014"/>
      <w:r>
        <w:rPr>
          <w:rFonts w:hint="eastAsia" w:asciiTheme="minorEastAsia" w:hAnsiTheme="minorEastAsia" w:eastAsiaTheme="minorEastAsia" w:cstheme="minorEastAsia"/>
          <w:color w:val="000000" w:themeColor="text1"/>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54031A0">
      <w:pPr>
        <w:autoSpaceDE w:val="0"/>
        <w:autoSpaceDN w:val="0"/>
        <w:spacing w:line="50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3.本项目的特定资格要求：</w:t>
      </w:r>
      <w:r>
        <w:rPr>
          <w:rFonts w:hint="eastAsia" w:ascii="宋体" w:hAnsi="宋体" w:cs="宋体"/>
          <w:color w:val="000000" w:themeColor="text1"/>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rPr>
        <w:t>www.creditchina.gov.cn</w:t>
      </w:r>
      <w:r>
        <w:rPr>
          <w:rFonts w:hint="eastAsia" w:ascii="宋体" w:hAnsi="宋体" w:cs="宋体"/>
          <w:color w:val="000000" w:themeColor="text1"/>
          <w:sz w:val="24"/>
        </w:rPr>
        <w:fldChar w:fldCharType="end"/>
      </w:r>
      <w:r>
        <w:rPr>
          <w:rFonts w:hint="eastAsia" w:ascii="宋体" w:hAnsi="宋体" w:cs="宋体"/>
          <w:color w:val="000000" w:themeColor="text1"/>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rPr>
        <w:t>www.ccgp.gov.cn</w:t>
      </w:r>
      <w:r>
        <w:rPr>
          <w:rFonts w:hint="eastAsia" w:ascii="宋体" w:hAnsi="宋体" w:cs="宋体"/>
          <w:color w:val="000000" w:themeColor="text1"/>
          <w:sz w:val="24"/>
        </w:rPr>
        <w:fldChar w:fldCharType="end"/>
      </w:r>
      <w:r>
        <w:rPr>
          <w:rFonts w:hint="eastAsia" w:ascii="宋体" w:hAnsi="宋体" w:cs="宋体"/>
          <w:color w:val="000000" w:themeColor="text1"/>
          <w:sz w:val="24"/>
        </w:rPr>
        <w:t>)的“政府采购严重违法失信行为记录名单”的供应商，将拒绝其参加政府采购活动；在标书中附加盖公章的网页查询</w:t>
      </w:r>
      <w:r>
        <w:rPr>
          <w:rFonts w:hint="eastAsia" w:asciiTheme="minorEastAsia" w:hAnsiTheme="minorEastAsia" w:eastAsiaTheme="minorEastAsia" w:cstheme="minorEastAsia"/>
          <w:color w:val="000000" w:themeColor="text1"/>
          <w:sz w:val="24"/>
        </w:rPr>
        <w:t>扫描件，查询日期为公告发布之日起至投标截止之日止。</w:t>
      </w:r>
    </w:p>
    <w:p w14:paraId="4E4D9C8B">
      <w:pPr>
        <w:autoSpaceDE w:val="0"/>
        <w:autoSpaceDN w:val="0"/>
        <w:spacing w:line="500" w:lineRule="exact"/>
        <w:ind w:firstLine="480" w:firstLineChars="200"/>
        <w:rPr>
          <w:rFonts w:asciiTheme="minorEastAsia" w:hAnsiTheme="minorEastAsia" w:eastAsiaTheme="minorEastAsia" w:cstheme="minorEastAsia"/>
          <w:color w:val="000000" w:themeColor="text1"/>
          <w:sz w:val="24"/>
        </w:rPr>
      </w:pPr>
      <w:r>
        <w:rPr>
          <w:rFonts w:asciiTheme="minorEastAsia" w:hAnsiTheme="minorEastAsia" w:eastAsiaTheme="minorEastAsia" w:cstheme="minorEastAsia"/>
          <w:color w:val="000000" w:themeColor="text1"/>
          <w:sz w:val="24"/>
        </w:rPr>
        <w:t>（2）投标人应为具有法人资格的保险公司或其设立的分支机构，投标人为总公司的，应具有中国银行保险监督管理委员会（中国保险监督管理委员会）颁发的《保险公司法人许可证》，投标人为分支机构的，具有中国银行保险监督管理委员会（中国保险监督管理委员会）颁发的《经营保险业务许可证》或《保险许可证》；</w:t>
      </w:r>
    </w:p>
    <w:p w14:paraId="6BE0DEE7">
      <w:pPr>
        <w:autoSpaceDE w:val="0"/>
        <w:autoSpaceDN w:val="0"/>
        <w:spacing w:line="500" w:lineRule="exact"/>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（3）投标单位负责人为同一人或存在直接控股、管理关系的不同投标人，不得参加同一合同项下的政府采购活动。（响应人须提供国家企业信用信息公示系统公司信息、股东信息情况）</w:t>
      </w:r>
    </w:p>
    <w:p w14:paraId="7AE2315B">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14" w:name="_Toc138765830"/>
      <w:bookmarkStart w:id="15" w:name="_Toc35393631"/>
      <w:bookmarkStart w:id="16" w:name="_Toc35393800"/>
      <w:r>
        <w:rPr>
          <w:rFonts w:hint="eastAsia" w:asciiTheme="minorEastAsia" w:hAnsiTheme="minorEastAsia" w:eastAsiaTheme="minorEastAsia" w:cstheme="minorEastAsia"/>
          <w:color w:val="000000" w:themeColor="text1"/>
          <w:sz w:val="24"/>
        </w:rPr>
        <w:t>三、获取采购文件</w:t>
      </w:r>
      <w:bookmarkEnd w:id="12"/>
      <w:bookmarkEnd w:id="13"/>
      <w:bookmarkEnd w:id="14"/>
      <w:bookmarkEnd w:id="15"/>
      <w:bookmarkEnd w:id="16"/>
    </w:p>
    <w:p w14:paraId="0E03D9C3">
      <w:pPr>
        <w:autoSpaceDE w:val="0"/>
        <w:autoSpaceDN w:val="0"/>
        <w:spacing w:line="360" w:lineRule="auto"/>
        <w:ind w:firstLine="54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时间：</w:t>
      </w:r>
      <w:r>
        <w:rPr>
          <w:rFonts w:hint="eastAsia" w:asciiTheme="minorEastAsia" w:hAnsiTheme="minorEastAsia" w:eastAsiaTheme="minorEastAsia" w:cstheme="minorEastAsia"/>
          <w:color w:val="000000" w:themeColor="text1"/>
          <w:sz w:val="24"/>
          <w:u w:val="single"/>
        </w:rPr>
        <w:t>2025年</w:t>
      </w:r>
      <w:r>
        <w:rPr>
          <w:rFonts w:hint="eastAsia" w:asciiTheme="minorEastAsia" w:hAnsiTheme="minorEastAsia" w:eastAsiaTheme="minorEastAsia" w:cstheme="minorEastAsia"/>
          <w:color w:val="000000" w:themeColor="text1"/>
          <w:sz w:val="24"/>
          <w:u w:val="single"/>
          <w:lang w:val="en-US" w:eastAsia="zh-CN"/>
        </w:rPr>
        <w:t>7</w:t>
      </w:r>
      <w:r>
        <w:rPr>
          <w:rFonts w:hint="eastAsia" w:asciiTheme="minorEastAsia" w:hAnsiTheme="minorEastAsia" w:eastAsiaTheme="minorEastAsia" w:cstheme="minorEastAsia"/>
          <w:color w:val="000000" w:themeColor="text1"/>
          <w:sz w:val="24"/>
          <w:u w:val="single"/>
        </w:rPr>
        <w:t>月</w:t>
      </w:r>
      <w:r>
        <w:rPr>
          <w:rFonts w:hint="eastAsia" w:asciiTheme="minorEastAsia" w:hAnsiTheme="minorEastAsia" w:eastAsiaTheme="minorEastAsia" w:cstheme="minorEastAsia"/>
          <w:color w:val="000000" w:themeColor="text1"/>
          <w:sz w:val="24"/>
          <w:u w:val="single"/>
          <w:lang w:val="en-US" w:eastAsia="zh-CN"/>
        </w:rPr>
        <w:t>28</w:t>
      </w:r>
      <w:r>
        <w:rPr>
          <w:rFonts w:hint="eastAsia" w:asciiTheme="minorEastAsia" w:hAnsiTheme="minorEastAsia" w:eastAsiaTheme="minorEastAsia" w:cstheme="minorEastAsia"/>
          <w:color w:val="000000" w:themeColor="text1"/>
          <w:sz w:val="24"/>
          <w:u w:val="single"/>
        </w:rPr>
        <w:t>日</w:t>
      </w:r>
      <w:r>
        <w:rPr>
          <w:rFonts w:hint="eastAsia" w:asciiTheme="minorEastAsia" w:hAnsiTheme="minorEastAsia" w:eastAsiaTheme="minorEastAsia" w:cstheme="minorEastAsia"/>
          <w:color w:val="000000" w:themeColor="text1"/>
          <w:sz w:val="24"/>
        </w:rPr>
        <w:t>至</w:t>
      </w:r>
      <w:r>
        <w:rPr>
          <w:rFonts w:hint="eastAsia" w:asciiTheme="minorEastAsia" w:hAnsiTheme="minorEastAsia" w:eastAsiaTheme="minorEastAsia" w:cstheme="minorEastAsia"/>
          <w:color w:val="000000" w:themeColor="text1"/>
          <w:sz w:val="24"/>
          <w:u w:val="single"/>
        </w:rPr>
        <w:t xml:space="preserve"> 2025年</w:t>
      </w:r>
      <w:r>
        <w:rPr>
          <w:rFonts w:hint="eastAsia" w:asciiTheme="minorEastAsia" w:hAnsiTheme="minorEastAsia" w:eastAsiaTheme="minorEastAsia" w:cstheme="minorEastAsia"/>
          <w:color w:val="000000" w:themeColor="text1"/>
          <w:sz w:val="24"/>
          <w:u w:val="single"/>
          <w:lang w:val="en-US" w:eastAsia="zh-CN"/>
        </w:rPr>
        <w:t>8</w:t>
      </w:r>
      <w:r>
        <w:rPr>
          <w:rFonts w:hint="eastAsia" w:asciiTheme="minorEastAsia" w:hAnsiTheme="minorEastAsia" w:eastAsiaTheme="minorEastAsia" w:cstheme="minorEastAsia"/>
          <w:color w:val="000000" w:themeColor="text1"/>
          <w:sz w:val="24"/>
          <w:u w:val="single"/>
        </w:rPr>
        <w:t>月</w:t>
      </w:r>
      <w:r>
        <w:rPr>
          <w:rFonts w:hint="eastAsia" w:asciiTheme="minorEastAsia" w:hAnsiTheme="minorEastAsia" w:eastAsiaTheme="minorEastAsia" w:cstheme="minorEastAsia"/>
          <w:color w:val="000000" w:themeColor="text1"/>
          <w:sz w:val="24"/>
          <w:u w:val="single"/>
          <w:lang w:val="en-US" w:eastAsia="zh-CN"/>
        </w:rPr>
        <w:t>4</w:t>
      </w:r>
      <w:r>
        <w:rPr>
          <w:rFonts w:hint="eastAsia" w:asciiTheme="minorEastAsia" w:hAnsiTheme="minorEastAsia" w:eastAsiaTheme="minorEastAsia" w:cstheme="minorEastAsia"/>
          <w:color w:val="000000" w:themeColor="text1"/>
          <w:sz w:val="24"/>
          <w:u w:val="single"/>
        </w:rPr>
        <w:t>日</w:t>
      </w:r>
      <w:r>
        <w:rPr>
          <w:rFonts w:hint="eastAsia" w:asciiTheme="minorEastAsia" w:hAnsiTheme="minorEastAsia" w:eastAsiaTheme="minorEastAsia" w:cstheme="minorEastAsia"/>
          <w:color w:val="000000" w:themeColor="text1"/>
          <w:sz w:val="24"/>
        </w:rPr>
        <w:t>（北京时间，法定节假日除外）</w:t>
      </w:r>
    </w:p>
    <w:p w14:paraId="3886AD8D">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地点：周口市公共资源交易中心网（http://jyzx.zhoukou.gov.cn）</w:t>
      </w:r>
    </w:p>
    <w:p w14:paraId="12611ADC">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方式：供应商请在网站自主注册后下载采购文件（zkzf格式）及资料，需办理CA数字证书后方可提交响应文件，具体办理事宜请查阅周口市公共资源交易中心网站。</w:t>
      </w:r>
    </w:p>
    <w:p w14:paraId="76BF4992">
      <w:pPr>
        <w:autoSpaceDE w:val="0"/>
        <w:autoSpaceDN w:val="0"/>
        <w:spacing w:line="360" w:lineRule="auto"/>
        <w:ind w:firstLine="54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售价：0</w:t>
      </w:r>
    </w:p>
    <w:p w14:paraId="68BE4E7E">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17" w:name="_Toc35393632"/>
      <w:bookmarkStart w:id="18" w:name="_Toc28359015"/>
      <w:bookmarkStart w:id="19" w:name="_Toc28359092"/>
      <w:bookmarkStart w:id="20" w:name="_Toc35393801"/>
      <w:bookmarkStart w:id="21" w:name="_Toc138765831"/>
      <w:r>
        <w:rPr>
          <w:rFonts w:hint="eastAsia" w:asciiTheme="minorEastAsia" w:hAnsiTheme="minorEastAsia" w:eastAsiaTheme="minorEastAsia" w:cstheme="minorEastAsia"/>
          <w:color w:val="000000" w:themeColor="text1"/>
          <w:sz w:val="24"/>
        </w:rPr>
        <w:t>四、响应文件提交</w:t>
      </w:r>
      <w:bookmarkEnd w:id="17"/>
      <w:bookmarkEnd w:id="18"/>
      <w:bookmarkEnd w:id="19"/>
      <w:bookmarkEnd w:id="20"/>
      <w:bookmarkEnd w:id="21"/>
    </w:p>
    <w:p w14:paraId="63720ED0">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rPr>
      </w:pPr>
      <w:r>
        <w:rPr>
          <w:rFonts w:hint="eastAsia" w:asciiTheme="minorEastAsia" w:hAnsiTheme="minorEastAsia" w:eastAsiaTheme="minorEastAsia" w:cstheme="minorEastAsia"/>
          <w:color w:val="000000" w:themeColor="text1"/>
          <w:sz w:val="24"/>
        </w:rPr>
        <w:t>截止时间：</w:t>
      </w:r>
      <w:r>
        <w:rPr>
          <w:rFonts w:hint="eastAsia" w:asciiTheme="minorEastAsia" w:hAnsiTheme="minorEastAsia" w:eastAsiaTheme="minorEastAsia" w:cstheme="minorEastAsia"/>
          <w:color w:val="000000" w:themeColor="text1"/>
          <w:sz w:val="24"/>
          <w:u w:val="single"/>
        </w:rPr>
        <w:t>2025年</w:t>
      </w:r>
      <w:r>
        <w:rPr>
          <w:rFonts w:hint="eastAsia" w:asciiTheme="minorEastAsia" w:hAnsiTheme="minorEastAsia" w:eastAsiaTheme="minorEastAsia" w:cstheme="minorEastAsia"/>
          <w:color w:val="000000" w:themeColor="text1"/>
          <w:sz w:val="24"/>
          <w:u w:val="single"/>
          <w:lang w:val="en-US" w:eastAsia="zh-CN"/>
        </w:rPr>
        <w:t>8</w:t>
      </w:r>
      <w:r>
        <w:rPr>
          <w:rFonts w:hint="eastAsia" w:asciiTheme="minorEastAsia" w:hAnsiTheme="minorEastAsia" w:eastAsiaTheme="minorEastAsia" w:cstheme="minorEastAsia"/>
          <w:color w:val="000000" w:themeColor="text1"/>
          <w:sz w:val="24"/>
          <w:u w:val="single"/>
        </w:rPr>
        <w:t>月</w:t>
      </w:r>
      <w:r>
        <w:rPr>
          <w:rFonts w:hint="eastAsia" w:asciiTheme="minorEastAsia" w:hAnsiTheme="minorEastAsia" w:eastAsiaTheme="minorEastAsia" w:cstheme="minorEastAsia"/>
          <w:color w:val="000000" w:themeColor="text1"/>
          <w:sz w:val="24"/>
          <w:u w:val="single"/>
          <w:lang w:val="en-US" w:eastAsia="zh-CN"/>
        </w:rPr>
        <w:t>7</w:t>
      </w:r>
      <w:r>
        <w:rPr>
          <w:rFonts w:hint="eastAsia" w:asciiTheme="minorEastAsia" w:hAnsiTheme="minorEastAsia" w:eastAsiaTheme="minorEastAsia" w:cstheme="minorEastAsia"/>
          <w:color w:val="000000" w:themeColor="text1"/>
          <w:sz w:val="24"/>
          <w:u w:val="single"/>
        </w:rPr>
        <w:t>日</w:t>
      </w:r>
      <w:r>
        <w:rPr>
          <w:rFonts w:hint="eastAsia" w:asciiTheme="minorEastAsia" w:hAnsiTheme="minorEastAsia" w:eastAsiaTheme="minorEastAsia" w:cstheme="minorEastAsia"/>
          <w:bCs/>
          <w:color w:val="000000" w:themeColor="text1"/>
          <w:sz w:val="24"/>
          <w:u w:val="single"/>
        </w:rPr>
        <w:t>10点0分</w:t>
      </w:r>
      <w:r>
        <w:rPr>
          <w:rFonts w:hint="eastAsia" w:asciiTheme="minorEastAsia" w:hAnsiTheme="minorEastAsia" w:eastAsiaTheme="minorEastAsia" w:cstheme="minorEastAsia"/>
          <w:bCs/>
          <w:color w:val="000000" w:themeColor="text1"/>
          <w:sz w:val="24"/>
        </w:rPr>
        <w:t>（北京时间）</w:t>
      </w:r>
    </w:p>
    <w:p w14:paraId="7332C219">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rPr>
      </w:pPr>
      <w:r>
        <w:rPr>
          <w:rFonts w:hint="eastAsia" w:asciiTheme="minorEastAsia" w:hAnsiTheme="minorEastAsia" w:eastAsiaTheme="minorEastAsia" w:cstheme="minorEastAsia"/>
          <w:color w:val="000000" w:themeColor="text1"/>
          <w:sz w:val="24"/>
        </w:rPr>
        <w:t>地点：加密电子响应文件须在投标截止时间前通过</w:t>
      </w:r>
      <w:r>
        <w:rPr>
          <w:rFonts w:hint="eastAsia" w:asciiTheme="minorEastAsia" w:hAnsiTheme="minorEastAsia" w:eastAsiaTheme="minorEastAsia" w:cstheme="minorEastAsia"/>
          <w:color w:val="000000" w:themeColor="text1"/>
          <w:spacing w:val="-6"/>
          <w:sz w:val="24"/>
        </w:rPr>
        <w:t>周口市公共资源交易中心网</w:t>
      </w:r>
      <w:r>
        <w:rPr>
          <w:rFonts w:hint="eastAsia" w:asciiTheme="minorEastAsia" w:hAnsiTheme="minorEastAsia" w:eastAsiaTheme="minorEastAsia" w:cstheme="minorEastAsia"/>
          <w:color w:val="000000" w:themeColor="text1"/>
          <w:sz w:val="24"/>
        </w:rPr>
        <w:t>（网址http://jyzx.zhoukou.gov.cn）。</w:t>
      </w:r>
    </w:p>
    <w:p w14:paraId="30628379">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22" w:name="_Toc28359093"/>
      <w:bookmarkStart w:id="23" w:name="_Toc138765832"/>
      <w:bookmarkStart w:id="24" w:name="_Toc28359016"/>
      <w:bookmarkStart w:id="25" w:name="_Toc35393802"/>
      <w:bookmarkStart w:id="26" w:name="_Toc35393633"/>
      <w:r>
        <w:rPr>
          <w:rFonts w:hint="eastAsia" w:asciiTheme="minorEastAsia" w:hAnsiTheme="minorEastAsia" w:eastAsiaTheme="minorEastAsia" w:cstheme="minorEastAsia"/>
          <w:color w:val="000000" w:themeColor="text1"/>
          <w:sz w:val="24"/>
        </w:rPr>
        <w:t>五、开启（竞争性磋商方式必须填写）</w:t>
      </w:r>
      <w:bookmarkEnd w:id="22"/>
      <w:bookmarkEnd w:id="23"/>
      <w:bookmarkEnd w:id="24"/>
      <w:bookmarkEnd w:id="25"/>
      <w:bookmarkEnd w:id="26"/>
    </w:p>
    <w:p w14:paraId="67AC14C3">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rPr>
      </w:pPr>
      <w:r>
        <w:rPr>
          <w:rFonts w:hint="eastAsia" w:asciiTheme="minorEastAsia" w:hAnsiTheme="minorEastAsia" w:eastAsiaTheme="minorEastAsia" w:cstheme="minorEastAsia"/>
          <w:color w:val="000000" w:themeColor="text1"/>
          <w:sz w:val="24"/>
        </w:rPr>
        <w:t>时间：</w:t>
      </w:r>
      <w:r>
        <w:rPr>
          <w:rFonts w:hint="eastAsia" w:asciiTheme="minorEastAsia" w:hAnsiTheme="minorEastAsia" w:eastAsiaTheme="minorEastAsia" w:cstheme="minorEastAsia"/>
          <w:color w:val="000000" w:themeColor="text1"/>
          <w:sz w:val="24"/>
          <w:u w:val="single"/>
        </w:rPr>
        <w:t>2025年</w:t>
      </w:r>
      <w:r>
        <w:rPr>
          <w:rFonts w:hint="eastAsia" w:asciiTheme="minorEastAsia" w:hAnsiTheme="minorEastAsia" w:eastAsiaTheme="minorEastAsia" w:cstheme="minorEastAsia"/>
          <w:color w:val="000000" w:themeColor="text1"/>
          <w:sz w:val="24"/>
          <w:u w:val="single"/>
          <w:lang w:val="en-US" w:eastAsia="zh-CN"/>
        </w:rPr>
        <w:t>8</w:t>
      </w:r>
      <w:r>
        <w:rPr>
          <w:rFonts w:hint="eastAsia" w:asciiTheme="minorEastAsia" w:hAnsiTheme="minorEastAsia" w:eastAsiaTheme="minorEastAsia" w:cstheme="minorEastAsia"/>
          <w:color w:val="000000" w:themeColor="text1"/>
          <w:sz w:val="24"/>
          <w:u w:val="single"/>
        </w:rPr>
        <w:t>月</w:t>
      </w:r>
      <w:r>
        <w:rPr>
          <w:rFonts w:hint="eastAsia" w:asciiTheme="minorEastAsia" w:hAnsiTheme="minorEastAsia" w:eastAsiaTheme="minorEastAsia" w:cstheme="minorEastAsia"/>
          <w:color w:val="000000" w:themeColor="text1"/>
          <w:sz w:val="24"/>
          <w:u w:val="single"/>
          <w:lang w:val="en-US" w:eastAsia="zh-CN"/>
        </w:rPr>
        <w:t>7</w:t>
      </w:r>
      <w:r>
        <w:rPr>
          <w:rFonts w:hint="eastAsia" w:asciiTheme="minorEastAsia" w:hAnsiTheme="minorEastAsia" w:eastAsiaTheme="minorEastAsia" w:cstheme="minorEastAsia"/>
          <w:color w:val="000000" w:themeColor="text1"/>
          <w:sz w:val="24"/>
          <w:u w:val="single"/>
        </w:rPr>
        <w:t>日</w:t>
      </w:r>
      <w:r>
        <w:rPr>
          <w:rFonts w:hint="eastAsia" w:asciiTheme="minorEastAsia" w:hAnsiTheme="minorEastAsia" w:eastAsiaTheme="minorEastAsia" w:cstheme="minorEastAsia"/>
          <w:bCs/>
          <w:color w:val="000000" w:themeColor="text1"/>
          <w:sz w:val="24"/>
          <w:u w:val="single"/>
        </w:rPr>
        <w:t>10点0分</w:t>
      </w:r>
      <w:r>
        <w:rPr>
          <w:rFonts w:hint="eastAsia" w:asciiTheme="minorEastAsia" w:hAnsiTheme="minorEastAsia" w:eastAsiaTheme="minorEastAsia" w:cstheme="minorEastAsia"/>
          <w:bCs/>
          <w:color w:val="000000" w:themeColor="text1"/>
          <w:sz w:val="24"/>
        </w:rPr>
        <w:t>（北京时间）</w:t>
      </w:r>
    </w:p>
    <w:p w14:paraId="5CB54C0B">
      <w:pPr>
        <w:autoSpaceDE w:val="0"/>
        <w:autoSpaceDN w:val="0"/>
        <w:spacing w:line="360" w:lineRule="auto"/>
        <w:ind w:firstLine="480" w:firstLineChars="200"/>
        <w:jc w:val="left"/>
        <w:rPr>
          <w:rFonts w:asciiTheme="minorEastAsia" w:hAnsiTheme="minorEastAsia" w:eastAsiaTheme="minorEastAsia" w:cstheme="minorEastAsia"/>
          <w:bCs/>
          <w:color w:val="000000" w:themeColor="text1"/>
          <w:sz w:val="24"/>
          <w:u w:val="single"/>
        </w:rPr>
      </w:pPr>
      <w:r>
        <w:rPr>
          <w:rFonts w:hint="eastAsia" w:asciiTheme="minorEastAsia" w:hAnsiTheme="minorEastAsia" w:eastAsiaTheme="minorEastAsia" w:cstheme="minorEastAsia"/>
          <w:color w:val="000000" w:themeColor="text1"/>
          <w:sz w:val="24"/>
        </w:rPr>
        <w:t>地点：</w:t>
      </w:r>
      <w:r>
        <w:rPr>
          <w:rFonts w:hint="eastAsia" w:ascii="宋体" w:hAnsi="宋体" w:cs="宋体"/>
          <w:color w:val="000000" w:themeColor="text1"/>
          <w:sz w:val="24"/>
        </w:rPr>
        <w:t>周口市公共资源交易中心开标室</w:t>
      </w:r>
    </w:p>
    <w:p w14:paraId="52F8099D">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27" w:name="_Toc28359094"/>
      <w:bookmarkStart w:id="28" w:name="_Toc35393803"/>
      <w:bookmarkStart w:id="29" w:name="_Toc138765833"/>
      <w:bookmarkStart w:id="30" w:name="_Toc35393634"/>
      <w:bookmarkStart w:id="31" w:name="_Toc28359017"/>
      <w:r>
        <w:rPr>
          <w:rFonts w:hint="eastAsia" w:asciiTheme="minorEastAsia" w:hAnsiTheme="minorEastAsia" w:eastAsiaTheme="minorEastAsia" w:cstheme="minorEastAsia"/>
          <w:color w:val="000000" w:themeColor="text1"/>
          <w:sz w:val="24"/>
        </w:rPr>
        <w:t>六、公告期限</w:t>
      </w:r>
      <w:bookmarkEnd w:id="27"/>
      <w:bookmarkEnd w:id="28"/>
      <w:bookmarkEnd w:id="29"/>
      <w:bookmarkEnd w:id="30"/>
      <w:bookmarkEnd w:id="31"/>
    </w:p>
    <w:p w14:paraId="7F9E92B0">
      <w:pPr>
        <w:autoSpaceDE w:val="0"/>
        <w:autoSpaceDN w:val="0"/>
        <w:spacing w:line="460" w:lineRule="exact"/>
        <w:ind w:firstLine="480" w:firstLineChars="200"/>
        <w:rPr>
          <w:rFonts w:asciiTheme="minorEastAsia" w:hAnsiTheme="minorEastAsia" w:eastAsiaTheme="minorEastAsia" w:cstheme="minorEastAsia"/>
          <w:color w:val="000000" w:themeColor="text1"/>
          <w:sz w:val="24"/>
        </w:rPr>
      </w:pPr>
      <w:bookmarkStart w:id="32" w:name="_Toc35393635"/>
      <w:bookmarkStart w:id="33" w:name="_Toc138765834"/>
      <w:bookmarkStart w:id="34" w:name="_Toc35393804"/>
      <w:r>
        <w:rPr>
          <w:rFonts w:hint="eastAsia" w:asciiTheme="minorEastAsia" w:hAnsiTheme="minorEastAsia" w:eastAsiaTheme="minorEastAsia" w:cstheme="minorEastAsia"/>
          <w:color w:val="000000" w:themeColor="text1"/>
          <w:sz w:val="24"/>
        </w:rPr>
        <w:t>本次招标公告在《河南省政府采购网》《周口市公共资源交易中心网》上发布，公告期限自本公告发布之日起三个工作日。</w:t>
      </w:r>
    </w:p>
    <w:p w14:paraId="0C291E0E">
      <w:pPr>
        <w:pStyle w:val="5"/>
        <w:autoSpaceDE w:val="0"/>
        <w:autoSpaceDN w:val="0"/>
        <w:spacing w:line="360" w:lineRule="auto"/>
        <w:jc w:val="left"/>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七、其他补充事宜</w:t>
      </w:r>
      <w:bookmarkEnd w:id="32"/>
      <w:bookmarkEnd w:id="33"/>
      <w:bookmarkEnd w:id="34"/>
    </w:p>
    <w:p w14:paraId="40586CB2">
      <w:pPr>
        <w:ind w:firstLine="480" w:firstLineChars="200"/>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无</w:t>
      </w:r>
    </w:p>
    <w:p w14:paraId="4DFFEA8F">
      <w:pPr>
        <w:pStyle w:val="5"/>
        <w:autoSpaceDE w:val="0"/>
        <w:autoSpaceDN w:val="0"/>
        <w:spacing w:line="360" w:lineRule="auto"/>
        <w:jc w:val="left"/>
        <w:rPr>
          <w:rFonts w:asciiTheme="minorEastAsia" w:hAnsiTheme="minorEastAsia" w:eastAsiaTheme="minorEastAsia" w:cstheme="minorEastAsia"/>
          <w:color w:val="000000" w:themeColor="text1"/>
          <w:sz w:val="24"/>
        </w:rPr>
      </w:pPr>
      <w:bookmarkStart w:id="35" w:name="_Toc138765835"/>
      <w:bookmarkStart w:id="36" w:name="_Toc28359095"/>
      <w:bookmarkStart w:id="37" w:name="_Toc35393805"/>
      <w:bookmarkStart w:id="38" w:name="_Toc28359018"/>
      <w:bookmarkStart w:id="39" w:name="_Toc35393636"/>
      <w:r>
        <w:rPr>
          <w:rFonts w:hint="eastAsia" w:asciiTheme="minorEastAsia" w:hAnsiTheme="minorEastAsia" w:eastAsiaTheme="minorEastAsia" w:cstheme="minorEastAsia"/>
          <w:color w:val="000000" w:themeColor="text1"/>
          <w:sz w:val="24"/>
        </w:rPr>
        <w:t>八、凡对本次采购提出询问，请按以下方式联系。</w:t>
      </w:r>
      <w:bookmarkEnd w:id="35"/>
      <w:bookmarkEnd w:id="36"/>
      <w:bookmarkEnd w:id="37"/>
      <w:bookmarkEnd w:id="38"/>
      <w:bookmarkEnd w:id="39"/>
    </w:p>
    <w:p w14:paraId="404295FD">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1.采购人信息</w:t>
      </w:r>
    </w:p>
    <w:p w14:paraId="4A84D702">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名称：项城市公安局</w:t>
      </w:r>
    </w:p>
    <w:p w14:paraId="4B3BD56A">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地址：项城市湖滨路南段</w:t>
      </w:r>
    </w:p>
    <w:p w14:paraId="1034FB6E">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联系人：刘勇旭          联系方式：18539781818 </w:t>
      </w:r>
      <w:bookmarkStart w:id="40" w:name="_Toc28359086"/>
      <w:bookmarkStart w:id="41" w:name="_Toc28359009"/>
    </w:p>
    <w:p w14:paraId="266B5F9E">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2.采购代理机构信息</w:t>
      </w:r>
      <w:bookmarkEnd w:id="40"/>
      <w:bookmarkEnd w:id="41"/>
    </w:p>
    <w:p w14:paraId="5BF36900">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名称：周口市公共资源交易中心政府采购中心　　　　　　　　　　　　</w:t>
      </w:r>
    </w:p>
    <w:p w14:paraId="330758DD">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地址：周口市光明路与政通路交叉口向北100米路东</w:t>
      </w:r>
    </w:p>
    <w:p w14:paraId="07396732">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项目联系人：</w:t>
      </w:r>
      <w:r>
        <w:rPr>
          <w:rFonts w:hint="eastAsia" w:ascii="宋体" w:hAnsi="宋体" w:cs="宋体"/>
          <w:color w:val="000000" w:themeColor="text1"/>
          <w:sz w:val="24"/>
          <w:lang w:val="en-US" w:eastAsia="zh-CN"/>
        </w:rPr>
        <w:t>王硕</w:t>
      </w:r>
      <w:r>
        <w:rPr>
          <w:rFonts w:hint="eastAsia" w:ascii="宋体" w:hAnsi="宋体" w:cs="宋体"/>
          <w:color w:val="000000" w:themeColor="text1"/>
          <w:sz w:val="24"/>
        </w:rPr>
        <w:t xml:space="preserve">      联系方式：</w:t>
      </w:r>
      <w:bookmarkStart w:id="42" w:name="_Toc28359010"/>
      <w:bookmarkStart w:id="43" w:name="_Toc28359087"/>
      <w:r>
        <w:rPr>
          <w:rFonts w:ascii="宋体" w:hAnsi="宋体" w:cs="宋体"/>
          <w:color w:val="000000" w:themeColor="text1"/>
          <w:sz w:val="24"/>
        </w:rPr>
        <w:t>0394-8106517</w:t>
      </w:r>
      <w:r>
        <w:rPr>
          <w:rFonts w:hint="eastAsia" w:ascii="宋体" w:hAnsi="宋体" w:cs="宋体"/>
          <w:color w:val="000000" w:themeColor="text1"/>
          <w:sz w:val="24"/>
          <w:lang w:eastAsia="zh-CN"/>
        </w:rPr>
        <w:t>、</w:t>
      </w:r>
      <w:r>
        <w:rPr>
          <w:rFonts w:hint="eastAsia" w:ascii="宋体" w:hAnsi="宋体" w:cs="宋体"/>
          <w:color w:val="000000" w:themeColor="text1"/>
          <w:sz w:val="24"/>
          <w:lang w:val="en-US" w:eastAsia="zh-CN"/>
        </w:rPr>
        <w:t>13525741688</w:t>
      </w:r>
      <w:r>
        <w:rPr>
          <w:rFonts w:hint="eastAsia" w:ascii="宋体" w:hAnsi="宋体" w:cs="宋体"/>
          <w:color w:val="000000" w:themeColor="text1"/>
          <w:sz w:val="24"/>
        </w:rPr>
        <w:t>　</w:t>
      </w:r>
    </w:p>
    <w:bookmarkEnd w:id="42"/>
    <w:bookmarkEnd w:id="43"/>
    <w:p w14:paraId="079060AE">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3.监督单位：项城市财政局</w:t>
      </w:r>
    </w:p>
    <w:p w14:paraId="00B2F3C1">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 xml:space="preserve">联系方式：0394-4315676 </w:t>
      </w:r>
    </w:p>
    <w:p w14:paraId="4D7F8204">
      <w:pPr>
        <w:pStyle w:val="11"/>
        <w:adjustRightInd w:val="0"/>
        <w:snapToGrid w:val="0"/>
        <w:spacing w:line="360" w:lineRule="auto"/>
        <w:ind w:firstLine="2040" w:firstLineChars="850"/>
        <w:rPr>
          <w:rFonts w:ascii="宋体" w:hAnsi="宋体" w:cs="宋体"/>
          <w:color w:val="000000" w:themeColor="text1"/>
          <w:sz w:val="24"/>
        </w:rPr>
      </w:pPr>
      <w:bookmarkStart w:id="70" w:name="_GoBack"/>
      <w:bookmarkEnd w:id="70"/>
    </w:p>
    <w:p w14:paraId="11CE66BB">
      <w:pPr>
        <w:pStyle w:val="11"/>
        <w:adjustRightInd w:val="0"/>
        <w:snapToGrid w:val="0"/>
        <w:spacing w:line="360" w:lineRule="auto"/>
        <w:ind w:firstLine="3960" w:firstLineChars="1650"/>
        <w:rPr>
          <w:rFonts w:ascii="宋体" w:hAnsi="宋体" w:cs="宋体"/>
          <w:color w:val="000000" w:themeColor="text1"/>
          <w:sz w:val="24"/>
        </w:rPr>
      </w:pPr>
      <w:r>
        <w:rPr>
          <w:rFonts w:hint="eastAsia" w:ascii="宋体" w:hAnsi="宋体" w:cs="宋体"/>
          <w:color w:val="000000" w:themeColor="text1"/>
          <w:sz w:val="24"/>
        </w:rPr>
        <w:t>周口市公共资源交易中心政府采购中心</w:t>
      </w:r>
    </w:p>
    <w:p w14:paraId="0A7139B7">
      <w:pPr>
        <w:pStyle w:val="24"/>
        <w:adjustRightInd w:val="0"/>
        <w:spacing w:line="360" w:lineRule="auto"/>
        <w:ind w:firstLine="6000" w:firstLineChars="2500"/>
        <w:rPr>
          <w:rFonts w:ascii="宋体" w:hAnsi="宋体" w:cs="宋体"/>
          <w:color w:val="000000" w:themeColor="text1"/>
          <w:sz w:val="24"/>
          <w:szCs w:val="24"/>
        </w:rPr>
      </w:pPr>
      <w:r>
        <w:rPr>
          <w:rFonts w:hint="eastAsia" w:ascii="宋体" w:hAnsi="宋体" w:cs="宋体"/>
          <w:color w:val="000000" w:themeColor="text1"/>
          <w:sz w:val="24"/>
          <w:szCs w:val="24"/>
        </w:rPr>
        <w:t>2025年</w:t>
      </w:r>
      <w:r>
        <w:rPr>
          <w:rFonts w:hint="eastAsia" w:ascii="宋体" w:hAnsi="宋体" w:cs="宋体"/>
          <w:color w:val="000000" w:themeColor="text1"/>
          <w:sz w:val="24"/>
          <w:szCs w:val="24"/>
          <w:lang w:val="en-US" w:eastAsia="zh-CN"/>
        </w:rPr>
        <w:t>7</w:t>
      </w:r>
      <w:r>
        <w:rPr>
          <w:rFonts w:hint="eastAsia" w:ascii="宋体" w:hAnsi="宋体" w:cs="宋体"/>
          <w:color w:val="000000" w:themeColor="text1"/>
          <w:sz w:val="24"/>
          <w:szCs w:val="24"/>
        </w:rPr>
        <w:t xml:space="preserve">月 </w:t>
      </w:r>
      <w:r>
        <w:rPr>
          <w:rFonts w:hint="eastAsia" w:ascii="宋体" w:hAnsi="宋体" w:cs="宋体"/>
          <w:color w:val="000000" w:themeColor="text1"/>
          <w:sz w:val="24"/>
          <w:szCs w:val="24"/>
          <w:lang w:val="en-US" w:eastAsia="zh-CN"/>
        </w:rPr>
        <w:t>28</w:t>
      </w:r>
      <w:r>
        <w:rPr>
          <w:rFonts w:hint="eastAsia" w:ascii="宋体" w:hAnsi="宋体" w:cs="宋体"/>
          <w:color w:val="000000" w:themeColor="text1"/>
          <w:sz w:val="24"/>
          <w:szCs w:val="24"/>
        </w:rPr>
        <w:t>日</w:t>
      </w:r>
    </w:p>
    <w:p w14:paraId="2BF5A79B">
      <w:pPr>
        <w:pStyle w:val="24"/>
        <w:adjustRightInd w:val="0"/>
        <w:spacing w:line="360" w:lineRule="auto"/>
        <w:ind w:firstLine="6000" w:firstLineChars="2500"/>
        <w:rPr>
          <w:rFonts w:ascii="宋体" w:hAnsi="宋体" w:cs="宋体"/>
          <w:color w:val="000000" w:themeColor="text1"/>
          <w:sz w:val="24"/>
          <w:szCs w:val="24"/>
        </w:rPr>
      </w:pPr>
    </w:p>
    <w:p w14:paraId="3B0E3A04">
      <w:pPr>
        <w:pStyle w:val="24"/>
        <w:adjustRightInd w:val="0"/>
        <w:spacing w:line="360" w:lineRule="auto"/>
        <w:ind w:firstLine="6000" w:firstLineChars="2500"/>
        <w:rPr>
          <w:rFonts w:ascii="宋体" w:hAnsi="宋体" w:cs="宋体"/>
          <w:color w:val="000000" w:themeColor="text1"/>
          <w:sz w:val="24"/>
          <w:szCs w:val="24"/>
        </w:rPr>
      </w:pPr>
    </w:p>
    <w:p w14:paraId="52887DD8">
      <w:pPr>
        <w:pStyle w:val="24"/>
        <w:adjustRightInd w:val="0"/>
        <w:spacing w:line="360" w:lineRule="auto"/>
        <w:ind w:firstLine="6000" w:firstLineChars="2500"/>
        <w:rPr>
          <w:rFonts w:ascii="宋体" w:hAnsi="宋体" w:cs="宋体"/>
          <w:color w:val="000000" w:themeColor="text1"/>
          <w:sz w:val="24"/>
          <w:szCs w:val="24"/>
        </w:rPr>
      </w:pPr>
    </w:p>
    <w:p w14:paraId="58902D83">
      <w:pPr>
        <w:pStyle w:val="24"/>
        <w:adjustRightInd w:val="0"/>
        <w:spacing w:line="360" w:lineRule="auto"/>
        <w:ind w:firstLine="6000" w:firstLineChars="2500"/>
        <w:rPr>
          <w:rFonts w:ascii="宋体" w:hAnsi="宋体" w:cs="宋体"/>
          <w:color w:val="000000" w:themeColor="text1"/>
          <w:sz w:val="24"/>
          <w:szCs w:val="24"/>
        </w:rPr>
      </w:pPr>
    </w:p>
    <w:p w14:paraId="6E291C93">
      <w:pPr>
        <w:pStyle w:val="24"/>
        <w:adjustRightInd w:val="0"/>
        <w:spacing w:line="360" w:lineRule="auto"/>
        <w:ind w:firstLine="6000" w:firstLineChars="2500"/>
        <w:rPr>
          <w:rFonts w:ascii="宋体" w:hAnsi="宋体" w:cs="宋体"/>
          <w:color w:val="000000" w:themeColor="text1"/>
          <w:sz w:val="24"/>
          <w:szCs w:val="24"/>
        </w:rPr>
      </w:pPr>
    </w:p>
    <w:p w14:paraId="4911CBDB">
      <w:pPr>
        <w:pStyle w:val="24"/>
        <w:adjustRightInd w:val="0"/>
        <w:spacing w:line="360" w:lineRule="auto"/>
        <w:ind w:firstLine="6000" w:firstLineChars="2500"/>
        <w:rPr>
          <w:rFonts w:ascii="宋体" w:hAnsi="宋体" w:cs="宋体"/>
          <w:color w:val="000000" w:themeColor="text1"/>
          <w:sz w:val="24"/>
          <w:szCs w:val="24"/>
        </w:rPr>
      </w:pPr>
    </w:p>
    <w:p w14:paraId="2686A73A">
      <w:pPr>
        <w:pStyle w:val="24"/>
        <w:adjustRightInd w:val="0"/>
        <w:spacing w:line="360" w:lineRule="auto"/>
        <w:ind w:firstLine="6000" w:firstLineChars="2500"/>
        <w:rPr>
          <w:rFonts w:ascii="宋体" w:hAnsi="宋体" w:cs="宋体"/>
          <w:color w:val="000000" w:themeColor="text1"/>
          <w:sz w:val="24"/>
          <w:szCs w:val="24"/>
        </w:rPr>
      </w:pPr>
    </w:p>
    <w:p w14:paraId="7F93FE02">
      <w:pPr>
        <w:pStyle w:val="24"/>
        <w:adjustRightInd w:val="0"/>
        <w:spacing w:line="360" w:lineRule="auto"/>
        <w:ind w:firstLine="6000" w:firstLineChars="2500"/>
        <w:rPr>
          <w:rFonts w:ascii="宋体" w:hAnsi="宋体" w:cs="宋体"/>
          <w:color w:val="000000" w:themeColor="text1"/>
          <w:sz w:val="24"/>
          <w:szCs w:val="24"/>
        </w:rPr>
      </w:pPr>
    </w:p>
    <w:p w14:paraId="3307D665">
      <w:pPr>
        <w:pStyle w:val="24"/>
        <w:adjustRightInd w:val="0"/>
        <w:spacing w:line="360" w:lineRule="auto"/>
        <w:ind w:firstLine="6000" w:firstLineChars="2500"/>
        <w:rPr>
          <w:rFonts w:ascii="宋体" w:hAnsi="宋体" w:cs="宋体"/>
          <w:color w:val="000000" w:themeColor="text1"/>
          <w:sz w:val="24"/>
          <w:szCs w:val="24"/>
        </w:rPr>
      </w:pPr>
    </w:p>
    <w:p w14:paraId="7A1CBD71">
      <w:pPr>
        <w:pStyle w:val="24"/>
        <w:adjustRightInd w:val="0"/>
        <w:spacing w:line="360" w:lineRule="auto"/>
        <w:ind w:firstLine="6000" w:firstLineChars="2500"/>
        <w:rPr>
          <w:rFonts w:ascii="宋体" w:hAnsi="宋体" w:cs="宋体"/>
          <w:color w:val="000000" w:themeColor="text1"/>
          <w:sz w:val="24"/>
          <w:szCs w:val="24"/>
        </w:rPr>
      </w:pPr>
    </w:p>
    <w:p w14:paraId="79C93496">
      <w:pPr>
        <w:pStyle w:val="24"/>
        <w:adjustRightInd w:val="0"/>
        <w:spacing w:line="360" w:lineRule="auto"/>
        <w:ind w:firstLine="6000" w:firstLineChars="2500"/>
        <w:rPr>
          <w:rFonts w:ascii="宋体" w:hAnsi="宋体" w:cs="宋体"/>
          <w:color w:val="000000" w:themeColor="text1"/>
          <w:sz w:val="24"/>
          <w:szCs w:val="24"/>
        </w:rPr>
      </w:pPr>
    </w:p>
    <w:p w14:paraId="3DBCC41B">
      <w:pPr>
        <w:pStyle w:val="24"/>
        <w:adjustRightInd w:val="0"/>
        <w:spacing w:line="360" w:lineRule="auto"/>
        <w:ind w:firstLine="6000" w:firstLineChars="2500"/>
        <w:rPr>
          <w:rFonts w:ascii="宋体" w:hAnsi="宋体" w:cs="宋体"/>
          <w:color w:val="000000" w:themeColor="text1"/>
          <w:sz w:val="24"/>
          <w:szCs w:val="24"/>
        </w:rPr>
      </w:pPr>
    </w:p>
    <w:p w14:paraId="5D9815A6">
      <w:pPr>
        <w:pStyle w:val="24"/>
        <w:adjustRightInd w:val="0"/>
        <w:spacing w:line="360" w:lineRule="auto"/>
        <w:ind w:firstLine="6000" w:firstLineChars="2500"/>
        <w:rPr>
          <w:rFonts w:ascii="宋体" w:hAnsi="宋体" w:cs="宋体"/>
          <w:color w:val="000000" w:themeColor="text1"/>
          <w:sz w:val="24"/>
          <w:szCs w:val="24"/>
        </w:rPr>
      </w:pPr>
    </w:p>
    <w:p w14:paraId="5FD76BD8">
      <w:pPr>
        <w:pStyle w:val="24"/>
        <w:adjustRightInd w:val="0"/>
        <w:spacing w:line="360" w:lineRule="auto"/>
        <w:ind w:firstLine="6000" w:firstLineChars="2500"/>
        <w:rPr>
          <w:rFonts w:ascii="宋体" w:hAnsi="宋体" w:cs="宋体"/>
          <w:color w:val="000000" w:themeColor="text1"/>
          <w:sz w:val="24"/>
          <w:szCs w:val="24"/>
        </w:rPr>
      </w:pPr>
    </w:p>
    <w:p w14:paraId="57116343">
      <w:pPr>
        <w:pStyle w:val="24"/>
        <w:adjustRightInd w:val="0"/>
        <w:spacing w:line="360" w:lineRule="auto"/>
        <w:ind w:firstLine="6000" w:firstLineChars="2500"/>
        <w:rPr>
          <w:rFonts w:ascii="宋体" w:hAnsi="宋体" w:cs="宋体"/>
          <w:color w:val="000000" w:themeColor="text1"/>
          <w:sz w:val="24"/>
          <w:szCs w:val="24"/>
        </w:rPr>
      </w:pPr>
    </w:p>
    <w:p w14:paraId="25E4887C">
      <w:pPr>
        <w:pStyle w:val="4"/>
        <w:jc w:val="center"/>
        <w:rPr>
          <w:color w:val="000000" w:themeColor="text1"/>
        </w:rPr>
      </w:pPr>
      <w:bookmarkStart w:id="44" w:name="_Toc138765836"/>
      <w:r>
        <w:rPr>
          <w:rFonts w:hint="eastAsia"/>
          <w:color w:val="000000" w:themeColor="text1"/>
        </w:rPr>
        <w:t>第二章    供应商须知</w:t>
      </w:r>
      <w:bookmarkEnd w:id="44"/>
    </w:p>
    <w:tbl>
      <w:tblPr>
        <w:tblStyle w:val="3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4C2C9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BD89E33">
            <w:pPr>
              <w:spacing w:line="440" w:lineRule="exact"/>
              <w:jc w:val="center"/>
              <w:rPr>
                <w:rFonts w:ascii="宋体" w:hAnsi="宋体"/>
                <w:color w:val="000000" w:themeColor="text1"/>
                <w:sz w:val="24"/>
              </w:rPr>
            </w:pPr>
            <w:r>
              <w:rPr>
                <w:rFonts w:hint="eastAsia" w:ascii="宋体" w:hAnsi="宋体" w:cs="楷体_GB2312"/>
                <w:color w:val="000000" w:themeColor="text1"/>
                <w:sz w:val="24"/>
              </w:rPr>
              <w:t>供应商须知前附表</w:t>
            </w:r>
          </w:p>
        </w:tc>
      </w:tr>
      <w:tr w14:paraId="3466BF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27875F">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序号</w:t>
            </w:r>
          </w:p>
        </w:tc>
        <w:tc>
          <w:tcPr>
            <w:tcW w:w="1995" w:type="dxa"/>
            <w:vAlign w:val="center"/>
          </w:tcPr>
          <w:p w14:paraId="035ED367">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条款</w:t>
            </w:r>
          </w:p>
        </w:tc>
        <w:tc>
          <w:tcPr>
            <w:tcW w:w="6615" w:type="dxa"/>
            <w:vAlign w:val="center"/>
          </w:tcPr>
          <w:p w14:paraId="65447844">
            <w:pPr>
              <w:spacing w:line="440" w:lineRule="exact"/>
              <w:rPr>
                <w:rFonts w:ascii="宋体" w:hAnsi="宋体" w:cs="宋体"/>
                <w:color w:val="000000" w:themeColor="text1"/>
                <w:sz w:val="24"/>
              </w:rPr>
            </w:pPr>
            <w:r>
              <w:rPr>
                <w:rFonts w:hint="eastAsia" w:ascii="宋体" w:hAnsi="宋体" w:cs="宋体"/>
                <w:color w:val="000000" w:themeColor="text1"/>
                <w:sz w:val="24"/>
              </w:rPr>
              <w:t>内  容</w:t>
            </w:r>
          </w:p>
        </w:tc>
      </w:tr>
      <w:tr w14:paraId="0FB78C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FB395E2">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5ED982C">
            <w:pPr>
              <w:spacing w:line="440" w:lineRule="exact"/>
              <w:jc w:val="center"/>
              <w:rPr>
                <w:rFonts w:ascii="宋体" w:hAnsi="宋体" w:cs="宋体"/>
                <w:color w:val="000000" w:themeColor="text1"/>
                <w:sz w:val="24"/>
              </w:rPr>
            </w:pPr>
            <w:r>
              <w:rPr>
                <w:rFonts w:hint="eastAsia" w:ascii="宋体" w:hAnsi="宋体" w:cs="宋体"/>
                <w:color w:val="000000" w:themeColor="text1"/>
                <w:sz w:val="24"/>
              </w:rPr>
              <w:t>项目概况</w:t>
            </w:r>
          </w:p>
        </w:tc>
        <w:tc>
          <w:tcPr>
            <w:tcW w:w="6615" w:type="dxa"/>
            <w:vAlign w:val="center"/>
          </w:tcPr>
          <w:p w14:paraId="7DA847C1">
            <w:pPr>
              <w:spacing w:line="440" w:lineRule="exact"/>
              <w:rPr>
                <w:rFonts w:ascii="宋体" w:hAnsi="宋体" w:cs="宋体"/>
                <w:color w:val="000000" w:themeColor="text1"/>
                <w:sz w:val="24"/>
              </w:rPr>
            </w:pPr>
            <w:r>
              <w:rPr>
                <w:rFonts w:hint="eastAsia" w:ascii="宋体" w:hAnsi="宋体" w:cs="宋体"/>
                <w:color w:val="000000" w:themeColor="text1"/>
                <w:sz w:val="24"/>
              </w:rPr>
              <w:t>项目名称：项城市公安局公安民警、辅警意外险和重大疾病险项目</w:t>
            </w:r>
          </w:p>
          <w:p w14:paraId="0A0128BF">
            <w:pPr>
              <w:spacing w:line="440" w:lineRule="exact"/>
              <w:rPr>
                <w:rFonts w:ascii="宋体" w:hAnsi="宋体" w:cs="宋体"/>
                <w:color w:val="000000" w:themeColor="text1"/>
                <w:sz w:val="24"/>
              </w:rPr>
            </w:pPr>
            <w:r>
              <w:rPr>
                <w:rFonts w:hint="eastAsia" w:ascii="宋体" w:hAnsi="宋体" w:cs="宋体"/>
                <w:color w:val="000000" w:themeColor="text1"/>
                <w:sz w:val="24"/>
              </w:rPr>
              <w:t>采购内容：项城市公安局为全体民警、辅警购买公安民警意外险和重大疾病险</w:t>
            </w:r>
            <w:r>
              <w:rPr>
                <w:rFonts w:hint="eastAsia" w:asciiTheme="minorEastAsia" w:hAnsiTheme="minorEastAsia" w:eastAsiaTheme="minorEastAsia" w:cstheme="minorEastAsia"/>
                <w:color w:val="000000" w:themeColor="text1"/>
                <w:sz w:val="24"/>
              </w:rPr>
              <w:t>（详见采购文件）</w:t>
            </w:r>
          </w:p>
          <w:p w14:paraId="57A390EE">
            <w:pPr>
              <w:spacing w:line="440" w:lineRule="exact"/>
              <w:rPr>
                <w:rFonts w:ascii="宋体" w:hAnsi="宋体" w:cs="宋体"/>
                <w:color w:val="000000" w:themeColor="text1"/>
                <w:sz w:val="24"/>
              </w:rPr>
            </w:pPr>
            <w:r>
              <w:rPr>
                <w:rFonts w:hint="eastAsia" w:ascii="宋体" w:hAnsi="宋体" w:cs="宋体"/>
                <w:color w:val="000000" w:themeColor="text1"/>
                <w:sz w:val="24"/>
              </w:rPr>
              <w:t>采购人：项城市公安局</w:t>
            </w:r>
          </w:p>
          <w:p w14:paraId="03DB7603">
            <w:pPr>
              <w:spacing w:line="440" w:lineRule="exact"/>
              <w:rPr>
                <w:rFonts w:ascii="宋体" w:hAnsi="宋体" w:cs="宋体"/>
                <w:color w:val="000000" w:themeColor="text1"/>
                <w:sz w:val="24"/>
              </w:rPr>
            </w:pPr>
            <w:r>
              <w:rPr>
                <w:rFonts w:hint="eastAsia" w:ascii="宋体" w:hAnsi="宋体" w:cs="宋体"/>
                <w:color w:val="000000" w:themeColor="text1"/>
                <w:sz w:val="24"/>
              </w:rPr>
              <w:t>采购代理机构：周口市公共资源交易中心政府采购中心</w:t>
            </w:r>
          </w:p>
        </w:tc>
      </w:tr>
      <w:tr w14:paraId="430A54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5E847205">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37248FE">
            <w:pPr>
              <w:spacing w:before="156" w:beforeLines="50" w:line="440" w:lineRule="exact"/>
              <w:ind w:left="-4" w:leftChars="-4" w:hanging="4" w:hangingChars="2"/>
              <w:jc w:val="center"/>
              <w:rPr>
                <w:rFonts w:ascii="宋体" w:hAnsi="宋体" w:cs="宋体"/>
                <w:color w:val="000000" w:themeColor="text1"/>
                <w:sz w:val="24"/>
              </w:rPr>
            </w:pPr>
            <w:r>
              <w:rPr>
                <w:rFonts w:hint="eastAsia" w:ascii="宋体" w:hAnsi="宋体" w:cs="宋体"/>
                <w:color w:val="000000" w:themeColor="text1"/>
                <w:sz w:val="24"/>
              </w:rPr>
              <w:t>对供应商的资格要求</w:t>
            </w:r>
          </w:p>
        </w:tc>
        <w:tc>
          <w:tcPr>
            <w:tcW w:w="6615" w:type="dxa"/>
            <w:vAlign w:val="center"/>
          </w:tcPr>
          <w:p w14:paraId="2BDF6241">
            <w:pPr>
              <w:spacing w:before="156" w:beforeLines="50" w:line="440" w:lineRule="exact"/>
              <w:ind w:left="-4" w:leftChars="-4" w:hanging="4" w:hangingChars="2"/>
              <w:rPr>
                <w:rFonts w:ascii="宋体" w:hAnsi="宋体" w:cs="宋体"/>
                <w:color w:val="000000" w:themeColor="text1"/>
                <w:sz w:val="24"/>
              </w:rPr>
            </w:pPr>
            <w:r>
              <w:rPr>
                <w:rFonts w:hint="eastAsia" w:ascii="宋体" w:hAnsi="宋体" w:cs="宋体"/>
                <w:color w:val="000000" w:themeColor="text1"/>
                <w:sz w:val="24"/>
              </w:rPr>
              <w:t>见竞争性磋商邀请函</w:t>
            </w:r>
          </w:p>
        </w:tc>
      </w:tr>
      <w:tr w14:paraId="54BD0F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41B002A">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594DD4E9">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报价费用</w:t>
            </w:r>
          </w:p>
        </w:tc>
        <w:tc>
          <w:tcPr>
            <w:tcW w:w="6615" w:type="dxa"/>
            <w:vAlign w:val="center"/>
          </w:tcPr>
          <w:p w14:paraId="3F14B03A">
            <w:pPr>
              <w:spacing w:line="440" w:lineRule="exact"/>
              <w:rPr>
                <w:rFonts w:ascii="宋体" w:hAnsi="宋体" w:cs="宋体"/>
                <w:color w:val="000000" w:themeColor="text1"/>
                <w:sz w:val="24"/>
              </w:rPr>
            </w:pPr>
            <w:r>
              <w:rPr>
                <w:rFonts w:hint="eastAsia" w:ascii="宋体" w:hAnsi="宋体" w:cs="宋体"/>
                <w:color w:val="000000" w:themeColor="text1"/>
                <w:sz w:val="24"/>
              </w:rPr>
              <w:t>无论报价和磋商的过程和结果如何，供应商自行承担所有与参加报价及磋商有关活动的全部费用。</w:t>
            </w:r>
          </w:p>
        </w:tc>
      </w:tr>
      <w:tr w14:paraId="0AB455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7379E2A">
            <w:pPr>
              <w:numPr>
                <w:ilvl w:val="0"/>
                <w:numId w:val="1"/>
              </w:numPr>
              <w:spacing w:before="156" w:beforeLines="50" w:line="440" w:lineRule="exact"/>
              <w:rPr>
                <w:rFonts w:ascii="宋体" w:hAnsi="宋体" w:cs="宋体"/>
                <w:color w:val="000000" w:themeColor="text1"/>
                <w:sz w:val="24"/>
              </w:rPr>
            </w:pPr>
          </w:p>
        </w:tc>
        <w:tc>
          <w:tcPr>
            <w:tcW w:w="1995" w:type="dxa"/>
            <w:vAlign w:val="center"/>
          </w:tcPr>
          <w:p w14:paraId="00B9C53D">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响应文件语言</w:t>
            </w:r>
          </w:p>
        </w:tc>
        <w:tc>
          <w:tcPr>
            <w:tcW w:w="6615" w:type="dxa"/>
            <w:vAlign w:val="center"/>
          </w:tcPr>
          <w:p w14:paraId="2AFF5C8F">
            <w:pPr>
              <w:snapToGrid w:val="0"/>
              <w:spacing w:line="440" w:lineRule="exact"/>
              <w:rPr>
                <w:rFonts w:ascii="宋体" w:hAnsi="宋体" w:cs="宋体"/>
                <w:color w:val="000000" w:themeColor="text1"/>
                <w:sz w:val="24"/>
              </w:rPr>
            </w:pPr>
            <w:r>
              <w:rPr>
                <w:rFonts w:hint="eastAsia" w:ascii="宋体" w:hAnsi="宋体" w:cs="宋体"/>
                <w:color w:val="000000" w:themeColor="text1"/>
                <w:sz w:val="24"/>
              </w:rPr>
              <w:t>中文</w:t>
            </w:r>
          </w:p>
        </w:tc>
      </w:tr>
      <w:tr w14:paraId="26F73F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0D9EE27">
            <w:pPr>
              <w:numPr>
                <w:ilvl w:val="0"/>
                <w:numId w:val="1"/>
              </w:numPr>
              <w:spacing w:before="156" w:beforeLines="50" w:line="440" w:lineRule="exact"/>
              <w:rPr>
                <w:rFonts w:ascii="宋体" w:hAnsi="宋体" w:cs="宋体"/>
                <w:color w:val="000000" w:themeColor="text1"/>
                <w:sz w:val="24"/>
              </w:rPr>
            </w:pPr>
          </w:p>
        </w:tc>
        <w:tc>
          <w:tcPr>
            <w:tcW w:w="1995" w:type="dxa"/>
            <w:vAlign w:val="center"/>
          </w:tcPr>
          <w:p w14:paraId="6CE4FF9E">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报价货币</w:t>
            </w:r>
          </w:p>
        </w:tc>
        <w:tc>
          <w:tcPr>
            <w:tcW w:w="6615" w:type="dxa"/>
            <w:vAlign w:val="center"/>
          </w:tcPr>
          <w:p w14:paraId="59945799">
            <w:pPr>
              <w:spacing w:line="440" w:lineRule="exact"/>
              <w:rPr>
                <w:rFonts w:ascii="宋体" w:hAnsi="宋体" w:cs="宋体"/>
                <w:color w:val="000000" w:themeColor="text1"/>
                <w:sz w:val="24"/>
              </w:rPr>
            </w:pPr>
            <w:r>
              <w:rPr>
                <w:rFonts w:hint="eastAsia" w:ascii="宋体" w:hAnsi="宋体" w:cs="宋体"/>
                <w:color w:val="000000" w:themeColor="text1"/>
                <w:sz w:val="24"/>
              </w:rPr>
              <w:t>人民币</w:t>
            </w:r>
          </w:p>
        </w:tc>
      </w:tr>
      <w:tr w14:paraId="0BEB83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C090538">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07A1B2EB">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报价范围及说明</w:t>
            </w:r>
          </w:p>
        </w:tc>
        <w:tc>
          <w:tcPr>
            <w:tcW w:w="6615" w:type="dxa"/>
            <w:vAlign w:val="center"/>
          </w:tcPr>
          <w:p w14:paraId="17381A5E">
            <w:pPr>
              <w:spacing w:line="440" w:lineRule="exact"/>
              <w:rPr>
                <w:rFonts w:ascii="宋体" w:hAnsi="宋体" w:cs="宋体"/>
                <w:color w:val="000000" w:themeColor="text1"/>
                <w:sz w:val="24"/>
              </w:rPr>
            </w:pPr>
            <w:r>
              <w:rPr>
                <w:rFonts w:hint="eastAsia" w:ascii="宋体" w:hAnsi="宋体" w:cs="宋体"/>
                <w:color w:val="000000" w:themeColor="text1"/>
                <w:sz w:val="24"/>
              </w:rPr>
              <w:t>报价包括本项目所招标的服务、保险、税费、验收等（采购项目技术规格、参数及要求）</w:t>
            </w:r>
          </w:p>
        </w:tc>
      </w:tr>
      <w:tr w14:paraId="60EB22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661721B">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9176CEF">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响应文件有效期</w:t>
            </w:r>
          </w:p>
        </w:tc>
        <w:tc>
          <w:tcPr>
            <w:tcW w:w="6615" w:type="dxa"/>
            <w:vAlign w:val="center"/>
          </w:tcPr>
          <w:p w14:paraId="6217C7D2">
            <w:pPr>
              <w:spacing w:line="440" w:lineRule="exact"/>
              <w:rPr>
                <w:rFonts w:ascii="宋体" w:hAnsi="宋体" w:cs="宋体"/>
                <w:color w:val="000000" w:themeColor="text1"/>
                <w:sz w:val="24"/>
              </w:rPr>
            </w:pPr>
            <w:r>
              <w:rPr>
                <w:rFonts w:hint="eastAsia" w:ascii="宋体" w:hAnsi="宋体" w:cs="宋体"/>
                <w:color w:val="000000" w:themeColor="text1"/>
                <w:sz w:val="24"/>
              </w:rPr>
              <w:t>响应文件递交截止期后60日内有效</w:t>
            </w:r>
          </w:p>
        </w:tc>
      </w:tr>
      <w:tr w14:paraId="5ACD42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CA300DB">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21778CC">
            <w:pPr>
              <w:tabs>
                <w:tab w:val="left" w:pos="8640"/>
              </w:tabs>
              <w:spacing w:before="156" w:beforeLines="50" w:line="440" w:lineRule="exact"/>
              <w:ind w:left="-2" w:leftChars="-1"/>
              <w:jc w:val="center"/>
              <w:rPr>
                <w:rFonts w:ascii="宋体" w:hAnsi="宋体" w:cs="宋体"/>
                <w:color w:val="000000" w:themeColor="text1"/>
                <w:sz w:val="24"/>
              </w:rPr>
            </w:pPr>
            <w:r>
              <w:rPr>
                <w:rFonts w:hint="eastAsia" w:ascii="宋体" w:hAnsi="宋体" w:cs="宋体"/>
                <w:color w:val="000000" w:themeColor="text1"/>
                <w:sz w:val="24"/>
              </w:rPr>
              <w:t>响应文件的组成</w:t>
            </w:r>
          </w:p>
        </w:tc>
        <w:tc>
          <w:tcPr>
            <w:tcW w:w="6615" w:type="dxa"/>
            <w:vAlign w:val="center"/>
          </w:tcPr>
          <w:p w14:paraId="6816E58B">
            <w:pPr>
              <w:spacing w:line="440" w:lineRule="exact"/>
              <w:rPr>
                <w:rFonts w:ascii="宋体" w:hAnsi="宋体" w:cs="宋体"/>
                <w:color w:val="000000" w:themeColor="text1"/>
                <w:sz w:val="24"/>
              </w:rPr>
            </w:pPr>
            <w:r>
              <w:rPr>
                <w:rFonts w:hint="eastAsia" w:ascii="宋体" w:hAnsi="宋体" w:cs="宋体"/>
                <w:color w:val="000000" w:themeColor="text1"/>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A57E5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B05CE29">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754B0449">
            <w:pPr>
              <w:tabs>
                <w:tab w:val="left" w:pos="8640"/>
              </w:tabs>
              <w:spacing w:before="156" w:beforeLines="50" w:line="440" w:lineRule="exact"/>
              <w:ind w:left="-2" w:leftChars="-1"/>
              <w:jc w:val="center"/>
              <w:rPr>
                <w:rFonts w:ascii="宋体" w:hAnsi="宋体" w:cs="宋体"/>
                <w:color w:val="000000" w:themeColor="text1"/>
                <w:sz w:val="24"/>
              </w:rPr>
            </w:pPr>
            <w:r>
              <w:rPr>
                <w:rFonts w:hint="eastAsia" w:ascii="宋体" w:hAnsi="宋体" w:cs="宋体"/>
                <w:color w:val="000000" w:themeColor="text1"/>
                <w:sz w:val="24"/>
              </w:rPr>
              <w:t>响应文件封面要求</w:t>
            </w:r>
          </w:p>
        </w:tc>
        <w:tc>
          <w:tcPr>
            <w:tcW w:w="6615" w:type="dxa"/>
            <w:vAlign w:val="center"/>
          </w:tcPr>
          <w:p w14:paraId="127DBB58">
            <w:pPr>
              <w:tabs>
                <w:tab w:val="left" w:pos="8640"/>
              </w:tabs>
              <w:spacing w:line="440" w:lineRule="exact"/>
              <w:rPr>
                <w:rFonts w:ascii="宋体" w:hAnsi="宋体" w:cs="宋体"/>
                <w:color w:val="000000" w:themeColor="text1"/>
                <w:sz w:val="24"/>
              </w:rPr>
            </w:pPr>
            <w:r>
              <w:rPr>
                <w:rFonts w:hint="eastAsia" w:ascii="宋体" w:hAnsi="宋体" w:cs="宋体"/>
                <w:color w:val="000000" w:themeColor="text1"/>
                <w:sz w:val="24"/>
              </w:rPr>
              <w:t xml:space="preserve">包含项目名称、包号、项目编号、供应商名称、地址等  </w:t>
            </w:r>
          </w:p>
        </w:tc>
      </w:tr>
      <w:tr w14:paraId="7F5F5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70DDD0">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72A7CAF">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响应文件份数要求</w:t>
            </w:r>
          </w:p>
        </w:tc>
        <w:tc>
          <w:tcPr>
            <w:tcW w:w="6615" w:type="dxa"/>
            <w:vAlign w:val="center"/>
          </w:tcPr>
          <w:p w14:paraId="18053B47">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加密的电子投标文件须在投标截止时间前成功上传</w:t>
            </w:r>
          </w:p>
        </w:tc>
      </w:tr>
      <w:tr w14:paraId="5FBC74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D501D65">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65C764D">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响应文件装订和密封要求</w:t>
            </w:r>
          </w:p>
        </w:tc>
        <w:tc>
          <w:tcPr>
            <w:tcW w:w="6615" w:type="dxa"/>
            <w:vAlign w:val="center"/>
          </w:tcPr>
          <w:p w14:paraId="26A8BC33">
            <w:pPr>
              <w:spacing w:line="440" w:lineRule="exact"/>
              <w:rPr>
                <w:rFonts w:ascii="宋体" w:hAnsi="宋体" w:cs="宋体"/>
                <w:color w:val="000000" w:themeColor="text1"/>
                <w:sz w:val="24"/>
              </w:rPr>
            </w:pPr>
            <w:r>
              <w:rPr>
                <w:rFonts w:hint="eastAsia" w:ascii="宋体" w:hAnsi="宋体" w:cs="宋体"/>
                <w:color w:val="000000" w:themeColor="text1"/>
                <w:sz w:val="24"/>
              </w:rPr>
              <w:t>无</w:t>
            </w:r>
          </w:p>
        </w:tc>
      </w:tr>
      <w:tr w14:paraId="6DEEB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15E941">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6EF03854">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竞争性磋商文件的澄清</w:t>
            </w:r>
          </w:p>
        </w:tc>
        <w:tc>
          <w:tcPr>
            <w:tcW w:w="6615" w:type="dxa"/>
            <w:vAlign w:val="center"/>
          </w:tcPr>
          <w:p w14:paraId="0D82621F">
            <w:pPr>
              <w:spacing w:line="440" w:lineRule="exact"/>
              <w:rPr>
                <w:rFonts w:ascii="宋体" w:hAnsi="宋体" w:cs="宋体"/>
                <w:color w:val="000000" w:themeColor="text1"/>
                <w:sz w:val="24"/>
              </w:rPr>
            </w:pPr>
            <w:r>
              <w:rPr>
                <w:rFonts w:hint="eastAsia" w:ascii="宋体" w:hAnsi="宋体" w:cs="宋体"/>
                <w:color w:val="000000" w:themeColor="text1"/>
                <w:sz w:val="24"/>
              </w:rPr>
              <w:t>对竞争性磋商文件进行的澄清，以网上公告的方式通知供应商。澄清或修改的内容可能影响响应文件编制的，采购人、采购代理机构应当在提交响应文件截止时间至少5日前。</w:t>
            </w:r>
          </w:p>
        </w:tc>
      </w:tr>
      <w:tr w14:paraId="45ED63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5AD7180">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F9CEF8F">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响应文件递交截止时间</w:t>
            </w:r>
          </w:p>
        </w:tc>
        <w:tc>
          <w:tcPr>
            <w:tcW w:w="6615" w:type="dxa"/>
            <w:vAlign w:val="center"/>
          </w:tcPr>
          <w:p w14:paraId="5BADC0B3">
            <w:pPr>
              <w:spacing w:line="440" w:lineRule="exact"/>
              <w:ind w:firstLine="720" w:firstLineChars="300"/>
              <w:rPr>
                <w:rFonts w:ascii="宋体" w:hAnsi="宋体" w:cs="宋体"/>
                <w:color w:val="000000" w:themeColor="text1"/>
                <w:sz w:val="24"/>
              </w:rPr>
            </w:pPr>
            <w:r>
              <w:rPr>
                <w:rFonts w:hint="eastAsia" w:ascii="宋体" w:hAnsi="宋体" w:cs="宋体"/>
                <w:color w:val="000000" w:themeColor="text1"/>
                <w:sz w:val="24"/>
                <w:lang w:val="en-US" w:eastAsia="zh-CN"/>
              </w:rPr>
              <w:t>2025</w:t>
            </w:r>
            <w:r>
              <w:rPr>
                <w:rFonts w:hint="eastAsia" w:ascii="宋体" w:hAnsi="宋体" w:cs="宋体"/>
                <w:color w:val="000000" w:themeColor="text1"/>
                <w:sz w:val="24"/>
              </w:rPr>
              <w:t>年</w:t>
            </w:r>
            <w:r>
              <w:rPr>
                <w:rFonts w:hint="eastAsia" w:ascii="宋体" w:hAnsi="宋体" w:cs="宋体"/>
                <w:color w:val="000000" w:themeColor="text1"/>
                <w:sz w:val="24"/>
                <w:lang w:val="en-US" w:eastAsia="zh-CN"/>
              </w:rPr>
              <w:t>8</w:t>
            </w:r>
            <w:r>
              <w:rPr>
                <w:rFonts w:hint="eastAsia" w:ascii="宋体" w:hAnsi="宋体" w:cs="宋体"/>
                <w:color w:val="000000" w:themeColor="text1"/>
                <w:sz w:val="24"/>
              </w:rPr>
              <w:t xml:space="preserve">月 </w:t>
            </w:r>
            <w:r>
              <w:rPr>
                <w:rFonts w:hint="eastAsia" w:ascii="宋体" w:hAnsi="宋体" w:cs="宋体"/>
                <w:color w:val="000000" w:themeColor="text1"/>
                <w:sz w:val="24"/>
                <w:lang w:val="en-US" w:eastAsia="zh-CN"/>
              </w:rPr>
              <w:t>7</w:t>
            </w:r>
            <w:r>
              <w:rPr>
                <w:rFonts w:hint="eastAsia" w:ascii="宋体" w:hAnsi="宋体" w:cs="宋体"/>
                <w:color w:val="000000" w:themeColor="text1"/>
                <w:sz w:val="24"/>
              </w:rPr>
              <w:t xml:space="preserve">日上午十点（见磋商公告） </w:t>
            </w:r>
          </w:p>
        </w:tc>
      </w:tr>
      <w:tr w14:paraId="1681E4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B3B2E5">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3E7F4D07">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响应文件递交地点</w:t>
            </w:r>
          </w:p>
        </w:tc>
        <w:tc>
          <w:tcPr>
            <w:tcW w:w="6615" w:type="dxa"/>
            <w:vAlign w:val="center"/>
          </w:tcPr>
          <w:p w14:paraId="5545B651">
            <w:pPr>
              <w:spacing w:line="440" w:lineRule="exact"/>
              <w:rPr>
                <w:rFonts w:ascii="宋体" w:hAnsi="宋体"/>
                <w:color w:val="000000" w:themeColor="text1"/>
                <w:sz w:val="24"/>
              </w:rPr>
            </w:pPr>
            <w:r>
              <w:rPr>
                <w:rFonts w:hint="eastAsia" w:ascii="宋体" w:hAnsi="宋体"/>
                <w:color w:val="000000" w:themeColor="text1"/>
                <w:sz w:val="24"/>
              </w:rPr>
              <w:t>周口市公共资源交易中心网</w:t>
            </w:r>
          </w:p>
          <w:p w14:paraId="4B333BE4">
            <w:pPr>
              <w:spacing w:line="440" w:lineRule="exact"/>
              <w:rPr>
                <w:rFonts w:ascii="宋体" w:hAnsi="宋体" w:cs="宋体"/>
                <w:color w:val="000000" w:themeColor="text1"/>
                <w:sz w:val="24"/>
              </w:rPr>
            </w:pPr>
            <w:r>
              <w:rPr>
                <w:rFonts w:hint="eastAsia" w:ascii="宋体" w:hAnsi="宋体"/>
                <w:color w:val="000000" w:themeColor="text1"/>
                <w:sz w:val="24"/>
              </w:rPr>
              <w:t>网址：周口市公共资源电子交易服务平台会员系统（网址http://jyzx.zhoukou.gov.cn）</w:t>
            </w:r>
          </w:p>
          <w:p w14:paraId="281CD0CF">
            <w:pPr>
              <w:spacing w:line="440" w:lineRule="exact"/>
              <w:rPr>
                <w:rFonts w:ascii="宋体" w:hAnsi="宋体" w:cs="宋体"/>
                <w:color w:val="000000" w:themeColor="text1"/>
                <w:sz w:val="24"/>
              </w:rPr>
            </w:pPr>
            <w:r>
              <w:rPr>
                <w:rFonts w:hint="eastAsia" w:ascii="宋体" w:hAnsi="宋体" w:cs="宋体"/>
                <w:color w:val="000000" w:themeColor="text1"/>
                <w:sz w:val="24"/>
              </w:rPr>
              <w:t>（本项目实行网上远程开标无须到现场提交响应文件）</w:t>
            </w:r>
          </w:p>
        </w:tc>
      </w:tr>
      <w:tr w14:paraId="24EC10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0DA8A0B">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AF3F359">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磋商时间</w:t>
            </w:r>
          </w:p>
        </w:tc>
        <w:tc>
          <w:tcPr>
            <w:tcW w:w="6615" w:type="dxa"/>
            <w:vAlign w:val="center"/>
          </w:tcPr>
          <w:p w14:paraId="27A52FEC">
            <w:pPr>
              <w:tabs>
                <w:tab w:val="left" w:pos="8640"/>
              </w:tabs>
              <w:spacing w:line="440" w:lineRule="exact"/>
              <w:ind w:left="-2" w:leftChars="-1" w:firstLine="720" w:firstLineChars="300"/>
              <w:rPr>
                <w:rFonts w:ascii="宋体" w:hAnsi="宋体" w:cs="宋体"/>
                <w:color w:val="000000" w:themeColor="text1"/>
                <w:sz w:val="24"/>
              </w:rPr>
            </w:pPr>
            <w:r>
              <w:rPr>
                <w:rFonts w:hint="eastAsia" w:ascii="宋体" w:hAnsi="宋体" w:cs="宋体"/>
                <w:color w:val="000000" w:themeColor="text1"/>
                <w:sz w:val="24"/>
                <w:lang w:val="en-US" w:eastAsia="zh-CN"/>
              </w:rPr>
              <w:t>2025</w:t>
            </w:r>
            <w:r>
              <w:rPr>
                <w:rFonts w:hint="eastAsia" w:ascii="宋体" w:hAnsi="宋体" w:cs="宋体"/>
                <w:color w:val="000000" w:themeColor="text1"/>
                <w:sz w:val="24"/>
              </w:rPr>
              <w:t>年</w:t>
            </w:r>
            <w:r>
              <w:rPr>
                <w:rFonts w:hint="eastAsia" w:ascii="宋体" w:hAnsi="宋体" w:cs="宋体"/>
                <w:color w:val="000000" w:themeColor="text1"/>
                <w:sz w:val="24"/>
                <w:lang w:val="en-US" w:eastAsia="zh-CN"/>
              </w:rPr>
              <w:t>8</w:t>
            </w:r>
            <w:r>
              <w:rPr>
                <w:rFonts w:hint="eastAsia" w:ascii="宋体" w:hAnsi="宋体" w:cs="宋体"/>
                <w:color w:val="000000" w:themeColor="text1"/>
                <w:sz w:val="24"/>
              </w:rPr>
              <w:t>月</w:t>
            </w:r>
            <w:r>
              <w:rPr>
                <w:rFonts w:hint="eastAsia" w:ascii="宋体" w:hAnsi="宋体" w:cs="宋体"/>
                <w:color w:val="000000" w:themeColor="text1"/>
                <w:sz w:val="24"/>
                <w:lang w:val="en-US" w:eastAsia="zh-CN"/>
              </w:rPr>
              <w:t>7</w:t>
            </w:r>
            <w:r>
              <w:rPr>
                <w:rFonts w:hint="eastAsia" w:ascii="宋体" w:hAnsi="宋体" w:cs="宋体"/>
                <w:color w:val="000000" w:themeColor="text1"/>
                <w:sz w:val="24"/>
              </w:rPr>
              <w:t xml:space="preserve">日上午十点见磋商公告  </w:t>
            </w:r>
          </w:p>
        </w:tc>
      </w:tr>
      <w:tr w14:paraId="3B753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1B2F206">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55E827E8">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磋商程序和内容</w:t>
            </w:r>
          </w:p>
        </w:tc>
        <w:tc>
          <w:tcPr>
            <w:tcW w:w="6615" w:type="dxa"/>
            <w:vAlign w:val="center"/>
          </w:tcPr>
          <w:p w14:paraId="262E223B">
            <w:pPr>
              <w:tabs>
                <w:tab w:val="left" w:pos="8640"/>
              </w:tabs>
              <w:spacing w:line="440" w:lineRule="exact"/>
              <w:rPr>
                <w:rFonts w:ascii="宋体" w:hAnsi="宋体" w:cs="宋体"/>
                <w:color w:val="000000" w:themeColor="text1"/>
                <w:sz w:val="24"/>
              </w:rPr>
            </w:pPr>
            <w:r>
              <w:rPr>
                <w:rFonts w:hint="eastAsia" w:ascii="宋体" w:hAnsi="宋体" w:cs="宋体"/>
                <w:color w:val="000000" w:themeColor="text1"/>
                <w:sz w:val="24"/>
              </w:rPr>
              <w:t>详见磋商文件第二章</w:t>
            </w:r>
          </w:p>
        </w:tc>
      </w:tr>
      <w:tr w14:paraId="495E50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869FB8">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7D471E7B">
            <w:pPr>
              <w:spacing w:before="156" w:beforeLines="50" w:line="440" w:lineRule="exact"/>
              <w:jc w:val="center"/>
              <w:rPr>
                <w:rFonts w:ascii="宋体" w:hAnsi="宋体" w:cs="宋体"/>
                <w:color w:val="000000" w:themeColor="text1"/>
                <w:sz w:val="24"/>
              </w:rPr>
            </w:pPr>
            <w:r>
              <w:rPr>
                <w:rFonts w:hint="eastAsia" w:ascii="宋体" w:hAnsi="宋体" w:cs="宋体"/>
                <w:color w:val="000000" w:themeColor="text1"/>
                <w:sz w:val="24"/>
              </w:rPr>
              <w:t>授予合同</w:t>
            </w:r>
          </w:p>
        </w:tc>
        <w:tc>
          <w:tcPr>
            <w:tcW w:w="6615" w:type="dxa"/>
            <w:vAlign w:val="center"/>
          </w:tcPr>
          <w:p w14:paraId="06709572">
            <w:pPr>
              <w:tabs>
                <w:tab w:val="left" w:pos="8640"/>
              </w:tabs>
              <w:spacing w:line="440" w:lineRule="exact"/>
              <w:jc w:val="left"/>
              <w:rPr>
                <w:rFonts w:ascii="宋体" w:hAnsi="宋体" w:cs="宋体"/>
                <w:color w:val="000000" w:themeColor="text1"/>
                <w:sz w:val="24"/>
              </w:rPr>
            </w:pPr>
            <w:r>
              <w:rPr>
                <w:rFonts w:hint="eastAsia" w:ascii="宋体" w:hAnsi="宋体" w:cs="宋体"/>
                <w:color w:val="000000" w:themeColor="text1"/>
                <w:sz w:val="24"/>
              </w:rPr>
              <w:t>采购人根据磋商小组的推荐意见，确定成交供应商。采购代理机构向成交供应商发出成交通知书。</w:t>
            </w:r>
          </w:p>
        </w:tc>
      </w:tr>
      <w:tr w14:paraId="380D8C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D236F1">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5293780D">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签订合同</w:t>
            </w:r>
          </w:p>
        </w:tc>
        <w:tc>
          <w:tcPr>
            <w:tcW w:w="6615" w:type="dxa"/>
            <w:vAlign w:val="center"/>
          </w:tcPr>
          <w:p w14:paraId="172DC2F7">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1）接到成交通知书30天内，成交供应商应与采购人签订采购合同。</w:t>
            </w:r>
          </w:p>
          <w:p w14:paraId="147F175D">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2）本磋商文件、响应文件及磋商、评审过程中有关澄清、承诺文件的内容，将作为签订合同的主要内容。</w:t>
            </w:r>
          </w:p>
        </w:tc>
      </w:tr>
      <w:tr w14:paraId="64A484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4EB58D">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1D490FB">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投标保证金</w:t>
            </w:r>
          </w:p>
        </w:tc>
        <w:tc>
          <w:tcPr>
            <w:tcW w:w="6615" w:type="dxa"/>
            <w:vAlign w:val="center"/>
          </w:tcPr>
          <w:p w14:paraId="2564DF75">
            <w:pPr>
              <w:tabs>
                <w:tab w:val="left" w:pos="8640"/>
              </w:tabs>
              <w:spacing w:line="440" w:lineRule="exact"/>
              <w:ind w:left="-2" w:leftChars="-1"/>
              <w:rPr>
                <w:rFonts w:ascii="宋体" w:hAnsi="宋体" w:cs="宋体"/>
                <w:color w:val="000000" w:themeColor="text1"/>
                <w:sz w:val="24"/>
              </w:rPr>
            </w:pPr>
            <w:r>
              <w:rPr>
                <w:rFonts w:hint="eastAsia" w:ascii="宋体" w:hAnsi="宋体" w:cs="宋体"/>
                <w:color w:val="000000" w:themeColor="text1"/>
                <w:sz w:val="24"/>
              </w:rPr>
              <w:t>不需要缴纳投标保证金，供应商以投标保证金承诺函替代保证金（按照相关文件要求货物、服务类政府采购活动不收取投标保证金、履约、质量保证金、合同中预留资金作为质量保证金等无法律依据的保证金。政府采购工程推广以承诺书替代保证金）。</w:t>
            </w:r>
          </w:p>
        </w:tc>
      </w:tr>
      <w:tr w14:paraId="05CEA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3ED9D85">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C06A2BC">
            <w:pPr>
              <w:spacing w:line="440" w:lineRule="exact"/>
              <w:jc w:val="center"/>
              <w:rPr>
                <w:rFonts w:ascii="宋体" w:hAnsi="宋体" w:cs="宋体"/>
                <w:color w:val="000000" w:themeColor="text1"/>
                <w:sz w:val="24"/>
              </w:rPr>
            </w:pPr>
            <w:r>
              <w:rPr>
                <w:rFonts w:hint="eastAsia" w:ascii="宋体" w:hAnsi="宋体" w:cs="宋体"/>
                <w:color w:val="000000" w:themeColor="text1"/>
                <w:sz w:val="24"/>
              </w:rPr>
              <w:t>服务期限</w:t>
            </w:r>
          </w:p>
        </w:tc>
        <w:tc>
          <w:tcPr>
            <w:tcW w:w="6615" w:type="dxa"/>
            <w:vAlign w:val="center"/>
          </w:tcPr>
          <w:p w14:paraId="50EF7606">
            <w:pPr>
              <w:spacing w:line="440" w:lineRule="exact"/>
              <w:jc w:val="left"/>
              <w:rPr>
                <w:rFonts w:ascii="宋体" w:hAnsi="宋体" w:cs="宋体"/>
                <w:color w:val="000000" w:themeColor="text1"/>
                <w:sz w:val="24"/>
              </w:rPr>
            </w:pPr>
            <w:r>
              <w:rPr>
                <w:rFonts w:hint="eastAsia" w:ascii="宋体" w:hAnsi="宋体" w:cs="宋体"/>
                <w:color w:val="000000" w:themeColor="text1"/>
                <w:sz w:val="24"/>
              </w:rPr>
              <w:t>从保险生效之日起一年</w:t>
            </w:r>
          </w:p>
        </w:tc>
      </w:tr>
      <w:tr w14:paraId="4CC894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080484B">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6D7124D">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付款方式（要求详细填写）</w:t>
            </w:r>
          </w:p>
        </w:tc>
        <w:tc>
          <w:tcPr>
            <w:tcW w:w="6615" w:type="dxa"/>
            <w:vAlign w:val="center"/>
          </w:tcPr>
          <w:p w14:paraId="6EA4E5BA">
            <w:pPr>
              <w:tabs>
                <w:tab w:val="left" w:pos="8640"/>
              </w:tabs>
              <w:jc w:val="left"/>
              <w:rPr>
                <w:color w:val="000000" w:themeColor="text1"/>
              </w:rPr>
            </w:pPr>
            <w:r>
              <w:rPr>
                <w:rFonts w:hint="eastAsia" w:ascii="宋体" w:hAnsi="宋体" w:cs="宋体"/>
                <w:color w:val="000000" w:themeColor="text1"/>
                <w:sz w:val="24"/>
              </w:rPr>
              <w:t>详细付款方式：</w:t>
            </w:r>
            <w:r>
              <w:rPr>
                <w:color w:val="000000" w:themeColor="text1"/>
                <w:sz w:val="24"/>
              </w:rPr>
              <w:t>合同签订</w:t>
            </w:r>
            <w:r>
              <w:rPr>
                <w:rFonts w:hint="eastAsia"/>
                <w:color w:val="000000" w:themeColor="text1"/>
                <w:sz w:val="24"/>
              </w:rPr>
              <w:t>30日历天内甲方将保费全额转至乙方账户。</w:t>
            </w:r>
          </w:p>
          <w:p w14:paraId="366ABDA3">
            <w:pPr>
              <w:ind w:firstLine="420" w:firstLineChars="200"/>
              <w:rPr>
                <w:color w:val="000000" w:themeColor="text1"/>
              </w:rPr>
            </w:pPr>
            <w:r>
              <w:rPr>
                <w:rFonts w:hint="eastAsia"/>
                <w:color w:val="000000" w:themeColor="text1"/>
              </w:rPr>
              <w:t>提醒：请采购人按照相关文件要求对本次采购活动填写</w:t>
            </w:r>
            <w:r>
              <w:rPr>
                <w:rFonts w:hint="eastAsia" w:ascii="宋体" w:hAnsi="宋体" w:cs="宋体"/>
                <w:color w:val="000000" w:themeColor="text1"/>
              </w:rPr>
              <w:t>详细</w:t>
            </w:r>
            <w:r>
              <w:rPr>
                <w:rFonts w:hint="eastAsia"/>
                <w:color w:val="000000" w:themeColor="text1"/>
              </w:rPr>
              <w:t>支付方式。</w:t>
            </w:r>
          </w:p>
          <w:p w14:paraId="31503FBF">
            <w:pPr>
              <w:ind w:firstLine="420" w:firstLineChars="200"/>
              <w:rPr>
                <w:color w:val="000000" w:themeColor="text1"/>
              </w:rPr>
            </w:pPr>
            <w:r>
              <w:rPr>
                <w:color w:val="000000" w:themeColor="text1"/>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14:paraId="68FDC89A">
            <w:pPr>
              <w:ind w:firstLine="420" w:firstLineChars="200"/>
              <w:rPr>
                <w:color w:val="000000" w:themeColor="text1"/>
              </w:rPr>
            </w:pPr>
            <w:r>
              <w:rPr>
                <w:rFonts w:hint="eastAsia"/>
                <w:color w:val="000000" w:themeColor="text1"/>
              </w:rPr>
              <w:t>对于未实行预付款的政府采购项目鼓励采购人在合同中明确首付款支付比例。原则上首付款支付比例不低于合同金额的</w:t>
            </w:r>
            <w:r>
              <w:rPr>
                <w:color w:val="000000" w:themeColor="text1"/>
              </w:rPr>
              <w:t>50%;对于中小企业的首付款支付比例不低于合同金额的70%。政府采购工程以及与工程建设有关的货物、服务，采用招标方式采购的，首付款从其有关规定执行)。</w:t>
            </w:r>
          </w:p>
        </w:tc>
      </w:tr>
      <w:tr w14:paraId="3D751C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5C779A9">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68B412CC">
            <w:pPr>
              <w:spacing w:before="156" w:beforeLines="50" w:line="440" w:lineRule="exact"/>
              <w:ind w:firstLine="14" w:firstLineChars="6"/>
              <w:jc w:val="center"/>
              <w:rPr>
                <w:rFonts w:ascii="宋体" w:hAnsi="宋体" w:cs="宋体"/>
                <w:color w:val="000000" w:themeColor="text1"/>
                <w:sz w:val="24"/>
              </w:rPr>
            </w:pPr>
            <w:r>
              <w:rPr>
                <w:rFonts w:hint="eastAsia" w:ascii="宋体" w:hAnsi="宋体" w:cs="宋体"/>
                <w:color w:val="000000" w:themeColor="text1"/>
                <w:sz w:val="24"/>
              </w:rPr>
              <w:t>勘察现场</w:t>
            </w:r>
          </w:p>
        </w:tc>
        <w:tc>
          <w:tcPr>
            <w:tcW w:w="6615" w:type="dxa"/>
            <w:vAlign w:val="center"/>
          </w:tcPr>
          <w:p w14:paraId="58CF3194">
            <w:pPr>
              <w:tabs>
                <w:tab w:val="left" w:pos="8640"/>
              </w:tabs>
              <w:spacing w:line="440" w:lineRule="exact"/>
              <w:jc w:val="left"/>
              <w:rPr>
                <w:rFonts w:ascii="宋体" w:hAnsi="宋体" w:cs="宋体"/>
                <w:color w:val="000000" w:themeColor="text1"/>
                <w:sz w:val="24"/>
              </w:rPr>
            </w:pPr>
            <w:r>
              <w:rPr>
                <w:rFonts w:hint="eastAsia" w:ascii="宋体" w:hAnsi="宋体" w:cs="宋体"/>
                <w:color w:val="000000" w:themeColor="text1"/>
                <w:sz w:val="24"/>
              </w:rPr>
              <w:t>不组织</w:t>
            </w:r>
          </w:p>
        </w:tc>
      </w:tr>
      <w:tr w14:paraId="207AA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197406D">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2633E22">
            <w:pPr>
              <w:spacing w:line="440" w:lineRule="exact"/>
              <w:jc w:val="center"/>
              <w:rPr>
                <w:rFonts w:ascii="宋体" w:hAnsi="宋体"/>
                <w:color w:val="000000" w:themeColor="text1"/>
                <w:sz w:val="24"/>
              </w:rPr>
            </w:pPr>
            <w:r>
              <w:rPr>
                <w:rFonts w:hint="eastAsia" w:ascii="宋体" w:hAnsi="宋体"/>
                <w:color w:val="000000" w:themeColor="text1"/>
                <w:sz w:val="24"/>
              </w:rPr>
              <w:t>评标委员会的组建</w:t>
            </w:r>
          </w:p>
        </w:tc>
        <w:tc>
          <w:tcPr>
            <w:tcW w:w="6615" w:type="dxa"/>
            <w:vAlign w:val="center"/>
          </w:tcPr>
          <w:p w14:paraId="136B9B34">
            <w:pPr>
              <w:spacing w:line="440" w:lineRule="exact"/>
              <w:rPr>
                <w:rFonts w:ascii="宋体" w:hAnsi="宋体"/>
                <w:color w:val="000000" w:themeColor="text1"/>
                <w:sz w:val="24"/>
              </w:rPr>
            </w:pPr>
            <w:r>
              <w:rPr>
                <w:rFonts w:hint="eastAsia" w:ascii="宋体" w:hAnsi="宋体"/>
                <w:color w:val="000000" w:themeColor="text1"/>
                <w:sz w:val="24"/>
              </w:rPr>
              <w:t>评标委员会构成：</w:t>
            </w:r>
            <w:r>
              <w:rPr>
                <w:rFonts w:hint="eastAsia" w:ascii="宋体" w:hAnsi="宋体"/>
                <w:color w:val="000000" w:themeColor="text1"/>
                <w:sz w:val="24"/>
                <w:shd w:val="clear" w:color="auto" w:fill="FFFFFF"/>
              </w:rPr>
              <w:t>3</w:t>
            </w:r>
            <w:r>
              <w:rPr>
                <w:rFonts w:hint="eastAsia" w:ascii="宋体" w:hAnsi="宋体"/>
                <w:color w:val="000000" w:themeColor="text1"/>
                <w:sz w:val="24"/>
              </w:rPr>
              <w:t>人及以上单数，由采购人代表和技术类专家</w:t>
            </w:r>
            <w:r>
              <w:rPr>
                <w:rFonts w:hint="eastAsia" w:ascii="宋体" w:hAnsi="宋体"/>
                <w:color w:val="000000" w:themeColor="text1"/>
                <w:sz w:val="24"/>
                <w:shd w:val="clear" w:color="auto" w:fill="FFFFFF"/>
              </w:rPr>
              <w:t>组成，其中评审专家不得少于成员总数的三分之二</w:t>
            </w:r>
            <w:r>
              <w:rPr>
                <w:rFonts w:hint="eastAsia" w:ascii="宋体" w:hAnsi="宋体"/>
                <w:color w:val="000000" w:themeColor="text1"/>
                <w:sz w:val="24"/>
              </w:rPr>
              <w:t>；</w:t>
            </w:r>
          </w:p>
          <w:p w14:paraId="6D6D6AF0">
            <w:pPr>
              <w:spacing w:line="440" w:lineRule="exact"/>
              <w:rPr>
                <w:rFonts w:ascii="宋体" w:hAnsi="宋体"/>
                <w:color w:val="000000" w:themeColor="text1"/>
                <w:sz w:val="24"/>
              </w:rPr>
            </w:pPr>
            <w:r>
              <w:rPr>
                <w:rFonts w:hint="eastAsia" w:ascii="宋体" w:hAnsi="宋体"/>
                <w:color w:val="000000" w:themeColor="text1"/>
                <w:sz w:val="24"/>
              </w:rPr>
              <w:t>评标专家确定方式：采购人在评标前从河南省政府采购评审专家库中随机抽取选定。</w:t>
            </w:r>
          </w:p>
        </w:tc>
      </w:tr>
      <w:tr w14:paraId="4D5D38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1456582">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2319CB5E">
            <w:pPr>
              <w:spacing w:line="440" w:lineRule="exact"/>
              <w:jc w:val="center"/>
              <w:rPr>
                <w:rFonts w:ascii="宋体" w:hAnsi="宋体"/>
                <w:color w:val="000000" w:themeColor="text1"/>
                <w:sz w:val="24"/>
              </w:rPr>
            </w:pPr>
            <w:r>
              <w:rPr>
                <w:rFonts w:hint="eastAsia" w:ascii="宋体" w:hAnsi="宋体"/>
                <w:color w:val="000000" w:themeColor="text1"/>
                <w:sz w:val="24"/>
              </w:rPr>
              <w:t>所属行业类别</w:t>
            </w:r>
          </w:p>
        </w:tc>
        <w:tc>
          <w:tcPr>
            <w:tcW w:w="6615" w:type="dxa"/>
            <w:vAlign w:val="center"/>
          </w:tcPr>
          <w:p w14:paraId="017A9B8E">
            <w:pPr>
              <w:spacing w:line="440" w:lineRule="exact"/>
              <w:rPr>
                <w:rFonts w:ascii="宋体" w:hAnsi="宋体"/>
                <w:color w:val="000000" w:themeColor="text1"/>
                <w:sz w:val="24"/>
              </w:rPr>
            </w:pPr>
            <w:r>
              <w:rPr>
                <w:rFonts w:hint="eastAsia" w:ascii="宋体" w:hAnsi="宋体" w:cs="宋体"/>
                <w:color w:val="000000" w:themeColor="text1"/>
                <w:kern w:val="0"/>
                <w:sz w:val="24"/>
                <w:lang w:bidi="ar"/>
              </w:rPr>
              <w:t>其他未列明行业</w:t>
            </w:r>
          </w:p>
        </w:tc>
      </w:tr>
      <w:tr w14:paraId="0BC75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9C2CFCB">
            <w:pPr>
              <w:numPr>
                <w:ilvl w:val="0"/>
                <w:numId w:val="1"/>
              </w:numPr>
              <w:spacing w:before="156" w:beforeLines="50" w:line="440" w:lineRule="exact"/>
              <w:jc w:val="center"/>
              <w:rPr>
                <w:rFonts w:ascii="宋体" w:hAnsi="宋体" w:cs="宋体"/>
                <w:color w:val="000000" w:themeColor="text1"/>
                <w:sz w:val="24"/>
              </w:rPr>
            </w:pPr>
          </w:p>
        </w:tc>
        <w:tc>
          <w:tcPr>
            <w:tcW w:w="1995" w:type="dxa"/>
            <w:vAlign w:val="center"/>
          </w:tcPr>
          <w:p w14:paraId="158CB798">
            <w:pPr>
              <w:spacing w:before="156" w:beforeLines="50" w:line="440" w:lineRule="exact"/>
              <w:ind w:firstLine="14" w:firstLineChars="6"/>
              <w:jc w:val="center"/>
              <w:rPr>
                <w:rFonts w:ascii="宋体" w:hAnsi="宋体" w:cs="宋体"/>
                <w:b/>
                <w:bCs/>
                <w:color w:val="000000" w:themeColor="text1"/>
                <w:sz w:val="24"/>
              </w:rPr>
            </w:pPr>
            <w:r>
              <w:rPr>
                <w:rFonts w:hint="eastAsia" w:ascii="宋体" w:hAnsi="宋体" w:cs="宋体"/>
                <w:b/>
                <w:bCs/>
                <w:color w:val="000000" w:themeColor="text1"/>
                <w:sz w:val="24"/>
              </w:rPr>
              <w:t>报价</w:t>
            </w:r>
          </w:p>
        </w:tc>
        <w:tc>
          <w:tcPr>
            <w:tcW w:w="6615" w:type="dxa"/>
            <w:vAlign w:val="center"/>
          </w:tcPr>
          <w:p w14:paraId="41EA15E1">
            <w:pPr>
              <w:tabs>
                <w:tab w:val="left" w:pos="8640"/>
              </w:tabs>
              <w:spacing w:line="440" w:lineRule="exact"/>
              <w:jc w:val="left"/>
              <w:rPr>
                <w:rFonts w:ascii="宋体" w:hAnsi="宋体" w:cs="宋体"/>
                <w:b/>
                <w:bCs/>
                <w:color w:val="000000" w:themeColor="text1"/>
                <w:sz w:val="24"/>
                <w:u w:val="single"/>
              </w:rPr>
            </w:pPr>
            <w:r>
              <w:rPr>
                <w:rFonts w:hint="eastAsia" w:ascii="宋体" w:hAnsi="宋体" w:cs="宋体"/>
                <w:b/>
                <w:bCs/>
                <w:color w:val="000000" w:themeColor="text1"/>
                <w:sz w:val="24"/>
              </w:rPr>
              <w:t xml:space="preserve">一次报价 </w:t>
            </w:r>
          </w:p>
        </w:tc>
      </w:tr>
    </w:tbl>
    <w:p w14:paraId="7CD82BEA">
      <w:pPr>
        <w:pStyle w:val="30"/>
        <w:ind w:firstLine="0" w:firstLineChars="0"/>
        <w:rPr>
          <w:rFonts w:ascii="宋体" w:hAnsi="宋体" w:cs="宋体"/>
          <w:b/>
          <w:color w:val="000000" w:themeColor="text1"/>
          <w:sz w:val="30"/>
          <w:szCs w:val="30"/>
        </w:rPr>
      </w:pPr>
    </w:p>
    <w:p w14:paraId="675D19A0">
      <w:pPr>
        <w:pStyle w:val="30"/>
        <w:ind w:firstLine="0" w:firstLineChars="0"/>
        <w:rPr>
          <w:rFonts w:ascii="宋体" w:hAnsi="宋体" w:cs="宋体"/>
          <w:b/>
          <w:color w:val="000000" w:themeColor="text1"/>
          <w:sz w:val="30"/>
          <w:szCs w:val="30"/>
        </w:rPr>
      </w:pPr>
    </w:p>
    <w:p w14:paraId="73BCBD7E">
      <w:pPr>
        <w:pStyle w:val="30"/>
        <w:ind w:firstLine="0" w:firstLineChars="0"/>
        <w:rPr>
          <w:rFonts w:ascii="宋体" w:hAnsi="宋体" w:cs="宋体"/>
          <w:b/>
          <w:color w:val="000000" w:themeColor="text1"/>
          <w:sz w:val="30"/>
          <w:szCs w:val="30"/>
        </w:rPr>
      </w:pPr>
    </w:p>
    <w:p w14:paraId="6D248961">
      <w:pPr>
        <w:pStyle w:val="30"/>
        <w:ind w:firstLine="0" w:firstLineChars="0"/>
        <w:rPr>
          <w:rFonts w:ascii="宋体" w:hAnsi="宋体" w:cs="宋体"/>
          <w:b/>
          <w:color w:val="000000" w:themeColor="text1"/>
          <w:sz w:val="30"/>
          <w:szCs w:val="30"/>
        </w:rPr>
      </w:pPr>
    </w:p>
    <w:p w14:paraId="57D55B99">
      <w:pPr>
        <w:pStyle w:val="30"/>
        <w:ind w:firstLine="0" w:firstLineChars="0"/>
        <w:rPr>
          <w:rFonts w:ascii="宋体" w:hAnsi="宋体" w:cs="宋体"/>
          <w:b/>
          <w:color w:val="000000" w:themeColor="text1"/>
          <w:sz w:val="30"/>
          <w:szCs w:val="30"/>
        </w:rPr>
      </w:pPr>
    </w:p>
    <w:p w14:paraId="0705CFE5">
      <w:pPr>
        <w:pStyle w:val="30"/>
        <w:ind w:firstLine="0" w:firstLineChars="0"/>
        <w:rPr>
          <w:rFonts w:ascii="宋体" w:hAnsi="宋体" w:cs="宋体"/>
          <w:b/>
          <w:color w:val="000000" w:themeColor="text1"/>
          <w:sz w:val="30"/>
          <w:szCs w:val="30"/>
        </w:rPr>
      </w:pPr>
    </w:p>
    <w:p w14:paraId="245A919A">
      <w:pPr>
        <w:pStyle w:val="5"/>
        <w:rPr>
          <w:b/>
          <w:color w:val="000000" w:themeColor="text1"/>
        </w:rPr>
      </w:pPr>
      <w:bookmarkStart w:id="45" w:name="_Toc138765837"/>
      <w:r>
        <w:rPr>
          <w:rFonts w:hint="eastAsia"/>
          <w:b/>
          <w:color w:val="000000" w:themeColor="text1"/>
        </w:rPr>
        <w:t>一、总则</w:t>
      </w:r>
      <w:bookmarkEnd w:id="45"/>
    </w:p>
    <w:p w14:paraId="7F1D8C23">
      <w:pPr>
        <w:spacing w:line="560" w:lineRule="exact"/>
        <w:ind w:firstLine="482" w:firstLineChars="200"/>
        <w:rPr>
          <w:rFonts w:ascii="宋体" w:hAnsi="宋体" w:cs="宋体"/>
          <w:color w:val="000000" w:themeColor="text1"/>
          <w:sz w:val="24"/>
        </w:rPr>
      </w:pPr>
      <w:r>
        <w:rPr>
          <w:rFonts w:hint="eastAsia" w:ascii="宋体" w:hAnsi="宋体" w:cs="宋体"/>
          <w:b/>
          <w:color w:val="000000" w:themeColor="text1"/>
          <w:sz w:val="24"/>
        </w:rPr>
        <w:t>1．适用范围</w:t>
      </w:r>
    </w:p>
    <w:p w14:paraId="578341F7">
      <w:pPr>
        <w:spacing w:line="560" w:lineRule="exact"/>
        <w:ind w:firstLine="480" w:firstLineChars="200"/>
        <w:rPr>
          <w:rFonts w:ascii="宋体" w:hAnsi="宋体" w:cs="宋体"/>
          <w:bCs/>
          <w:color w:val="000000" w:themeColor="text1"/>
          <w:sz w:val="24"/>
        </w:rPr>
      </w:pPr>
      <w:r>
        <w:rPr>
          <w:rFonts w:hint="eastAsia" w:ascii="宋体" w:hAnsi="宋体" w:cs="宋体"/>
          <w:color w:val="000000" w:themeColor="text1"/>
          <w:sz w:val="24"/>
        </w:rPr>
        <w:t>1.1本竞争性磋商文件仅适用于本次竞争性磋商邀请函中所述</w:t>
      </w:r>
      <w:r>
        <w:rPr>
          <w:rFonts w:hint="eastAsia" w:ascii="宋体" w:hAnsi="宋体" w:cs="宋体"/>
          <w:bCs/>
          <w:color w:val="000000" w:themeColor="text1"/>
          <w:sz w:val="24"/>
        </w:rPr>
        <w:t>项目。</w:t>
      </w:r>
    </w:p>
    <w:p w14:paraId="5B5C35ED">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2．定义</w:t>
      </w:r>
    </w:p>
    <w:p w14:paraId="18ADFBB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2.1“采购代理机构”：周口市公共资源交易中心政府采购中心。</w:t>
      </w:r>
    </w:p>
    <w:p w14:paraId="4FD5F0C1">
      <w:pPr>
        <w:tabs>
          <w:tab w:val="left" w:pos="0"/>
        </w:tabs>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2.2“采购人”：项城市公安局</w:t>
      </w:r>
    </w:p>
    <w:p w14:paraId="4C03817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2.3“供应商”系指按竞争性磋商文件规定取得竞争性磋商文件并参加竞争性磋商活动的法人、其他组织或者自然人。</w:t>
      </w:r>
    </w:p>
    <w:p w14:paraId="32E26B4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2.4“供应商代表”：系指代表供应商参加本次竞争性磋商活动的供应商的法定代表人或其委托代理人。</w:t>
      </w:r>
    </w:p>
    <w:p w14:paraId="24A7FD6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2.5“服务”：系指本项目所采购的服务及其他要求等。</w:t>
      </w:r>
    </w:p>
    <w:p w14:paraId="77CF193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584976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2.7“重大违法记录”系指供应商因违法经营受到刑事处罚或者责令停产停业、吊销许可证或者执照、较大数额罚款等行政处罚。</w:t>
      </w:r>
    </w:p>
    <w:p w14:paraId="550B0AE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2.8“不具备良好的商业信誉”是指：</w:t>
      </w:r>
    </w:p>
    <w:p w14:paraId="24D193A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（1）有重大违法记录的（满三年的除外）；</w:t>
      </w:r>
    </w:p>
    <w:p w14:paraId="65C8A32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（2）被各级财政部门列入政府采购严重违法失信行为信息记录的（期限已满的除外）；</w:t>
      </w:r>
    </w:p>
    <w:p w14:paraId="26E82AB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（3）被各级政府采购监督管理部门禁止在一定期限内参加政府采购活动等处罚的（期限已满的除外）；</w:t>
      </w:r>
    </w:p>
    <w:p w14:paraId="14CDB8A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（4）被各级法院列入失信名单的（已依法解除的除外）；</w:t>
      </w:r>
    </w:p>
    <w:p w14:paraId="49881B4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（5）法律法规规定的其他情形。</w:t>
      </w:r>
    </w:p>
    <w:p w14:paraId="4781D81F">
      <w:pPr>
        <w:spacing w:after="120"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2.9供应商应在响应文件中书面声明未被纳入重大税收违法失信主体名单且未存在不诚信记录，如若实际情况与供应商书面声明内容不一致，一经查实将取消其中标资格，此内容为采购人实质性要求，供应商需在响应文件中出具书面声明，否则按无效标处理。</w:t>
      </w:r>
    </w:p>
    <w:p w14:paraId="5EB3C6D1">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3.采购预算</w:t>
      </w:r>
    </w:p>
    <w:p w14:paraId="3FDD507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3.1本次采购预算：见公告。</w:t>
      </w:r>
    </w:p>
    <w:p w14:paraId="4826A704">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4.合格的供应商</w:t>
      </w:r>
    </w:p>
    <w:p w14:paraId="5C0FF6B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4.1.1符合供应商资格条件（详见第一部分供应商资格条件）</w:t>
      </w:r>
    </w:p>
    <w:p w14:paraId="3856B39B">
      <w:pPr>
        <w:widowControl/>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4.1.2参加政府采购活动前三年内，在经营活动中没有重大违法记录的声明函；</w:t>
      </w:r>
    </w:p>
    <w:p w14:paraId="734DBD33">
      <w:pPr>
        <w:widowControl/>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4.1.3 政府采购供应商诚信承诺书；</w:t>
      </w:r>
    </w:p>
    <w:p w14:paraId="10DA6CBD">
      <w:pPr>
        <w:pStyle w:val="73"/>
        <w:spacing w:line="360" w:lineRule="auto"/>
        <w:ind w:firstLine="480" w:firstLineChars="200"/>
        <w:rPr>
          <w:rFonts w:hAnsi="宋体" w:eastAsia="宋体"/>
          <w:color w:val="000000" w:themeColor="text1"/>
          <w:sz w:val="24"/>
        </w:rPr>
      </w:pPr>
      <w:r>
        <w:rPr>
          <w:rFonts w:hint="eastAsia" w:hAnsi="宋体" w:eastAsia="宋体"/>
          <w:color w:val="000000" w:themeColor="text1"/>
          <w:sz w:val="24"/>
        </w:rPr>
        <w:t>4.</w:t>
      </w:r>
      <w:r>
        <w:rPr>
          <w:rFonts w:hint="eastAsia" w:hAnsi="宋体" w:eastAsia="宋体"/>
          <w:color w:val="000000" w:themeColor="text1"/>
          <w:sz w:val="24"/>
          <w:lang w:val="en-US"/>
        </w:rPr>
        <w:t>1.4 供应商</w:t>
      </w:r>
      <w:r>
        <w:rPr>
          <w:rFonts w:hint="eastAsia" w:hAnsi="宋体" w:eastAsia="宋体"/>
          <w:color w:val="000000" w:themeColor="text1"/>
          <w:sz w:val="24"/>
        </w:rPr>
        <w:t>自觉抵制政府采购领域商业贿赂行为承诺书；</w:t>
      </w:r>
    </w:p>
    <w:p w14:paraId="70A2D28A">
      <w:pPr>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 xml:space="preserve">4.2 </w:t>
      </w:r>
      <w:r>
        <w:rPr>
          <w:rFonts w:hint="eastAsia" w:ascii="宋体" w:hAnsi="宋体" w:cs="宋体"/>
          <w:color w:val="000000" w:themeColor="text1"/>
          <w:kern w:val="0"/>
          <w:sz w:val="24"/>
        </w:rPr>
        <w:t>供应商需提供售后服务体系与承诺</w:t>
      </w:r>
      <w:r>
        <w:rPr>
          <w:rFonts w:hint="eastAsia" w:ascii="宋体" w:hAnsi="宋体" w:cs="宋体"/>
          <w:color w:val="000000" w:themeColor="text1"/>
          <w:kern w:val="0"/>
          <w:sz w:val="24"/>
          <w:lang w:val="zh-CN"/>
        </w:rPr>
        <w:t>。</w:t>
      </w:r>
    </w:p>
    <w:p w14:paraId="5D8D3C60">
      <w:pPr>
        <w:pStyle w:val="73"/>
        <w:spacing w:line="360" w:lineRule="auto"/>
        <w:ind w:firstLine="480" w:firstLineChars="200"/>
        <w:rPr>
          <w:rFonts w:hAnsi="宋体" w:eastAsia="宋体"/>
          <w:color w:val="000000" w:themeColor="text1"/>
          <w:sz w:val="24"/>
          <w:lang w:val="en-US"/>
        </w:rPr>
      </w:pPr>
      <w:r>
        <w:rPr>
          <w:rFonts w:hint="eastAsia" w:hAnsi="宋体" w:eastAsia="宋体"/>
          <w:color w:val="000000" w:themeColor="text1"/>
          <w:sz w:val="24"/>
        </w:rPr>
        <w:t>4.</w:t>
      </w:r>
      <w:r>
        <w:rPr>
          <w:rFonts w:hint="eastAsia" w:hAnsi="宋体" w:eastAsia="宋体"/>
          <w:color w:val="000000" w:themeColor="text1"/>
          <w:sz w:val="24"/>
          <w:lang w:val="en-US"/>
        </w:rPr>
        <w:t>3</w:t>
      </w:r>
      <w:r>
        <w:rPr>
          <w:rFonts w:hint="eastAsia" w:hAnsi="宋体" w:eastAsia="宋体"/>
          <w:color w:val="000000" w:themeColor="text1"/>
          <w:sz w:val="24"/>
        </w:rPr>
        <w:t>符合本竞争性磋商文件规定的供应商资格要求及项目要求的其它条件，并按照要求提供合格供应商的声明函等相关证明材料。</w:t>
      </w:r>
    </w:p>
    <w:p w14:paraId="5249C947">
      <w:pPr>
        <w:spacing w:line="360" w:lineRule="auto"/>
        <w:ind w:firstLine="480" w:firstLineChars="200"/>
        <w:rPr>
          <w:rFonts w:ascii="宋体" w:hAnsi="宋体" w:cs="宋体"/>
          <w:color w:val="000000" w:themeColor="text1"/>
          <w:kern w:val="0"/>
          <w:sz w:val="24"/>
          <w:lang w:val="zh-CN"/>
        </w:rPr>
      </w:pPr>
      <w:r>
        <w:rPr>
          <w:rFonts w:hint="eastAsia" w:ascii="宋体" w:hAnsi="宋体" w:cs="宋体"/>
          <w:color w:val="000000" w:themeColor="text1"/>
          <w:kern w:val="0"/>
          <w:sz w:val="24"/>
          <w:lang w:val="zh-CN"/>
        </w:rPr>
        <w:t>4.4供应商应遵守国家法律、法规有关竞争性磋商的规定。</w:t>
      </w:r>
    </w:p>
    <w:p w14:paraId="46FE1E0D">
      <w:pPr>
        <w:spacing w:line="360" w:lineRule="auto"/>
        <w:ind w:firstLine="480"/>
        <w:rPr>
          <w:rFonts w:ascii="宋体" w:hAnsi="宋体" w:cs="宋体"/>
          <w:color w:val="000000" w:themeColor="text1"/>
          <w:kern w:val="0"/>
          <w:sz w:val="24"/>
          <w:szCs w:val="22"/>
        </w:rPr>
      </w:pPr>
      <w:r>
        <w:rPr>
          <w:rFonts w:hint="eastAsia" w:ascii="宋体" w:hAnsi="宋体" w:cs="宋体"/>
          <w:color w:val="000000" w:themeColor="text1"/>
          <w:kern w:val="0"/>
          <w:sz w:val="24"/>
          <w:lang w:val="zh-CN"/>
        </w:rPr>
        <w:t>4.5凡通过磋商小组符合性审查的供应商均为合格供应商。</w:t>
      </w:r>
      <w:r>
        <w:rPr>
          <w:rFonts w:ascii="宋体" w:hAnsi="宋体" w:cs="宋体"/>
          <w:color w:val="000000" w:themeColor="text1"/>
          <w:kern w:val="0"/>
          <w:sz w:val="24"/>
          <w:szCs w:val="22"/>
        </w:rPr>
        <w:t>未通过符合性审查的供应商将视为不响应本项目的竞争性磋商文件被否决。</w:t>
      </w:r>
    </w:p>
    <w:p w14:paraId="686A652A">
      <w:pPr>
        <w:autoSpaceDE w:val="0"/>
        <w:autoSpaceDN w:val="0"/>
        <w:adjustRightInd w:val="0"/>
        <w:snapToGrid w:val="0"/>
        <w:spacing w:line="3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4.6未被工商行政管理机关在全国企业信用信息公示系统中列入严重违法失信企业名单和经营异常名录（查询日期招标公告后）。</w:t>
      </w:r>
    </w:p>
    <w:p w14:paraId="4C73F0AD">
      <w:pPr>
        <w:autoSpaceDE w:val="0"/>
        <w:autoSpaceDN w:val="0"/>
        <w:adjustRightInd w:val="0"/>
        <w:snapToGrid w:val="0"/>
        <w:spacing w:line="360" w:lineRule="auto"/>
        <w:ind w:firstLine="480" w:firstLineChars="200"/>
        <w:rPr>
          <w:rFonts w:ascii="宋体" w:hAnsi="宋体" w:cs="宋体"/>
          <w:color w:val="000000" w:themeColor="text1"/>
          <w:kern w:val="0"/>
          <w:sz w:val="24"/>
          <w:szCs w:val="22"/>
        </w:rPr>
      </w:pPr>
      <w:r>
        <w:rPr>
          <w:rFonts w:ascii="宋体" w:hAnsi="宋体" w:cs="宋体"/>
          <w:color w:val="000000" w:themeColor="text1"/>
          <w:kern w:val="0"/>
          <w:sz w:val="24"/>
          <w:szCs w:val="22"/>
        </w:rPr>
        <w:t>4.</w:t>
      </w:r>
      <w:r>
        <w:rPr>
          <w:rFonts w:hint="eastAsia" w:ascii="宋体" w:hAnsi="宋体" w:cs="宋体"/>
          <w:color w:val="000000" w:themeColor="text1"/>
          <w:kern w:val="0"/>
          <w:sz w:val="24"/>
          <w:szCs w:val="22"/>
        </w:rPr>
        <w:t>7不组织勘察现场</w:t>
      </w:r>
    </w:p>
    <w:p w14:paraId="56A40CE2">
      <w:pPr>
        <w:spacing w:line="560" w:lineRule="auto"/>
        <w:ind w:firstLine="480"/>
        <w:rPr>
          <w:rFonts w:ascii="宋体" w:hAnsi="宋体" w:cs="宋体"/>
          <w:color w:val="000000" w:themeColor="text1"/>
          <w:kern w:val="0"/>
          <w:sz w:val="24"/>
          <w:szCs w:val="22"/>
        </w:rPr>
      </w:pPr>
      <w:r>
        <w:rPr>
          <w:rFonts w:hint="eastAsia" w:ascii="宋体" w:hAnsi="宋体" w:cs="宋体"/>
          <w:color w:val="000000" w:themeColor="text1"/>
          <w:kern w:val="0"/>
          <w:sz w:val="24"/>
          <w:szCs w:val="22"/>
        </w:rPr>
        <w:t>4.8投标单位负责人为同一人或存在直接控股、管理关系的不同投标人，不得参加同一合同项下的政府采购活动。（响应人须提供国家企业信用信息公示系统公司信息、股东信息情况）</w:t>
      </w:r>
    </w:p>
    <w:p w14:paraId="4E645C09">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 xml:space="preserve">5.竞争性磋商文件的约束力 </w:t>
      </w:r>
    </w:p>
    <w:p w14:paraId="22D1FE2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5.l供应商一旦参加竞争性磋商，即被认为接受了本竞争性磋商文件中的所有条款和规定。</w:t>
      </w:r>
    </w:p>
    <w:p w14:paraId="01F4E2E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5.2供应商如认为本竞争性磋商文件含有倾向性或排斥潜在供应商的条款而使自己的权益受到损害的，请以书面形式向采购人提出，否则，将视为对本竞争性磋商文件要求无任何异议，并出具无异议确认书，并不得因此在竞争性磋商会开始后提出任何异议。</w:t>
      </w:r>
    </w:p>
    <w:p w14:paraId="4EFB407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5.3本磋商文件由采购人负责解释。</w:t>
      </w:r>
    </w:p>
    <w:p w14:paraId="6403515A">
      <w:pPr>
        <w:pStyle w:val="30"/>
        <w:ind w:firstLine="480"/>
        <w:rPr>
          <w:rFonts w:ascii="宋体" w:hAnsi="宋体" w:eastAsia="宋体" w:cs="宋体"/>
          <w:color w:val="000000" w:themeColor="text1"/>
          <w:sz w:val="24"/>
        </w:rPr>
      </w:pPr>
    </w:p>
    <w:p w14:paraId="56F7DB47">
      <w:pPr>
        <w:pStyle w:val="5"/>
        <w:rPr>
          <w:b/>
          <w:color w:val="000000" w:themeColor="text1"/>
        </w:rPr>
      </w:pPr>
      <w:bookmarkStart w:id="46" w:name="_Toc138765838"/>
      <w:r>
        <w:rPr>
          <w:rFonts w:hint="eastAsia"/>
          <w:b/>
          <w:color w:val="000000" w:themeColor="text1"/>
        </w:rPr>
        <w:t>二、竞争性磋商文件</w:t>
      </w:r>
      <w:bookmarkEnd w:id="46"/>
    </w:p>
    <w:p w14:paraId="6B199AFC">
      <w:pPr>
        <w:tabs>
          <w:tab w:val="left" w:pos="632"/>
          <w:tab w:val="left" w:pos="79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6．竞争性磋商文件的组成</w:t>
      </w:r>
    </w:p>
    <w:p w14:paraId="4B605944">
      <w:pPr>
        <w:autoSpaceDE w:val="0"/>
        <w:autoSpaceDN w:val="0"/>
        <w:adjustRightIn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6.1竞争性磋商</w:t>
      </w:r>
      <w:r>
        <w:rPr>
          <w:rFonts w:hint="eastAsia" w:ascii="宋体" w:hAnsi="宋体" w:cs="宋体"/>
          <w:color w:val="000000" w:themeColor="text1"/>
          <w:sz w:val="24"/>
          <w:lang w:val="zh-CN"/>
        </w:rPr>
        <w:t>文件是用以阐明的采购需求、采购程序和合同格式等的规范性文件。竞争性磋商文件主要由以下部分组成：</w:t>
      </w:r>
    </w:p>
    <w:p w14:paraId="1DB9EC4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（1）竞争性磋商邀请函；</w:t>
      </w:r>
    </w:p>
    <w:p w14:paraId="6E35485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（2）供应商须知；</w:t>
      </w:r>
    </w:p>
    <w:p w14:paraId="10E73B3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（3）采购需求；</w:t>
      </w:r>
    </w:p>
    <w:p w14:paraId="53D8E99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（4）响应性文件内容及格式；</w:t>
      </w:r>
    </w:p>
    <w:p w14:paraId="027D79A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（5）合同主要条款。</w:t>
      </w:r>
    </w:p>
    <w:p w14:paraId="2E0726A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E07B14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6.3供应商被视为充分熟悉本采购项目所在地的与履行合同有关的各种情况，包括自然环境、气候条件、劳动力及公用设施等，本竞争性磋商文件不再对上述情况进行描述。</w:t>
      </w:r>
    </w:p>
    <w:p w14:paraId="07432DD0">
      <w:pPr>
        <w:spacing w:line="560" w:lineRule="auto"/>
        <w:ind w:firstLine="480"/>
        <w:rPr>
          <w:rFonts w:ascii="宋体" w:hAnsi="宋体" w:cs="宋体"/>
          <w:color w:val="000000" w:themeColor="text1"/>
          <w:kern w:val="0"/>
          <w:sz w:val="24"/>
          <w:szCs w:val="22"/>
        </w:rPr>
      </w:pPr>
      <w:r>
        <w:rPr>
          <w:rFonts w:hint="eastAsia" w:ascii="宋体" w:hAnsi="宋体" w:cs="宋体"/>
          <w:color w:val="000000" w:themeColor="text1"/>
          <w:sz w:val="24"/>
        </w:rPr>
        <w:t>6.4供应商必须详细阅竞争性磋商文件的所有条款、文件及表格格式等。供应商若未按竞争性磋商文件的要求和规范编制、提交响应性文件，将有可能导致响应性文件被拒绝接受或被视为无效。</w:t>
      </w:r>
      <w:r>
        <w:rPr>
          <w:rFonts w:hint="eastAsia" w:ascii="宋体" w:hAnsi="宋体"/>
          <w:color w:val="000000" w:themeColor="text1"/>
          <w:spacing w:val="10"/>
          <w:kern w:val="0"/>
          <w:sz w:val="24"/>
        </w:rPr>
        <w:t>供应商提交的资料应证明其满足招标文件要求并在材料上面签署“与原件一致”字样，该文件包括资格材料、文字资料、图纸和数据等详细描述的资料,否则视为不响应招标文件。</w:t>
      </w:r>
    </w:p>
    <w:p w14:paraId="520FF4FC">
      <w:pPr>
        <w:widowControl/>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7.竞争性磋商文件的澄清与修改</w:t>
      </w:r>
    </w:p>
    <w:p w14:paraId="28A1B13F">
      <w:pPr>
        <w:autoSpaceDE w:val="0"/>
        <w:autoSpaceDN w:val="0"/>
        <w:adjustRightInd w:val="0"/>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日前，在政府采购相关网站以变更公告的方式通知所有获取竞争性磋商文件的供应商，不足5日的，采购人顺延提交（接收）响应文件截止时间。</w:t>
      </w:r>
    </w:p>
    <w:p w14:paraId="7DEAB486">
      <w:pPr>
        <w:pStyle w:val="5"/>
        <w:rPr>
          <w:b/>
          <w:color w:val="000000" w:themeColor="text1"/>
        </w:rPr>
      </w:pPr>
      <w:bookmarkStart w:id="47" w:name="_Toc138765839"/>
      <w:r>
        <w:rPr>
          <w:rFonts w:hint="eastAsia"/>
          <w:b/>
          <w:color w:val="000000" w:themeColor="text1"/>
        </w:rPr>
        <w:t>三、响应性文件的编制</w:t>
      </w:r>
      <w:bookmarkEnd w:id="47"/>
    </w:p>
    <w:p w14:paraId="44E07AF4">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8.要求</w:t>
      </w:r>
    </w:p>
    <w:p w14:paraId="3BFC64C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4A6F1C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8.2任何对竞争性磋商文件的忽略或误解不能作为响应性文件没有完全响应竞争性磋商文件的有效理由。</w:t>
      </w:r>
    </w:p>
    <w:p w14:paraId="3486AF96">
      <w:pPr>
        <w:spacing w:line="560" w:lineRule="exact"/>
        <w:ind w:firstLine="480" w:firstLineChars="200"/>
        <w:rPr>
          <w:rFonts w:ascii="宋体" w:hAnsi="宋体" w:cs="宋体"/>
          <w:i/>
          <w:iCs/>
          <w:color w:val="000000" w:themeColor="text1"/>
          <w:sz w:val="24"/>
        </w:rPr>
      </w:pPr>
      <w:r>
        <w:rPr>
          <w:rFonts w:hint="eastAsia" w:ascii="宋体" w:hAnsi="宋体" w:cs="宋体"/>
          <w:color w:val="000000" w:themeColor="text1"/>
          <w:sz w:val="24"/>
        </w:rPr>
        <w:t>8.3供应商没有按照竞争性磋商文件要求提供全部资料，或者供应商没有对竞争性磋商文件在各方面都作出实质性响应是供应商的风险，并可能导致其响应性文件被拒绝。</w:t>
      </w:r>
    </w:p>
    <w:p w14:paraId="0B9BF148">
      <w:pPr>
        <w:spacing w:after="120" w:line="480" w:lineRule="auto"/>
        <w:ind w:firstLine="480" w:firstLineChars="200"/>
        <w:rPr>
          <w:rFonts w:ascii="宋体" w:hAnsi="宋体"/>
          <w:color w:val="000000" w:themeColor="text1"/>
          <w:kern w:val="0"/>
          <w:sz w:val="24"/>
        </w:rPr>
      </w:pPr>
      <w:r>
        <w:rPr>
          <w:rFonts w:hint="eastAsia" w:ascii="宋体" w:hAnsi="宋体"/>
          <w:color w:val="000000" w:themeColor="text1"/>
          <w:kern w:val="0"/>
          <w:sz w:val="24"/>
        </w:rPr>
        <w:t>8.4 参与竞争性磋商活动的各供应商应对竞争性磋商文件和竞争性磋商响应文件中的商业和技术等秘密保密，违者应对由此造成的后果承担法律责任。对上述作出书面声明并附在响应文件中。</w:t>
      </w:r>
    </w:p>
    <w:p w14:paraId="518567F8">
      <w:pPr>
        <w:spacing w:after="120" w:line="480" w:lineRule="auto"/>
        <w:ind w:firstLine="480" w:firstLineChars="200"/>
        <w:rPr>
          <w:rFonts w:ascii="Calibri" w:hAnsi="Calibri"/>
          <w:color w:val="000000" w:themeColor="text1"/>
          <w:kern w:val="0"/>
          <w:szCs w:val="22"/>
        </w:rPr>
      </w:pPr>
      <w:r>
        <w:rPr>
          <w:rFonts w:hint="eastAsia" w:ascii="宋体" w:hAnsi="宋体" w:cs="宋体"/>
          <w:color w:val="000000" w:themeColor="text1"/>
          <w:kern w:val="0"/>
          <w:sz w:val="24"/>
          <w:szCs w:val="22"/>
        </w:rPr>
        <w:t>8</w:t>
      </w:r>
      <w:r>
        <w:rPr>
          <w:rFonts w:ascii="宋体" w:hAnsi="宋体" w:cs="宋体"/>
          <w:color w:val="000000" w:themeColor="text1"/>
          <w:kern w:val="0"/>
          <w:sz w:val="24"/>
          <w:szCs w:val="22"/>
        </w:rPr>
        <w:t>.</w:t>
      </w:r>
      <w:r>
        <w:rPr>
          <w:rFonts w:hint="eastAsia" w:ascii="宋体" w:hAnsi="宋体" w:cs="宋体"/>
          <w:color w:val="000000" w:themeColor="text1"/>
          <w:kern w:val="0"/>
          <w:sz w:val="24"/>
          <w:szCs w:val="22"/>
        </w:rPr>
        <w:t>5</w:t>
      </w:r>
      <w:r>
        <w:rPr>
          <w:rFonts w:ascii="宋体" w:hAnsi="宋体" w:cs="宋体"/>
          <w:color w:val="000000" w:themeColor="text1"/>
          <w:kern w:val="0"/>
          <w:sz w:val="24"/>
          <w:szCs w:val="22"/>
        </w:rPr>
        <w:t xml:space="preserve"> </w:t>
      </w:r>
      <w:r>
        <w:rPr>
          <w:rFonts w:hint="eastAsia" w:ascii="宋体" w:hAnsi="宋体" w:cs="宋体"/>
          <w:color w:val="000000" w:themeColor="text1"/>
          <w:kern w:val="0"/>
          <w:sz w:val="24"/>
          <w:szCs w:val="22"/>
        </w:rPr>
        <w:t>供应商</w:t>
      </w:r>
      <w:r>
        <w:rPr>
          <w:rFonts w:ascii="宋体" w:hAnsi="宋体" w:cs="宋体"/>
          <w:color w:val="000000" w:themeColor="text1"/>
          <w:kern w:val="0"/>
          <w:sz w:val="24"/>
          <w:szCs w:val="22"/>
        </w:rPr>
        <w:t>需</w:t>
      </w:r>
      <w:r>
        <w:rPr>
          <w:rFonts w:hint="eastAsia" w:ascii="宋体" w:hAnsi="宋体" w:cs="宋体"/>
          <w:color w:val="000000" w:themeColor="text1"/>
          <w:kern w:val="0"/>
          <w:sz w:val="24"/>
          <w:szCs w:val="22"/>
        </w:rPr>
        <w:t>保证</w:t>
      </w:r>
      <w:r>
        <w:rPr>
          <w:rFonts w:ascii="宋体" w:hAnsi="宋体" w:cs="宋体"/>
          <w:color w:val="000000" w:themeColor="text1"/>
          <w:kern w:val="0"/>
          <w:sz w:val="24"/>
          <w:szCs w:val="22"/>
        </w:rPr>
        <w:t>自行承担参加竞争性磋商采购活动有关的</w:t>
      </w:r>
      <w:r>
        <w:rPr>
          <w:rFonts w:hint="eastAsia" w:ascii="宋体" w:hAnsi="宋体" w:cs="宋体"/>
          <w:color w:val="000000" w:themeColor="text1"/>
          <w:kern w:val="0"/>
          <w:sz w:val="24"/>
          <w:szCs w:val="22"/>
        </w:rPr>
        <w:t>全部</w:t>
      </w:r>
      <w:r>
        <w:rPr>
          <w:rFonts w:ascii="宋体" w:hAnsi="宋体" w:cs="宋体"/>
          <w:color w:val="000000" w:themeColor="text1"/>
          <w:kern w:val="0"/>
          <w:sz w:val="24"/>
          <w:szCs w:val="22"/>
        </w:rPr>
        <w:t>费用，竞争性磋商组织人在任何情况下均无义务和责任承担上述费用。</w:t>
      </w:r>
    </w:p>
    <w:p w14:paraId="004ADFEA">
      <w:pPr>
        <w:widowControl/>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 xml:space="preserve">9.响应性文件的语言及度量衡 </w:t>
      </w:r>
    </w:p>
    <w:p w14:paraId="4E1BFC0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9.1响应性文件以及供应商与采购代理机构之间的所有书面往来都应用简体中文书写。 </w:t>
      </w:r>
    </w:p>
    <w:p w14:paraId="3644BFC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9.2供应商使用其他语言的，以中文翻译为准。 </w:t>
      </w:r>
    </w:p>
    <w:p w14:paraId="42939AC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9.3关于计量单位，竞争性磋商文件已有明确规定的，使用竞争性磋商文件规定的计量单位；竞争性磋商文件没有规定的，应采用中华人民共和国法定计量单位。</w:t>
      </w:r>
    </w:p>
    <w:p w14:paraId="7E6A0A0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9.4本竞争性磋商文件所表述的时间均为北京时间。</w:t>
      </w:r>
    </w:p>
    <w:p w14:paraId="6220BEF7">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10.响应性文件的组成</w:t>
      </w:r>
    </w:p>
    <w:p w14:paraId="22864034">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10.1响应性文件由</w:t>
      </w:r>
      <w:r>
        <w:rPr>
          <w:rFonts w:hint="eastAsia" w:ascii="宋体" w:hAnsi="宋体" w:cs="宋体"/>
          <w:bCs/>
          <w:color w:val="000000" w:themeColor="text1"/>
          <w:sz w:val="24"/>
          <w:u w:val="single"/>
        </w:rPr>
        <w:t>资格性证明材料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符合性证明材料</w:t>
      </w:r>
      <w:r>
        <w:rPr>
          <w:rFonts w:hint="eastAsia" w:ascii="宋体" w:hAnsi="宋体" w:cs="宋体"/>
          <w:bCs/>
          <w:color w:val="000000" w:themeColor="text1"/>
          <w:sz w:val="24"/>
        </w:rPr>
        <w:t>、</w:t>
      </w:r>
      <w:r>
        <w:rPr>
          <w:rFonts w:hint="eastAsia" w:ascii="宋体" w:hAnsi="宋体" w:cs="宋体"/>
          <w:bCs/>
          <w:color w:val="000000" w:themeColor="text1"/>
          <w:sz w:val="24"/>
          <w:u w:val="single"/>
        </w:rPr>
        <w:t>其他材料</w:t>
      </w:r>
      <w:r>
        <w:rPr>
          <w:rFonts w:hint="eastAsia" w:ascii="宋体" w:hAnsi="宋体" w:cs="宋体"/>
          <w:color w:val="000000" w:themeColor="text1"/>
          <w:sz w:val="24"/>
        </w:rPr>
        <w:t>三部分组成。具体内容和格式见竞争性磋商文件</w:t>
      </w:r>
      <w:r>
        <w:rPr>
          <w:rFonts w:hint="eastAsia" w:ascii="宋体" w:hAnsi="宋体" w:cs="宋体"/>
          <w:bCs/>
          <w:color w:val="000000" w:themeColor="text1"/>
          <w:sz w:val="24"/>
        </w:rPr>
        <w:t>第四章</w:t>
      </w:r>
      <w:r>
        <w:rPr>
          <w:rFonts w:hint="eastAsia" w:ascii="宋体" w:hAnsi="宋体" w:cs="宋体"/>
          <w:color w:val="000000" w:themeColor="text1"/>
          <w:sz w:val="24"/>
        </w:rPr>
        <w:t>。</w:t>
      </w:r>
    </w:p>
    <w:p w14:paraId="63BA81B5">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11.响应性文件格式</w:t>
      </w:r>
    </w:p>
    <w:p w14:paraId="0F24395C">
      <w:pPr>
        <w:widowControl/>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700F607">
      <w:pPr>
        <w:widowControl/>
        <w:spacing w:line="560" w:lineRule="exact"/>
        <w:ind w:firstLine="482" w:firstLineChars="200"/>
        <w:rPr>
          <w:rFonts w:ascii="宋体" w:hAnsi="宋体" w:cs="宋体"/>
          <w:b/>
          <w:bCs/>
          <w:color w:val="000000" w:themeColor="text1"/>
          <w:kern w:val="0"/>
          <w:sz w:val="24"/>
        </w:rPr>
      </w:pPr>
      <w:r>
        <w:rPr>
          <w:rFonts w:hint="eastAsia" w:ascii="宋体" w:hAnsi="宋体" w:cs="宋体"/>
          <w:b/>
          <w:bCs/>
          <w:color w:val="000000" w:themeColor="text1"/>
          <w:kern w:val="0"/>
          <w:sz w:val="24"/>
        </w:rPr>
        <w:t>12.竞争性磋商报价</w:t>
      </w:r>
    </w:p>
    <w:p w14:paraId="7510A2C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12.1报价包括所投服务、保险、税费、检测、验收和交付后约定期限内免费维保等工作所发生的一切应有费用。</w:t>
      </w:r>
    </w:p>
    <w:p w14:paraId="69D9605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12.2经过磋商后进行的报价为供应商的最终报价。</w:t>
      </w:r>
    </w:p>
    <w:p w14:paraId="72AF6AC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12.3采购人不接受有选择的报价。</w:t>
      </w:r>
    </w:p>
    <w:p w14:paraId="4A9A025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12.4最终报价不得超过采购预算。</w:t>
      </w:r>
    </w:p>
    <w:p w14:paraId="054910A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12.5报价均须以人民币为计算单位。</w:t>
      </w:r>
    </w:p>
    <w:p w14:paraId="29C39D03">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 xml:space="preserve">13．响应性文件有效期 </w:t>
      </w:r>
    </w:p>
    <w:p w14:paraId="72914CA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13.l供应商需承诺响应性文件有效期为自竞争性磋商开始之日起60天，有效期短于此规定的响应性文件将被视为无效。</w:t>
      </w:r>
    </w:p>
    <w:p w14:paraId="28FDDAC8">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56C2E65">
      <w:pPr>
        <w:spacing w:line="56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14.响应性文件的签署、盖章</w:t>
      </w:r>
    </w:p>
    <w:p w14:paraId="446662C2">
      <w:pPr>
        <w:spacing w:line="560" w:lineRule="exact"/>
        <w:ind w:firstLine="480" w:firstLineChars="200"/>
        <w:rPr>
          <w:rFonts w:ascii="宋体" w:hAnsi="宋体" w:cs="宋体"/>
          <w:color w:val="000000" w:themeColor="text1"/>
          <w:kern w:val="0"/>
          <w:sz w:val="24"/>
          <w:szCs w:val="22"/>
        </w:rPr>
      </w:pPr>
      <w:r>
        <w:rPr>
          <w:rFonts w:hint="eastAsia" w:ascii="宋体" w:hAnsi="宋体" w:cs="宋体"/>
          <w:color w:val="000000" w:themeColor="text1"/>
          <w:sz w:val="24"/>
        </w:rPr>
        <w:t>14.1</w:t>
      </w:r>
      <w:r>
        <w:rPr>
          <w:rFonts w:hint="eastAsia" w:ascii="宋体" w:hAnsi="宋体" w:cs="宋体"/>
          <w:color w:val="000000" w:themeColor="text1"/>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color w:val="000000" w:themeColor="text1"/>
          <w:kern w:val="0"/>
          <w:sz w:val="24"/>
          <w:szCs w:val="22"/>
        </w:rPr>
        <w:t>生成后</w:t>
      </w:r>
      <w:r>
        <w:rPr>
          <w:rFonts w:ascii="Calibri" w:hAnsi="Calibri"/>
          <w:color w:val="000000" w:themeColor="text1"/>
          <w:kern w:val="0"/>
          <w:sz w:val="24"/>
          <w:szCs w:val="22"/>
        </w:rPr>
        <w:t>的电子</w:t>
      </w:r>
      <w:r>
        <w:rPr>
          <w:rFonts w:hint="eastAsia" w:ascii="Calibri" w:hAnsi="Calibri"/>
          <w:color w:val="000000" w:themeColor="text1"/>
          <w:kern w:val="0"/>
          <w:sz w:val="24"/>
          <w:szCs w:val="22"/>
        </w:rPr>
        <w:t>响应文件需要加盖供应商骑缝章、法定代表人或委托代理人逐页签字盖章</w:t>
      </w:r>
      <w:r>
        <w:rPr>
          <w:rFonts w:hint="eastAsia" w:ascii="等线" w:hAnsi="等线" w:eastAsia="等线"/>
          <w:bCs/>
          <w:color w:val="000000" w:themeColor="text1"/>
          <w:kern w:val="0"/>
          <w:sz w:val="24"/>
          <w:szCs w:val="22"/>
        </w:rPr>
        <w:t>。</w:t>
      </w:r>
    </w:p>
    <w:p w14:paraId="0ECA434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20D910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14.3供应商提交的资料应证明其满足竞争性磋商文件要求，该文件可以是文字资料、图纸和数据等详细描述的资料。供应商提交的证明资料应标注项目编号。</w:t>
      </w:r>
    </w:p>
    <w:p w14:paraId="304A96F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15电子投标文件制作，见周口市公共资源交易中心网站下载中心版块《投标单位-电子投标文件视频制作手册》的相关规定。</w:t>
      </w:r>
    </w:p>
    <w:p w14:paraId="7F42C032">
      <w:pPr>
        <w:pStyle w:val="5"/>
        <w:spacing w:line="360" w:lineRule="auto"/>
        <w:rPr>
          <w:b/>
          <w:color w:val="000000" w:themeColor="text1"/>
        </w:rPr>
      </w:pPr>
      <w:bookmarkStart w:id="48" w:name="_Toc138765840"/>
      <w:r>
        <w:rPr>
          <w:rFonts w:hint="eastAsia"/>
          <w:b/>
          <w:color w:val="000000" w:themeColor="text1"/>
        </w:rPr>
        <w:t>四、响应性文件的递交</w:t>
      </w:r>
      <w:bookmarkEnd w:id="48"/>
    </w:p>
    <w:p w14:paraId="2BB16694">
      <w:pPr>
        <w:autoSpaceDE w:val="0"/>
        <w:autoSpaceDN w:val="0"/>
        <w:adjustRightInd w:val="0"/>
        <w:spacing w:line="500" w:lineRule="exact"/>
        <w:ind w:firstLine="480" w:firstLineChars="200"/>
        <w:rPr>
          <w:rFonts w:ascii="宋体" w:hAnsi="宋体" w:cs="宋体"/>
          <w:color w:val="000000" w:themeColor="text1"/>
          <w:sz w:val="24"/>
        </w:rPr>
      </w:pPr>
      <w:r>
        <w:rPr>
          <w:rFonts w:hint="eastAsia" w:ascii="宋体" w:hAnsi="宋体" w:cs="宋体"/>
          <w:color w:val="000000" w:themeColor="text1"/>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EE50FF1">
      <w:pPr>
        <w:spacing w:line="360" w:lineRule="auto"/>
        <w:ind w:firstLine="550"/>
        <w:rPr>
          <w:rFonts w:ascii="宋体" w:hAnsi="宋体" w:cs="宋体"/>
          <w:color w:val="000000" w:themeColor="text1"/>
          <w:sz w:val="24"/>
        </w:rPr>
      </w:pPr>
      <w:r>
        <w:rPr>
          <w:rFonts w:hint="eastAsia" w:ascii="宋体" w:hAnsi="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D2F6107">
      <w:pPr>
        <w:autoSpaceDE w:val="0"/>
        <w:autoSpaceDN w:val="0"/>
        <w:adjustRightInd w:val="0"/>
        <w:spacing w:line="500" w:lineRule="exact"/>
        <w:ind w:firstLine="240" w:firstLineChars="100"/>
        <w:rPr>
          <w:rFonts w:ascii="宋体" w:hAnsi="宋体" w:cs="宋体"/>
          <w:color w:val="000000" w:themeColor="text1"/>
          <w:sz w:val="24"/>
        </w:rPr>
      </w:pPr>
      <w:r>
        <w:rPr>
          <w:rFonts w:hint="eastAsia" w:ascii="宋体" w:hAnsi="宋体" w:cs="宋体"/>
          <w:color w:val="000000" w:themeColor="text1"/>
          <w:sz w:val="24"/>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rPr>
        <w:t>《不见面开标远程在线解密会员端操作手册操作指南》</w:t>
      </w:r>
      <w:r>
        <w:rPr>
          <w:rFonts w:hint="eastAsia" w:ascii="宋体" w:hAnsi="宋体" w:cs="宋体"/>
          <w:color w:val="000000" w:themeColor="text1"/>
          <w:sz w:val="24"/>
        </w:rPr>
        <w:t>。</w:t>
      </w:r>
    </w:p>
    <w:p w14:paraId="449F573C">
      <w:pPr>
        <w:spacing w:line="560" w:lineRule="exact"/>
        <w:rPr>
          <w:rFonts w:ascii="宋体" w:hAnsi="宋体" w:cs="宋体"/>
          <w:b/>
          <w:color w:val="000000" w:themeColor="text1"/>
          <w:sz w:val="24"/>
        </w:rPr>
      </w:pPr>
      <w:r>
        <w:rPr>
          <w:rFonts w:hint="eastAsia" w:ascii="宋体" w:hAnsi="宋体" w:cs="宋体"/>
          <w:b/>
          <w:color w:val="000000" w:themeColor="text1"/>
          <w:sz w:val="24"/>
        </w:rPr>
        <w:t>16.响应性文件的递交</w:t>
      </w:r>
    </w:p>
    <w:p w14:paraId="57A8AB6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16.1供应商应在竞争性磋商邀请函中规定的截止日期和时间前，将响应性文件在会员系统成功上传，递交（接收）地点为竞争性磋商邀请函中规定的地址。</w:t>
      </w:r>
    </w:p>
    <w:p w14:paraId="73AEF2E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16.2若采购人推迟了响应性文件接收截止时间，采购人和供应商受响应性文件接收截止时间制约的所有权利和义务均应以新的截止时间为准。 </w:t>
      </w:r>
    </w:p>
    <w:p w14:paraId="13B0B07C">
      <w:pPr>
        <w:pStyle w:val="57"/>
        <w:spacing w:line="560" w:lineRule="exact"/>
        <w:ind w:firstLine="482" w:firstLineChars="200"/>
        <w:rPr>
          <w:rFonts w:ascii="宋体" w:hAnsi="宋体"/>
          <w:b/>
          <w:color w:val="000000" w:themeColor="text1"/>
          <w:sz w:val="24"/>
          <w:szCs w:val="24"/>
        </w:rPr>
      </w:pPr>
      <w:r>
        <w:rPr>
          <w:rFonts w:hint="eastAsia" w:ascii="宋体" w:hAnsi="宋体"/>
          <w:b/>
          <w:bCs/>
          <w:color w:val="000000" w:themeColor="text1"/>
          <w:sz w:val="24"/>
          <w:szCs w:val="24"/>
        </w:rPr>
        <w:t>17</w:t>
      </w:r>
      <w:r>
        <w:rPr>
          <w:rFonts w:hint="eastAsia" w:ascii="宋体" w:hAnsi="宋体"/>
          <w:b/>
          <w:color w:val="000000" w:themeColor="text1"/>
          <w:sz w:val="24"/>
          <w:szCs w:val="24"/>
        </w:rPr>
        <w:t>.响应性文件的修改和撤回</w:t>
      </w:r>
    </w:p>
    <w:p w14:paraId="2F81E758">
      <w:pPr>
        <w:pStyle w:val="57"/>
        <w:spacing w:line="560" w:lineRule="exact"/>
        <w:ind w:left="279" w:leftChars="133" w:firstLine="240" w:firstLineChars="100"/>
        <w:rPr>
          <w:rFonts w:ascii="宋体" w:hAnsi="宋体"/>
          <w:b/>
          <w:bCs/>
          <w:color w:val="000000" w:themeColor="text1"/>
          <w:sz w:val="24"/>
          <w:szCs w:val="24"/>
        </w:rPr>
      </w:pPr>
      <w:r>
        <w:rPr>
          <w:rFonts w:hint="eastAsia" w:ascii="宋体" w:hAnsi="宋体"/>
          <w:color w:val="000000" w:themeColor="text1"/>
          <w:sz w:val="24"/>
          <w:szCs w:val="24"/>
        </w:rPr>
        <w:t>17.1供应商在提交响应性文件截止时间前，可以对已上传的响应文件进行撤回补充、修改或撤回，补充、修改之后进行再次上传，再次上传内容作为响应性文件的组成部分。</w:t>
      </w:r>
    </w:p>
    <w:p w14:paraId="7484CC9E">
      <w:pPr>
        <w:pStyle w:val="57"/>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 xml:space="preserve">17.2响应性文件的补充、修改文件应按照本竞争性磋商文件有关规定进行密封、签署，修改后的加密的电子投标文件须在投标截止时间前成功上传。 </w:t>
      </w:r>
    </w:p>
    <w:p w14:paraId="33C5261F">
      <w:pPr>
        <w:pStyle w:val="57"/>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17.3供应商在响应性文件接收截止时间后不得修改、撤回响应性文件。供应商在响应性文件接收截止时间后修改响应性文件的，将被拒绝接受。</w:t>
      </w:r>
    </w:p>
    <w:p w14:paraId="02A0FAD3">
      <w:pPr>
        <w:pStyle w:val="57"/>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17.4供应商有下列情形之一的，采购人将拒绝接受其响应性文件：</w:t>
      </w:r>
    </w:p>
    <w:p w14:paraId="188EF3D8">
      <w:pPr>
        <w:pStyle w:val="57"/>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17.4.1在竞争性磋商文件规定的响应性文件接收截止时间之后递交响应性文件的；</w:t>
      </w:r>
    </w:p>
    <w:p w14:paraId="7E645E72">
      <w:pPr>
        <w:pStyle w:val="57"/>
        <w:spacing w:line="560" w:lineRule="exact"/>
        <w:ind w:firstLine="480" w:firstLineChars="200"/>
        <w:rPr>
          <w:rFonts w:ascii="宋体" w:hAnsi="宋体"/>
          <w:color w:val="000000" w:themeColor="text1"/>
          <w:sz w:val="24"/>
          <w:szCs w:val="24"/>
        </w:rPr>
      </w:pPr>
      <w:r>
        <w:rPr>
          <w:rFonts w:hint="eastAsia" w:ascii="宋体" w:hAnsi="宋体"/>
          <w:color w:val="000000" w:themeColor="text1"/>
          <w:sz w:val="24"/>
          <w:szCs w:val="24"/>
        </w:rPr>
        <w:t>17.4.2响应性文件未按竞争性磋商文件规定密封、签署、盖章的；</w:t>
      </w:r>
    </w:p>
    <w:p w14:paraId="42C55498">
      <w:pPr>
        <w:pStyle w:val="57"/>
        <w:spacing w:line="560" w:lineRule="exact"/>
        <w:ind w:firstLine="480" w:firstLineChars="200"/>
        <w:rPr>
          <w:rFonts w:ascii="宋体" w:hAnsi="宋体"/>
          <w:b/>
          <w:color w:val="000000" w:themeColor="text1"/>
          <w:sz w:val="24"/>
          <w:szCs w:val="24"/>
        </w:rPr>
      </w:pPr>
      <w:r>
        <w:rPr>
          <w:rFonts w:hint="eastAsia" w:ascii="宋体" w:hAnsi="宋体"/>
          <w:color w:val="000000" w:themeColor="text1"/>
          <w:sz w:val="24"/>
          <w:szCs w:val="24"/>
        </w:rPr>
        <w:t>17.4.3一个供应商不止递交一套响应性文件的。</w:t>
      </w:r>
    </w:p>
    <w:p w14:paraId="6C437DD5">
      <w:pPr>
        <w:pStyle w:val="5"/>
        <w:spacing w:line="360" w:lineRule="auto"/>
        <w:rPr>
          <w:b/>
          <w:color w:val="000000" w:themeColor="text1"/>
        </w:rPr>
      </w:pPr>
      <w:bookmarkStart w:id="49" w:name="_Toc138765841"/>
      <w:r>
        <w:rPr>
          <w:rFonts w:hint="eastAsia"/>
          <w:b/>
          <w:color w:val="000000" w:themeColor="text1"/>
        </w:rPr>
        <w:t>五、竞争性磋商</w:t>
      </w:r>
      <w:bookmarkEnd w:id="49"/>
    </w:p>
    <w:p w14:paraId="179F860B">
      <w:pPr>
        <w:spacing w:line="560" w:lineRule="exact"/>
        <w:ind w:firstLine="482" w:firstLineChars="200"/>
        <w:rPr>
          <w:rFonts w:ascii="宋体" w:hAnsi="宋体" w:cs="宋体"/>
          <w:b/>
          <w:color w:val="000000" w:themeColor="text1"/>
          <w:sz w:val="24"/>
          <w:lang w:val="zh-CN"/>
        </w:rPr>
      </w:pPr>
      <w:r>
        <w:rPr>
          <w:rFonts w:hint="eastAsia" w:ascii="宋体" w:hAnsi="宋体" w:cs="宋体"/>
          <w:b/>
          <w:color w:val="000000" w:themeColor="text1"/>
          <w:sz w:val="24"/>
        </w:rPr>
        <w:t>18.组建</w:t>
      </w:r>
      <w:r>
        <w:rPr>
          <w:rFonts w:hint="eastAsia" w:ascii="宋体" w:hAnsi="宋体" w:cs="宋体"/>
          <w:b/>
          <w:color w:val="000000" w:themeColor="text1"/>
          <w:sz w:val="24"/>
          <w:lang w:val="zh-CN"/>
        </w:rPr>
        <w:t>竞争性磋商小组</w:t>
      </w:r>
    </w:p>
    <w:p w14:paraId="7E15BB91">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18.1采购人根据采购项目的特点依法组建竞争性磋商小组。</w:t>
      </w:r>
    </w:p>
    <w:p w14:paraId="3C3AEE20">
      <w:pPr>
        <w:spacing w:line="560" w:lineRule="exact"/>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18.2竞争性磋商小组</w:t>
      </w:r>
      <w:r>
        <w:rPr>
          <w:rFonts w:hint="eastAsia" w:ascii="宋体" w:hAnsi="宋体" w:cs="宋体"/>
          <w:bCs/>
          <w:color w:val="000000" w:themeColor="text1"/>
          <w:kern w:val="0"/>
          <w:sz w:val="24"/>
        </w:rPr>
        <w:t>确认竞争性磋商文件，并</w:t>
      </w:r>
      <w:r>
        <w:rPr>
          <w:rFonts w:hint="eastAsia" w:ascii="宋体" w:hAnsi="宋体" w:cs="宋体"/>
          <w:color w:val="000000" w:themeColor="text1"/>
          <w:kern w:val="0"/>
          <w:sz w:val="24"/>
        </w:rPr>
        <w:t>负责具体评审事务，根据有关法律法规和竞争性磋商文件规定的评审程序，按照评审方法及评审标准独立履行竞争性磋商小组职责。</w:t>
      </w:r>
    </w:p>
    <w:p w14:paraId="1DD2E976">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19.资格性和符合性审查</w:t>
      </w:r>
    </w:p>
    <w:p w14:paraId="4B2459C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83405B3">
      <w:pPr>
        <w:spacing w:line="560" w:lineRule="exact"/>
        <w:ind w:firstLine="480" w:firstLineChars="200"/>
        <w:rPr>
          <w:rFonts w:ascii="宋体" w:hAnsi="宋体" w:cs="宋体"/>
          <w:b/>
          <w:bCs/>
          <w:color w:val="000000" w:themeColor="text1"/>
          <w:sz w:val="24"/>
        </w:rPr>
      </w:pPr>
      <w:r>
        <w:rPr>
          <w:rFonts w:hint="eastAsia" w:ascii="宋体" w:hAnsi="宋体" w:cs="宋体"/>
          <w:color w:val="000000" w:themeColor="text1"/>
          <w:sz w:val="24"/>
        </w:rPr>
        <w:t>19.1.1资格性审查的内容包括：竞争性磋商文件规定的供应商资格条件；</w:t>
      </w:r>
    </w:p>
    <w:p w14:paraId="2C04AB3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47F718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19.2.1符合性审查的内容包括：</w:t>
      </w:r>
    </w:p>
    <w:p w14:paraId="23D8C1A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（1）响应性文件的有效性(签署情况等)；</w:t>
      </w:r>
    </w:p>
    <w:p w14:paraId="2018EA3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（2）响应性文件的完整性；</w:t>
      </w:r>
    </w:p>
    <w:p w14:paraId="370B658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（3）对竞争性磋商文件的响应程度（是否存在重大负偏离等）。   </w:t>
      </w:r>
    </w:p>
    <w:p w14:paraId="2B9E11D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u w:val="single"/>
        </w:rPr>
        <w:t>以上资格性审查和符合性审查的内容只要有一条不满足，则响应性文件无效，将不进入竞争性磋商程序。</w:t>
      </w:r>
    </w:p>
    <w:p w14:paraId="76B7427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注意事项：资格性、符合性证明材料见竞争性磋商文件第四章规定。  </w:t>
      </w:r>
    </w:p>
    <w:p w14:paraId="388D5EDD">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19.3实质性响应的响应性文件是指与竞争性磋商文件的全部条款、条件和规格相符，没有重大偏离；重大负偏离的认定须经竞争性磋商小组三分之二以上同意。</w:t>
      </w:r>
    </w:p>
    <w:p w14:paraId="6078054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8FEEB3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19.5如果响应性文件实质上没有响应竞争性磋商文件的要求，将作为无效处理，供应商不得再对响应性文件进行任何修正从而使其响应性文件成为实质上响应的文件；</w:t>
      </w:r>
    </w:p>
    <w:p w14:paraId="70B1A54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19.6竞争性磋商小组审定响应性文件的响应性只根据响应性文件本身的内容而不寻求外部证据。</w:t>
      </w:r>
    </w:p>
    <w:p w14:paraId="246AF50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19.7凡有下列情况之一的，其响应性文件也被视为未实质性响应竞争性磋商文件，按照无效处理（不再参加竞争性磋商）：</w:t>
      </w:r>
    </w:p>
    <w:p w14:paraId="50A3BCE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19.7.1未按竞争性磋商文件规定要求</w:t>
      </w:r>
      <w:r>
        <w:rPr>
          <w:rFonts w:hint="eastAsia" w:ascii="宋体" w:hAnsi="宋体" w:cs="宋体"/>
          <w:color w:val="000000" w:themeColor="text1"/>
          <w:sz w:val="24"/>
          <w:lang w:val="zh-CN"/>
        </w:rPr>
        <w:t>签署、盖章的；</w:t>
      </w:r>
    </w:p>
    <w:p w14:paraId="15C6449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19.7.2资格证明文件不全的，或不符合竞争性磋商文件中规定的资格要求的；</w:t>
      </w:r>
    </w:p>
    <w:p w14:paraId="6C6CD3A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19.7.3供应商代表未能出具有效身份证明</w:t>
      </w:r>
      <w:r>
        <w:rPr>
          <w:rFonts w:ascii="宋体" w:hAnsi="宋体" w:cs="宋体"/>
          <w:color w:val="000000" w:themeColor="text1"/>
          <w:sz w:val="24"/>
        </w:rPr>
        <w:t>（包含</w:t>
      </w:r>
      <w:r>
        <w:rPr>
          <w:rFonts w:hint="eastAsia" w:ascii="宋体" w:hAnsi="宋体" w:cs="宋体"/>
          <w:color w:val="000000" w:themeColor="text1"/>
          <w:sz w:val="24"/>
        </w:rPr>
        <w:t>授权委托书、</w:t>
      </w:r>
      <w:r>
        <w:rPr>
          <w:rFonts w:ascii="宋体" w:hAnsi="宋体" w:cs="宋体"/>
          <w:color w:val="000000" w:themeColor="text1"/>
          <w:sz w:val="24"/>
        </w:rPr>
        <w:t>劳动合同和企业为个人缴纳的个人参保证明）</w:t>
      </w:r>
      <w:r>
        <w:rPr>
          <w:rFonts w:hint="eastAsia" w:ascii="宋体" w:hAnsi="宋体" w:cs="宋体"/>
          <w:color w:val="000000" w:themeColor="text1"/>
          <w:sz w:val="24"/>
        </w:rPr>
        <w:t>，或与身份不符的；</w:t>
      </w:r>
    </w:p>
    <w:p w14:paraId="2877020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19.7.4不符合竞争性磋商文件规定的实质性要求的；</w:t>
      </w:r>
    </w:p>
    <w:p w14:paraId="172E970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19.7.5响应性文件内容不齐全或内容虚假的；</w:t>
      </w:r>
    </w:p>
    <w:p w14:paraId="1660846E">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19.7.6响应性文件的实质性内容未使用中文表述；</w:t>
      </w:r>
    </w:p>
    <w:p w14:paraId="31D477E7">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19.7.7响应性文件的内容修改处未按规定签名或盖章的；</w:t>
      </w:r>
    </w:p>
    <w:p w14:paraId="3B3C519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2C3DA11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19.7.9不同供应商的电子投标（响应）文件上传计算机的网卡 MAC 地址、CPU 序列号和硬盘序列号等硬件信息相同的；</w:t>
      </w:r>
    </w:p>
    <w:p w14:paraId="6997EBE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19.7.10不同供应商的投标（响应）文件由同一电子设备编制，打印、复印、加密或者上传的；</w:t>
      </w:r>
    </w:p>
    <w:p w14:paraId="3ED45AA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19.7.11不同供应商的投标（响应）文件由同一人送达或者分发，或者不同供应商联系人为同一人或不同联系人的联系电话一致的；</w:t>
      </w:r>
    </w:p>
    <w:p w14:paraId="4B399DE7">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19.7.12不同供应商的投标（响应）文件的内容存在两处以上细节错误一致；</w:t>
      </w:r>
    </w:p>
    <w:p w14:paraId="73FF2E8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19.7.13不同供应商的法定代表人、委托代理人、项目经理、项目负责人等由同一个单位缴纳社会保险或者领取报酬的；</w:t>
      </w:r>
    </w:p>
    <w:p w14:paraId="0E4E6221">
      <w:pPr>
        <w:spacing w:line="360" w:lineRule="auto"/>
        <w:ind w:firstLine="480" w:firstLineChars="200"/>
        <w:rPr>
          <w:color w:val="000000" w:themeColor="text1"/>
        </w:rPr>
      </w:pPr>
      <w:r>
        <w:rPr>
          <w:rFonts w:hint="eastAsia" w:ascii="宋体" w:hAnsi="宋体" w:cs="宋体"/>
          <w:color w:val="000000" w:themeColor="text1"/>
          <w:sz w:val="24"/>
        </w:rPr>
        <w:t>19.7.14不同供应商投标（响应）文件中法定代表人或者负责人签字出自同一人之手。</w:t>
      </w:r>
    </w:p>
    <w:p w14:paraId="1B0FC5E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19.8在评审过程中，竞争性磋商小组发现供应商有下列情形之一的，视为供应商相互串通，按照无效处理并依据法律、法规追究其相关责任。具体表现形式如下：</w:t>
      </w:r>
    </w:p>
    <w:p w14:paraId="60854BC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19.8.1不同供应商的响应性文件互相混装的；</w:t>
      </w:r>
    </w:p>
    <w:p w14:paraId="33FA86A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19.8.2不同供应商授权同一人作为供应商委托代理人的；</w:t>
      </w:r>
    </w:p>
    <w:p w14:paraId="1259EF8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19.8.3不同供应商的响应性文件载明的项目管理成员为同一人的；</w:t>
      </w:r>
    </w:p>
    <w:p w14:paraId="567DF58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19.8.4有证据证明供应商与采购人、采购代理机构或者其他供应商串通的其他情形；</w:t>
      </w:r>
    </w:p>
    <w:p w14:paraId="768F42E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19.8.5竞争性磋商小组认定的其他串通情形。</w:t>
      </w:r>
    </w:p>
    <w:p w14:paraId="1F28FDC7">
      <w:pPr>
        <w:pStyle w:val="39"/>
        <w:rPr>
          <w:rFonts w:ascii="宋体" w:hAnsi="宋体" w:cs="宋体"/>
          <w:color w:val="000000" w:themeColor="text1"/>
          <w:sz w:val="24"/>
          <w:szCs w:val="24"/>
        </w:rPr>
      </w:pPr>
    </w:p>
    <w:tbl>
      <w:tblPr>
        <w:tblStyle w:val="3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8EB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34CD722">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rPr>
            </w:pPr>
            <w:r>
              <w:rPr>
                <w:rFonts w:hint="eastAsia" w:ascii="宋体" w:hAnsi="宋体" w:cs="宋体"/>
                <w:b/>
                <w:color w:val="000000" w:themeColor="text1"/>
                <w:kern w:val="2"/>
                <w:szCs w:val="24"/>
              </w:rPr>
              <w:t>项目符合性审查表</w:t>
            </w:r>
          </w:p>
        </w:tc>
      </w:tr>
      <w:tr w14:paraId="1365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9045AC0">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序号</w:t>
            </w:r>
          </w:p>
        </w:tc>
        <w:tc>
          <w:tcPr>
            <w:tcW w:w="2665" w:type="dxa"/>
            <w:tcBorders>
              <w:bottom w:val="single" w:color="auto" w:sz="4" w:space="0"/>
            </w:tcBorders>
            <w:vAlign w:val="center"/>
          </w:tcPr>
          <w:p w14:paraId="052CFBC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rPr>
            </w:pPr>
            <w:r>
              <w:rPr>
                <w:rFonts w:hint="eastAsia" w:ascii="宋体" w:hAnsi="宋体" w:cs="宋体"/>
                <w:color w:val="000000" w:themeColor="text1"/>
                <w:kern w:val="2"/>
                <w:szCs w:val="24"/>
              </w:rPr>
              <w:t>指标名称</w:t>
            </w:r>
          </w:p>
        </w:tc>
        <w:tc>
          <w:tcPr>
            <w:tcW w:w="1937" w:type="dxa"/>
            <w:tcBorders>
              <w:bottom w:val="single" w:color="auto" w:sz="4" w:space="0"/>
            </w:tcBorders>
            <w:vAlign w:val="center"/>
          </w:tcPr>
          <w:p w14:paraId="45CB338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指标要求</w:t>
            </w:r>
          </w:p>
        </w:tc>
        <w:tc>
          <w:tcPr>
            <w:tcW w:w="825" w:type="dxa"/>
            <w:tcBorders>
              <w:bottom w:val="single" w:color="auto" w:sz="4" w:space="0"/>
            </w:tcBorders>
            <w:vAlign w:val="center"/>
          </w:tcPr>
          <w:p w14:paraId="5E07EE1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是否</w:t>
            </w:r>
          </w:p>
          <w:p w14:paraId="427CC4D8">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通过</w:t>
            </w:r>
          </w:p>
        </w:tc>
        <w:tc>
          <w:tcPr>
            <w:tcW w:w="2371" w:type="dxa"/>
            <w:tcBorders>
              <w:bottom w:val="single" w:color="auto" w:sz="4" w:space="0"/>
            </w:tcBorders>
            <w:vAlign w:val="center"/>
          </w:tcPr>
          <w:p w14:paraId="19E0F39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投标文件格式及</w:t>
            </w:r>
          </w:p>
          <w:p w14:paraId="2D14AD6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提交资料要求</w:t>
            </w:r>
          </w:p>
        </w:tc>
      </w:tr>
      <w:tr w14:paraId="0326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44F00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w:t>
            </w:r>
          </w:p>
        </w:tc>
        <w:tc>
          <w:tcPr>
            <w:tcW w:w="2665" w:type="dxa"/>
            <w:vAlign w:val="center"/>
          </w:tcPr>
          <w:p w14:paraId="2AB9B541">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营业执照</w:t>
            </w:r>
          </w:p>
        </w:tc>
        <w:tc>
          <w:tcPr>
            <w:tcW w:w="1937" w:type="dxa"/>
            <w:vAlign w:val="center"/>
          </w:tcPr>
          <w:p w14:paraId="36DE3B4C">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2B3C6208">
            <w:pPr>
              <w:adjustRightInd w:val="0"/>
              <w:snapToGrid w:val="0"/>
              <w:spacing w:line="360" w:lineRule="auto"/>
              <w:ind w:right="-10"/>
              <w:rPr>
                <w:rFonts w:ascii="宋体" w:hAnsi="宋体" w:cs="宋体"/>
                <w:color w:val="000000" w:themeColor="text1"/>
                <w:sz w:val="24"/>
              </w:rPr>
            </w:pPr>
          </w:p>
        </w:tc>
        <w:tc>
          <w:tcPr>
            <w:tcW w:w="2371" w:type="dxa"/>
            <w:vAlign w:val="center"/>
          </w:tcPr>
          <w:p w14:paraId="03096CF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590D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86E87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2</w:t>
            </w:r>
          </w:p>
        </w:tc>
        <w:tc>
          <w:tcPr>
            <w:tcW w:w="2665" w:type="dxa"/>
            <w:vAlign w:val="center"/>
          </w:tcPr>
          <w:p w14:paraId="08E937F5">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法定代表人及身份证</w:t>
            </w:r>
          </w:p>
        </w:tc>
        <w:tc>
          <w:tcPr>
            <w:tcW w:w="1937" w:type="dxa"/>
            <w:vAlign w:val="center"/>
          </w:tcPr>
          <w:p w14:paraId="23A62B0B">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1C1614CD">
            <w:pPr>
              <w:adjustRightInd w:val="0"/>
              <w:snapToGrid w:val="0"/>
              <w:spacing w:line="360" w:lineRule="auto"/>
              <w:ind w:right="-10"/>
              <w:rPr>
                <w:rFonts w:ascii="宋体" w:hAnsi="宋体" w:cs="宋体"/>
                <w:color w:val="000000" w:themeColor="text1"/>
                <w:sz w:val="24"/>
              </w:rPr>
            </w:pPr>
          </w:p>
        </w:tc>
        <w:tc>
          <w:tcPr>
            <w:tcW w:w="2371" w:type="dxa"/>
            <w:vAlign w:val="center"/>
          </w:tcPr>
          <w:p w14:paraId="4A80DB1B">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01F5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FD07F8">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3</w:t>
            </w:r>
          </w:p>
        </w:tc>
        <w:tc>
          <w:tcPr>
            <w:tcW w:w="2665" w:type="dxa"/>
            <w:vAlign w:val="center"/>
          </w:tcPr>
          <w:p w14:paraId="7AD735E6">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纳税凭证和社保证明</w:t>
            </w:r>
          </w:p>
        </w:tc>
        <w:tc>
          <w:tcPr>
            <w:tcW w:w="1937" w:type="dxa"/>
            <w:vAlign w:val="center"/>
          </w:tcPr>
          <w:p w14:paraId="41DF9FE9">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6F2F265D">
            <w:pPr>
              <w:adjustRightInd w:val="0"/>
              <w:snapToGrid w:val="0"/>
              <w:spacing w:line="360" w:lineRule="auto"/>
              <w:ind w:right="-10"/>
              <w:rPr>
                <w:rFonts w:ascii="宋体" w:hAnsi="宋体" w:cs="宋体"/>
                <w:color w:val="000000" w:themeColor="text1"/>
                <w:sz w:val="24"/>
              </w:rPr>
            </w:pPr>
          </w:p>
        </w:tc>
        <w:tc>
          <w:tcPr>
            <w:tcW w:w="2371" w:type="dxa"/>
            <w:vAlign w:val="center"/>
          </w:tcPr>
          <w:p w14:paraId="45FA89B5">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68B4B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D6D9BC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4</w:t>
            </w:r>
          </w:p>
        </w:tc>
        <w:tc>
          <w:tcPr>
            <w:tcW w:w="2665" w:type="dxa"/>
            <w:vAlign w:val="center"/>
          </w:tcPr>
          <w:p w14:paraId="1135DCD8">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财务审计报告</w:t>
            </w:r>
          </w:p>
        </w:tc>
        <w:tc>
          <w:tcPr>
            <w:tcW w:w="1937" w:type="dxa"/>
            <w:vAlign w:val="center"/>
          </w:tcPr>
          <w:p w14:paraId="6921AE7E">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包括资产负债表、现金流量表、利润表、损益表和财务情况说明书；</w:t>
            </w:r>
          </w:p>
        </w:tc>
        <w:tc>
          <w:tcPr>
            <w:tcW w:w="825" w:type="dxa"/>
            <w:vAlign w:val="center"/>
          </w:tcPr>
          <w:p w14:paraId="2245988C">
            <w:pPr>
              <w:adjustRightInd w:val="0"/>
              <w:snapToGrid w:val="0"/>
              <w:spacing w:line="360" w:lineRule="auto"/>
              <w:ind w:right="-10"/>
              <w:rPr>
                <w:rFonts w:ascii="宋体" w:hAnsi="宋体" w:cs="宋体"/>
                <w:color w:val="000000" w:themeColor="text1"/>
                <w:sz w:val="24"/>
              </w:rPr>
            </w:pPr>
          </w:p>
        </w:tc>
        <w:tc>
          <w:tcPr>
            <w:tcW w:w="2371" w:type="dxa"/>
            <w:vAlign w:val="center"/>
          </w:tcPr>
          <w:p w14:paraId="2AA53FA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18F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1ECDC8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5</w:t>
            </w:r>
          </w:p>
        </w:tc>
        <w:tc>
          <w:tcPr>
            <w:tcW w:w="2665" w:type="dxa"/>
            <w:vAlign w:val="center"/>
          </w:tcPr>
          <w:p w14:paraId="4CED896B">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“信用中国”“中国政府采购网”“全国企业信用信息公示系统”查询</w:t>
            </w:r>
          </w:p>
        </w:tc>
        <w:tc>
          <w:tcPr>
            <w:tcW w:w="1937" w:type="dxa"/>
            <w:vAlign w:val="center"/>
          </w:tcPr>
          <w:p w14:paraId="40343DAA">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1A25AA95">
            <w:pPr>
              <w:adjustRightInd w:val="0"/>
              <w:snapToGrid w:val="0"/>
              <w:spacing w:line="360" w:lineRule="auto"/>
              <w:ind w:right="-10"/>
              <w:rPr>
                <w:rFonts w:ascii="宋体" w:hAnsi="宋体" w:cs="宋体"/>
                <w:color w:val="000000" w:themeColor="text1"/>
                <w:sz w:val="24"/>
              </w:rPr>
            </w:pPr>
          </w:p>
        </w:tc>
        <w:tc>
          <w:tcPr>
            <w:tcW w:w="2371" w:type="dxa"/>
            <w:vAlign w:val="center"/>
          </w:tcPr>
          <w:p w14:paraId="55C188F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17FC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40F58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6</w:t>
            </w:r>
          </w:p>
        </w:tc>
        <w:tc>
          <w:tcPr>
            <w:tcW w:w="2665" w:type="dxa"/>
            <w:vAlign w:val="center"/>
          </w:tcPr>
          <w:p w14:paraId="1047FF99">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投标文件签字盖章格式</w:t>
            </w:r>
          </w:p>
        </w:tc>
        <w:tc>
          <w:tcPr>
            <w:tcW w:w="1937" w:type="dxa"/>
            <w:vAlign w:val="center"/>
          </w:tcPr>
          <w:p w14:paraId="4C6E8F37">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E6D0993">
            <w:pPr>
              <w:adjustRightInd w:val="0"/>
              <w:snapToGrid w:val="0"/>
              <w:spacing w:line="360" w:lineRule="auto"/>
              <w:ind w:right="-10"/>
              <w:rPr>
                <w:rFonts w:ascii="宋体" w:hAnsi="宋体" w:cs="宋体"/>
                <w:color w:val="000000" w:themeColor="text1"/>
                <w:sz w:val="24"/>
              </w:rPr>
            </w:pPr>
          </w:p>
        </w:tc>
        <w:tc>
          <w:tcPr>
            <w:tcW w:w="2371" w:type="dxa"/>
            <w:vAlign w:val="center"/>
          </w:tcPr>
          <w:p w14:paraId="224E052B">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1198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720A79F">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7</w:t>
            </w:r>
          </w:p>
        </w:tc>
        <w:tc>
          <w:tcPr>
            <w:tcW w:w="2665" w:type="dxa"/>
            <w:vAlign w:val="center"/>
          </w:tcPr>
          <w:p w14:paraId="2D5D8DCA">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合格供应商的声明函和承诺书</w:t>
            </w:r>
          </w:p>
        </w:tc>
        <w:tc>
          <w:tcPr>
            <w:tcW w:w="1937" w:type="dxa"/>
            <w:vAlign w:val="center"/>
          </w:tcPr>
          <w:p w14:paraId="0750A58D">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A0FC263">
            <w:pPr>
              <w:adjustRightInd w:val="0"/>
              <w:snapToGrid w:val="0"/>
              <w:spacing w:line="360" w:lineRule="auto"/>
              <w:ind w:right="-10"/>
              <w:rPr>
                <w:rFonts w:ascii="宋体" w:hAnsi="宋体" w:cs="宋体"/>
                <w:color w:val="000000" w:themeColor="text1"/>
                <w:sz w:val="24"/>
              </w:rPr>
            </w:pPr>
          </w:p>
        </w:tc>
        <w:tc>
          <w:tcPr>
            <w:tcW w:w="2371" w:type="dxa"/>
            <w:vAlign w:val="center"/>
          </w:tcPr>
          <w:p w14:paraId="36FA292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4EEA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47782A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8</w:t>
            </w:r>
          </w:p>
        </w:tc>
        <w:tc>
          <w:tcPr>
            <w:tcW w:w="2665" w:type="dxa"/>
            <w:vAlign w:val="center"/>
          </w:tcPr>
          <w:p w14:paraId="3202ECFD">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服务期</w:t>
            </w:r>
          </w:p>
        </w:tc>
        <w:tc>
          <w:tcPr>
            <w:tcW w:w="1937" w:type="dxa"/>
            <w:vAlign w:val="center"/>
          </w:tcPr>
          <w:p w14:paraId="67354639">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77308F91">
            <w:pPr>
              <w:adjustRightInd w:val="0"/>
              <w:snapToGrid w:val="0"/>
              <w:spacing w:line="360" w:lineRule="auto"/>
              <w:ind w:right="-10"/>
              <w:rPr>
                <w:rFonts w:ascii="宋体" w:hAnsi="宋体" w:cs="宋体"/>
                <w:color w:val="000000" w:themeColor="text1"/>
                <w:sz w:val="24"/>
              </w:rPr>
            </w:pPr>
          </w:p>
        </w:tc>
        <w:tc>
          <w:tcPr>
            <w:tcW w:w="2371" w:type="dxa"/>
            <w:vAlign w:val="center"/>
          </w:tcPr>
          <w:p w14:paraId="51ED05B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370C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10070A1">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9</w:t>
            </w:r>
          </w:p>
        </w:tc>
        <w:tc>
          <w:tcPr>
            <w:tcW w:w="2665" w:type="dxa"/>
            <w:vAlign w:val="center"/>
          </w:tcPr>
          <w:p w14:paraId="49C33855">
            <w:pPr>
              <w:spacing w:after="50"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投标有效期</w:t>
            </w:r>
          </w:p>
        </w:tc>
        <w:tc>
          <w:tcPr>
            <w:tcW w:w="1937" w:type="dxa"/>
            <w:vAlign w:val="center"/>
          </w:tcPr>
          <w:p w14:paraId="444E1B11">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3E94341C">
            <w:pPr>
              <w:adjustRightInd w:val="0"/>
              <w:snapToGrid w:val="0"/>
              <w:spacing w:line="360" w:lineRule="auto"/>
              <w:ind w:right="-10"/>
              <w:rPr>
                <w:rFonts w:ascii="宋体" w:hAnsi="宋体" w:cs="宋体"/>
                <w:color w:val="000000" w:themeColor="text1"/>
                <w:sz w:val="24"/>
              </w:rPr>
            </w:pPr>
          </w:p>
        </w:tc>
        <w:tc>
          <w:tcPr>
            <w:tcW w:w="2371" w:type="dxa"/>
            <w:vAlign w:val="center"/>
          </w:tcPr>
          <w:p w14:paraId="3C54AA6B">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2709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A774A6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10</w:t>
            </w:r>
          </w:p>
        </w:tc>
        <w:tc>
          <w:tcPr>
            <w:tcW w:w="2665" w:type="dxa"/>
            <w:vAlign w:val="center"/>
          </w:tcPr>
          <w:p w14:paraId="0FFF953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服务技术要求</w:t>
            </w:r>
          </w:p>
        </w:tc>
        <w:tc>
          <w:tcPr>
            <w:tcW w:w="1937" w:type="dxa"/>
            <w:vAlign w:val="center"/>
          </w:tcPr>
          <w:p w14:paraId="2B262DB3">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64DB3BA4">
            <w:pPr>
              <w:adjustRightInd w:val="0"/>
              <w:snapToGrid w:val="0"/>
              <w:spacing w:line="360" w:lineRule="auto"/>
              <w:ind w:right="-10"/>
              <w:rPr>
                <w:rFonts w:ascii="宋体" w:hAnsi="宋体" w:cs="宋体"/>
                <w:color w:val="000000" w:themeColor="text1"/>
                <w:sz w:val="24"/>
              </w:rPr>
            </w:pPr>
          </w:p>
        </w:tc>
        <w:tc>
          <w:tcPr>
            <w:tcW w:w="2371" w:type="dxa"/>
            <w:vAlign w:val="center"/>
          </w:tcPr>
          <w:p w14:paraId="482740FA">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3B610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A36D2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11</w:t>
            </w:r>
          </w:p>
        </w:tc>
        <w:tc>
          <w:tcPr>
            <w:tcW w:w="2665" w:type="dxa"/>
            <w:vAlign w:val="center"/>
          </w:tcPr>
          <w:p w14:paraId="2327536A">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其他实质性要求</w:t>
            </w:r>
          </w:p>
        </w:tc>
        <w:tc>
          <w:tcPr>
            <w:tcW w:w="1937" w:type="dxa"/>
            <w:vAlign w:val="center"/>
          </w:tcPr>
          <w:p w14:paraId="6CB53E24">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7C66E3DE">
            <w:pPr>
              <w:adjustRightInd w:val="0"/>
              <w:snapToGrid w:val="0"/>
              <w:spacing w:line="360" w:lineRule="auto"/>
              <w:ind w:right="-10"/>
              <w:rPr>
                <w:rFonts w:ascii="宋体" w:hAnsi="宋体" w:cs="宋体"/>
                <w:color w:val="000000" w:themeColor="text1"/>
                <w:sz w:val="24"/>
              </w:rPr>
            </w:pPr>
          </w:p>
        </w:tc>
        <w:tc>
          <w:tcPr>
            <w:tcW w:w="2371" w:type="dxa"/>
            <w:vAlign w:val="center"/>
          </w:tcPr>
          <w:p w14:paraId="0F0F235D">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2820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1BBCD32">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12</w:t>
            </w:r>
          </w:p>
        </w:tc>
        <w:tc>
          <w:tcPr>
            <w:tcW w:w="2665" w:type="dxa"/>
            <w:vAlign w:val="center"/>
          </w:tcPr>
          <w:p w14:paraId="4AD2D2BD">
            <w:pPr>
              <w:spacing w:after="50" w:line="360" w:lineRule="auto"/>
              <w:ind w:right="-10"/>
              <w:jc w:val="center"/>
              <w:rPr>
                <w:rFonts w:ascii="宋体" w:hAnsi="宋体" w:cs="宋体"/>
                <w:bCs/>
                <w:color w:val="000000" w:themeColor="text1"/>
                <w:sz w:val="24"/>
              </w:rPr>
            </w:pPr>
            <w:r>
              <w:rPr>
                <w:rFonts w:hint="eastAsia" w:ascii="宋体" w:hAnsi="宋体" w:cs="宋体"/>
                <w:color w:val="000000" w:themeColor="text1"/>
                <w:sz w:val="24"/>
              </w:rPr>
              <w:t>投标质量保证书</w:t>
            </w:r>
          </w:p>
        </w:tc>
        <w:tc>
          <w:tcPr>
            <w:tcW w:w="1937" w:type="dxa"/>
            <w:vAlign w:val="center"/>
          </w:tcPr>
          <w:p w14:paraId="582BE5A0">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274BC7D4">
            <w:pPr>
              <w:adjustRightInd w:val="0"/>
              <w:snapToGrid w:val="0"/>
              <w:spacing w:line="360" w:lineRule="auto"/>
              <w:ind w:right="-10"/>
              <w:rPr>
                <w:rFonts w:ascii="宋体" w:hAnsi="宋体" w:cs="宋体"/>
                <w:color w:val="000000" w:themeColor="text1"/>
                <w:sz w:val="24"/>
              </w:rPr>
            </w:pPr>
          </w:p>
        </w:tc>
        <w:tc>
          <w:tcPr>
            <w:tcW w:w="2371" w:type="dxa"/>
            <w:vAlign w:val="center"/>
          </w:tcPr>
          <w:p w14:paraId="7DA3BEF6">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7BB5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8AB79B9">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13</w:t>
            </w:r>
          </w:p>
        </w:tc>
        <w:tc>
          <w:tcPr>
            <w:tcW w:w="2665" w:type="dxa"/>
            <w:vAlign w:val="center"/>
          </w:tcPr>
          <w:p w14:paraId="195430D4">
            <w:pPr>
              <w:spacing w:after="50" w:line="360" w:lineRule="auto"/>
              <w:ind w:right="-10"/>
              <w:jc w:val="center"/>
              <w:rPr>
                <w:rFonts w:ascii="宋体" w:hAnsi="宋体" w:cs="宋体"/>
                <w:color w:val="000000" w:themeColor="text1"/>
                <w:sz w:val="24"/>
              </w:rPr>
            </w:pPr>
            <w:r>
              <w:rPr>
                <w:rFonts w:ascii="宋体" w:hAnsi="宋体" w:cs="宋体"/>
                <w:color w:val="000000" w:themeColor="text1"/>
                <w:sz w:val="24"/>
              </w:rPr>
              <w:t>非联合体承诺</w:t>
            </w:r>
          </w:p>
        </w:tc>
        <w:tc>
          <w:tcPr>
            <w:tcW w:w="1937" w:type="dxa"/>
            <w:vAlign w:val="center"/>
          </w:tcPr>
          <w:p w14:paraId="0DC55955">
            <w:pPr>
              <w:spacing w:after="50"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见招标文件</w:t>
            </w:r>
          </w:p>
        </w:tc>
        <w:tc>
          <w:tcPr>
            <w:tcW w:w="825" w:type="dxa"/>
            <w:vAlign w:val="center"/>
          </w:tcPr>
          <w:p w14:paraId="05DBDCE0">
            <w:pPr>
              <w:adjustRightInd w:val="0"/>
              <w:snapToGrid w:val="0"/>
              <w:spacing w:line="360" w:lineRule="auto"/>
              <w:ind w:right="-10"/>
              <w:rPr>
                <w:rFonts w:ascii="宋体" w:hAnsi="宋体" w:cs="宋体"/>
                <w:color w:val="000000" w:themeColor="text1"/>
                <w:sz w:val="24"/>
              </w:rPr>
            </w:pPr>
          </w:p>
        </w:tc>
        <w:tc>
          <w:tcPr>
            <w:tcW w:w="2371" w:type="dxa"/>
            <w:vAlign w:val="center"/>
          </w:tcPr>
          <w:p w14:paraId="3BFFBBDE">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见投标文件</w:t>
            </w:r>
          </w:p>
        </w:tc>
      </w:tr>
      <w:tr w14:paraId="0E38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82D16BC">
            <w:pPr>
              <w:adjustRightInd w:val="0"/>
              <w:snapToGrid w:val="0"/>
              <w:spacing w:line="360" w:lineRule="auto"/>
              <w:ind w:right="-10"/>
              <w:jc w:val="center"/>
              <w:rPr>
                <w:rFonts w:ascii="宋体" w:hAnsi="宋体" w:cs="宋体"/>
                <w:color w:val="000000" w:themeColor="text1"/>
                <w:sz w:val="24"/>
              </w:rPr>
            </w:pPr>
            <w:r>
              <w:rPr>
                <w:rFonts w:hint="eastAsia" w:ascii="宋体" w:hAnsi="宋体" w:cs="宋体"/>
                <w:color w:val="000000" w:themeColor="text1"/>
                <w:sz w:val="24"/>
              </w:rPr>
              <w:t>14</w:t>
            </w:r>
          </w:p>
        </w:tc>
        <w:tc>
          <w:tcPr>
            <w:tcW w:w="2665" w:type="dxa"/>
            <w:vAlign w:val="center"/>
          </w:tcPr>
          <w:p w14:paraId="4C484823">
            <w:pPr>
              <w:spacing w:after="50" w:line="360" w:lineRule="auto"/>
              <w:ind w:right="-10"/>
              <w:jc w:val="center"/>
              <w:rPr>
                <w:rFonts w:ascii="宋体" w:hAnsi="宋体" w:cs="宋体"/>
                <w:bCs/>
                <w:color w:val="000000" w:themeColor="text1"/>
                <w:sz w:val="24"/>
              </w:rPr>
            </w:pPr>
            <w:r>
              <w:rPr>
                <w:rFonts w:hint="eastAsia" w:ascii="宋体" w:hAnsi="宋体" w:cs="宋体"/>
                <w:bCs/>
                <w:color w:val="000000" w:themeColor="text1"/>
                <w:sz w:val="24"/>
              </w:rPr>
              <w:t>结论</w:t>
            </w:r>
          </w:p>
        </w:tc>
        <w:tc>
          <w:tcPr>
            <w:tcW w:w="5133" w:type="dxa"/>
            <w:gridSpan w:val="3"/>
            <w:vAlign w:val="center"/>
          </w:tcPr>
          <w:p w14:paraId="29BD1767">
            <w:pPr>
              <w:adjustRightInd w:val="0"/>
              <w:snapToGrid w:val="0"/>
              <w:spacing w:line="360" w:lineRule="auto"/>
              <w:ind w:right="-10"/>
              <w:jc w:val="center"/>
              <w:rPr>
                <w:rFonts w:ascii="宋体" w:hAnsi="宋体" w:cs="宋体"/>
                <w:color w:val="000000" w:themeColor="text1"/>
                <w:sz w:val="24"/>
              </w:rPr>
            </w:pPr>
            <w:r>
              <w:rPr>
                <w:rFonts w:hint="eastAsia" w:ascii="宋体" w:hAnsi="宋体" w:cs="宋体"/>
                <w:bCs/>
                <w:color w:val="000000" w:themeColor="text1"/>
                <w:sz w:val="24"/>
              </w:rPr>
              <w:t>是否通过审查</w:t>
            </w:r>
          </w:p>
        </w:tc>
      </w:tr>
    </w:tbl>
    <w:p w14:paraId="4B394F3F">
      <w:pPr>
        <w:pStyle w:val="39"/>
        <w:rPr>
          <w:rFonts w:ascii="宋体" w:hAnsi="宋体" w:cs="宋体"/>
          <w:color w:val="000000" w:themeColor="text1"/>
          <w:sz w:val="24"/>
          <w:szCs w:val="24"/>
        </w:rPr>
      </w:pPr>
    </w:p>
    <w:p w14:paraId="2600532A">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20.响应性文件的澄清</w:t>
      </w:r>
    </w:p>
    <w:p w14:paraId="43622B0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69188B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9D161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20.3供应商拒不进行澄清、说明、补正的，或者不能在竞争性磋商小组规定时间内作出书面澄清、说明、补正的，其响应性文件将被作为无效处理。</w:t>
      </w:r>
    </w:p>
    <w:p w14:paraId="5BCBD5B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20.4供应商的书面澄清材料作为响应性文件的补充。 </w:t>
      </w:r>
    </w:p>
    <w:p w14:paraId="086DDBE1">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20.5竞争性磋商小组不得接受供应商主动提出的澄清和解释。 </w:t>
      </w:r>
    </w:p>
    <w:p w14:paraId="2D8E496F">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20.6并非每个供应商都将被询问、澄清。</w:t>
      </w:r>
    </w:p>
    <w:p w14:paraId="1CF047B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21.竞争性磋商</w:t>
      </w:r>
    </w:p>
    <w:p w14:paraId="76B139B9">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21.1资格性审查和符合性审查合格的供应商，将进入本次竞争性磋商程序。</w:t>
      </w:r>
    </w:p>
    <w:p w14:paraId="685D3E2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21.2竞争性磋商将按照供应商的签到顺序进行。</w:t>
      </w:r>
    </w:p>
    <w:p w14:paraId="2242BD2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21.3磋商内容包括：</w:t>
      </w:r>
    </w:p>
    <w:p w14:paraId="3F3A328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21.3.1按照竞争性磋商文件中商务部分的内容，对照供应商提交的响应文件逐一进行比较各项指标和要求。</w:t>
      </w:r>
    </w:p>
    <w:p w14:paraId="634AC284">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21.3.2按照竞争性磋商文件中技术部分的内容，对照供应商提交的响应文件逐一进行比较各项指标和要求。</w:t>
      </w:r>
    </w:p>
    <w:p w14:paraId="5CE5684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21.3.3按照竞争性磋商文件中合同条款部分的内容，对照供应商提交的响应文件逐一进行比较各项指标和要求。</w:t>
      </w:r>
    </w:p>
    <w:p w14:paraId="774FBBB3">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21.3.4在磋商中，磋商的任何一方不得透露与磋商有关的其他供应商的技术资料及其他信息。</w:t>
      </w:r>
    </w:p>
    <w:p w14:paraId="19CBF6F7">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w:t>
      </w:r>
      <w:r>
        <w:rPr>
          <w:rFonts w:hint="eastAsia" w:ascii="宋体" w:hAnsi="宋体" w:cs="宋体"/>
          <w:color w:val="000000" w:themeColor="text1"/>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37B977B">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21.4.1</w:t>
      </w:r>
      <w:r>
        <w:rPr>
          <w:rFonts w:hint="eastAsia" w:ascii="宋体" w:hAnsi="宋体" w:cs="宋体"/>
          <w:color w:val="000000" w:themeColor="text1"/>
          <w:sz w:val="24"/>
          <w:lang w:val="zh-CN"/>
        </w:rPr>
        <w:t>对竞争性磋商文件作出实质性变动是竞争性磋商文件的有效组成部分，竞争性磋商小组应当及时以书面形式同时通知所有参加竞争性磋商的供应商。</w:t>
      </w:r>
    </w:p>
    <w:p w14:paraId="6681FC8E">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21.4.2供应商应当按照竞争性磋商文件的变动情况和竞争性磋商小组的要求重新提交响应性文件，并由其法定代表人或授权代表签字或者加盖公章。</w:t>
      </w:r>
    </w:p>
    <w:p w14:paraId="5C70E11E">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336DC640">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rPr>
        <w:t>1</w:t>
      </w:r>
      <w:r>
        <w:rPr>
          <w:rFonts w:hint="eastAsia" w:ascii="宋体" w:hAnsi="宋体" w:cs="宋体"/>
          <w:color w:val="000000" w:themeColor="text1"/>
          <w:sz w:val="24"/>
          <w:lang w:val="zh-CN"/>
        </w:rPr>
        <w:t>一次报价依据</w:t>
      </w:r>
      <w:r>
        <w:rPr>
          <w:rFonts w:hint="eastAsia" w:ascii="宋体" w:hAnsi="宋体" w:cs="宋体"/>
          <w:color w:val="000000" w:themeColor="text1"/>
          <w:sz w:val="24"/>
        </w:rPr>
        <w:t>是</w:t>
      </w:r>
      <w:r>
        <w:rPr>
          <w:rFonts w:hint="eastAsia" w:ascii="宋体" w:hAnsi="宋体" w:cs="宋体"/>
          <w:color w:val="000000" w:themeColor="text1"/>
          <w:sz w:val="24"/>
          <w:lang w:val="zh-CN"/>
        </w:rPr>
        <w:t>供应商的投标函和开标记录。</w:t>
      </w:r>
    </w:p>
    <w:p w14:paraId="77B20346">
      <w:pPr>
        <w:pStyle w:val="2"/>
        <w:ind w:firstLine="240"/>
        <w:rPr>
          <w:rFonts w:ascii="宋体" w:hAnsi="宋体" w:cs="宋体"/>
          <w:color w:val="000000" w:themeColor="text1"/>
          <w:sz w:val="24"/>
        </w:rPr>
      </w:pPr>
    </w:p>
    <w:p w14:paraId="71934686">
      <w:pPr>
        <w:pStyle w:val="5"/>
        <w:spacing w:line="360" w:lineRule="auto"/>
        <w:rPr>
          <w:b/>
          <w:color w:val="000000" w:themeColor="text1"/>
        </w:rPr>
      </w:pPr>
      <w:bookmarkStart w:id="50" w:name="_Toc138765842"/>
      <w:r>
        <w:rPr>
          <w:rFonts w:hint="eastAsia"/>
          <w:b/>
          <w:color w:val="000000" w:themeColor="text1"/>
        </w:rPr>
        <w:t>六、评定标准</w:t>
      </w:r>
      <w:bookmarkEnd w:id="50"/>
    </w:p>
    <w:p w14:paraId="44EFA54C">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22.竞争性磋商过程及保密原则</w:t>
      </w:r>
    </w:p>
    <w:p w14:paraId="791DD7A0">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4425376">
      <w:pPr>
        <w:spacing w:line="460" w:lineRule="exact"/>
        <w:ind w:firstLine="480" w:firstLineChars="200"/>
        <w:rPr>
          <w:rFonts w:ascii="宋体" w:hAnsi="宋体" w:cs="宋体"/>
          <w:bCs/>
          <w:color w:val="000000" w:themeColor="text1"/>
          <w:sz w:val="24"/>
        </w:rPr>
      </w:pPr>
      <w:r>
        <w:rPr>
          <w:rFonts w:hint="eastAsia" w:ascii="宋体" w:hAnsi="宋体" w:cs="宋体"/>
          <w:bCs/>
          <w:color w:val="000000" w:themeColor="text1"/>
          <w:sz w:val="24"/>
        </w:rPr>
        <w:t>采购代理机构在评标结束后2个工作日内将评标报告送采购人。采购人自收到评标报告之日起５个工作日内，在评标报告确定的中标候选人名单中确定中标人。</w:t>
      </w:r>
    </w:p>
    <w:p w14:paraId="22003F24">
      <w:pPr>
        <w:pStyle w:val="19"/>
        <w:spacing w:after="0" w:line="560" w:lineRule="exact"/>
        <w:ind w:left="0" w:leftChars="0" w:firstLine="480" w:firstLineChars="200"/>
        <w:rPr>
          <w:rFonts w:ascii="宋体" w:hAnsi="宋体" w:cs="宋体"/>
          <w:bCs/>
          <w:color w:val="000000" w:themeColor="text1"/>
          <w:sz w:val="24"/>
        </w:rPr>
      </w:pPr>
      <w:r>
        <w:rPr>
          <w:rFonts w:hint="eastAsia" w:ascii="宋体" w:hAnsi="宋体" w:cs="宋体"/>
          <w:bCs/>
          <w:color w:val="000000" w:themeColor="text1"/>
          <w:sz w:val="24"/>
        </w:rPr>
        <w:t>22.2对通过初步审查的响应文件，采用百分制综合评分法进行评价。</w:t>
      </w:r>
    </w:p>
    <w:p w14:paraId="2783A422">
      <w:pPr>
        <w:spacing w:line="360" w:lineRule="auto"/>
        <w:ind w:right="-92" w:rightChars="-44"/>
        <w:rPr>
          <w:rFonts w:ascii="宋体" w:hAnsi="宋体" w:cs="宋体"/>
          <w:color w:val="000000" w:themeColor="text1"/>
          <w:sz w:val="24"/>
        </w:rPr>
      </w:pPr>
      <w:r>
        <w:rPr>
          <w:rFonts w:hint="eastAsia" w:ascii="宋体" w:hAnsi="宋体" w:cs="宋体"/>
          <w:color w:val="000000" w:themeColor="text1"/>
          <w:sz w:val="24"/>
        </w:rPr>
        <w:t>评标方法：</w:t>
      </w:r>
    </w:p>
    <w:tbl>
      <w:tblPr>
        <w:tblStyle w:val="31"/>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2075"/>
        <w:gridCol w:w="4560"/>
        <w:gridCol w:w="1816"/>
      </w:tblGrid>
      <w:tr w14:paraId="440D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89" w:type="dxa"/>
            <w:vAlign w:val="center"/>
          </w:tcPr>
          <w:p w14:paraId="0897F218">
            <w:pPr>
              <w:widowControl/>
              <w:spacing w:line="420" w:lineRule="exact"/>
              <w:jc w:val="center"/>
              <w:rPr>
                <w:rFonts w:asciiTheme="minorEastAsia" w:hAnsiTheme="minorEastAsia" w:eastAsiaTheme="minorEastAsia"/>
                <w:b/>
                <w:bCs/>
                <w:color w:val="000000" w:themeColor="text1"/>
                <w:spacing w:val="14"/>
                <w:kern w:val="0"/>
                <w:sz w:val="24"/>
              </w:rPr>
            </w:pPr>
            <w:r>
              <w:rPr>
                <w:rFonts w:hint="eastAsia" w:cs="宋体" w:asciiTheme="minorEastAsia" w:hAnsiTheme="minorEastAsia" w:eastAsiaTheme="minorEastAsia"/>
                <w:b/>
                <w:bCs/>
                <w:color w:val="000000" w:themeColor="text1"/>
                <w:kern w:val="0"/>
                <w:sz w:val="24"/>
              </w:rPr>
              <w:t>评分指标</w:t>
            </w:r>
          </w:p>
        </w:tc>
        <w:tc>
          <w:tcPr>
            <w:tcW w:w="2075" w:type="dxa"/>
            <w:vAlign w:val="center"/>
          </w:tcPr>
          <w:p w14:paraId="406C5157">
            <w:pPr>
              <w:widowControl/>
              <w:spacing w:line="420" w:lineRule="exact"/>
              <w:jc w:val="center"/>
              <w:rPr>
                <w:rFonts w:asciiTheme="minorEastAsia" w:hAnsiTheme="minorEastAsia" w:eastAsiaTheme="minorEastAsia"/>
                <w:b/>
                <w:bCs/>
                <w:color w:val="000000" w:themeColor="text1"/>
                <w:spacing w:val="14"/>
                <w:kern w:val="0"/>
                <w:sz w:val="24"/>
              </w:rPr>
            </w:pPr>
            <w:r>
              <w:rPr>
                <w:rFonts w:asciiTheme="minorEastAsia" w:hAnsiTheme="minorEastAsia" w:eastAsiaTheme="minorEastAsia"/>
                <w:b/>
                <w:bCs/>
                <w:color w:val="000000" w:themeColor="text1"/>
                <w:kern w:val="0"/>
                <w:sz w:val="24"/>
                <w:lang w:bidi="en-US"/>
              </w:rPr>
              <w:t>评分点分值</w:t>
            </w:r>
          </w:p>
        </w:tc>
        <w:tc>
          <w:tcPr>
            <w:tcW w:w="4560" w:type="dxa"/>
            <w:vAlign w:val="center"/>
          </w:tcPr>
          <w:p w14:paraId="2ACEE5F6">
            <w:pPr>
              <w:widowControl/>
              <w:spacing w:line="420" w:lineRule="exact"/>
              <w:jc w:val="center"/>
              <w:rPr>
                <w:rFonts w:asciiTheme="minorEastAsia" w:hAnsiTheme="minorEastAsia" w:eastAsiaTheme="minorEastAsia"/>
                <w:b/>
                <w:bCs/>
                <w:color w:val="000000" w:themeColor="text1"/>
                <w:spacing w:val="14"/>
                <w:kern w:val="0"/>
                <w:sz w:val="24"/>
              </w:rPr>
            </w:pPr>
            <w:r>
              <w:rPr>
                <w:rFonts w:hint="eastAsia" w:cs="宋体" w:asciiTheme="minorEastAsia" w:hAnsiTheme="minorEastAsia" w:eastAsiaTheme="minorEastAsia"/>
                <w:b/>
                <w:bCs/>
                <w:color w:val="000000" w:themeColor="text1"/>
                <w:kern w:val="0"/>
                <w:sz w:val="24"/>
              </w:rPr>
              <w:t>指标说明及评分标准</w:t>
            </w:r>
          </w:p>
        </w:tc>
        <w:tc>
          <w:tcPr>
            <w:tcW w:w="1816" w:type="dxa"/>
            <w:vAlign w:val="center"/>
          </w:tcPr>
          <w:p w14:paraId="5F3779CA">
            <w:pPr>
              <w:widowControl/>
              <w:spacing w:line="420" w:lineRule="exact"/>
              <w:jc w:val="center"/>
              <w:rPr>
                <w:rFonts w:asciiTheme="minorEastAsia" w:hAnsiTheme="minorEastAsia" w:eastAsiaTheme="minorEastAsia"/>
                <w:b/>
                <w:bCs/>
                <w:color w:val="000000" w:themeColor="text1"/>
                <w:spacing w:val="14"/>
                <w:kern w:val="0"/>
                <w:sz w:val="24"/>
              </w:rPr>
            </w:pPr>
            <w:r>
              <w:rPr>
                <w:rFonts w:hint="eastAsia" w:cs="宋体" w:asciiTheme="minorEastAsia" w:hAnsiTheme="minorEastAsia" w:eastAsiaTheme="minorEastAsia"/>
                <w:b/>
                <w:bCs/>
                <w:color w:val="000000" w:themeColor="text1"/>
                <w:kern w:val="0"/>
                <w:sz w:val="24"/>
              </w:rPr>
              <w:t>评分依据</w:t>
            </w:r>
          </w:p>
        </w:tc>
      </w:tr>
      <w:tr w14:paraId="52D7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4" w:hRule="atLeast"/>
        </w:trPr>
        <w:tc>
          <w:tcPr>
            <w:tcW w:w="1189" w:type="dxa"/>
            <w:vAlign w:val="center"/>
          </w:tcPr>
          <w:p w14:paraId="6BCE2055">
            <w:pPr>
              <w:spacing w:line="420" w:lineRule="exact"/>
              <w:jc w:val="center"/>
              <w:rPr>
                <w:rFonts w:asciiTheme="minorEastAsia" w:hAnsiTheme="minorEastAsia" w:eastAsiaTheme="minorEastAsia"/>
                <w:color w:val="000000" w:themeColor="text1"/>
                <w:sz w:val="24"/>
                <w:lang w:bidi="en-US"/>
              </w:rPr>
            </w:pPr>
            <w:r>
              <w:rPr>
                <w:rFonts w:hint="eastAsia" w:asciiTheme="minorEastAsia" w:hAnsiTheme="minorEastAsia" w:eastAsiaTheme="minorEastAsia"/>
                <w:color w:val="000000" w:themeColor="text1"/>
                <w:sz w:val="24"/>
                <w:lang w:bidi="en-US"/>
              </w:rPr>
              <w:t>报价得分（10分）</w:t>
            </w:r>
          </w:p>
        </w:tc>
        <w:tc>
          <w:tcPr>
            <w:tcW w:w="2075" w:type="dxa"/>
            <w:vAlign w:val="center"/>
          </w:tcPr>
          <w:p w14:paraId="546D3E89">
            <w:pPr>
              <w:spacing w:line="42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投标报价（10分）</w:t>
            </w:r>
          </w:p>
        </w:tc>
        <w:tc>
          <w:tcPr>
            <w:tcW w:w="6376" w:type="dxa"/>
            <w:gridSpan w:val="2"/>
            <w:vAlign w:val="center"/>
          </w:tcPr>
          <w:p w14:paraId="50D4883B">
            <w:pPr>
              <w:ind w:firstLine="480" w:firstLineChars="200"/>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满足磋商文件要求且最后报价最低的供应商的价格为磋商基准价，其价格分为满分。其他供应商的价格分统一按照下列公式计算：</w:t>
            </w:r>
          </w:p>
          <w:p w14:paraId="0FBC30D9">
            <w:pPr>
              <w:ind w:firstLine="480" w:firstLineChars="200"/>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磋商报价得分=（磋商基准价/最后磋商报价）×10</w:t>
            </w:r>
          </w:p>
          <w:p w14:paraId="57D2BC0C">
            <w:pPr>
              <w:tabs>
                <w:tab w:val="left" w:pos="5130"/>
              </w:tabs>
              <w:adjustRightInd w:val="0"/>
              <w:snapToGrid w:val="0"/>
              <w:spacing w:line="360" w:lineRule="auto"/>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备注：价格分计算保留小数点后二位。</w:t>
            </w:r>
          </w:p>
          <w:p w14:paraId="3E235131">
            <w:pPr>
              <w:spacing w:after="120"/>
              <w:ind w:left="420" w:right="-21"/>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根据财政部、工信部关于印发《政府采购促进中小企业</w:t>
            </w:r>
          </w:p>
          <w:p w14:paraId="2F22BE22">
            <w:pPr>
              <w:spacing w:after="120"/>
              <w:ind w:right="-21"/>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发展管理办法》的通知（财库〔2022〕19号）文件规定：</w:t>
            </w:r>
          </w:p>
          <w:p w14:paraId="5FF0008B">
            <w:pPr>
              <w:spacing w:after="120"/>
              <w:ind w:right="-21"/>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（1）对小微企业报价给予20%扣除，请按照《政府采购促进中小企业发展管理办法》要求提供中小企业声明函。</w:t>
            </w:r>
          </w:p>
          <w:p w14:paraId="1C360FB1">
            <w:pPr>
              <w:spacing w:after="120"/>
              <w:ind w:right="-21"/>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（2）关于监狱企业：视同小微企业。须提供由省级以上监狱管理局、戒毒管理局（含新疆生产建设兵团）出具的属于监狱企业的证明文件，否则不考虑价格扣除。</w:t>
            </w:r>
          </w:p>
          <w:p w14:paraId="06816097">
            <w:pPr>
              <w:spacing w:after="120"/>
              <w:ind w:right="-21"/>
              <w:rPr>
                <w:rFonts w:cs="宋体" w:asciiTheme="minorEastAsia" w:hAnsiTheme="minorEastAsia" w:eastAsiaTheme="minorEastAsia"/>
                <w:bCs/>
                <w:color w:val="000000" w:themeColor="text1"/>
                <w:sz w:val="24"/>
              </w:rPr>
            </w:pPr>
            <w:r>
              <w:rPr>
                <w:rFonts w:hint="eastAsia" w:cs="宋体" w:asciiTheme="minorEastAsia" w:hAnsiTheme="minorEastAsia" w:eastAsiaTheme="minorEastAsia"/>
                <w:bCs/>
                <w:color w:val="000000" w:themeColor="text1"/>
                <w:sz w:val="24"/>
              </w:rPr>
              <w:t>（3）关于残疾人福利性单位：视同小微企业。须提供完整的“残疾人福利性单位声明函”，否则在价格评审时不予考虑价格扣除。残疾人福利性单位属于小型、微型企业的，不重复享受政策。</w:t>
            </w:r>
          </w:p>
          <w:p w14:paraId="743540F9">
            <w:pPr>
              <w:widowControl/>
              <w:snapToGrid w:val="0"/>
              <w:spacing w:line="276" w:lineRule="auto"/>
              <w:jc w:val="left"/>
              <w:rPr>
                <w:rFonts w:cs="宋体" w:asciiTheme="minorEastAsia" w:hAnsiTheme="minorEastAsia" w:eastAsiaTheme="minorEastAsia"/>
                <w:color w:val="000000" w:themeColor="text1"/>
                <w:sz w:val="24"/>
              </w:rPr>
            </w:pPr>
            <w:r>
              <w:rPr>
                <w:rFonts w:hint="eastAsia" w:cs="宋体" w:asciiTheme="minorEastAsia" w:hAnsiTheme="minorEastAsia" w:eastAsiaTheme="minorEastAsia"/>
                <w:bCs/>
                <w:color w:val="000000" w:themeColor="text1"/>
                <w:sz w:val="24"/>
              </w:rPr>
              <w:t>（4）没有提供有效证明材料（中小微企业声明函、按照要求填写供应商的从业人员、资产总额、营业收入）的供应商将被视为不接受投标总价的扣除，用原投标总价参与评审。</w:t>
            </w:r>
          </w:p>
        </w:tc>
      </w:tr>
      <w:tr w14:paraId="0401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189" w:type="dxa"/>
            <w:vMerge w:val="restart"/>
            <w:vAlign w:val="center"/>
          </w:tcPr>
          <w:p w14:paraId="62DF1122">
            <w:pPr>
              <w:spacing w:line="420" w:lineRule="exact"/>
              <w:jc w:val="center"/>
              <w:rPr>
                <w:rFonts w:asciiTheme="minorEastAsia" w:hAnsiTheme="minorEastAsia" w:eastAsiaTheme="minorEastAsia"/>
                <w:color w:val="000000" w:themeColor="text1"/>
                <w:sz w:val="24"/>
                <w:lang w:bidi="en-US"/>
              </w:rPr>
            </w:pPr>
            <w:r>
              <w:rPr>
                <w:rFonts w:hint="eastAsia" w:asciiTheme="minorEastAsia" w:hAnsiTheme="minorEastAsia" w:eastAsiaTheme="minorEastAsia"/>
                <w:color w:val="000000" w:themeColor="text1"/>
                <w:sz w:val="24"/>
                <w:lang w:bidi="en-US"/>
              </w:rPr>
              <w:t>技术方案</w:t>
            </w:r>
            <w:r>
              <w:rPr>
                <w:rFonts w:asciiTheme="minorEastAsia" w:hAnsiTheme="minorEastAsia" w:eastAsiaTheme="minorEastAsia"/>
                <w:color w:val="000000" w:themeColor="text1"/>
                <w:sz w:val="24"/>
                <w:lang w:bidi="en-US"/>
              </w:rPr>
              <w:t>（</w:t>
            </w:r>
            <w:r>
              <w:rPr>
                <w:rFonts w:hint="eastAsia" w:asciiTheme="minorEastAsia" w:hAnsiTheme="minorEastAsia" w:eastAsiaTheme="minorEastAsia"/>
                <w:color w:val="000000" w:themeColor="text1"/>
                <w:sz w:val="24"/>
                <w:lang w:bidi="en-US"/>
              </w:rPr>
              <w:t>50</w:t>
            </w:r>
            <w:r>
              <w:rPr>
                <w:rFonts w:asciiTheme="minorEastAsia" w:hAnsiTheme="minorEastAsia" w:eastAsiaTheme="minorEastAsia"/>
                <w:color w:val="000000" w:themeColor="text1"/>
                <w:sz w:val="24"/>
                <w:lang w:bidi="en-US"/>
              </w:rPr>
              <w:t>分）</w:t>
            </w:r>
          </w:p>
        </w:tc>
        <w:tc>
          <w:tcPr>
            <w:tcW w:w="2075" w:type="dxa"/>
            <w:vAlign w:val="center"/>
          </w:tcPr>
          <w:p w14:paraId="127FE0FD">
            <w:pPr>
              <w:autoSpaceDE w:val="0"/>
              <w:autoSpaceDN w:val="0"/>
              <w:spacing w:before="1"/>
              <w:ind w:left="105"/>
              <w:jc w:val="center"/>
              <w:rPr>
                <w:rFonts w:cs="宋体" w:asciiTheme="minorEastAsia" w:hAnsiTheme="minorEastAsia" w:eastAsiaTheme="minorEastAsia"/>
                <w:color w:val="000000" w:themeColor="text1"/>
                <w:kern w:val="0"/>
                <w:sz w:val="24"/>
                <w:lang w:val="zh-CN" w:bidi="zh-CN"/>
              </w:rPr>
            </w:pPr>
            <w:r>
              <w:rPr>
                <w:rFonts w:cs="宋体" w:asciiTheme="minorEastAsia" w:hAnsiTheme="minorEastAsia" w:eastAsiaTheme="minorEastAsia"/>
                <w:color w:val="000000" w:themeColor="text1"/>
                <w:kern w:val="0"/>
                <w:sz w:val="24"/>
                <w:lang w:val="zh-CN" w:bidi="zh-CN"/>
              </w:rPr>
              <w:t>技术标响应情况</w:t>
            </w:r>
          </w:p>
          <w:p w14:paraId="07F7A4D3">
            <w:pPr>
              <w:autoSpaceDE w:val="0"/>
              <w:autoSpaceDN w:val="0"/>
              <w:spacing w:before="1" w:line="390" w:lineRule="atLeast"/>
              <w:ind w:left="105" w:right="75"/>
              <w:jc w:val="center"/>
              <w:rPr>
                <w:rFonts w:cs="宋体" w:asciiTheme="minorEastAsia" w:hAnsiTheme="minorEastAsia" w:eastAsiaTheme="minorEastAsia"/>
                <w:color w:val="000000" w:themeColor="text1"/>
                <w:kern w:val="0"/>
                <w:sz w:val="24"/>
                <w:lang w:val="zh-CN" w:bidi="zh-CN"/>
              </w:rPr>
            </w:pPr>
            <w:r>
              <w:rPr>
                <w:rFonts w:cs="宋体" w:asciiTheme="minorEastAsia" w:hAnsiTheme="minorEastAsia" w:eastAsiaTheme="minorEastAsia"/>
                <w:color w:val="000000" w:themeColor="text1"/>
                <w:kern w:val="0"/>
                <w:sz w:val="24"/>
                <w:lang w:val="zh-CN" w:bidi="zh-CN"/>
              </w:rPr>
              <w:t>（</w:t>
            </w:r>
            <w:r>
              <w:rPr>
                <w:rFonts w:hint="eastAsia" w:cs="宋体" w:asciiTheme="minorEastAsia" w:hAnsiTheme="minorEastAsia" w:eastAsiaTheme="minorEastAsia"/>
                <w:color w:val="000000" w:themeColor="text1"/>
                <w:kern w:val="0"/>
                <w:sz w:val="24"/>
                <w:lang w:val="zh-CN" w:bidi="zh-CN"/>
              </w:rPr>
              <w:t>10</w:t>
            </w:r>
            <w:r>
              <w:rPr>
                <w:rFonts w:cs="宋体" w:asciiTheme="minorEastAsia" w:hAnsiTheme="minorEastAsia" w:eastAsiaTheme="minorEastAsia"/>
                <w:color w:val="000000" w:themeColor="text1"/>
                <w:kern w:val="0"/>
                <w:sz w:val="24"/>
                <w:lang w:val="zh-CN" w:bidi="zh-CN"/>
              </w:rPr>
              <w:t>分）</w:t>
            </w:r>
          </w:p>
        </w:tc>
        <w:tc>
          <w:tcPr>
            <w:tcW w:w="6376" w:type="dxa"/>
            <w:gridSpan w:val="2"/>
          </w:tcPr>
          <w:p w14:paraId="4077A2D4">
            <w:pPr>
              <w:autoSpaceDE w:val="0"/>
              <w:autoSpaceDN w:val="0"/>
              <w:spacing w:before="155" w:line="367" w:lineRule="auto"/>
              <w:ind w:left="105" w:right="-44"/>
              <w:jc w:val="left"/>
              <w:rPr>
                <w:rFonts w:cs="宋体" w:asciiTheme="minorEastAsia" w:hAnsiTheme="minorEastAsia" w:eastAsiaTheme="minorEastAsia"/>
                <w:b/>
                <w:color w:val="000000" w:themeColor="text1"/>
                <w:kern w:val="0"/>
                <w:sz w:val="24"/>
                <w:lang w:val="zh-CN" w:bidi="zh-CN"/>
              </w:rPr>
            </w:pPr>
            <w:r>
              <w:rPr>
                <w:rFonts w:hint="eastAsia" w:cs="宋体" w:asciiTheme="minorEastAsia" w:hAnsiTheme="minorEastAsia" w:eastAsiaTheme="minorEastAsia"/>
                <w:color w:val="000000" w:themeColor="text1"/>
                <w:spacing w:val="-8"/>
                <w:kern w:val="0"/>
                <w:sz w:val="24"/>
                <w:lang w:val="zh-CN" w:bidi="zh-CN"/>
              </w:rPr>
              <w:t>供应商承保年限、承保人数、承保金额等</w:t>
            </w:r>
            <w:r>
              <w:rPr>
                <w:rFonts w:cs="宋体" w:asciiTheme="minorEastAsia" w:hAnsiTheme="minorEastAsia" w:eastAsiaTheme="minorEastAsia"/>
                <w:color w:val="000000" w:themeColor="text1"/>
                <w:kern w:val="0"/>
                <w:sz w:val="24"/>
                <w:lang w:val="zh-CN" w:bidi="zh-CN"/>
              </w:rPr>
              <w:t>内容全部满足或优于招标文件</w:t>
            </w:r>
            <w:r>
              <w:rPr>
                <w:rFonts w:hint="eastAsia" w:cs="宋体" w:asciiTheme="minorEastAsia" w:hAnsiTheme="minorEastAsia" w:eastAsiaTheme="minorEastAsia"/>
                <w:color w:val="000000" w:themeColor="text1"/>
                <w:kern w:val="0"/>
                <w:sz w:val="24"/>
                <w:lang w:val="zh-CN" w:bidi="zh-CN"/>
              </w:rPr>
              <w:t>要求</w:t>
            </w:r>
            <w:r>
              <w:rPr>
                <w:rFonts w:cs="宋体" w:asciiTheme="minorEastAsia" w:hAnsiTheme="minorEastAsia" w:eastAsiaTheme="minorEastAsia"/>
                <w:color w:val="000000" w:themeColor="text1"/>
                <w:kern w:val="0"/>
                <w:sz w:val="24"/>
                <w:lang w:val="zh-CN" w:bidi="zh-CN"/>
              </w:rPr>
              <w:t>的得</w:t>
            </w:r>
            <w:r>
              <w:rPr>
                <w:rFonts w:hint="eastAsia" w:cs="宋体" w:asciiTheme="minorEastAsia" w:hAnsiTheme="minorEastAsia" w:eastAsiaTheme="minorEastAsia"/>
                <w:color w:val="000000" w:themeColor="text1"/>
                <w:kern w:val="0"/>
                <w:sz w:val="24"/>
                <w:lang w:val="zh-CN" w:bidi="zh-CN"/>
              </w:rPr>
              <w:t>10</w:t>
            </w:r>
            <w:r>
              <w:rPr>
                <w:rFonts w:cs="宋体" w:asciiTheme="minorEastAsia" w:hAnsiTheme="minorEastAsia" w:eastAsiaTheme="minorEastAsia"/>
                <w:color w:val="000000" w:themeColor="text1"/>
                <w:kern w:val="0"/>
                <w:sz w:val="24"/>
                <w:lang w:val="zh-CN" w:bidi="zh-CN"/>
              </w:rPr>
              <w:t>分，低于</w:t>
            </w:r>
            <w:r>
              <w:rPr>
                <w:rFonts w:cs="宋体" w:asciiTheme="minorEastAsia" w:hAnsiTheme="minorEastAsia" w:eastAsiaTheme="minorEastAsia"/>
                <w:color w:val="000000" w:themeColor="text1"/>
                <w:spacing w:val="-4"/>
                <w:kern w:val="0"/>
                <w:sz w:val="24"/>
                <w:lang w:val="zh-CN" w:bidi="zh-CN"/>
              </w:rPr>
              <w:t>招标文件</w:t>
            </w:r>
            <w:r>
              <w:rPr>
                <w:rFonts w:hint="eastAsia" w:cs="宋体" w:asciiTheme="minorEastAsia" w:hAnsiTheme="minorEastAsia" w:eastAsiaTheme="minorEastAsia"/>
                <w:color w:val="000000" w:themeColor="text1"/>
                <w:spacing w:val="-4"/>
                <w:kern w:val="0"/>
                <w:sz w:val="24"/>
                <w:lang w:val="zh-CN" w:bidi="zh-CN"/>
              </w:rPr>
              <w:t>要求</w:t>
            </w:r>
            <w:r>
              <w:rPr>
                <w:rFonts w:cs="宋体" w:asciiTheme="minorEastAsia" w:hAnsiTheme="minorEastAsia" w:eastAsiaTheme="minorEastAsia"/>
                <w:color w:val="000000" w:themeColor="text1"/>
                <w:spacing w:val="-4"/>
                <w:kern w:val="0"/>
                <w:sz w:val="24"/>
                <w:lang w:val="zh-CN" w:bidi="zh-CN"/>
              </w:rPr>
              <w:t>的得</w:t>
            </w:r>
            <w:r>
              <w:rPr>
                <w:rFonts w:hint="eastAsia" w:cs="宋体" w:asciiTheme="minorEastAsia" w:hAnsiTheme="minorEastAsia" w:eastAsiaTheme="minorEastAsia"/>
                <w:color w:val="000000" w:themeColor="text1"/>
                <w:spacing w:val="-4"/>
                <w:kern w:val="0"/>
                <w:sz w:val="24"/>
                <w:lang w:val="zh-CN" w:bidi="zh-CN"/>
              </w:rPr>
              <w:t>0分</w:t>
            </w:r>
            <w:r>
              <w:rPr>
                <w:rFonts w:cs="宋体" w:asciiTheme="minorEastAsia" w:hAnsiTheme="minorEastAsia" w:eastAsiaTheme="minorEastAsia"/>
                <w:color w:val="000000" w:themeColor="text1"/>
                <w:kern w:val="0"/>
                <w:sz w:val="24"/>
                <w:lang w:val="zh-CN" w:bidi="zh-CN"/>
              </w:rPr>
              <w:t>。</w:t>
            </w:r>
          </w:p>
        </w:tc>
      </w:tr>
      <w:tr w14:paraId="4521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89" w:type="dxa"/>
            <w:vMerge w:val="continue"/>
            <w:vAlign w:val="center"/>
          </w:tcPr>
          <w:p w14:paraId="24916B76">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7ADCE9AA">
            <w:pPr>
              <w:autoSpaceDE w:val="0"/>
              <w:autoSpaceDN w:val="0"/>
              <w:spacing w:line="364" w:lineRule="auto"/>
              <w:ind w:left="105" w:right="75"/>
              <w:jc w:val="center"/>
              <w:rPr>
                <w:rFonts w:cs="宋体" w:asciiTheme="minorEastAsia" w:hAnsiTheme="minorEastAsia" w:eastAsiaTheme="minorEastAsia"/>
                <w:color w:val="000000" w:themeColor="text1"/>
                <w:kern w:val="0"/>
                <w:sz w:val="24"/>
                <w:lang w:val="zh-CN" w:bidi="zh-CN"/>
              </w:rPr>
            </w:pPr>
            <w:r>
              <w:rPr>
                <w:rFonts w:cs="宋体" w:asciiTheme="minorEastAsia" w:hAnsiTheme="minorEastAsia" w:eastAsiaTheme="minorEastAsia"/>
                <w:color w:val="000000" w:themeColor="text1"/>
                <w:kern w:val="0"/>
                <w:sz w:val="24"/>
                <w:lang w:val="zh-CN" w:bidi="zh-CN"/>
              </w:rPr>
              <w:t>理赔服务保障措施（</w:t>
            </w:r>
            <w:r>
              <w:rPr>
                <w:rFonts w:hint="eastAsia" w:cs="宋体" w:asciiTheme="minorEastAsia" w:hAnsiTheme="minorEastAsia" w:eastAsiaTheme="minorEastAsia"/>
                <w:color w:val="000000" w:themeColor="text1"/>
                <w:kern w:val="0"/>
                <w:sz w:val="24"/>
                <w:lang w:val="zh-CN" w:bidi="zh-CN"/>
              </w:rPr>
              <w:t>20</w:t>
            </w:r>
            <w:r>
              <w:rPr>
                <w:rFonts w:cs="宋体" w:asciiTheme="minorEastAsia" w:hAnsiTheme="minorEastAsia" w:eastAsiaTheme="minorEastAsia"/>
                <w:color w:val="000000" w:themeColor="text1"/>
                <w:kern w:val="0"/>
                <w:sz w:val="24"/>
                <w:lang w:val="zh-CN" w:bidi="zh-CN"/>
              </w:rPr>
              <w:t>分）</w:t>
            </w:r>
          </w:p>
        </w:tc>
        <w:tc>
          <w:tcPr>
            <w:tcW w:w="6376" w:type="dxa"/>
            <w:gridSpan w:val="2"/>
          </w:tcPr>
          <w:p w14:paraId="51202569">
            <w:pPr>
              <w:autoSpaceDE w:val="0"/>
              <w:autoSpaceDN w:val="0"/>
              <w:spacing w:before="83" w:line="364" w:lineRule="auto"/>
              <w:ind w:left="105" w:right="68"/>
              <w:jc w:val="left"/>
              <w:rPr>
                <w:rFonts w:cs="宋体" w:asciiTheme="minorEastAsia" w:hAnsiTheme="minorEastAsia" w:eastAsiaTheme="minorEastAsia"/>
                <w:color w:val="000000" w:themeColor="text1"/>
                <w:kern w:val="0"/>
                <w:sz w:val="24"/>
                <w:lang w:val="zh-CN" w:bidi="zh-CN"/>
              </w:rPr>
            </w:pPr>
            <w:r>
              <w:rPr>
                <w:rFonts w:hint="eastAsia" w:cs="宋体" w:asciiTheme="minorEastAsia" w:hAnsiTheme="minorEastAsia" w:eastAsiaTheme="minorEastAsia"/>
                <w:color w:val="000000" w:themeColor="text1"/>
                <w:kern w:val="0"/>
                <w:sz w:val="24"/>
                <w:lang w:val="zh-CN" w:bidi="zh-CN"/>
              </w:rPr>
              <w:t>1．供应商承诺能够快速进行理赔报案处理的，</w:t>
            </w:r>
            <w:r>
              <w:rPr>
                <w:rFonts w:cs="宋体" w:asciiTheme="minorEastAsia" w:hAnsiTheme="minorEastAsia" w:eastAsiaTheme="minorEastAsia"/>
                <w:color w:val="000000" w:themeColor="text1"/>
                <w:kern w:val="0"/>
                <w:sz w:val="24"/>
                <w:lang w:val="zh-CN" w:bidi="zh-CN"/>
              </w:rPr>
              <w:t>得</w:t>
            </w:r>
            <w:r>
              <w:rPr>
                <w:rFonts w:hint="eastAsia" w:cs="宋体" w:asciiTheme="minorEastAsia" w:hAnsiTheme="minorEastAsia" w:eastAsiaTheme="minorEastAsia"/>
                <w:color w:val="000000" w:themeColor="text1"/>
                <w:kern w:val="0"/>
                <w:sz w:val="24"/>
                <w:lang w:val="zh-CN" w:bidi="zh-CN"/>
              </w:rPr>
              <w:t>5</w:t>
            </w:r>
            <w:r>
              <w:rPr>
                <w:rFonts w:cs="宋体" w:asciiTheme="minorEastAsia" w:hAnsiTheme="minorEastAsia" w:eastAsiaTheme="minorEastAsia"/>
                <w:color w:val="000000" w:themeColor="text1"/>
                <w:kern w:val="0"/>
                <w:sz w:val="24"/>
                <w:lang w:val="zh-CN" w:bidi="zh-CN"/>
              </w:rPr>
              <w:t>分；</w:t>
            </w:r>
          </w:p>
          <w:p w14:paraId="46ED7188">
            <w:pPr>
              <w:autoSpaceDE w:val="0"/>
              <w:autoSpaceDN w:val="0"/>
              <w:spacing w:before="83" w:line="364" w:lineRule="auto"/>
              <w:ind w:left="105" w:right="68"/>
              <w:jc w:val="left"/>
              <w:rPr>
                <w:rFonts w:cs="宋体" w:asciiTheme="minorEastAsia" w:hAnsiTheme="minorEastAsia" w:eastAsiaTheme="minorEastAsia"/>
                <w:color w:val="000000" w:themeColor="text1"/>
                <w:kern w:val="0"/>
                <w:sz w:val="24"/>
                <w:lang w:val="zh-CN" w:bidi="zh-CN"/>
              </w:rPr>
            </w:pPr>
            <w:r>
              <w:rPr>
                <w:rFonts w:cs="宋体" w:asciiTheme="minorEastAsia" w:hAnsiTheme="minorEastAsia" w:eastAsiaTheme="minorEastAsia"/>
                <w:color w:val="000000" w:themeColor="text1"/>
                <w:kern w:val="0"/>
                <w:sz w:val="24"/>
                <w:lang w:val="zh-CN" w:bidi="zh-CN"/>
              </w:rPr>
              <w:t>2</w:t>
            </w:r>
            <w:r>
              <w:rPr>
                <w:rFonts w:hint="eastAsia" w:cs="宋体" w:asciiTheme="minorEastAsia" w:hAnsiTheme="minorEastAsia" w:eastAsiaTheme="minorEastAsia"/>
                <w:color w:val="000000" w:themeColor="text1"/>
                <w:kern w:val="0"/>
                <w:sz w:val="24"/>
                <w:lang w:val="zh-CN" w:bidi="zh-CN"/>
              </w:rPr>
              <w:t>．供应商</w:t>
            </w:r>
            <w:r>
              <w:rPr>
                <w:rFonts w:cs="宋体" w:asciiTheme="minorEastAsia" w:hAnsiTheme="minorEastAsia" w:eastAsiaTheme="minorEastAsia"/>
                <w:color w:val="000000" w:themeColor="text1"/>
                <w:kern w:val="0"/>
                <w:sz w:val="24"/>
                <w:lang w:val="zh-CN" w:bidi="zh-CN"/>
              </w:rPr>
              <w:t>针对本项目</w:t>
            </w:r>
            <w:r>
              <w:rPr>
                <w:rFonts w:hint="eastAsia" w:cs="宋体" w:asciiTheme="minorEastAsia" w:hAnsiTheme="minorEastAsia" w:eastAsiaTheme="minorEastAsia"/>
                <w:color w:val="000000" w:themeColor="text1"/>
                <w:kern w:val="0"/>
                <w:sz w:val="24"/>
                <w:lang w:val="zh-CN" w:bidi="zh-CN"/>
              </w:rPr>
              <w:t>实施</w:t>
            </w:r>
            <w:r>
              <w:rPr>
                <w:rFonts w:cs="宋体" w:asciiTheme="minorEastAsia" w:hAnsiTheme="minorEastAsia" w:eastAsiaTheme="minorEastAsia"/>
                <w:color w:val="000000" w:themeColor="text1"/>
                <w:kern w:val="0"/>
                <w:sz w:val="24"/>
                <w:lang w:val="zh-CN" w:bidi="zh-CN"/>
              </w:rPr>
              <w:t>专人负责理赔咨询和指导被保险人申请理赔工作，</w:t>
            </w:r>
            <w:r>
              <w:rPr>
                <w:rFonts w:hint="eastAsia" w:cs="宋体" w:asciiTheme="minorEastAsia" w:hAnsiTheme="minorEastAsia" w:eastAsiaTheme="minorEastAsia"/>
                <w:color w:val="000000" w:themeColor="text1"/>
                <w:kern w:val="0"/>
                <w:sz w:val="24"/>
                <w:lang w:val="zh-CN" w:bidi="zh-CN"/>
              </w:rPr>
              <w:t>并</w:t>
            </w:r>
            <w:r>
              <w:rPr>
                <w:rFonts w:cs="宋体" w:asciiTheme="minorEastAsia" w:hAnsiTheme="minorEastAsia" w:eastAsiaTheme="minorEastAsia"/>
                <w:color w:val="000000" w:themeColor="text1"/>
                <w:kern w:val="0"/>
                <w:sz w:val="24"/>
                <w:lang w:val="zh-CN" w:bidi="zh-CN"/>
              </w:rPr>
              <w:t>制定相应的快捷理赔服务方案</w:t>
            </w:r>
            <w:r>
              <w:rPr>
                <w:rFonts w:hint="eastAsia" w:cs="宋体" w:asciiTheme="minorEastAsia" w:hAnsiTheme="minorEastAsia" w:eastAsiaTheme="minorEastAsia"/>
                <w:color w:val="000000" w:themeColor="text1"/>
                <w:kern w:val="0"/>
                <w:sz w:val="24"/>
                <w:lang w:val="zh-CN" w:bidi="zh-CN"/>
              </w:rPr>
              <w:t>的，</w:t>
            </w:r>
            <w:r>
              <w:rPr>
                <w:rFonts w:cs="宋体" w:asciiTheme="minorEastAsia" w:hAnsiTheme="minorEastAsia" w:eastAsiaTheme="minorEastAsia"/>
                <w:color w:val="000000" w:themeColor="text1"/>
                <w:kern w:val="0"/>
                <w:sz w:val="24"/>
                <w:lang w:val="zh-CN" w:bidi="zh-CN"/>
              </w:rPr>
              <w:t>得</w:t>
            </w:r>
            <w:r>
              <w:rPr>
                <w:rFonts w:hint="eastAsia" w:cs="宋体" w:asciiTheme="minorEastAsia" w:hAnsiTheme="minorEastAsia" w:eastAsiaTheme="minorEastAsia"/>
                <w:color w:val="000000" w:themeColor="text1"/>
                <w:kern w:val="0"/>
                <w:sz w:val="24"/>
                <w:lang w:val="zh-CN" w:bidi="zh-CN"/>
              </w:rPr>
              <w:t>10</w:t>
            </w:r>
            <w:r>
              <w:rPr>
                <w:rFonts w:cs="宋体" w:asciiTheme="minorEastAsia" w:hAnsiTheme="minorEastAsia" w:eastAsiaTheme="minorEastAsia"/>
                <w:color w:val="000000" w:themeColor="text1"/>
                <w:kern w:val="0"/>
                <w:sz w:val="24"/>
                <w:lang w:val="zh-CN" w:bidi="zh-CN"/>
              </w:rPr>
              <w:t>分</w:t>
            </w:r>
            <w:r>
              <w:rPr>
                <w:rFonts w:hint="eastAsia" w:cs="宋体" w:asciiTheme="minorEastAsia" w:hAnsiTheme="minorEastAsia" w:eastAsiaTheme="minorEastAsia"/>
                <w:color w:val="000000" w:themeColor="text1"/>
                <w:kern w:val="0"/>
                <w:sz w:val="24"/>
                <w:lang w:val="zh-CN" w:bidi="zh-CN"/>
              </w:rPr>
              <w:t>，缺项则不得分</w:t>
            </w:r>
            <w:r>
              <w:rPr>
                <w:rFonts w:cs="宋体" w:asciiTheme="minorEastAsia" w:hAnsiTheme="minorEastAsia" w:eastAsiaTheme="minorEastAsia"/>
                <w:color w:val="000000" w:themeColor="text1"/>
                <w:kern w:val="0"/>
                <w:sz w:val="24"/>
                <w:lang w:val="zh-CN" w:bidi="zh-CN"/>
              </w:rPr>
              <w:t>；</w:t>
            </w:r>
          </w:p>
          <w:p w14:paraId="120A886C">
            <w:pPr>
              <w:autoSpaceDE w:val="0"/>
              <w:autoSpaceDN w:val="0"/>
              <w:spacing w:line="360" w:lineRule="auto"/>
              <w:ind w:left="105"/>
              <w:jc w:val="left"/>
              <w:rPr>
                <w:rFonts w:cs="宋体" w:asciiTheme="minorEastAsia" w:hAnsiTheme="minorEastAsia" w:eastAsiaTheme="minorEastAsia"/>
                <w:color w:val="000000" w:themeColor="text1"/>
                <w:spacing w:val="-8"/>
                <w:kern w:val="0"/>
                <w:sz w:val="24"/>
                <w:lang w:val="zh-CN" w:bidi="zh-CN"/>
              </w:rPr>
            </w:pPr>
            <w:r>
              <w:rPr>
                <w:rFonts w:hint="eastAsia" w:cs="宋体" w:asciiTheme="minorEastAsia" w:hAnsiTheme="minorEastAsia" w:eastAsiaTheme="minorEastAsia"/>
                <w:color w:val="000000" w:themeColor="text1"/>
                <w:spacing w:val="-8"/>
                <w:kern w:val="0"/>
                <w:sz w:val="24"/>
                <w:lang w:val="zh-CN" w:bidi="zh-CN"/>
              </w:rPr>
              <w:t>3．</w:t>
            </w:r>
            <w:r>
              <w:rPr>
                <w:rFonts w:cs="宋体" w:asciiTheme="minorEastAsia" w:hAnsiTheme="minorEastAsia" w:eastAsiaTheme="minorEastAsia"/>
                <w:color w:val="000000" w:themeColor="text1"/>
                <w:spacing w:val="-8"/>
                <w:kern w:val="0"/>
                <w:sz w:val="24"/>
                <w:lang w:val="zh-CN" w:bidi="zh-CN"/>
              </w:rPr>
              <w:t>理赔时效：</w:t>
            </w:r>
            <w:r>
              <w:rPr>
                <w:rFonts w:hint="eastAsia" w:cs="宋体" w:asciiTheme="minorEastAsia" w:hAnsiTheme="minorEastAsia" w:eastAsiaTheme="minorEastAsia"/>
                <w:color w:val="000000" w:themeColor="text1"/>
                <w:spacing w:val="-8"/>
                <w:kern w:val="0"/>
                <w:sz w:val="24"/>
                <w:lang w:val="zh-CN" w:bidi="zh-CN"/>
              </w:rPr>
              <w:t>供应商</w:t>
            </w:r>
            <w:r>
              <w:rPr>
                <w:rFonts w:cs="宋体" w:asciiTheme="minorEastAsia" w:hAnsiTheme="minorEastAsia" w:eastAsiaTheme="minorEastAsia"/>
                <w:color w:val="000000" w:themeColor="text1"/>
                <w:spacing w:val="-8"/>
                <w:kern w:val="0"/>
                <w:sz w:val="24"/>
                <w:lang w:val="zh-CN" w:bidi="zh-CN"/>
              </w:rPr>
              <w:t xml:space="preserve">承诺自资料提供齐全之日起：理赔金额在0.5 万（含）以下， 3 个工作日内理赔款到账。理赔金额在 0.5 -5 万（含），5 个工作日内理赔款到账。理赔金额在 5 万以上，10 个工作日内理赔款到账。以上承诺全部达到时效要求的，得 </w:t>
            </w:r>
            <w:r>
              <w:rPr>
                <w:rFonts w:hint="eastAsia" w:cs="宋体" w:asciiTheme="minorEastAsia" w:hAnsiTheme="minorEastAsia" w:eastAsiaTheme="minorEastAsia"/>
                <w:color w:val="000000" w:themeColor="text1"/>
                <w:spacing w:val="-8"/>
                <w:kern w:val="0"/>
                <w:sz w:val="24"/>
                <w:lang w:val="zh-CN" w:bidi="zh-CN"/>
              </w:rPr>
              <w:t>5</w:t>
            </w:r>
            <w:r>
              <w:rPr>
                <w:rFonts w:cs="宋体" w:asciiTheme="minorEastAsia" w:hAnsiTheme="minorEastAsia" w:eastAsiaTheme="minorEastAsia"/>
                <w:color w:val="000000" w:themeColor="text1"/>
                <w:spacing w:val="-8"/>
                <w:kern w:val="0"/>
                <w:sz w:val="24"/>
                <w:lang w:val="zh-CN" w:bidi="zh-CN"/>
              </w:rPr>
              <w:t xml:space="preserve"> 分。达不到</w:t>
            </w:r>
            <w:r>
              <w:rPr>
                <w:rFonts w:hint="eastAsia" w:cs="宋体" w:asciiTheme="minorEastAsia" w:hAnsiTheme="minorEastAsia" w:eastAsiaTheme="minorEastAsia"/>
                <w:color w:val="000000" w:themeColor="text1"/>
                <w:spacing w:val="-8"/>
                <w:kern w:val="0"/>
                <w:sz w:val="24"/>
                <w:lang w:val="zh-CN" w:bidi="zh-CN"/>
              </w:rPr>
              <w:t>则</w:t>
            </w:r>
            <w:r>
              <w:rPr>
                <w:rFonts w:cs="宋体" w:asciiTheme="minorEastAsia" w:hAnsiTheme="minorEastAsia" w:eastAsiaTheme="minorEastAsia"/>
                <w:color w:val="000000" w:themeColor="text1"/>
                <w:spacing w:val="-8"/>
                <w:kern w:val="0"/>
                <w:sz w:val="24"/>
                <w:lang w:val="zh-CN" w:bidi="zh-CN"/>
              </w:rPr>
              <w:t>不得分。</w:t>
            </w:r>
          </w:p>
          <w:p w14:paraId="4EC71F25">
            <w:pPr>
              <w:autoSpaceDE w:val="0"/>
              <w:autoSpaceDN w:val="0"/>
              <w:spacing w:line="360" w:lineRule="auto"/>
              <w:ind w:left="105"/>
              <w:jc w:val="left"/>
              <w:rPr>
                <w:rFonts w:cs="宋体" w:asciiTheme="minorEastAsia" w:hAnsiTheme="minorEastAsia" w:eastAsiaTheme="minorEastAsia"/>
                <w:color w:val="000000" w:themeColor="text1"/>
                <w:spacing w:val="-8"/>
                <w:kern w:val="0"/>
                <w:sz w:val="24"/>
                <w:lang w:val="zh-CN" w:bidi="zh-CN"/>
              </w:rPr>
            </w:pPr>
            <w:r>
              <w:rPr>
                <w:rFonts w:cs="宋体" w:asciiTheme="minorEastAsia" w:hAnsiTheme="minorEastAsia" w:eastAsiaTheme="minorEastAsia"/>
                <w:color w:val="000000" w:themeColor="text1"/>
                <w:spacing w:val="-8"/>
                <w:kern w:val="0"/>
                <w:sz w:val="24"/>
                <w:lang w:val="zh-CN" w:bidi="zh-CN"/>
              </w:rPr>
              <w:t>注：需提供机构负责人亲笔签字的承诺书，并加盖公章</w:t>
            </w:r>
            <w:r>
              <w:rPr>
                <w:rFonts w:hint="eastAsia" w:cs="宋体" w:asciiTheme="minorEastAsia" w:hAnsiTheme="minorEastAsia" w:eastAsiaTheme="minorEastAsia"/>
                <w:color w:val="000000" w:themeColor="text1"/>
                <w:spacing w:val="-8"/>
                <w:kern w:val="0"/>
                <w:sz w:val="24"/>
                <w:lang w:val="zh-CN" w:bidi="zh-CN"/>
              </w:rPr>
              <w:t>，将原件</w:t>
            </w:r>
            <w:r>
              <w:rPr>
                <w:rFonts w:cs="宋体" w:asciiTheme="minorEastAsia" w:hAnsiTheme="minorEastAsia" w:eastAsiaTheme="minorEastAsia"/>
                <w:color w:val="000000" w:themeColor="text1"/>
                <w:spacing w:val="-8"/>
                <w:kern w:val="0"/>
                <w:sz w:val="24"/>
                <w:lang w:val="zh-CN" w:bidi="zh-CN"/>
              </w:rPr>
              <w:t>扫描件附于响应文件中。</w:t>
            </w:r>
          </w:p>
        </w:tc>
      </w:tr>
      <w:tr w14:paraId="603D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189" w:type="dxa"/>
            <w:vMerge w:val="continue"/>
            <w:vAlign w:val="center"/>
          </w:tcPr>
          <w:p w14:paraId="2C06725D">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63A08CE1">
            <w:pPr>
              <w:spacing w:line="420" w:lineRule="exact"/>
              <w:jc w:val="center"/>
              <w:rPr>
                <w:rFonts w:asciiTheme="minorEastAsia" w:hAnsiTheme="minorEastAsia" w:eastAsiaTheme="minorEastAsia"/>
                <w:color w:val="000000" w:themeColor="text1"/>
                <w:sz w:val="24"/>
                <w:lang w:bidi="en-US"/>
              </w:rPr>
            </w:pPr>
            <w:r>
              <w:rPr>
                <w:rFonts w:asciiTheme="minorEastAsia" w:hAnsiTheme="minorEastAsia" w:eastAsiaTheme="minorEastAsia"/>
                <w:color w:val="000000" w:themeColor="text1"/>
                <w:sz w:val="24"/>
              </w:rPr>
              <w:t>承保服务方案（</w:t>
            </w:r>
            <w:r>
              <w:rPr>
                <w:rFonts w:hint="eastAsia" w:asciiTheme="minorEastAsia" w:hAnsiTheme="minorEastAsia" w:eastAsiaTheme="minorEastAsia"/>
                <w:color w:val="000000" w:themeColor="text1"/>
                <w:sz w:val="24"/>
              </w:rPr>
              <w:t>20</w:t>
            </w:r>
            <w:r>
              <w:rPr>
                <w:rFonts w:asciiTheme="minorEastAsia" w:hAnsiTheme="minorEastAsia" w:eastAsiaTheme="minorEastAsia"/>
                <w:color w:val="000000" w:themeColor="text1"/>
                <w:sz w:val="24"/>
              </w:rPr>
              <w:t>分）</w:t>
            </w:r>
          </w:p>
        </w:tc>
        <w:tc>
          <w:tcPr>
            <w:tcW w:w="6376" w:type="dxa"/>
            <w:gridSpan w:val="2"/>
            <w:vAlign w:val="center"/>
          </w:tcPr>
          <w:p w14:paraId="1A51F6FE">
            <w:pPr>
              <w:spacing w:line="420" w:lineRule="exact"/>
              <w:jc w:val="left"/>
              <w:rPr>
                <w:rFonts w:asciiTheme="minorEastAsia" w:hAnsiTheme="minorEastAsia" w:eastAsiaTheme="minorEastAsia"/>
                <w:color w:val="000000" w:themeColor="text1"/>
                <w:sz w:val="24"/>
                <w:lang w:bidi="en-US"/>
              </w:rPr>
            </w:pPr>
            <w:r>
              <w:rPr>
                <w:rFonts w:hint="eastAsia" w:asciiTheme="minorEastAsia" w:hAnsiTheme="minorEastAsia" w:eastAsiaTheme="minorEastAsia"/>
                <w:color w:val="000000" w:themeColor="text1"/>
                <w:sz w:val="24"/>
                <w:lang w:bidi="en-US"/>
              </w:rPr>
              <w:t>1.供应商拥有健全的保险服务体系，并针对本项目相关群体所需保险服务特点，制定相对应的承保服务方案（包括承诺提供全程上门服务及服务制度、提供保障措施等）得20分，不提供不得分。</w:t>
            </w:r>
          </w:p>
        </w:tc>
      </w:tr>
      <w:tr w14:paraId="7DFE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189" w:type="dxa"/>
            <w:vMerge w:val="restart"/>
            <w:vAlign w:val="center"/>
          </w:tcPr>
          <w:p w14:paraId="047666F9">
            <w:pPr>
              <w:widowControl/>
              <w:spacing w:line="420" w:lineRule="exact"/>
              <w:jc w:val="center"/>
              <w:rPr>
                <w:rFonts w:asciiTheme="minorEastAsia" w:hAnsiTheme="minorEastAsia" w:eastAsiaTheme="minorEastAsia"/>
                <w:color w:val="000000" w:themeColor="text1"/>
                <w:kern w:val="0"/>
                <w:sz w:val="24"/>
                <w:lang w:bidi="en-US"/>
              </w:rPr>
            </w:pPr>
            <w:r>
              <w:rPr>
                <w:rFonts w:hint="eastAsia" w:asciiTheme="minorEastAsia" w:hAnsiTheme="minorEastAsia" w:eastAsiaTheme="minorEastAsia"/>
                <w:color w:val="000000" w:themeColor="text1"/>
                <w:kern w:val="0"/>
                <w:sz w:val="24"/>
                <w:lang w:bidi="en-US"/>
              </w:rPr>
              <w:t>综合</w:t>
            </w:r>
            <w:r>
              <w:rPr>
                <w:rFonts w:asciiTheme="minorEastAsia" w:hAnsiTheme="minorEastAsia" w:eastAsiaTheme="minorEastAsia"/>
                <w:color w:val="000000" w:themeColor="text1"/>
                <w:kern w:val="0"/>
                <w:sz w:val="24"/>
                <w:lang w:bidi="en-US"/>
              </w:rPr>
              <w:t>（</w:t>
            </w:r>
            <w:r>
              <w:rPr>
                <w:rFonts w:hint="eastAsia" w:asciiTheme="minorEastAsia" w:hAnsiTheme="minorEastAsia" w:eastAsiaTheme="minorEastAsia"/>
                <w:color w:val="000000" w:themeColor="text1"/>
                <w:kern w:val="0"/>
                <w:sz w:val="24"/>
                <w:lang w:bidi="en-US"/>
              </w:rPr>
              <w:t>40</w:t>
            </w:r>
            <w:r>
              <w:rPr>
                <w:rFonts w:asciiTheme="minorEastAsia" w:hAnsiTheme="minorEastAsia" w:eastAsiaTheme="minorEastAsia"/>
                <w:color w:val="000000" w:themeColor="text1"/>
                <w:kern w:val="0"/>
                <w:sz w:val="24"/>
                <w:lang w:bidi="en-US"/>
              </w:rPr>
              <w:t>分）</w:t>
            </w:r>
          </w:p>
        </w:tc>
        <w:tc>
          <w:tcPr>
            <w:tcW w:w="2075" w:type="dxa"/>
            <w:vAlign w:val="center"/>
          </w:tcPr>
          <w:p w14:paraId="13246FE2">
            <w:pPr>
              <w:autoSpaceDE w:val="0"/>
              <w:autoSpaceDN w:val="0"/>
              <w:spacing w:before="1"/>
              <w:ind w:right="-15"/>
              <w:jc w:val="center"/>
              <w:rPr>
                <w:rFonts w:cs="宋体" w:asciiTheme="minorEastAsia" w:hAnsiTheme="minorEastAsia" w:eastAsiaTheme="minorEastAsia"/>
                <w:color w:val="000000" w:themeColor="text1"/>
                <w:kern w:val="0"/>
                <w:sz w:val="24"/>
                <w:lang w:val="zh-CN" w:bidi="zh-CN"/>
              </w:rPr>
            </w:pPr>
            <w:r>
              <w:rPr>
                <w:rFonts w:hint="eastAsia" w:cs="宋体" w:asciiTheme="minorEastAsia" w:hAnsiTheme="minorEastAsia" w:eastAsiaTheme="minorEastAsia"/>
                <w:color w:val="000000" w:themeColor="text1"/>
                <w:kern w:val="0"/>
                <w:sz w:val="24"/>
                <w:lang w:val="zh-CN" w:bidi="zh-CN"/>
              </w:rPr>
              <w:t>车辆保障</w:t>
            </w:r>
            <w:r>
              <w:rPr>
                <w:rFonts w:cs="宋体" w:asciiTheme="minorEastAsia" w:hAnsiTheme="minorEastAsia" w:eastAsiaTheme="minorEastAsia"/>
                <w:color w:val="000000" w:themeColor="text1"/>
                <w:kern w:val="0"/>
                <w:sz w:val="24"/>
                <w:lang w:val="zh-CN" w:bidi="zh-CN"/>
              </w:rPr>
              <w:t>（</w:t>
            </w:r>
            <w:r>
              <w:rPr>
                <w:rFonts w:hint="eastAsia" w:cs="宋体" w:asciiTheme="minorEastAsia" w:hAnsiTheme="minorEastAsia" w:eastAsiaTheme="minorEastAsia"/>
                <w:color w:val="000000" w:themeColor="text1"/>
                <w:kern w:val="0"/>
                <w:sz w:val="24"/>
                <w:lang w:val="zh-CN" w:bidi="zh-CN"/>
              </w:rPr>
              <w:t>6</w:t>
            </w:r>
            <w:r>
              <w:rPr>
                <w:rFonts w:cs="宋体" w:asciiTheme="minorEastAsia" w:hAnsiTheme="minorEastAsia" w:eastAsiaTheme="minorEastAsia"/>
                <w:color w:val="000000" w:themeColor="text1"/>
                <w:kern w:val="0"/>
                <w:sz w:val="24"/>
                <w:lang w:val="zh-CN" w:bidi="zh-CN"/>
              </w:rPr>
              <w:t>分）</w:t>
            </w:r>
          </w:p>
        </w:tc>
        <w:tc>
          <w:tcPr>
            <w:tcW w:w="6376" w:type="dxa"/>
            <w:gridSpan w:val="2"/>
          </w:tcPr>
          <w:p w14:paraId="784135CD">
            <w:pPr>
              <w:autoSpaceDE w:val="0"/>
              <w:autoSpaceDN w:val="0"/>
              <w:spacing w:line="298" w:lineRule="exact"/>
              <w:jc w:val="left"/>
              <w:rPr>
                <w:rFonts w:cs="宋体" w:asciiTheme="minorEastAsia" w:hAnsiTheme="minorEastAsia" w:eastAsiaTheme="minorEastAsia"/>
                <w:color w:val="000000" w:themeColor="text1"/>
                <w:kern w:val="0"/>
                <w:sz w:val="24"/>
                <w:lang w:val="zh-CN" w:bidi="zh-CN"/>
              </w:rPr>
            </w:pPr>
            <w:r>
              <w:rPr>
                <w:rFonts w:hint="eastAsia" w:cs="宋体" w:asciiTheme="minorEastAsia" w:hAnsiTheme="minorEastAsia" w:eastAsiaTheme="minorEastAsia"/>
                <w:color w:val="000000" w:themeColor="text1"/>
                <w:kern w:val="0"/>
                <w:sz w:val="24"/>
                <w:lang w:val="zh-CN" w:bidi="zh-CN"/>
              </w:rPr>
              <w:t>1.供应商拥有专用车辆，每提供一辆得1分，最多得6分，</w:t>
            </w:r>
            <w:r>
              <w:rPr>
                <w:rFonts w:cs="宋体" w:asciiTheme="minorEastAsia" w:hAnsiTheme="minorEastAsia" w:eastAsiaTheme="minorEastAsia"/>
                <w:color w:val="000000" w:themeColor="text1"/>
                <w:kern w:val="0"/>
                <w:sz w:val="24"/>
                <w:lang w:val="zh-CN" w:bidi="zh-CN"/>
              </w:rPr>
              <w:t>不提供</w:t>
            </w:r>
            <w:r>
              <w:rPr>
                <w:rFonts w:hint="eastAsia" w:cs="宋体" w:asciiTheme="minorEastAsia" w:hAnsiTheme="minorEastAsia" w:eastAsiaTheme="minorEastAsia"/>
                <w:color w:val="000000" w:themeColor="text1"/>
                <w:kern w:val="0"/>
                <w:sz w:val="24"/>
                <w:lang w:val="zh-CN" w:bidi="zh-CN"/>
              </w:rPr>
              <w:t>不得分。（提供带有本公司标识的车辆照片及行车证，否则不得分）</w:t>
            </w:r>
          </w:p>
        </w:tc>
      </w:tr>
      <w:tr w14:paraId="004C7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189" w:type="dxa"/>
            <w:vMerge w:val="continue"/>
            <w:vAlign w:val="center"/>
          </w:tcPr>
          <w:p w14:paraId="0E8702C4">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47D3E8B3">
            <w:pPr>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服务团队（6分）</w:t>
            </w:r>
          </w:p>
        </w:tc>
        <w:tc>
          <w:tcPr>
            <w:tcW w:w="6376" w:type="dxa"/>
            <w:gridSpan w:val="2"/>
          </w:tcPr>
          <w:p w14:paraId="695D7D36">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1.供应商服务团队配备满足采购需求，提供</w:t>
            </w:r>
            <w:r>
              <w:rPr>
                <w:rFonts w:cs="宋体" w:asciiTheme="minorEastAsia" w:hAnsiTheme="minorEastAsia" w:eastAsiaTheme="minorEastAsia"/>
                <w:color w:val="000000" w:themeColor="text1"/>
                <w:sz w:val="24"/>
                <w:lang w:val="zh-CN"/>
              </w:rPr>
              <w:t>具有经营服务机构保险专职人员</w:t>
            </w:r>
            <w:r>
              <w:rPr>
                <w:rFonts w:hint="eastAsia" w:cs="宋体" w:asciiTheme="minorEastAsia" w:hAnsiTheme="minorEastAsia" w:eastAsiaTheme="minorEastAsia"/>
                <w:color w:val="000000" w:themeColor="text1"/>
                <w:sz w:val="24"/>
                <w:lang w:val="zh-CN"/>
              </w:rPr>
              <w:t>8</w:t>
            </w:r>
            <w:r>
              <w:rPr>
                <w:rFonts w:cs="宋体" w:asciiTheme="minorEastAsia" w:hAnsiTheme="minorEastAsia" w:eastAsiaTheme="minorEastAsia"/>
                <w:color w:val="000000" w:themeColor="text1"/>
                <w:sz w:val="24"/>
                <w:lang w:val="zh-CN"/>
              </w:rPr>
              <w:t>名及以上</w:t>
            </w:r>
            <w:r>
              <w:rPr>
                <w:rFonts w:hint="eastAsia" w:cs="宋体" w:asciiTheme="minorEastAsia" w:hAnsiTheme="minorEastAsia" w:eastAsiaTheme="minorEastAsia"/>
                <w:color w:val="000000" w:themeColor="text1"/>
                <w:sz w:val="24"/>
                <w:lang w:val="zh-CN"/>
              </w:rPr>
              <w:t>的，</w:t>
            </w:r>
            <w:r>
              <w:rPr>
                <w:rFonts w:hint="eastAsia" w:asciiTheme="minorEastAsia" w:hAnsiTheme="minorEastAsia" w:eastAsiaTheme="minorEastAsia"/>
                <w:color w:val="000000" w:themeColor="text1"/>
                <w:sz w:val="24"/>
              </w:rPr>
              <w:t>得6分，不提供不得分。</w:t>
            </w:r>
          </w:p>
        </w:tc>
      </w:tr>
      <w:tr w14:paraId="219E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89" w:type="dxa"/>
            <w:vMerge w:val="continue"/>
            <w:vAlign w:val="center"/>
          </w:tcPr>
          <w:p w14:paraId="235479E5">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3B7827D0">
            <w:pPr>
              <w:jc w:val="center"/>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业绩（</w:t>
            </w:r>
            <w:r>
              <w:rPr>
                <w:rFonts w:hint="eastAsia" w:asciiTheme="minorEastAsia" w:hAnsiTheme="minorEastAsia" w:eastAsiaTheme="minorEastAsia"/>
                <w:color w:val="000000" w:themeColor="text1"/>
                <w:sz w:val="24"/>
              </w:rPr>
              <w:t>6</w:t>
            </w:r>
            <w:r>
              <w:rPr>
                <w:rFonts w:asciiTheme="minorEastAsia" w:hAnsiTheme="minorEastAsia" w:eastAsiaTheme="minorEastAsia"/>
                <w:color w:val="000000" w:themeColor="text1"/>
                <w:sz w:val="24"/>
              </w:rPr>
              <w:t>分）</w:t>
            </w:r>
          </w:p>
        </w:tc>
        <w:tc>
          <w:tcPr>
            <w:tcW w:w="6376" w:type="dxa"/>
            <w:gridSpan w:val="2"/>
          </w:tcPr>
          <w:p w14:paraId="149A4B78">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1.供应商或其分支机构提供自2020年1月1日以来类似保险业绩的，每提供1份得3分，本项最高得6分。（投标文件中须提供合同复印件、保单，否则不得分）</w:t>
            </w:r>
          </w:p>
        </w:tc>
      </w:tr>
      <w:tr w14:paraId="574D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189" w:type="dxa"/>
            <w:vMerge w:val="continue"/>
            <w:vAlign w:val="center"/>
          </w:tcPr>
          <w:p w14:paraId="5592D7D3">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169BFBA7">
            <w:pPr>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综合服务能力（12分）</w:t>
            </w:r>
          </w:p>
        </w:tc>
        <w:tc>
          <w:tcPr>
            <w:tcW w:w="6376" w:type="dxa"/>
            <w:gridSpan w:val="2"/>
          </w:tcPr>
          <w:p w14:paraId="4F5F7985">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1.在项目所在地辖区内设有银保监批复有经营许可的分支机构的得3分，不提供不得分。（供应商需提供营业执照、经营许可证扫描件相关证明材料）</w:t>
            </w:r>
          </w:p>
          <w:p w14:paraId="248EA2BE">
            <w:pPr>
              <w:pStyle w:val="2"/>
              <w:ind w:firstLine="0" w:firstLineChars="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以供应商总公司2024年度末的综合偿付能力计算，保险公司综合偿付能力在150%以上的，得5分:100%-150%的，得3分;100%以下的，不得分。（供应商需提供中国保险行业协会公布的最新偿付能力季度报告，否则不得分。）</w:t>
            </w:r>
          </w:p>
          <w:p w14:paraId="59480389">
            <w:pPr>
              <w:pStyle w:val="2"/>
              <w:ind w:firstLine="0" w:firstLineChars="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风险综合评级，即分类监管，是指银保监会根据相关信息，以风险为导向，综合分析、评价保险公司的固有风险和控制风险，根据其偿付能力风险大小，评定为不同的监管类别(A类、B类、C类、D类)，分类监管评价结果综合反映保险公司偿付能力风险的整体状况，供应商提供2025年一季度风险综合评级AA级的得4分，风险综合评级A级的得2分，风险综合评级在B级及以下的不得分。（供应商需提供国家金融监督管理总局偿付能力监管信息系统截图，不提供不得分。）</w:t>
            </w:r>
          </w:p>
        </w:tc>
      </w:tr>
      <w:tr w14:paraId="46FD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189" w:type="dxa"/>
            <w:vMerge w:val="continue"/>
            <w:vAlign w:val="center"/>
          </w:tcPr>
          <w:p w14:paraId="1FF70124">
            <w:pPr>
              <w:widowControl/>
              <w:spacing w:line="420" w:lineRule="exact"/>
              <w:rPr>
                <w:rFonts w:asciiTheme="minorEastAsia" w:hAnsiTheme="minorEastAsia" w:eastAsiaTheme="minorEastAsia"/>
                <w:color w:val="000000" w:themeColor="text1"/>
                <w:kern w:val="0"/>
                <w:sz w:val="24"/>
                <w:lang w:bidi="en-US"/>
              </w:rPr>
            </w:pPr>
          </w:p>
        </w:tc>
        <w:tc>
          <w:tcPr>
            <w:tcW w:w="2075" w:type="dxa"/>
            <w:vAlign w:val="center"/>
          </w:tcPr>
          <w:p w14:paraId="0BF801B2">
            <w:pPr>
              <w:jc w:val="center"/>
              <w:rPr>
                <w:rFonts w:asciiTheme="minorEastAsia" w:hAnsiTheme="minorEastAsia" w:eastAsiaTheme="minorEastAsia"/>
                <w:color w:val="000000" w:themeColor="text1"/>
                <w:sz w:val="24"/>
              </w:rPr>
            </w:pPr>
            <w:r>
              <w:rPr>
                <w:rFonts w:asciiTheme="minorEastAsia" w:hAnsiTheme="minorEastAsia" w:eastAsiaTheme="minorEastAsia"/>
                <w:color w:val="000000" w:themeColor="text1"/>
                <w:sz w:val="24"/>
              </w:rPr>
              <w:t>其他承诺（</w:t>
            </w:r>
            <w:r>
              <w:rPr>
                <w:rFonts w:hint="eastAsia" w:asciiTheme="minorEastAsia" w:hAnsiTheme="minorEastAsia" w:eastAsiaTheme="minorEastAsia"/>
                <w:color w:val="000000" w:themeColor="text1"/>
                <w:sz w:val="24"/>
              </w:rPr>
              <w:t>10</w:t>
            </w:r>
            <w:r>
              <w:rPr>
                <w:rFonts w:asciiTheme="minorEastAsia" w:hAnsiTheme="minorEastAsia" w:eastAsiaTheme="minorEastAsia"/>
                <w:color w:val="000000" w:themeColor="text1"/>
                <w:sz w:val="24"/>
              </w:rPr>
              <w:t>分）</w:t>
            </w:r>
          </w:p>
        </w:tc>
        <w:tc>
          <w:tcPr>
            <w:tcW w:w="6376" w:type="dxa"/>
            <w:gridSpan w:val="2"/>
          </w:tcPr>
          <w:p w14:paraId="4088ABD7">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1．供应商提供重大事故和重大疾病理赔金预付承诺的得3分，不提供不得分。</w:t>
            </w:r>
          </w:p>
          <w:p w14:paraId="1C7B6A5B">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2．供应商提供其他实质性增值服务承诺的，每提供1 项增值优惠服务得1分，最高得4分，不提供不得分。</w:t>
            </w:r>
          </w:p>
          <w:p w14:paraId="38D8242E">
            <w:pPr>
              <w:pStyle w:val="2"/>
              <w:ind w:firstLine="0" w:firstLineChars="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3．供应商提供办理保险、理赔、赔付等服务承诺的得3分，不提供不得分。</w:t>
            </w:r>
          </w:p>
        </w:tc>
      </w:tr>
    </w:tbl>
    <w:p w14:paraId="39663D7F">
      <w:pPr>
        <w:pStyle w:val="30"/>
        <w:ind w:firstLine="480"/>
        <w:rPr>
          <w:rFonts w:ascii="宋体" w:hAnsi="宋体" w:eastAsia="宋体" w:cs="宋体"/>
          <w:color w:val="000000" w:themeColor="text1"/>
          <w:sz w:val="24"/>
        </w:rPr>
      </w:pPr>
    </w:p>
    <w:p w14:paraId="10060740">
      <w:pPr>
        <w:spacing w:line="560" w:lineRule="exact"/>
        <w:rPr>
          <w:rFonts w:ascii="宋体" w:hAnsi="宋体" w:cs="宋体"/>
          <w:b/>
          <w:color w:val="000000" w:themeColor="text1"/>
          <w:sz w:val="24"/>
        </w:rPr>
      </w:pPr>
      <w:r>
        <w:rPr>
          <w:rFonts w:hint="eastAsia" w:ascii="宋体" w:hAnsi="宋体" w:cs="宋体"/>
          <w:b/>
          <w:color w:val="000000" w:themeColor="text1"/>
          <w:sz w:val="24"/>
        </w:rPr>
        <w:t xml:space="preserve">  最终得分为磋商小组所有成员计分的算术平均值，计算保留小数点两位，小数点后第三位四舍五入。</w:t>
      </w:r>
    </w:p>
    <w:p w14:paraId="7875682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22.3磋商小组根据综合评分情况，按照评审得分由高到低顺序推荐成交候选供应商，并编写评审报告。综合得分相同的供应商，报价较低者优先；报价也相同的，由采购人自行确定。</w:t>
      </w:r>
    </w:p>
    <w:p w14:paraId="684BA10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C1BADDE">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22.5若供应商的报价高于项目预算，磋商小组有权根据采购人意见及其实际情况，拒绝该报价。</w:t>
      </w:r>
    </w:p>
    <w:p w14:paraId="30CD860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406301A">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22.7在竞争性磋商期间，供应商不得向竞争性磋商小组成员询问其它供应商竞争性磋商情况，不得进行旨在影响成交结果的活动。</w:t>
      </w:r>
    </w:p>
    <w:p w14:paraId="38390B8C">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22.8在竞争性磋商期间，采购人将有专门人员与供应商进行联络。</w:t>
      </w:r>
    </w:p>
    <w:p w14:paraId="5D7AB0D7">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23.竞争性磋商终止</w:t>
      </w:r>
    </w:p>
    <w:p w14:paraId="37E4C56E">
      <w:pPr>
        <w:spacing w:line="560" w:lineRule="exact"/>
        <w:ind w:firstLine="480" w:firstLineChars="200"/>
        <w:rPr>
          <w:rFonts w:ascii="宋体" w:hAnsi="宋体" w:cs="宋体"/>
          <w:b/>
          <w:color w:val="000000" w:themeColor="text1"/>
          <w:sz w:val="24"/>
        </w:rPr>
      </w:pPr>
      <w:r>
        <w:rPr>
          <w:rFonts w:hint="eastAsia" w:ascii="宋体" w:hAnsi="宋体" w:cs="宋体"/>
          <w:bCs/>
          <w:color w:val="000000" w:themeColor="text1"/>
          <w:sz w:val="24"/>
        </w:rPr>
        <w:t>23.1出现下列情形之一时，采购人有权宣布竞争性磋商终止，并将理由通知所有供应商：</w:t>
      </w:r>
    </w:p>
    <w:p w14:paraId="16A1BFD6">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（1）因情况变化，不再符合竞争性磋商适用情形的；</w:t>
      </w:r>
    </w:p>
    <w:p w14:paraId="068D074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（2）出现影响采购公正的违法、违规行为的；</w:t>
      </w:r>
    </w:p>
    <w:p w14:paraId="721F5DA0">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（3）在采购过程中符合磋商文件要求的供应商不足3家的；</w:t>
      </w:r>
    </w:p>
    <w:p w14:paraId="00C16776">
      <w:pPr>
        <w:spacing w:line="560" w:lineRule="exact"/>
        <w:ind w:firstLine="480" w:firstLineChars="200"/>
        <w:rPr>
          <w:rFonts w:ascii="宋体" w:hAnsi="宋体" w:cs="宋体"/>
          <w:b/>
          <w:color w:val="000000" w:themeColor="text1"/>
          <w:sz w:val="24"/>
        </w:rPr>
      </w:pPr>
      <w:r>
        <w:rPr>
          <w:rFonts w:hint="eastAsia" w:ascii="宋体" w:hAnsi="宋体" w:cs="宋体"/>
          <w:color w:val="000000" w:themeColor="text1"/>
          <w:sz w:val="24"/>
        </w:rPr>
        <w:t>（4）在采购活动中因重大变故，采购任务取消的；</w:t>
      </w:r>
    </w:p>
    <w:p w14:paraId="0424AEFD">
      <w:pPr>
        <w:pStyle w:val="5"/>
        <w:spacing w:line="360" w:lineRule="auto"/>
        <w:rPr>
          <w:b/>
          <w:color w:val="000000" w:themeColor="text1"/>
        </w:rPr>
      </w:pPr>
      <w:bookmarkStart w:id="51" w:name="_Toc138765843"/>
      <w:r>
        <w:rPr>
          <w:rFonts w:hint="eastAsia"/>
          <w:b/>
          <w:color w:val="000000" w:themeColor="text1"/>
        </w:rPr>
        <w:t>七、成交通知</w:t>
      </w:r>
      <w:bookmarkEnd w:id="51"/>
    </w:p>
    <w:p w14:paraId="093B3328">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24.成交通知</w:t>
      </w:r>
    </w:p>
    <w:p w14:paraId="04D18439">
      <w:pPr>
        <w:pStyle w:val="2"/>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24.1采购人应当自收到评审报告之日起5个工作日内在评审报告推荐的中标或者成交候选人中按顺序确定中标或者成交供应商。</w:t>
      </w:r>
    </w:p>
    <w:p w14:paraId="09C547F0">
      <w:pPr>
        <w:tabs>
          <w:tab w:val="left" w:pos="1800"/>
        </w:tabs>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24.2在发出成交公告后请采购人、中标人登录周口市公共资源交易中心网（http://jyzx.zhoukou.gov.cn）自行下载</w:t>
      </w:r>
      <w:r>
        <w:rPr>
          <w:rFonts w:hint="eastAsia" w:cs="宋体"/>
          <w:color w:val="000000" w:themeColor="text1"/>
          <w:sz w:val="24"/>
        </w:rPr>
        <w:t>成交</w:t>
      </w:r>
      <w:r>
        <w:rPr>
          <w:rFonts w:hint="eastAsia" w:ascii="宋体" w:hAnsi="宋体" w:cs="宋体"/>
          <w:color w:val="000000" w:themeColor="text1"/>
          <w:sz w:val="24"/>
        </w:rPr>
        <w:t>通知书。</w:t>
      </w:r>
    </w:p>
    <w:p w14:paraId="47A86112">
      <w:pPr>
        <w:tabs>
          <w:tab w:val="left" w:pos="1800"/>
        </w:tabs>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24.3成交通知书对采购人和成交供应商具有同等法律效力。成交通知书发出后，采购人改变成交结果，或者成交供应商放弃成交，应当承担相应的法律责任。</w:t>
      </w:r>
    </w:p>
    <w:p w14:paraId="72E9A608">
      <w:pPr>
        <w:pStyle w:val="5"/>
        <w:spacing w:line="360" w:lineRule="auto"/>
        <w:rPr>
          <w:b/>
          <w:color w:val="000000" w:themeColor="text1"/>
        </w:rPr>
      </w:pPr>
      <w:bookmarkStart w:id="52" w:name="_Toc138765844"/>
      <w:r>
        <w:rPr>
          <w:rFonts w:hint="eastAsia"/>
          <w:b/>
          <w:color w:val="000000" w:themeColor="text1"/>
        </w:rPr>
        <w:t>八、合同授予</w:t>
      </w:r>
      <w:bookmarkEnd w:id="52"/>
    </w:p>
    <w:p w14:paraId="635C6FBB">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25.签订合同及合同的执行</w:t>
      </w:r>
    </w:p>
    <w:p w14:paraId="51716925">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25.1采购人、成交供应商按照竞争性磋商文件确定的合同文本签订政府采购合同。</w:t>
      </w:r>
    </w:p>
    <w:p w14:paraId="2F9B25B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25.2采购人不得向成交供应商提出超过竞争性磋商文件以外的任何要求作为签订合同的条件，不得与成交供应商订立背离竞争性磋商文件确定的合同文本协议。</w:t>
      </w:r>
    </w:p>
    <w:p w14:paraId="0DFB9202">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2B34883">
      <w:pPr>
        <w:pStyle w:val="5"/>
        <w:spacing w:line="360" w:lineRule="auto"/>
        <w:rPr>
          <w:b/>
          <w:color w:val="000000" w:themeColor="text1"/>
        </w:rPr>
      </w:pPr>
      <w:bookmarkStart w:id="53" w:name="_Toc138765845"/>
      <w:r>
        <w:rPr>
          <w:rFonts w:hint="eastAsia"/>
          <w:b/>
          <w:color w:val="000000" w:themeColor="text1"/>
        </w:rPr>
        <w:t>九、质疑处理</w:t>
      </w:r>
      <w:bookmarkEnd w:id="53"/>
    </w:p>
    <w:p w14:paraId="5075E52D">
      <w:pPr>
        <w:tabs>
          <w:tab w:val="left" w:pos="1620"/>
        </w:tabs>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26.质疑程序及处理</w:t>
      </w:r>
    </w:p>
    <w:p w14:paraId="1CCF16B3">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7F388DA">
      <w:pPr>
        <w:spacing w:line="560" w:lineRule="auto"/>
        <w:ind w:firstLine="480"/>
        <w:rPr>
          <w:rFonts w:ascii="宋体" w:hAnsi="宋体" w:cs="宋体"/>
          <w:color w:val="000000" w:themeColor="text1"/>
          <w:kern w:val="0"/>
          <w:sz w:val="24"/>
          <w:szCs w:val="22"/>
        </w:rPr>
      </w:pPr>
      <w:r>
        <w:rPr>
          <w:rFonts w:ascii="宋体" w:hAnsi="宋体" w:cs="宋体"/>
          <w:color w:val="000000" w:themeColor="text1"/>
          <w:kern w:val="0"/>
          <w:sz w:val="24"/>
          <w:szCs w:val="22"/>
        </w:rPr>
        <w:t>26.2采购人在收到供应商的书面质疑后七个工作日内做出答复，并以书面形式通知质疑供应商和其他供应商，但答复内容不得涉及商业秘密。</w:t>
      </w:r>
    </w:p>
    <w:p w14:paraId="1A001559">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26.3质疑供应商行使质疑权时，必须遵守“实事求是”和“谨慎性”原则，承担使用虚假材料或恶意方式质疑的法律责任，采购人将遵循“谁过错谁负担”的原则，由过错方提交相关的调查论证费用。</w:t>
      </w:r>
    </w:p>
    <w:p w14:paraId="07A42312">
      <w:pPr>
        <w:spacing w:line="500" w:lineRule="exact"/>
        <w:ind w:firstLine="482"/>
        <w:rPr>
          <w:rFonts w:ascii="宋体" w:hAnsi="宋体" w:cs="宋体"/>
          <w:color w:val="000000" w:themeColor="text1"/>
          <w:kern w:val="0"/>
          <w:sz w:val="24"/>
          <w:szCs w:val="22"/>
        </w:rPr>
      </w:pPr>
      <w:r>
        <w:rPr>
          <w:rFonts w:ascii="宋体" w:hAnsi="宋体" w:cs="宋体"/>
          <w:color w:val="000000" w:themeColor="text1"/>
          <w:kern w:val="0"/>
          <w:sz w:val="24"/>
          <w:szCs w:val="22"/>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cs="宋体"/>
          <w:color w:val="000000" w:themeColor="text1"/>
          <w:kern w:val="0"/>
          <w:sz w:val="24"/>
          <w:szCs w:val="22"/>
        </w:rPr>
        <w:t>（邮寄、传真件不予受理）</w:t>
      </w:r>
      <w:r>
        <w:rPr>
          <w:rFonts w:ascii="宋体" w:hAnsi="宋体" w:cs="宋体"/>
          <w:color w:val="000000" w:themeColor="text1"/>
          <w:kern w:val="0"/>
          <w:sz w:val="24"/>
          <w:szCs w:val="22"/>
        </w:rPr>
        <w:t>，未按上述要求提交的质疑函采购人有权不予受理。</w:t>
      </w:r>
    </w:p>
    <w:p w14:paraId="75526C9D">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5B8EFDF9">
      <w:pPr>
        <w:spacing w:line="560" w:lineRule="auto"/>
        <w:ind w:firstLine="480" w:firstLineChars="200"/>
        <w:rPr>
          <w:rFonts w:ascii="宋体" w:hAnsi="宋体" w:cs="宋体"/>
          <w:color w:val="000000" w:themeColor="text1"/>
          <w:kern w:val="0"/>
          <w:sz w:val="24"/>
          <w:szCs w:val="22"/>
        </w:rPr>
      </w:pPr>
      <w:r>
        <w:rPr>
          <w:rFonts w:hint="eastAsia" w:ascii="宋体" w:hAnsi="宋体" w:cs="宋体"/>
          <w:color w:val="000000" w:themeColor="text1"/>
          <w:kern w:val="0"/>
          <w:sz w:val="24"/>
          <w:szCs w:val="22"/>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42F5018B">
      <w:pPr>
        <w:spacing w:line="560" w:lineRule="exact"/>
        <w:rPr>
          <w:rFonts w:ascii="宋体" w:hAnsi="宋体" w:cs="宋体"/>
          <w:color w:val="000000" w:themeColor="text1"/>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0B6346F">
      <w:pPr>
        <w:pStyle w:val="4"/>
        <w:jc w:val="center"/>
        <w:rPr>
          <w:color w:val="000000" w:themeColor="text1"/>
        </w:rPr>
      </w:pPr>
      <w:bookmarkStart w:id="54" w:name="_Toc138765846"/>
      <w:r>
        <w:rPr>
          <w:rFonts w:hint="eastAsia"/>
          <w:color w:val="000000" w:themeColor="text1"/>
        </w:rPr>
        <w:t>第三章 采购项目内容及要求</w:t>
      </w:r>
      <w:bookmarkEnd w:id="54"/>
    </w:p>
    <w:p w14:paraId="7726994C">
      <w:pPr>
        <w:spacing w:line="360" w:lineRule="auto"/>
        <w:ind w:left="420"/>
        <w:rPr>
          <w:rFonts w:ascii="宋体" w:hAnsi="宋体" w:cs="宋体"/>
          <w:b/>
          <w:color w:val="000000" w:themeColor="text1"/>
          <w:sz w:val="24"/>
          <w:lang w:val="zh-CN"/>
        </w:rPr>
      </w:pPr>
      <w:r>
        <w:rPr>
          <w:rFonts w:hint="eastAsia" w:ascii="宋体" w:hAnsi="宋体" w:cs="宋体"/>
          <w:b/>
          <w:color w:val="000000" w:themeColor="text1"/>
          <w:sz w:val="24"/>
        </w:rPr>
        <w:t>一、</w:t>
      </w:r>
      <w:r>
        <w:rPr>
          <w:rFonts w:hint="eastAsia" w:ascii="宋体" w:hAnsi="宋体" w:cs="宋体"/>
          <w:b/>
          <w:color w:val="000000" w:themeColor="text1"/>
          <w:sz w:val="24"/>
          <w:lang w:val="zh-CN"/>
        </w:rPr>
        <w:t>本项目采购范围：</w:t>
      </w:r>
    </w:p>
    <w:p w14:paraId="7A1BA79F">
      <w:pPr>
        <w:autoSpaceDE w:val="0"/>
        <w:autoSpaceDN w:val="0"/>
        <w:spacing w:before="158"/>
        <w:ind w:left="543"/>
        <w:jc w:val="left"/>
        <w:rPr>
          <w:rFonts w:ascii="宋体" w:hAnsi="宋体" w:cs="宋体"/>
          <w:color w:val="000000" w:themeColor="text1"/>
          <w:kern w:val="0"/>
          <w:sz w:val="24"/>
          <w:szCs w:val="22"/>
          <w:lang w:val="zh-CN" w:bidi="zh-CN"/>
        </w:rPr>
      </w:pPr>
      <w:r>
        <w:rPr>
          <w:rFonts w:hint="eastAsia" w:ascii="宋体" w:hAnsi="宋体" w:cs="宋体"/>
          <w:color w:val="000000" w:themeColor="text1"/>
          <w:kern w:val="0"/>
          <w:sz w:val="24"/>
          <w:szCs w:val="22"/>
          <w:lang w:val="zh-CN" w:bidi="zh-CN"/>
        </w:rPr>
        <w:t>1</w:t>
      </w:r>
      <w:r>
        <w:rPr>
          <w:rFonts w:ascii="宋体" w:hAnsi="宋体" w:cs="宋体"/>
          <w:color w:val="000000" w:themeColor="text1"/>
          <w:kern w:val="0"/>
          <w:sz w:val="24"/>
          <w:szCs w:val="22"/>
          <w:lang w:val="zh-CN" w:bidi="zh-CN"/>
        </w:rPr>
        <w:t>、采购内容:</w:t>
      </w:r>
    </w:p>
    <w:p w14:paraId="3B458C30">
      <w:pPr>
        <w:ind w:left="463"/>
        <w:jc w:val="left"/>
        <w:rPr>
          <w:rFonts w:ascii="宋体" w:hAnsi="宋体" w:cs="宋体"/>
          <w:color w:val="000000" w:themeColor="text1"/>
          <w:kern w:val="0"/>
          <w:sz w:val="24"/>
          <w:szCs w:val="22"/>
          <w:lang w:val="zh-CN" w:bidi="zh-CN"/>
        </w:rPr>
      </w:pPr>
      <w:r>
        <w:rPr>
          <w:rFonts w:hint="eastAsia" w:ascii="宋体" w:hAnsi="宋体" w:cs="宋体"/>
          <w:color w:val="000000" w:themeColor="text1"/>
          <w:kern w:val="0"/>
          <w:sz w:val="24"/>
          <w:szCs w:val="22"/>
          <w:lang w:val="zh-CN" w:bidi="zh-CN"/>
        </w:rPr>
        <w:t>1.1</w:t>
      </w:r>
      <w:r>
        <w:rPr>
          <w:rFonts w:ascii="宋体" w:hAnsi="宋体" w:cs="宋体"/>
          <w:color w:val="000000" w:themeColor="text1"/>
          <w:kern w:val="0"/>
          <w:sz w:val="24"/>
          <w:szCs w:val="22"/>
          <w:lang w:val="zh-CN" w:bidi="zh-CN"/>
        </w:rPr>
        <w:t>包划分及投保人数</w:t>
      </w:r>
    </w:p>
    <w:tbl>
      <w:tblPr>
        <w:tblStyle w:val="32"/>
        <w:tblW w:w="8505"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409"/>
        <w:gridCol w:w="6096"/>
      </w:tblGrid>
      <w:tr w14:paraId="2E4F9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2409" w:type="dxa"/>
            <w:vAlign w:val="center"/>
          </w:tcPr>
          <w:p w14:paraId="5B0939ED">
            <w:pPr>
              <w:pStyle w:val="2"/>
              <w:ind w:firstLine="0" w:firstLineChars="0"/>
              <w:jc w:val="center"/>
              <w:rPr>
                <w:color w:val="000000" w:themeColor="text1"/>
                <w:sz w:val="24"/>
                <w:lang w:val="zh-CN" w:bidi="zh-CN"/>
              </w:rPr>
            </w:pPr>
            <w:r>
              <w:rPr>
                <w:rFonts w:hint="eastAsia"/>
                <w:color w:val="000000" w:themeColor="text1"/>
                <w:sz w:val="24"/>
                <w:lang w:val="zh-CN" w:bidi="zh-CN"/>
              </w:rPr>
              <w:t>包号</w:t>
            </w:r>
          </w:p>
        </w:tc>
        <w:tc>
          <w:tcPr>
            <w:tcW w:w="6096" w:type="dxa"/>
            <w:vAlign w:val="center"/>
          </w:tcPr>
          <w:p w14:paraId="767117CF">
            <w:pPr>
              <w:pStyle w:val="2"/>
              <w:ind w:firstLine="0" w:firstLineChars="0"/>
              <w:jc w:val="center"/>
              <w:rPr>
                <w:color w:val="000000" w:themeColor="text1"/>
                <w:sz w:val="24"/>
                <w:lang w:val="zh-CN" w:bidi="zh-CN"/>
              </w:rPr>
            </w:pPr>
            <w:r>
              <w:rPr>
                <w:rFonts w:hint="eastAsia"/>
                <w:color w:val="000000" w:themeColor="text1"/>
                <w:sz w:val="24"/>
                <w:lang w:val="zh-CN" w:bidi="zh-CN"/>
              </w:rPr>
              <w:t>投保人数</w:t>
            </w:r>
          </w:p>
        </w:tc>
      </w:tr>
      <w:tr w14:paraId="3F443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2409" w:type="dxa"/>
            <w:vAlign w:val="center"/>
          </w:tcPr>
          <w:p w14:paraId="2300E36F">
            <w:pPr>
              <w:pStyle w:val="2"/>
              <w:ind w:firstLine="0" w:firstLineChars="0"/>
              <w:jc w:val="center"/>
              <w:rPr>
                <w:color w:val="000000" w:themeColor="text1"/>
                <w:sz w:val="24"/>
                <w:lang w:val="zh-CN" w:bidi="zh-CN"/>
              </w:rPr>
            </w:pPr>
            <w:r>
              <w:rPr>
                <w:rFonts w:hint="eastAsia"/>
                <w:color w:val="000000" w:themeColor="text1"/>
                <w:sz w:val="24"/>
                <w:lang w:val="zh-CN" w:bidi="zh-CN"/>
              </w:rPr>
              <w:t>1</w:t>
            </w:r>
          </w:p>
        </w:tc>
        <w:tc>
          <w:tcPr>
            <w:tcW w:w="6096" w:type="dxa"/>
            <w:vAlign w:val="center"/>
          </w:tcPr>
          <w:p w14:paraId="5B1885E0">
            <w:pPr>
              <w:pStyle w:val="2"/>
              <w:ind w:firstLine="0" w:firstLineChars="0"/>
              <w:jc w:val="center"/>
              <w:rPr>
                <w:color w:val="000000" w:themeColor="text1"/>
                <w:sz w:val="24"/>
                <w:lang w:val="zh-CN" w:bidi="zh-CN"/>
              </w:rPr>
            </w:pPr>
            <w:r>
              <w:rPr>
                <w:rFonts w:ascii="宋体" w:hAnsi="宋体" w:cs="宋体"/>
                <w:color w:val="000000" w:themeColor="text1"/>
                <w:spacing w:val="-20"/>
                <w:kern w:val="0"/>
                <w:sz w:val="24"/>
                <w:szCs w:val="22"/>
                <w:lang w:val="zh-CN" w:bidi="zh-CN"/>
              </w:rPr>
              <w:t xml:space="preserve">民警 </w:t>
            </w:r>
            <w:r>
              <w:rPr>
                <w:rFonts w:hint="eastAsia" w:ascii="宋体" w:hAnsi="宋体" w:cs="宋体"/>
                <w:color w:val="000000" w:themeColor="text1"/>
                <w:kern w:val="0"/>
                <w:sz w:val="24"/>
                <w:szCs w:val="22"/>
                <w:lang w:val="zh-CN" w:bidi="zh-CN"/>
              </w:rPr>
              <w:t>558</w:t>
            </w:r>
            <w:r>
              <w:rPr>
                <w:rFonts w:ascii="宋体" w:hAnsi="宋体" w:cs="宋体"/>
                <w:color w:val="000000" w:themeColor="text1"/>
                <w:spacing w:val="-30"/>
                <w:kern w:val="0"/>
                <w:sz w:val="24"/>
                <w:szCs w:val="22"/>
                <w:lang w:val="zh-CN" w:bidi="zh-CN"/>
              </w:rPr>
              <w:t>人</w:t>
            </w:r>
          </w:p>
        </w:tc>
      </w:tr>
      <w:tr w14:paraId="7CEEC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trPr>
        <w:tc>
          <w:tcPr>
            <w:tcW w:w="2409" w:type="dxa"/>
            <w:vAlign w:val="center"/>
          </w:tcPr>
          <w:p w14:paraId="60780CE5">
            <w:pPr>
              <w:pStyle w:val="2"/>
              <w:ind w:firstLine="0" w:firstLineChars="0"/>
              <w:jc w:val="center"/>
              <w:rPr>
                <w:color w:val="000000" w:themeColor="text1"/>
                <w:sz w:val="24"/>
                <w:lang w:val="zh-CN" w:bidi="zh-CN"/>
              </w:rPr>
            </w:pPr>
            <w:r>
              <w:rPr>
                <w:rFonts w:hint="eastAsia"/>
                <w:color w:val="000000" w:themeColor="text1"/>
                <w:sz w:val="24"/>
                <w:lang w:val="zh-CN" w:bidi="zh-CN"/>
              </w:rPr>
              <w:t>2</w:t>
            </w:r>
          </w:p>
        </w:tc>
        <w:tc>
          <w:tcPr>
            <w:tcW w:w="6096" w:type="dxa"/>
            <w:vAlign w:val="center"/>
          </w:tcPr>
          <w:p w14:paraId="7C7A3D6B">
            <w:pPr>
              <w:pStyle w:val="2"/>
              <w:ind w:firstLine="0" w:firstLineChars="0"/>
              <w:jc w:val="center"/>
              <w:rPr>
                <w:rFonts w:ascii="宋体" w:hAnsi="宋体" w:cs="宋体"/>
                <w:color w:val="000000" w:themeColor="text1"/>
                <w:spacing w:val="-20"/>
                <w:kern w:val="0"/>
                <w:sz w:val="24"/>
                <w:szCs w:val="22"/>
                <w:lang w:val="zh-CN" w:bidi="zh-CN"/>
              </w:rPr>
            </w:pPr>
            <w:r>
              <w:rPr>
                <w:rFonts w:ascii="宋体" w:hAnsi="宋体" w:cs="宋体"/>
                <w:color w:val="000000" w:themeColor="text1"/>
                <w:spacing w:val="-20"/>
                <w:kern w:val="0"/>
                <w:sz w:val="24"/>
                <w:szCs w:val="22"/>
                <w:lang w:val="zh-CN" w:bidi="zh-CN"/>
              </w:rPr>
              <w:t>职工</w:t>
            </w:r>
            <w:r>
              <w:rPr>
                <w:rFonts w:hint="eastAsia" w:ascii="宋体" w:hAnsi="宋体" w:cs="宋体"/>
                <w:color w:val="000000" w:themeColor="text1"/>
                <w:spacing w:val="-20"/>
                <w:kern w:val="0"/>
                <w:sz w:val="24"/>
                <w:szCs w:val="22"/>
                <w:lang w:val="zh-CN" w:bidi="zh-CN"/>
              </w:rPr>
              <w:t>318</w:t>
            </w:r>
            <w:r>
              <w:rPr>
                <w:rFonts w:ascii="宋体" w:hAnsi="宋体" w:cs="宋体"/>
                <w:color w:val="000000" w:themeColor="text1"/>
                <w:spacing w:val="-20"/>
                <w:kern w:val="0"/>
                <w:sz w:val="24"/>
                <w:szCs w:val="22"/>
                <w:lang w:val="zh-CN" w:bidi="zh-CN"/>
              </w:rPr>
              <w:t>人</w:t>
            </w:r>
            <w:r>
              <w:rPr>
                <w:rFonts w:hint="eastAsia" w:ascii="宋体" w:hAnsi="宋体" w:cs="宋体"/>
                <w:color w:val="000000" w:themeColor="text1"/>
                <w:spacing w:val="-20"/>
                <w:kern w:val="0"/>
                <w:sz w:val="24"/>
                <w:szCs w:val="22"/>
                <w:lang w:val="zh-CN" w:bidi="zh-CN"/>
              </w:rPr>
              <w:t>+纪委勘护人员63人</w:t>
            </w:r>
          </w:p>
        </w:tc>
      </w:tr>
      <w:tr w14:paraId="08681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2409" w:type="dxa"/>
            <w:vAlign w:val="center"/>
          </w:tcPr>
          <w:p w14:paraId="2E2E1A97">
            <w:pPr>
              <w:pStyle w:val="2"/>
              <w:ind w:firstLine="0" w:firstLineChars="0"/>
              <w:jc w:val="center"/>
              <w:rPr>
                <w:color w:val="000000" w:themeColor="text1"/>
                <w:sz w:val="24"/>
                <w:lang w:val="zh-CN" w:bidi="zh-CN"/>
              </w:rPr>
            </w:pPr>
            <w:r>
              <w:rPr>
                <w:rFonts w:hint="eastAsia"/>
                <w:color w:val="000000" w:themeColor="text1"/>
                <w:sz w:val="24"/>
                <w:lang w:val="zh-CN" w:bidi="zh-CN"/>
              </w:rPr>
              <w:t>3</w:t>
            </w:r>
          </w:p>
        </w:tc>
        <w:tc>
          <w:tcPr>
            <w:tcW w:w="6096" w:type="dxa"/>
            <w:vAlign w:val="center"/>
          </w:tcPr>
          <w:p w14:paraId="4AB540BF">
            <w:pPr>
              <w:pStyle w:val="2"/>
              <w:ind w:firstLine="0" w:firstLineChars="0"/>
              <w:jc w:val="center"/>
              <w:rPr>
                <w:rFonts w:ascii="宋体" w:hAnsi="宋体" w:cs="宋体"/>
                <w:color w:val="000000" w:themeColor="text1"/>
                <w:spacing w:val="-20"/>
                <w:kern w:val="0"/>
                <w:sz w:val="24"/>
                <w:szCs w:val="22"/>
                <w:lang w:val="zh-CN" w:bidi="zh-CN"/>
              </w:rPr>
            </w:pPr>
            <w:r>
              <w:rPr>
                <w:rFonts w:ascii="宋体" w:hAnsi="宋体" w:cs="宋体"/>
                <w:color w:val="000000" w:themeColor="text1"/>
                <w:spacing w:val="-20"/>
                <w:kern w:val="0"/>
                <w:sz w:val="24"/>
                <w:szCs w:val="22"/>
                <w:lang w:val="zh-CN" w:bidi="zh-CN"/>
              </w:rPr>
              <w:t xml:space="preserve">辅警 </w:t>
            </w:r>
            <w:r>
              <w:rPr>
                <w:rFonts w:hint="eastAsia" w:ascii="宋体" w:hAnsi="宋体" w:cs="宋体"/>
                <w:color w:val="000000" w:themeColor="text1"/>
                <w:spacing w:val="-20"/>
                <w:kern w:val="0"/>
                <w:sz w:val="24"/>
                <w:szCs w:val="22"/>
                <w:lang w:val="zh-CN" w:bidi="zh-CN"/>
              </w:rPr>
              <w:t>575</w:t>
            </w:r>
            <w:r>
              <w:rPr>
                <w:rFonts w:ascii="宋体" w:hAnsi="宋体" w:cs="宋体"/>
                <w:color w:val="000000" w:themeColor="text1"/>
                <w:spacing w:val="-20"/>
                <w:kern w:val="0"/>
                <w:sz w:val="24"/>
                <w:szCs w:val="22"/>
                <w:lang w:val="zh-CN" w:bidi="zh-CN"/>
              </w:rPr>
              <w:t xml:space="preserve"> 人</w:t>
            </w:r>
          </w:p>
        </w:tc>
      </w:tr>
    </w:tbl>
    <w:p w14:paraId="5EB8928D">
      <w:pPr>
        <w:ind w:left="463"/>
        <w:jc w:val="left"/>
        <w:rPr>
          <w:rFonts w:ascii="宋体" w:hAnsi="宋体" w:cs="宋体"/>
          <w:color w:val="000000" w:themeColor="text1"/>
          <w:kern w:val="0"/>
          <w:sz w:val="24"/>
          <w:szCs w:val="22"/>
          <w:lang w:val="zh-CN" w:bidi="zh-CN"/>
        </w:rPr>
      </w:pPr>
    </w:p>
    <w:p w14:paraId="72B22495">
      <w:pPr>
        <w:ind w:left="463"/>
        <w:jc w:val="left"/>
        <w:rPr>
          <w:rFonts w:ascii="宋体" w:hAnsi="宋体" w:cs="宋体"/>
          <w:color w:val="000000" w:themeColor="text1"/>
          <w:kern w:val="0"/>
          <w:sz w:val="24"/>
          <w:szCs w:val="22"/>
          <w:lang w:val="zh-CN" w:bidi="zh-CN"/>
        </w:rPr>
      </w:pPr>
      <w:r>
        <w:rPr>
          <w:rFonts w:hint="eastAsia" w:ascii="宋体" w:hAnsi="宋体" w:cs="宋体"/>
          <w:color w:val="000000" w:themeColor="text1"/>
          <w:kern w:val="0"/>
          <w:sz w:val="24"/>
          <w:szCs w:val="22"/>
          <w:lang w:val="zh-CN" w:bidi="zh-CN"/>
        </w:rPr>
        <w:t>1.2投保要求</w:t>
      </w:r>
    </w:p>
    <w:tbl>
      <w:tblPr>
        <w:tblStyle w:val="83"/>
        <w:tblW w:w="8501" w:type="dxa"/>
        <w:tblInd w:w="4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7"/>
        <w:gridCol w:w="1459"/>
        <w:gridCol w:w="5245"/>
      </w:tblGrid>
      <w:tr w14:paraId="1AE9B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1797" w:type="dxa"/>
            <w:vAlign w:val="center"/>
          </w:tcPr>
          <w:p w14:paraId="0DBAE058">
            <w:pPr>
              <w:autoSpaceDE w:val="0"/>
              <w:autoSpaceDN w:val="0"/>
              <w:spacing w:before="155"/>
              <w:ind w:left="19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保险保障</w:t>
            </w:r>
          </w:p>
        </w:tc>
        <w:tc>
          <w:tcPr>
            <w:tcW w:w="1459" w:type="dxa"/>
            <w:vAlign w:val="center"/>
          </w:tcPr>
          <w:p w14:paraId="4EA2FF64">
            <w:pPr>
              <w:autoSpaceDE w:val="0"/>
              <w:autoSpaceDN w:val="0"/>
              <w:spacing w:before="155"/>
              <w:ind w:left="189"/>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保额</w:t>
            </w:r>
          </w:p>
        </w:tc>
        <w:tc>
          <w:tcPr>
            <w:tcW w:w="5245" w:type="dxa"/>
            <w:vAlign w:val="center"/>
          </w:tcPr>
          <w:p w14:paraId="2A28594D">
            <w:pPr>
              <w:autoSpaceDE w:val="0"/>
              <w:autoSpaceDN w:val="0"/>
              <w:spacing w:before="155"/>
              <w:ind w:left="107" w:right="10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要求</w:t>
            </w:r>
          </w:p>
        </w:tc>
      </w:tr>
      <w:tr w14:paraId="4AF59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2" w:hRule="atLeast"/>
        </w:trPr>
        <w:tc>
          <w:tcPr>
            <w:tcW w:w="1797" w:type="dxa"/>
            <w:vAlign w:val="center"/>
          </w:tcPr>
          <w:p w14:paraId="55EC289E">
            <w:pPr>
              <w:autoSpaceDE w:val="0"/>
              <w:autoSpaceDN w:val="0"/>
              <w:spacing w:line="307" w:lineRule="exact"/>
              <w:ind w:left="13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*在职人员</w:t>
            </w:r>
          </w:p>
          <w:p w14:paraId="7F399EEA">
            <w:pPr>
              <w:autoSpaceDE w:val="0"/>
              <w:autoSpaceDN w:val="0"/>
              <w:spacing w:before="4" w:line="289" w:lineRule="exact"/>
              <w:ind w:left="19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意外身故</w:t>
            </w:r>
          </w:p>
        </w:tc>
        <w:tc>
          <w:tcPr>
            <w:tcW w:w="1459" w:type="dxa"/>
            <w:vAlign w:val="center"/>
          </w:tcPr>
          <w:p w14:paraId="4C4BA203">
            <w:pPr>
              <w:autoSpaceDE w:val="0"/>
              <w:autoSpaceDN w:val="0"/>
              <w:spacing w:before="155"/>
              <w:ind w:left="160"/>
              <w:jc w:val="center"/>
              <w:rPr>
                <w:rFonts w:ascii="宋体" w:hAnsi="宋体" w:cs="宋体"/>
                <w:color w:val="000000" w:themeColor="text1"/>
                <w:kern w:val="0"/>
                <w:sz w:val="24"/>
                <w:szCs w:val="22"/>
                <w:lang w:val="zh-CN" w:eastAsia="en-US" w:bidi="zh-CN"/>
              </w:rPr>
            </w:pPr>
            <w:r>
              <w:rPr>
                <w:rFonts w:hint="eastAsia" w:ascii="宋体" w:hAnsi="宋体" w:cs="宋体"/>
                <w:color w:val="000000" w:themeColor="text1"/>
                <w:kern w:val="0"/>
                <w:sz w:val="24"/>
                <w:szCs w:val="22"/>
                <w:lang w:val="zh-CN" w:eastAsia="zh-CN" w:bidi="zh-CN"/>
              </w:rPr>
              <w:t>30</w:t>
            </w:r>
            <w:r>
              <w:rPr>
                <w:rFonts w:ascii="宋体" w:hAnsi="宋体" w:cs="宋体"/>
                <w:color w:val="000000" w:themeColor="text1"/>
                <w:kern w:val="0"/>
                <w:sz w:val="24"/>
                <w:szCs w:val="22"/>
                <w:lang w:val="zh-CN" w:eastAsia="en-US" w:bidi="zh-CN"/>
              </w:rPr>
              <w:t>万</w:t>
            </w:r>
          </w:p>
        </w:tc>
        <w:tc>
          <w:tcPr>
            <w:tcW w:w="5245" w:type="dxa"/>
            <w:vAlign w:val="center"/>
          </w:tcPr>
          <w:p w14:paraId="77B76562">
            <w:pPr>
              <w:autoSpaceDE w:val="0"/>
              <w:autoSpaceDN w:val="0"/>
              <w:spacing w:before="155"/>
              <w:ind w:left="107" w:right="102"/>
              <w:jc w:val="center"/>
              <w:rPr>
                <w:rFonts w:ascii="宋体" w:hAnsi="宋体" w:cs="宋体"/>
                <w:color w:val="000000" w:themeColor="text1"/>
                <w:kern w:val="0"/>
                <w:sz w:val="24"/>
                <w:szCs w:val="22"/>
                <w:lang w:val="zh-CN" w:eastAsia="zh-CN" w:bidi="zh-CN"/>
              </w:rPr>
            </w:pPr>
            <w:r>
              <w:rPr>
                <w:rFonts w:ascii="宋体" w:hAnsi="宋体" w:cs="宋体"/>
                <w:color w:val="000000" w:themeColor="text1"/>
                <w:kern w:val="0"/>
                <w:sz w:val="24"/>
                <w:szCs w:val="22"/>
                <w:lang w:val="zh-CN" w:eastAsia="zh-CN" w:bidi="zh-CN"/>
              </w:rPr>
              <w:t>因意外伤害身故，赔付</w:t>
            </w:r>
            <w:r>
              <w:rPr>
                <w:rFonts w:hint="eastAsia" w:ascii="宋体" w:hAnsi="宋体" w:cs="宋体"/>
                <w:color w:val="000000" w:themeColor="text1"/>
                <w:kern w:val="0"/>
                <w:sz w:val="24"/>
                <w:szCs w:val="22"/>
                <w:lang w:val="zh-CN" w:eastAsia="zh-CN" w:bidi="zh-CN"/>
              </w:rPr>
              <w:t>30</w:t>
            </w:r>
            <w:r>
              <w:rPr>
                <w:rFonts w:ascii="宋体" w:hAnsi="宋体" w:cs="宋体"/>
                <w:color w:val="000000" w:themeColor="text1"/>
                <w:kern w:val="0"/>
                <w:sz w:val="24"/>
                <w:szCs w:val="22"/>
                <w:lang w:val="zh-CN" w:eastAsia="zh-CN" w:bidi="zh-CN"/>
              </w:rPr>
              <w:t>万。</w:t>
            </w:r>
          </w:p>
        </w:tc>
      </w:tr>
      <w:tr w14:paraId="3CDBF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797" w:type="dxa"/>
            <w:vAlign w:val="center"/>
          </w:tcPr>
          <w:p w14:paraId="02ACDBBE">
            <w:pPr>
              <w:autoSpaceDE w:val="0"/>
              <w:autoSpaceDN w:val="0"/>
              <w:spacing w:before="156" w:line="242" w:lineRule="auto"/>
              <w:ind w:left="192" w:right="122" w:hanging="60"/>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*在职人员意外伤残</w:t>
            </w:r>
          </w:p>
        </w:tc>
        <w:tc>
          <w:tcPr>
            <w:tcW w:w="1459" w:type="dxa"/>
            <w:vAlign w:val="center"/>
          </w:tcPr>
          <w:p w14:paraId="2CB79F6C">
            <w:pPr>
              <w:autoSpaceDE w:val="0"/>
              <w:autoSpaceDN w:val="0"/>
              <w:spacing w:before="1"/>
              <w:ind w:left="160"/>
              <w:jc w:val="center"/>
              <w:rPr>
                <w:rFonts w:ascii="宋体" w:hAnsi="宋体" w:cs="宋体"/>
                <w:color w:val="000000" w:themeColor="text1"/>
                <w:kern w:val="0"/>
                <w:sz w:val="24"/>
                <w:szCs w:val="22"/>
                <w:lang w:val="zh-CN" w:eastAsia="en-US" w:bidi="zh-CN"/>
              </w:rPr>
            </w:pPr>
            <w:r>
              <w:rPr>
                <w:rFonts w:hint="eastAsia" w:ascii="宋体" w:hAnsi="宋体" w:cs="宋体"/>
                <w:color w:val="000000" w:themeColor="text1"/>
                <w:kern w:val="0"/>
                <w:sz w:val="24"/>
                <w:szCs w:val="22"/>
                <w:lang w:val="zh-CN" w:eastAsia="zh-CN" w:bidi="zh-CN"/>
              </w:rPr>
              <w:t>30</w:t>
            </w:r>
            <w:r>
              <w:rPr>
                <w:rFonts w:ascii="宋体" w:hAnsi="宋体" w:cs="宋体"/>
                <w:color w:val="000000" w:themeColor="text1"/>
                <w:kern w:val="0"/>
                <w:sz w:val="24"/>
                <w:szCs w:val="22"/>
                <w:lang w:val="zh-CN" w:eastAsia="en-US" w:bidi="zh-CN"/>
              </w:rPr>
              <w:t>万</w:t>
            </w:r>
          </w:p>
        </w:tc>
        <w:tc>
          <w:tcPr>
            <w:tcW w:w="5245" w:type="dxa"/>
            <w:vAlign w:val="center"/>
          </w:tcPr>
          <w:p w14:paraId="7CD1FC2A">
            <w:pPr>
              <w:autoSpaceDE w:val="0"/>
              <w:autoSpaceDN w:val="0"/>
              <w:spacing w:before="3" w:line="242" w:lineRule="auto"/>
              <w:ind w:left="109" w:right="102"/>
              <w:jc w:val="center"/>
              <w:rPr>
                <w:rFonts w:ascii="宋体" w:hAnsi="宋体" w:cs="宋体"/>
                <w:color w:val="000000" w:themeColor="text1"/>
                <w:kern w:val="0"/>
                <w:sz w:val="24"/>
                <w:szCs w:val="22"/>
                <w:lang w:val="zh-CN" w:eastAsia="zh-CN" w:bidi="zh-CN"/>
              </w:rPr>
            </w:pPr>
            <w:r>
              <w:rPr>
                <w:rFonts w:ascii="宋体" w:hAnsi="宋体" w:cs="宋体"/>
                <w:color w:val="000000" w:themeColor="text1"/>
                <w:spacing w:val="-5"/>
                <w:kern w:val="0"/>
                <w:sz w:val="24"/>
                <w:szCs w:val="22"/>
                <w:lang w:val="zh-CN" w:eastAsia="zh-CN" w:bidi="zh-CN"/>
              </w:rPr>
              <w:t xml:space="preserve">因意外伤害导致残疾按照 </w:t>
            </w:r>
            <w:r>
              <w:rPr>
                <w:rFonts w:ascii="宋体" w:hAnsi="宋体" w:cs="宋体"/>
                <w:color w:val="000000" w:themeColor="text1"/>
                <w:kern w:val="0"/>
                <w:sz w:val="24"/>
                <w:szCs w:val="22"/>
                <w:lang w:val="zh-CN" w:eastAsia="zh-CN" w:bidi="zh-CN"/>
              </w:rPr>
              <w:t>1-10</w:t>
            </w:r>
            <w:r>
              <w:rPr>
                <w:rFonts w:ascii="宋体" w:hAnsi="宋体" w:cs="宋体"/>
                <w:color w:val="000000" w:themeColor="text1"/>
                <w:spacing w:val="-15"/>
                <w:kern w:val="0"/>
                <w:sz w:val="24"/>
                <w:szCs w:val="22"/>
                <w:lang w:val="zh-CN" w:eastAsia="zh-CN" w:bidi="zh-CN"/>
              </w:rPr>
              <w:t xml:space="preserve"> 级比例赔付，</w:t>
            </w:r>
          </w:p>
          <w:p w14:paraId="0B009B45">
            <w:pPr>
              <w:autoSpaceDE w:val="0"/>
              <w:autoSpaceDN w:val="0"/>
              <w:spacing w:line="292" w:lineRule="exact"/>
              <w:ind w:left="107" w:right="10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10%-100%。</w:t>
            </w:r>
          </w:p>
        </w:tc>
      </w:tr>
      <w:tr w14:paraId="45063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7" w:hRule="atLeast"/>
        </w:trPr>
        <w:tc>
          <w:tcPr>
            <w:tcW w:w="1797" w:type="dxa"/>
            <w:vAlign w:val="center"/>
          </w:tcPr>
          <w:p w14:paraId="04CF4E62">
            <w:pPr>
              <w:autoSpaceDE w:val="0"/>
              <w:autoSpaceDN w:val="0"/>
              <w:spacing w:line="307" w:lineRule="exact"/>
              <w:ind w:left="13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*在职人员</w:t>
            </w:r>
          </w:p>
          <w:p w14:paraId="11D6D576">
            <w:pPr>
              <w:autoSpaceDE w:val="0"/>
              <w:autoSpaceDN w:val="0"/>
              <w:spacing w:before="2" w:line="292" w:lineRule="exact"/>
              <w:ind w:left="19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意外医疗</w:t>
            </w:r>
          </w:p>
        </w:tc>
        <w:tc>
          <w:tcPr>
            <w:tcW w:w="1459" w:type="dxa"/>
            <w:vAlign w:val="center"/>
          </w:tcPr>
          <w:p w14:paraId="1621AC1B">
            <w:pPr>
              <w:autoSpaceDE w:val="0"/>
              <w:autoSpaceDN w:val="0"/>
              <w:spacing w:before="156"/>
              <w:ind w:left="220"/>
              <w:jc w:val="center"/>
              <w:rPr>
                <w:rFonts w:ascii="宋体" w:hAnsi="宋体" w:cs="宋体"/>
                <w:color w:val="000000" w:themeColor="text1"/>
                <w:kern w:val="0"/>
                <w:sz w:val="24"/>
                <w:szCs w:val="22"/>
                <w:lang w:val="zh-CN" w:eastAsia="en-US" w:bidi="zh-CN"/>
              </w:rPr>
            </w:pPr>
            <w:r>
              <w:rPr>
                <w:rFonts w:hint="eastAsia" w:ascii="宋体" w:hAnsi="宋体" w:cs="宋体"/>
                <w:color w:val="000000" w:themeColor="text1"/>
                <w:kern w:val="0"/>
                <w:sz w:val="24"/>
                <w:szCs w:val="22"/>
                <w:lang w:val="zh-CN" w:eastAsia="zh-CN" w:bidi="zh-CN"/>
              </w:rPr>
              <w:t>5</w:t>
            </w:r>
            <w:r>
              <w:rPr>
                <w:rFonts w:ascii="宋体" w:hAnsi="宋体" w:cs="宋体"/>
                <w:color w:val="000000" w:themeColor="text1"/>
                <w:kern w:val="0"/>
                <w:sz w:val="24"/>
                <w:szCs w:val="22"/>
                <w:lang w:val="zh-CN" w:eastAsia="en-US" w:bidi="zh-CN"/>
              </w:rPr>
              <w:t>万</w:t>
            </w:r>
          </w:p>
        </w:tc>
        <w:tc>
          <w:tcPr>
            <w:tcW w:w="5245" w:type="dxa"/>
            <w:vAlign w:val="center"/>
          </w:tcPr>
          <w:p w14:paraId="0AC9A45B">
            <w:pPr>
              <w:autoSpaceDE w:val="0"/>
              <w:autoSpaceDN w:val="0"/>
              <w:spacing w:line="307" w:lineRule="exact"/>
              <w:ind w:left="107" w:right="-15"/>
              <w:jc w:val="center"/>
              <w:rPr>
                <w:rFonts w:ascii="宋体" w:hAnsi="宋体" w:cs="宋体"/>
                <w:color w:val="000000" w:themeColor="text1"/>
                <w:kern w:val="0"/>
                <w:sz w:val="24"/>
                <w:szCs w:val="22"/>
                <w:lang w:val="zh-CN" w:eastAsia="zh-CN" w:bidi="zh-CN"/>
              </w:rPr>
            </w:pPr>
            <w:r>
              <w:rPr>
                <w:rFonts w:ascii="宋体" w:hAnsi="宋体" w:cs="宋体"/>
                <w:color w:val="000000" w:themeColor="text1"/>
                <w:spacing w:val="-5"/>
                <w:kern w:val="0"/>
                <w:sz w:val="24"/>
                <w:szCs w:val="22"/>
                <w:lang w:val="zh-CN" w:eastAsia="zh-CN" w:bidi="zh-CN"/>
              </w:rPr>
              <w:t xml:space="preserve">在当地医保范围内每次免赔额 </w:t>
            </w:r>
            <w:r>
              <w:rPr>
                <w:rFonts w:ascii="宋体" w:hAnsi="宋体" w:cs="宋体"/>
                <w:color w:val="000000" w:themeColor="text1"/>
                <w:kern w:val="0"/>
                <w:sz w:val="24"/>
                <w:szCs w:val="22"/>
                <w:lang w:val="zh-CN" w:eastAsia="zh-CN" w:bidi="zh-CN"/>
              </w:rPr>
              <w:t>100</w:t>
            </w:r>
            <w:r>
              <w:rPr>
                <w:rFonts w:ascii="宋体" w:hAnsi="宋体" w:cs="宋体"/>
                <w:color w:val="000000" w:themeColor="text1"/>
                <w:spacing w:val="-20"/>
                <w:kern w:val="0"/>
                <w:sz w:val="24"/>
                <w:szCs w:val="22"/>
                <w:lang w:val="zh-CN" w:eastAsia="zh-CN" w:bidi="zh-CN"/>
              </w:rPr>
              <w:t xml:space="preserve"> 元，</w:t>
            </w:r>
          </w:p>
          <w:p w14:paraId="1DC2EE63">
            <w:pPr>
              <w:autoSpaceDE w:val="0"/>
              <w:autoSpaceDN w:val="0"/>
              <w:spacing w:before="2" w:line="292" w:lineRule="exact"/>
              <w:ind w:left="109" w:right="102"/>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给付</w:t>
            </w:r>
            <w:r>
              <w:rPr>
                <w:rFonts w:hint="eastAsia" w:ascii="宋体" w:hAnsi="宋体" w:cs="宋体"/>
                <w:color w:val="000000" w:themeColor="text1"/>
                <w:kern w:val="0"/>
                <w:sz w:val="24"/>
                <w:szCs w:val="22"/>
                <w:lang w:val="zh-CN" w:eastAsia="zh-CN" w:bidi="zh-CN"/>
              </w:rPr>
              <w:t>8</w:t>
            </w:r>
            <w:r>
              <w:rPr>
                <w:rFonts w:ascii="宋体" w:hAnsi="宋体" w:cs="宋体"/>
                <w:color w:val="000000" w:themeColor="text1"/>
                <w:kern w:val="0"/>
                <w:sz w:val="24"/>
                <w:szCs w:val="22"/>
                <w:lang w:val="zh-CN" w:eastAsia="en-US" w:bidi="zh-CN"/>
              </w:rPr>
              <w:t>0%。</w:t>
            </w:r>
          </w:p>
        </w:tc>
      </w:tr>
      <w:tr w14:paraId="05C2F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797" w:type="dxa"/>
            <w:vAlign w:val="center"/>
          </w:tcPr>
          <w:p w14:paraId="2AC49AEF">
            <w:pPr>
              <w:autoSpaceDE w:val="0"/>
              <w:autoSpaceDN w:val="0"/>
              <w:spacing w:line="242" w:lineRule="auto"/>
              <w:ind w:left="132" w:right="122"/>
              <w:jc w:val="center"/>
              <w:rPr>
                <w:rFonts w:ascii="宋体" w:hAnsi="宋体" w:cs="宋体"/>
                <w:color w:val="000000" w:themeColor="text1"/>
                <w:kern w:val="0"/>
                <w:sz w:val="24"/>
                <w:szCs w:val="22"/>
                <w:lang w:val="zh-CN" w:eastAsia="zh-CN" w:bidi="zh-CN"/>
              </w:rPr>
            </w:pPr>
            <w:r>
              <w:rPr>
                <w:rFonts w:ascii="宋体" w:hAnsi="宋体" w:cs="宋体"/>
                <w:color w:val="000000" w:themeColor="text1"/>
                <w:kern w:val="0"/>
                <w:sz w:val="24"/>
                <w:szCs w:val="22"/>
                <w:lang w:val="zh-CN" w:eastAsia="zh-CN" w:bidi="zh-CN"/>
              </w:rPr>
              <w:t>*在职人员意外住院津贴</w:t>
            </w:r>
          </w:p>
        </w:tc>
        <w:tc>
          <w:tcPr>
            <w:tcW w:w="1459" w:type="dxa"/>
            <w:vAlign w:val="center"/>
          </w:tcPr>
          <w:p w14:paraId="16AC9FBE">
            <w:pPr>
              <w:autoSpaceDE w:val="0"/>
              <w:autoSpaceDN w:val="0"/>
              <w:spacing w:before="156" w:line="242" w:lineRule="auto"/>
              <w:ind w:left="309" w:right="20" w:hanging="202"/>
              <w:jc w:val="center"/>
              <w:rPr>
                <w:rFonts w:ascii="宋体" w:hAnsi="宋体" w:cs="宋体"/>
                <w:color w:val="000000" w:themeColor="text1"/>
                <w:kern w:val="0"/>
                <w:sz w:val="24"/>
                <w:szCs w:val="22"/>
                <w:lang w:val="zh-CN" w:eastAsia="en-US" w:bidi="zh-CN"/>
              </w:rPr>
            </w:pPr>
            <w:r>
              <w:rPr>
                <w:rFonts w:hint="eastAsia" w:ascii="宋体" w:hAnsi="宋体" w:cs="宋体"/>
                <w:color w:val="000000" w:themeColor="text1"/>
                <w:kern w:val="0"/>
                <w:sz w:val="24"/>
                <w:szCs w:val="22"/>
                <w:lang w:val="zh-CN" w:eastAsia="zh-CN" w:bidi="zh-CN"/>
              </w:rPr>
              <w:t>10</w:t>
            </w:r>
            <w:r>
              <w:rPr>
                <w:rFonts w:ascii="宋体" w:hAnsi="宋体" w:cs="宋体"/>
                <w:color w:val="000000" w:themeColor="text1"/>
                <w:kern w:val="0"/>
                <w:sz w:val="24"/>
                <w:szCs w:val="22"/>
                <w:lang w:val="zh-CN" w:eastAsia="en-US" w:bidi="zh-CN"/>
              </w:rPr>
              <w:t>0元/天</w:t>
            </w:r>
          </w:p>
        </w:tc>
        <w:tc>
          <w:tcPr>
            <w:tcW w:w="5245" w:type="dxa"/>
            <w:vAlign w:val="center"/>
          </w:tcPr>
          <w:p w14:paraId="4BB802B4">
            <w:pPr>
              <w:autoSpaceDE w:val="0"/>
              <w:autoSpaceDN w:val="0"/>
              <w:ind w:left="89" w:right="85"/>
              <w:jc w:val="center"/>
              <w:rPr>
                <w:rFonts w:ascii="宋体" w:hAnsi="宋体" w:cs="宋体"/>
                <w:color w:val="000000" w:themeColor="text1"/>
                <w:kern w:val="0"/>
                <w:sz w:val="24"/>
                <w:szCs w:val="22"/>
                <w:lang w:val="zh-CN" w:eastAsia="zh-CN" w:bidi="zh-CN"/>
              </w:rPr>
            </w:pPr>
            <w:r>
              <w:rPr>
                <w:rFonts w:ascii="宋体" w:hAnsi="宋体" w:cs="宋体"/>
                <w:color w:val="000000" w:themeColor="text1"/>
                <w:kern w:val="0"/>
                <w:sz w:val="24"/>
                <w:szCs w:val="22"/>
                <w:lang w:val="zh-CN" w:eastAsia="zh-CN" w:bidi="zh-CN"/>
              </w:rPr>
              <w:t>单次赔付不超过</w:t>
            </w:r>
            <w:r>
              <w:rPr>
                <w:rFonts w:hint="eastAsia" w:ascii="宋体" w:hAnsi="宋体" w:cs="宋体"/>
                <w:color w:val="000000" w:themeColor="text1"/>
                <w:kern w:val="0"/>
                <w:sz w:val="24"/>
                <w:szCs w:val="22"/>
                <w:lang w:val="zh-CN" w:eastAsia="zh-CN" w:bidi="zh-CN"/>
              </w:rPr>
              <w:t>90</w:t>
            </w:r>
            <w:r>
              <w:rPr>
                <w:rFonts w:ascii="宋体" w:hAnsi="宋体" w:cs="宋体"/>
                <w:color w:val="000000" w:themeColor="text1"/>
                <w:kern w:val="0"/>
                <w:sz w:val="24"/>
                <w:szCs w:val="22"/>
                <w:lang w:val="zh-CN" w:eastAsia="zh-CN" w:bidi="zh-CN"/>
              </w:rPr>
              <w:t>天，累计赔付不超过180天。</w:t>
            </w:r>
          </w:p>
        </w:tc>
      </w:tr>
      <w:tr w14:paraId="3DD7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27" w:hRule="atLeast"/>
        </w:trPr>
        <w:tc>
          <w:tcPr>
            <w:tcW w:w="1797" w:type="dxa"/>
            <w:vAlign w:val="center"/>
          </w:tcPr>
          <w:p w14:paraId="72D63495">
            <w:pPr>
              <w:autoSpaceDE w:val="0"/>
              <w:autoSpaceDN w:val="0"/>
              <w:spacing w:before="160" w:line="242" w:lineRule="auto"/>
              <w:ind w:left="192" w:right="122" w:hanging="60"/>
              <w:jc w:val="center"/>
              <w:rPr>
                <w:rFonts w:ascii="宋体" w:hAnsi="宋体" w:cs="宋体"/>
                <w:color w:val="000000" w:themeColor="text1"/>
                <w:kern w:val="0"/>
                <w:sz w:val="24"/>
                <w:szCs w:val="22"/>
                <w:lang w:val="zh-CN" w:eastAsia="en-US" w:bidi="zh-CN"/>
              </w:rPr>
            </w:pPr>
            <w:r>
              <w:rPr>
                <w:rFonts w:ascii="宋体" w:hAnsi="宋体" w:cs="宋体"/>
                <w:color w:val="000000" w:themeColor="text1"/>
                <w:kern w:val="0"/>
                <w:sz w:val="24"/>
                <w:szCs w:val="22"/>
                <w:lang w:val="zh-CN" w:eastAsia="en-US" w:bidi="zh-CN"/>
              </w:rPr>
              <w:t>*在职人员重大疾病</w:t>
            </w:r>
          </w:p>
        </w:tc>
        <w:tc>
          <w:tcPr>
            <w:tcW w:w="1459" w:type="dxa"/>
            <w:vAlign w:val="center"/>
          </w:tcPr>
          <w:p w14:paraId="1225B089">
            <w:pPr>
              <w:autoSpaceDE w:val="0"/>
              <w:autoSpaceDN w:val="0"/>
              <w:spacing w:before="1"/>
              <w:ind w:left="220"/>
              <w:jc w:val="center"/>
              <w:rPr>
                <w:rFonts w:ascii="宋体" w:hAnsi="宋体" w:cs="宋体"/>
                <w:color w:val="000000" w:themeColor="text1"/>
                <w:kern w:val="0"/>
                <w:sz w:val="24"/>
                <w:szCs w:val="22"/>
                <w:lang w:val="zh-CN" w:eastAsia="en-US" w:bidi="zh-CN"/>
              </w:rPr>
            </w:pPr>
            <w:r>
              <w:rPr>
                <w:rFonts w:hint="eastAsia" w:ascii="宋体" w:hAnsi="宋体" w:cs="宋体"/>
                <w:color w:val="000000" w:themeColor="text1"/>
                <w:kern w:val="0"/>
                <w:sz w:val="24"/>
                <w:szCs w:val="22"/>
                <w:lang w:val="zh-CN" w:eastAsia="zh-CN" w:bidi="zh-CN"/>
              </w:rPr>
              <w:t>10</w:t>
            </w:r>
            <w:r>
              <w:rPr>
                <w:rFonts w:ascii="宋体" w:hAnsi="宋体" w:cs="宋体"/>
                <w:color w:val="000000" w:themeColor="text1"/>
                <w:kern w:val="0"/>
                <w:sz w:val="24"/>
                <w:szCs w:val="22"/>
                <w:lang w:val="zh-CN" w:eastAsia="en-US" w:bidi="zh-CN"/>
              </w:rPr>
              <w:t>万</w:t>
            </w:r>
          </w:p>
        </w:tc>
        <w:tc>
          <w:tcPr>
            <w:tcW w:w="5245" w:type="dxa"/>
            <w:vAlign w:val="center"/>
          </w:tcPr>
          <w:p w14:paraId="49900D72">
            <w:pPr>
              <w:autoSpaceDE w:val="0"/>
              <w:autoSpaceDN w:val="0"/>
              <w:spacing w:before="2" w:line="242" w:lineRule="auto"/>
              <w:ind w:left="109" w:right="102"/>
              <w:jc w:val="center"/>
              <w:rPr>
                <w:rFonts w:ascii="宋体" w:hAnsi="宋体" w:cs="宋体"/>
                <w:color w:val="000000" w:themeColor="text1"/>
                <w:kern w:val="0"/>
                <w:sz w:val="24"/>
                <w:szCs w:val="22"/>
                <w:lang w:val="zh-CN" w:eastAsia="zh-CN" w:bidi="zh-CN"/>
              </w:rPr>
            </w:pPr>
            <w:r>
              <w:rPr>
                <w:rFonts w:ascii="宋体" w:hAnsi="宋体" w:cs="宋体"/>
                <w:color w:val="000000" w:themeColor="text1"/>
                <w:spacing w:val="-12"/>
                <w:kern w:val="0"/>
                <w:sz w:val="24"/>
                <w:szCs w:val="22"/>
                <w:lang w:val="zh-CN" w:eastAsia="zh-CN" w:bidi="zh-CN"/>
              </w:rPr>
              <w:t>首次投保</w:t>
            </w:r>
            <w:r>
              <w:rPr>
                <w:rFonts w:hint="eastAsia" w:ascii="宋体" w:hAnsi="宋体" w:cs="宋体"/>
                <w:color w:val="000000" w:themeColor="text1"/>
                <w:kern w:val="0"/>
                <w:sz w:val="24"/>
                <w:szCs w:val="22"/>
                <w:lang w:val="zh-CN" w:eastAsia="zh-CN" w:bidi="zh-CN"/>
              </w:rPr>
              <w:t>60</w:t>
            </w:r>
            <w:r>
              <w:rPr>
                <w:rFonts w:ascii="宋体" w:hAnsi="宋体" w:cs="宋体"/>
                <w:color w:val="000000" w:themeColor="text1"/>
                <w:spacing w:val="-8"/>
                <w:kern w:val="0"/>
                <w:sz w:val="24"/>
                <w:szCs w:val="22"/>
                <w:lang w:val="zh-CN" w:eastAsia="zh-CN" w:bidi="zh-CN"/>
              </w:rPr>
              <w:t>日等待期，被保险人初次患恶性肿瘤</w:t>
            </w:r>
          </w:p>
          <w:p w14:paraId="7A5E58BE">
            <w:pPr>
              <w:autoSpaceDE w:val="0"/>
              <w:autoSpaceDN w:val="0"/>
              <w:spacing w:line="242" w:lineRule="auto"/>
              <w:ind w:left="109" w:right="102"/>
              <w:jc w:val="center"/>
              <w:rPr>
                <w:rFonts w:ascii="宋体" w:hAnsi="宋体" w:cs="宋体"/>
                <w:color w:val="000000" w:themeColor="text1"/>
                <w:kern w:val="0"/>
                <w:sz w:val="24"/>
                <w:szCs w:val="22"/>
                <w:lang w:val="zh-CN" w:eastAsia="zh-CN" w:bidi="zh-CN"/>
              </w:rPr>
            </w:pPr>
            <w:r>
              <w:rPr>
                <w:rFonts w:ascii="宋体" w:hAnsi="宋体" w:cs="宋体"/>
                <w:color w:val="000000" w:themeColor="text1"/>
                <w:spacing w:val="-7"/>
                <w:kern w:val="0"/>
                <w:sz w:val="24"/>
                <w:szCs w:val="22"/>
                <w:lang w:val="zh-CN" w:eastAsia="zh-CN" w:bidi="zh-CN"/>
              </w:rPr>
              <w:t>、急性心肌梗死等</w:t>
            </w:r>
            <w:r>
              <w:rPr>
                <w:rFonts w:hint="eastAsia" w:ascii="宋体" w:hAnsi="宋体" w:cs="宋体"/>
                <w:color w:val="000000" w:themeColor="text1"/>
                <w:kern w:val="0"/>
                <w:sz w:val="24"/>
                <w:szCs w:val="22"/>
                <w:lang w:val="zh-CN" w:eastAsia="zh-CN" w:bidi="zh-CN"/>
              </w:rPr>
              <w:t>28</w:t>
            </w:r>
            <w:r>
              <w:rPr>
                <w:rFonts w:ascii="宋体" w:hAnsi="宋体" w:cs="宋体"/>
                <w:color w:val="000000" w:themeColor="text1"/>
                <w:spacing w:val="-8"/>
                <w:kern w:val="0"/>
                <w:sz w:val="24"/>
                <w:szCs w:val="22"/>
                <w:lang w:val="zh-CN" w:eastAsia="zh-CN" w:bidi="zh-CN"/>
              </w:rPr>
              <w:t>种重大疾病将按条款给付重大疾</w:t>
            </w:r>
            <w:r>
              <w:rPr>
                <w:rFonts w:ascii="宋体" w:hAnsi="宋体" w:cs="宋体"/>
                <w:color w:val="000000" w:themeColor="text1"/>
                <w:kern w:val="0"/>
                <w:sz w:val="24"/>
                <w:szCs w:val="22"/>
                <w:lang w:val="zh-CN" w:eastAsia="zh-CN" w:bidi="zh-CN"/>
              </w:rPr>
              <w:t>病保险金</w:t>
            </w:r>
            <w:r>
              <w:rPr>
                <w:rFonts w:hint="eastAsia" w:ascii="宋体" w:hAnsi="宋体" w:cs="宋体"/>
                <w:color w:val="000000" w:themeColor="text1"/>
                <w:kern w:val="0"/>
                <w:sz w:val="24"/>
                <w:szCs w:val="22"/>
                <w:lang w:val="zh-CN" w:eastAsia="zh-CN" w:bidi="zh-CN"/>
              </w:rPr>
              <w:t>。</w:t>
            </w:r>
          </w:p>
        </w:tc>
      </w:tr>
    </w:tbl>
    <w:p w14:paraId="64C3E5AA">
      <w:pPr>
        <w:autoSpaceDE w:val="0"/>
        <w:autoSpaceDN w:val="0"/>
        <w:spacing w:before="4"/>
        <w:jc w:val="left"/>
        <w:rPr>
          <w:rFonts w:ascii="宋体" w:hAnsi="宋体" w:cs="宋体"/>
          <w:color w:val="000000" w:themeColor="text1"/>
          <w:kern w:val="0"/>
          <w:sz w:val="24"/>
          <w:lang w:val="zh-CN" w:bidi="zh-CN"/>
        </w:rPr>
      </w:pPr>
    </w:p>
    <w:p w14:paraId="7FFFC5B0">
      <w:pPr>
        <w:autoSpaceDE w:val="0"/>
        <w:autoSpaceDN w:val="0"/>
        <w:ind w:left="543"/>
        <w:jc w:val="left"/>
        <w:rPr>
          <w:rFonts w:ascii="宋体" w:hAnsi="宋体" w:cs="宋体"/>
          <w:color w:val="000000" w:themeColor="text1"/>
          <w:kern w:val="0"/>
          <w:sz w:val="24"/>
          <w:lang w:val="zh-CN" w:bidi="zh-CN"/>
        </w:rPr>
      </w:pPr>
      <w:r>
        <w:rPr>
          <w:rFonts w:hint="eastAsia" w:ascii="宋体" w:hAnsi="宋体" w:cs="宋体"/>
          <w:color w:val="000000" w:themeColor="text1"/>
          <w:kern w:val="0"/>
          <w:sz w:val="24"/>
          <w:lang w:val="zh-CN" w:bidi="zh-CN"/>
        </w:rPr>
        <w:t>2</w:t>
      </w:r>
      <w:r>
        <w:rPr>
          <w:rFonts w:ascii="宋体" w:hAnsi="宋体" w:cs="宋体"/>
          <w:color w:val="000000" w:themeColor="text1"/>
          <w:kern w:val="0"/>
          <w:sz w:val="24"/>
          <w:lang w:val="zh-CN" w:bidi="zh-CN"/>
        </w:rPr>
        <w:t>、 采购项目要求：</w:t>
      </w:r>
    </w:p>
    <w:p w14:paraId="1964ABD2">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w:t>
      </w:r>
      <w:r>
        <w:rPr>
          <w:rFonts w:ascii="宋体" w:hAnsi="宋体" w:cs="宋体"/>
          <w:color w:val="000000" w:themeColor="text1"/>
          <w:sz w:val="24"/>
          <w:lang w:val="zh-CN"/>
        </w:rPr>
        <w:t>中标人须在项目所在地辖区内有授权经营服务机构，有固定的经营办公场所。或承诺合同签订前设立经营服务机构。</w:t>
      </w:r>
    </w:p>
    <w:p w14:paraId="745626DA">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2.2</w:t>
      </w:r>
      <w:r>
        <w:rPr>
          <w:rFonts w:ascii="宋体" w:hAnsi="宋体" w:cs="宋体"/>
          <w:color w:val="000000" w:themeColor="text1"/>
          <w:sz w:val="24"/>
          <w:lang w:val="zh-CN"/>
        </w:rPr>
        <w:t xml:space="preserve">应配备足额的从事保险的专职工作人员，具有经营服务机构保险专职人员 </w:t>
      </w:r>
      <w:r>
        <w:rPr>
          <w:rFonts w:hint="eastAsia" w:ascii="宋体" w:hAnsi="宋体" w:cs="宋体"/>
          <w:color w:val="000000" w:themeColor="text1"/>
          <w:sz w:val="24"/>
          <w:lang w:val="zh-CN"/>
        </w:rPr>
        <w:t>6</w:t>
      </w:r>
      <w:r>
        <w:rPr>
          <w:rFonts w:ascii="宋体" w:hAnsi="宋体" w:cs="宋体"/>
          <w:color w:val="000000" w:themeColor="text1"/>
          <w:sz w:val="24"/>
          <w:lang w:val="zh-CN"/>
        </w:rPr>
        <w:t>名及以上，积极为参保人员提供方便、快捷、优质的服务。（提供专职人员劳动合同及社保相关证明材料）</w:t>
      </w:r>
    </w:p>
    <w:p w14:paraId="765B3B78">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2.3</w:t>
      </w:r>
      <w:r>
        <w:rPr>
          <w:rFonts w:ascii="宋体" w:hAnsi="宋体" w:cs="宋体"/>
          <w:color w:val="000000" w:themeColor="text1"/>
          <w:sz w:val="24"/>
          <w:lang w:val="zh-CN"/>
        </w:rPr>
        <w:t>中标人应协助采购人做好公安局民警、辅警购买团体意外险，重大疾病保险的处置及赔付工作，定期每季度向采购人提供医疗赔付数据，对采购人提出的工作建议和要求及时整改。</w:t>
      </w:r>
    </w:p>
    <w:p w14:paraId="2B7D72E6">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2.4</w:t>
      </w:r>
      <w:r>
        <w:rPr>
          <w:rFonts w:ascii="宋体" w:hAnsi="宋体" w:cs="宋体"/>
          <w:color w:val="000000" w:themeColor="text1"/>
          <w:sz w:val="24"/>
          <w:lang w:val="zh-CN"/>
        </w:rPr>
        <w:t>中标人应力求客观、公正、合理、资料齐全，并对出具的资料质量负责。</w:t>
      </w:r>
    </w:p>
    <w:p w14:paraId="0A2AA64F">
      <w:pPr>
        <w:spacing w:line="360" w:lineRule="auto"/>
        <w:ind w:firstLine="482" w:firstLineChars="200"/>
        <w:rPr>
          <w:rFonts w:ascii="宋体" w:hAnsi="宋体" w:cs="宋体"/>
          <w:b/>
          <w:color w:val="000000" w:themeColor="text1"/>
          <w:sz w:val="24"/>
          <w:lang w:val="zh-CN"/>
        </w:rPr>
      </w:pPr>
      <w:r>
        <w:rPr>
          <w:rFonts w:hint="eastAsia" w:ascii="宋体" w:hAnsi="宋体" w:cs="宋体"/>
          <w:b/>
          <w:color w:val="000000" w:themeColor="text1"/>
          <w:sz w:val="24"/>
          <w:lang w:val="zh-CN"/>
        </w:rPr>
        <w:t>二、商务要求：</w:t>
      </w:r>
    </w:p>
    <w:p w14:paraId="0728C1D3">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1.服务要求：在接到采购方服务请求后，1小时响应，2小时内上门解决问题。</w:t>
      </w:r>
    </w:p>
    <w:p w14:paraId="706BB5E6">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w:t>
      </w:r>
      <w:r>
        <w:rPr>
          <w:rFonts w:hint="eastAsia" w:ascii="宋体" w:hAnsi="宋体" w:cs="宋体"/>
          <w:color w:val="000000" w:themeColor="text1"/>
          <w:sz w:val="24"/>
        </w:rPr>
        <w:t>服务</w:t>
      </w:r>
      <w:r>
        <w:rPr>
          <w:rFonts w:hint="eastAsia" w:ascii="宋体" w:hAnsi="宋体" w:cs="宋体"/>
          <w:color w:val="000000" w:themeColor="text1"/>
          <w:sz w:val="24"/>
          <w:lang w:val="zh-CN"/>
        </w:rPr>
        <w:t>地点：采购人指定地点。</w:t>
      </w:r>
    </w:p>
    <w:p w14:paraId="4CC575BD">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3.验收：由采购人组织验收。</w:t>
      </w:r>
    </w:p>
    <w:p w14:paraId="417AA73A">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rPr>
        <w:t>4.服务标准：</w:t>
      </w:r>
      <w:r>
        <w:rPr>
          <w:rFonts w:hint="eastAsia" w:ascii="宋体" w:hAnsi="宋体" w:cs="宋体"/>
          <w:color w:val="000000" w:themeColor="text1"/>
          <w:sz w:val="24"/>
          <w:lang w:val="zh-CN"/>
        </w:rPr>
        <w:t>符合国家及行业内有关标准及规定。</w:t>
      </w:r>
    </w:p>
    <w:p w14:paraId="71F97E0C">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5.质量要求：合格。</w:t>
      </w:r>
    </w:p>
    <w:p w14:paraId="5DC32A50">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6.服务期限：从保险生效之日起一年。</w:t>
      </w:r>
    </w:p>
    <w:p w14:paraId="1EBB4357">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7.财务要求：供应商近1年财务状况良好，没有处于被责令停产、停业状态。</w:t>
      </w:r>
    </w:p>
    <w:p w14:paraId="53E4A158">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8.付款条件：合同签订30日历天内甲方将保费全额转至乙方账户。</w:t>
      </w:r>
    </w:p>
    <w:p w14:paraId="59136C1E">
      <w:pPr>
        <w:spacing w:line="360" w:lineRule="auto"/>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9.转包、分包要求：本项目不允许转包、分包。</w:t>
      </w:r>
    </w:p>
    <w:p w14:paraId="33D23F83">
      <w:pPr>
        <w:rPr>
          <w:rFonts w:ascii="宋体" w:hAnsi="宋体" w:cs="宋体"/>
          <w:color w:val="000000" w:themeColor="text1"/>
          <w:sz w:val="24"/>
          <w:lang w:val="zh-CN"/>
        </w:rPr>
      </w:pPr>
      <w:r>
        <w:rPr>
          <w:rFonts w:hint="eastAsia" w:ascii="宋体" w:hAnsi="宋体" w:cs="宋体"/>
          <w:color w:val="000000" w:themeColor="text1"/>
          <w:sz w:val="24"/>
          <w:lang w:val="zh-CN"/>
        </w:rPr>
        <w:br w:type="page"/>
      </w:r>
    </w:p>
    <w:p w14:paraId="6246E010">
      <w:pPr>
        <w:pStyle w:val="4"/>
        <w:jc w:val="center"/>
        <w:rPr>
          <w:color w:val="000000" w:themeColor="text1"/>
        </w:rPr>
      </w:pPr>
      <w:bookmarkStart w:id="55" w:name="_Toc138765847"/>
      <w:r>
        <w:rPr>
          <w:rFonts w:hint="eastAsia"/>
          <w:color w:val="000000" w:themeColor="text1"/>
        </w:rPr>
        <w:t>第四章  响应性文件内容及格式</w:t>
      </w:r>
      <w:bookmarkEnd w:id="55"/>
    </w:p>
    <w:p w14:paraId="71457219">
      <w:pPr>
        <w:widowControl/>
        <w:spacing w:line="520" w:lineRule="exact"/>
        <w:ind w:firstLine="480" w:firstLineChars="200"/>
        <w:jc w:val="center"/>
        <w:rPr>
          <w:rFonts w:ascii="宋体" w:hAnsi="宋体" w:cs="宋体"/>
          <w:color w:val="000000" w:themeColor="text1"/>
          <w:sz w:val="24"/>
        </w:rPr>
      </w:pPr>
    </w:p>
    <w:p w14:paraId="4583558B">
      <w:pPr>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注：请供应商按照以下文件的要求格式、内容，顺序制作响应性文件，并编制目录及页码，否则可能将影响对响应性文件的评价。 </w:t>
      </w:r>
    </w:p>
    <w:p w14:paraId="35D9EBA7">
      <w:pPr>
        <w:spacing w:line="560" w:lineRule="exact"/>
        <w:ind w:firstLine="482" w:firstLineChars="200"/>
        <w:rPr>
          <w:rFonts w:ascii="宋体" w:hAnsi="宋体" w:cs="宋体"/>
          <w:b/>
          <w:color w:val="000000" w:themeColor="text1"/>
          <w:sz w:val="24"/>
        </w:rPr>
      </w:pPr>
      <w:r>
        <w:rPr>
          <w:rFonts w:hint="eastAsia" w:ascii="宋体" w:hAnsi="宋体" w:cs="宋体"/>
          <w:b/>
          <w:color w:val="000000" w:themeColor="text1"/>
          <w:sz w:val="24"/>
        </w:rPr>
        <w:t>重要提示：</w:t>
      </w:r>
    </w:p>
    <w:p w14:paraId="4BF3C945">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1．供应商在编制响应性文件时，对于给定格式的文件内容，必须按照给定的标准格式进行填报；对于没有给定标准格式的文件内容，可以由供应商自行设计。</w:t>
      </w:r>
    </w:p>
    <w:p w14:paraId="7978F26E">
      <w:pPr>
        <w:snapToGrid w:val="0"/>
        <w:spacing w:line="56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2.法定代表人本人参加竞争性磋商的，不需提供授权委托书。</w:t>
      </w:r>
    </w:p>
    <w:p w14:paraId="338D70AD">
      <w:pPr>
        <w:snapToGrid w:val="0"/>
        <w:jc w:val="left"/>
        <w:rPr>
          <w:rFonts w:ascii="宋体" w:hAnsi="宋体" w:cs="宋体"/>
          <w:color w:val="000000" w:themeColor="text1"/>
          <w:sz w:val="24"/>
        </w:rPr>
      </w:pPr>
    </w:p>
    <w:p w14:paraId="700B4005">
      <w:pPr>
        <w:snapToGrid w:val="0"/>
        <w:jc w:val="left"/>
        <w:rPr>
          <w:rFonts w:ascii="宋体" w:hAnsi="宋体" w:cs="宋体"/>
          <w:color w:val="000000" w:themeColor="text1"/>
          <w:sz w:val="24"/>
        </w:rPr>
      </w:pPr>
    </w:p>
    <w:p w14:paraId="3166A083">
      <w:pPr>
        <w:snapToGrid w:val="0"/>
        <w:jc w:val="left"/>
        <w:rPr>
          <w:rFonts w:ascii="宋体" w:hAnsi="宋体" w:cs="宋体"/>
          <w:color w:val="000000" w:themeColor="text1"/>
          <w:sz w:val="24"/>
        </w:rPr>
      </w:pPr>
    </w:p>
    <w:p w14:paraId="45EAF355">
      <w:pPr>
        <w:snapToGrid w:val="0"/>
        <w:jc w:val="left"/>
        <w:rPr>
          <w:rFonts w:ascii="宋体" w:hAnsi="宋体" w:cs="宋体"/>
          <w:color w:val="000000" w:themeColor="text1"/>
          <w:sz w:val="24"/>
        </w:rPr>
      </w:pPr>
    </w:p>
    <w:p w14:paraId="57E0E998">
      <w:pPr>
        <w:snapToGrid w:val="0"/>
        <w:jc w:val="left"/>
        <w:rPr>
          <w:rFonts w:ascii="宋体" w:hAnsi="宋体" w:cs="宋体"/>
          <w:color w:val="000000" w:themeColor="text1"/>
          <w:sz w:val="24"/>
        </w:rPr>
      </w:pPr>
    </w:p>
    <w:p w14:paraId="611E59A4">
      <w:pPr>
        <w:snapToGrid w:val="0"/>
        <w:jc w:val="left"/>
        <w:rPr>
          <w:rFonts w:ascii="宋体" w:hAnsi="宋体" w:cs="宋体"/>
          <w:color w:val="000000" w:themeColor="text1"/>
          <w:sz w:val="24"/>
        </w:rPr>
      </w:pPr>
    </w:p>
    <w:p w14:paraId="702BEE3D">
      <w:pPr>
        <w:snapToGrid w:val="0"/>
        <w:jc w:val="left"/>
        <w:rPr>
          <w:rFonts w:ascii="宋体" w:hAnsi="宋体" w:cs="宋体"/>
          <w:color w:val="000000" w:themeColor="text1"/>
          <w:sz w:val="24"/>
        </w:rPr>
      </w:pPr>
    </w:p>
    <w:p w14:paraId="425822A4">
      <w:pPr>
        <w:snapToGrid w:val="0"/>
        <w:jc w:val="left"/>
        <w:rPr>
          <w:rFonts w:ascii="宋体" w:hAnsi="宋体" w:cs="宋体"/>
          <w:color w:val="000000" w:themeColor="text1"/>
          <w:sz w:val="24"/>
        </w:rPr>
      </w:pPr>
    </w:p>
    <w:p w14:paraId="162B2C05">
      <w:pPr>
        <w:snapToGrid w:val="0"/>
        <w:jc w:val="left"/>
        <w:rPr>
          <w:rFonts w:ascii="宋体" w:hAnsi="宋体" w:cs="宋体"/>
          <w:color w:val="000000" w:themeColor="text1"/>
          <w:sz w:val="24"/>
        </w:rPr>
      </w:pPr>
    </w:p>
    <w:p w14:paraId="6CB668CF">
      <w:pPr>
        <w:snapToGrid w:val="0"/>
        <w:jc w:val="left"/>
        <w:rPr>
          <w:rFonts w:ascii="宋体" w:hAnsi="宋体" w:cs="宋体"/>
          <w:color w:val="000000" w:themeColor="text1"/>
          <w:sz w:val="24"/>
        </w:rPr>
      </w:pPr>
    </w:p>
    <w:p w14:paraId="211A2F45">
      <w:pPr>
        <w:snapToGrid w:val="0"/>
        <w:jc w:val="left"/>
        <w:rPr>
          <w:rFonts w:ascii="宋体" w:hAnsi="宋体" w:cs="宋体"/>
          <w:color w:val="000000" w:themeColor="text1"/>
          <w:sz w:val="24"/>
        </w:rPr>
      </w:pPr>
    </w:p>
    <w:p w14:paraId="1734FA9B">
      <w:pPr>
        <w:snapToGrid w:val="0"/>
        <w:jc w:val="left"/>
        <w:rPr>
          <w:rFonts w:ascii="宋体" w:hAnsi="宋体" w:cs="宋体"/>
          <w:color w:val="000000" w:themeColor="text1"/>
          <w:sz w:val="24"/>
        </w:rPr>
      </w:pPr>
    </w:p>
    <w:p w14:paraId="32134795">
      <w:pPr>
        <w:snapToGrid w:val="0"/>
        <w:jc w:val="left"/>
        <w:rPr>
          <w:rFonts w:ascii="宋体" w:hAnsi="宋体" w:cs="宋体"/>
          <w:color w:val="000000" w:themeColor="text1"/>
          <w:sz w:val="24"/>
        </w:rPr>
      </w:pPr>
    </w:p>
    <w:p w14:paraId="214039F0">
      <w:pPr>
        <w:snapToGrid w:val="0"/>
        <w:jc w:val="left"/>
        <w:rPr>
          <w:rFonts w:ascii="宋体" w:hAnsi="宋体" w:cs="宋体"/>
          <w:color w:val="000000" w:themeColor="text1"/>
          <w:sz w:val="24"/>
        </w:rPr>
      </w:pPr>
    </w:p>
    <w:p w14:paraId="0F548A7A">
      <w:pPr>
        <w:pStyle w:val="30"/>
        <w:ind w:firstLine="480"/>
        <w:rPr>
          <w:rFonts w:ascii="宋体" w:hAnsi="宋体" w:eastAsia="宋体" w:cs="宋体"/>
          <w:color w:val="000000" w:themeColor="text1"/>
          <w:sz w:val="24"/>
        </w:rPr>
      </w:pPr>
    </w:p>
    <w:p w14:paraId="576B9988">
      <w:pPr>
        <w:pStyle w:val="30"/>
        <w:ind w:firstLine="480"/>
        <w:rPr>
          <w:rFonts w:ascii="宋体" w:hAnsi="宋体" w:eastAsia="宋体" w:cs="宋体"/>
          <w:color w:val="000000" w:themeColor="text1"/>
          <w:sz w:val="24"/>
        </w:rPr>
      </w:pPr>
    </w:p>
    <w:p w14:paraId="4E5AC29E">
      <w:pPr>
        <w:pStyle w:val="30"/>
        <w:ind w:firstLine="480"/>
        <w:rPr>
          <w:rFonts w:ascii="宋体" w:hAnsi="宋体" w:eastAsia="宋体" w:cs="宋体"/>
          <w:color w:val="000000" w:themeColor="text1"/>
          <w:sz w:val="24"/>
        </w:rPr>
      </w:pPr>
    </w:p>
    <w:p w14:paraId="6FACCA18">
      <w:pPr>
        <w:pStyle w:val="30"/>
        <w:ind w:firstLine="480"/>
        <w:rPr>
          <w:rFonts w:ascii="宋体" w:hAnsi="宋体" w:eastAsia="宋体" w:cs="宋体"/>
          <w:color w:val="000000" w:themeColor="text1"/>
          <w:sz w:val="24"/>
        </w:rPr>
      </w:pPr>
    </w:p>
    <w:p w14:paraId="5EAED8F4">
      <w:pPr>
        <w:snapToGrid w:val="0"/>
        <w:jc w:val="left"/>
        <w:rPr>
          <w:rFonts w:ascii="宋体" w:hAnsi="宋体" w:cs="宋体"/>
          <w:color w:val="000000" w:themeColor="text1"/>
          <w:sz w:val="24"/>
        </w:rPr>
      </w:pPr>
    </w:p>
    <w:p w14:paraId="6FE09B9C">
      <w:pPr>
        <w:snapToGrid w:val="0"/>
        <w:jc w:val="left"/>
        <w:rPr>
          <w:rFonts w:ascii="宋体" w:hAnsi="宋体" w:cs="宋体"/>
          <w:color w:val="000000" w:themeColor="text1"/>
          <w:sz w:val="24"/>
        </w:rPr>
      </w:pPr>
    </w:p>
    <w:p w14:paraId="48187865">
      <w:pPr>
        <w:snapToGrid w:val="0"/>
        <w:jc w:val="left"/>
        <w:rPr>
          <w:rFonts w:ascii="宋体" w:hAnsi="宋体" w:cs="宋体"/>
          <w:color w:val="000000" w:themeColor="text1"/>
          <w:sz w:val="24"/>
        </w:rPr>
      </w:pPr>
    </w:p>
    <w:p w14:paraId="4CB4BF9E">
      <w:pPr>
        <w:snapToGrid w:val="0"/>
        <w:jc w:val="left"/>
        <w:rPr>
          <w:rFonts w:ascii="宋体" w:hAnsi="宋体" w:cs="宋体"/>
          <w:color w:val="000000" w:themeColor="text1"/>
          <w:sz w:val="24"/>
        </w:rPr>
      </w:pPr>
    </w:p>
    <w:p w14:paraId="748CA18F">
      <w:pPr>
        <w:snapToGrid w:val="0"/>
        <w:jc w:val="left"/>
        <w:rPr>
          <w:rFonts w:ascii="宋体" w:hAnsi="宋体" w:cs="宋体"/>
          <w:color w:val="000000" w:themeColor="text1"/>
          <w:sz w:val="24"/>
        </w:rPr>
      </w:pPr>
    </w:p>
    <w:p w14:paraId="03F18CEE">
      <w:pPr>
        <w:snapToGrid w:val="0"/>
        <w:jc w:val="left"/>
        <w:rPr>
          <w:rFonts w:ascii="宋体" w:hAnsi="宋体" w:cs="宋体"/>
          <w:color w:val="000000" w:themeColor="text1"/>
          <w:sz w:val="24"/>
        </w:rPr>
      </w:pPr>
    </w:p>
    <w:p w14:paraId="4C0732E7">
      <w:pPr>
        <w:snapToGrid w:val="0"/>
        <w:jc w:val="left"/>
        <w:rPr>
          <w:rFonts w:ascii="宋体" w:hAnsi="宋体" w:cs="宋体"/>
          <w:color w:val="000000" w:themeColor="text1"/>
          <w:sz w:val="24"/>
        </w:rPr>
      </w:pPr>
    </w:p>
    <w:p w14:paraId="627D4640">
      <w:pPr>
        <w:snapToGrid w:val="0"/>
        <w:jc w:val="left"/>
        <w:rPr>
          <w:rFonts w:ascii="宋体" w:hAnsi="宋体" w:cs="宋体"/>
          <w:color w:val="000000" w:themeColor="text1"/>
          <w:sz w:val="24"/>
        </w:rPr>
      </w:pPr>
    </w:p>
    <w:p w14:paraId="2B61AD73">
      <w:pPr>
        <w:pStyle w:val="30"/>
        <w:ind w:firstLine="480"/>
        <w:rPr>
          <w:rFonts w:ascii="宋体" w:hAnsi="宋体" w:eastAsia="宋体" w:cs="宋体"/>
          <w:color w:val="000000" w:themeColor="text1"/>
          <w:sz w:val="24"/>
        </w:rPr>
      </w:pPr>
    </w:p>
    <w:p w14:paraId="09D87F10">
      <w:pPr>
        <w:snapToGrid w:val="0"/>
        <w:jc w:val="left"/>
        <w:rPr>
          <w:rFonts w:ascii="宋体" w:hAnsi="宋体" w:cs="宋体"/>
          <w:color w:val="000000" w:themeColor="text1"/>
          <w:sz w:val="24"/>
        </w:rPr>
      </w:pPr>
    </w:p>
    <w:p w14:paraId="2D9C967D">
      <w:pPr>
        <w:spacing w:line="360" w:lineRule="auto"/>
        <w:jc w:val="left"/>
        <w:rPr>
          <w:rFonts w:ascii="宋体" w:hAnsi="宋体" w:cs="宋体"/>
          <w:color w:val="000000" w:themeColor="text1"/>
          <w:sz w:val="24"/>
        </w:rPr>
      </w:pPr>
    </w:p>
    <w:p w14:paraId="6EE6FCD9">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格式2-1</w:t>
      </w:r>
    </w:p>
    <w:p w14:paraId="0921F755">
      <w:pPr>
        <w:widowControl/>
        <w:jc w:val="center"/>
        <w:rPr>
          <w:rFonts w:ascii="宋体" w:hAnsi="宋体" w:cs="宋体"/>
          <w:color w:val="000000" w:themeColor="text1"/>
          <w:kern w:val="0"/>
          <w:sz w:val="24"/>
        </w:rPr>
      </w:pPr>
      <w:r>
        <w:rPr>
          <w:rFonts w:hint="eastAsia" w:ascii="宋体" w:hAnsi="宋体" w:cs="宋体"/>
          <w:color w:val="000000" w:themeColor="text1"/>
          <w:sz w:val="24"/>
        </w:rPr>
        <w:t>企业营业执照副本及</w:t>
      </w:r>
      <w:r>
        <w:rPr>
          <w:rFonts w:hint="eastAsia" w:ascii="宋体" w:hAnsi="宋体" w:cs="宋体"/>
          <w:color w:val="000000" w:themeColor="text1"/>
          <w:kern w:val="0"/>
          <w:sz w:val="24"/>
        </w:rPr>
        <w:t>资格性证明材料</w:t>
      </w:r>
    </w:p>
    <w:p w14:paraId="7ED902E2">
      <w:pPr>
        <w:pStyle w:val="2"/>
        <w:ind w:firstLine="210"/>
        <w:rPr>
          <w:color w:val="000000" w:themeColor="text1"/>
        </w:rPr>
      </w:pPr>
    </w:p>
    <w:p w14:paraId="2329F181">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格式2-2</w:t>
      </w:r>
    </w:p>
    <w:p w14:paraId="6CC2EC51">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法定代表人身份证明书</w:t>
      </w:r>
    </w:p>
    <w:p w14:paraId="2961D787">
      <w:pPr>
        <w:spacing w:line="360" w:lineRule="auto"/>
        <w:jc w:val="center"/>
        <w:rPr>
          <w:rFonts w:ascii="宋体" w:hAnsi="宋体" w:cs="宋体"/>
          <w:color w:val="000000" w:themeColor="text1"/>
          <w:sz w:val="24"/>
        </w:rPr>
      </w:pPr>
      <w:r>
        <w:rPr>
          <w:rFonts w:hint="eastAsia" w:ascii="宋体" w:hAnsi="宋体" w:cs="宋体"/>
          <w:color w:val="000000" w:themeColor="text1"/>
          <w:sz w:val="24"/>
        </w:rPr>
        <w:t>（法定代表人参加竞争性磋商的，出具此证明书）</w:t>
      </w:r>
    </w:p>
    <w:p w14:paraId="570E0EBC">
      <w:pPr>
        <w:spacing w:line="360" w:lineRule="auto"/>
        <w:ind w:firstLine="480" w:firstLineChars="200"/>
        <w:rPr>
          <w:rFonts w:ascii="宋体" w:hAnsi="宋体" w:cs="宋体"/>
          <w:color w:val="000000" w:themeColor="text1"/>
          <w:sz w:val="24"/>
        </w:rPr>
      </w:pPr>
    </w:p>
    <w:p w14:paraId="50CB681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同志，系我单位法定代表人，任职务。</w:t>
      </w:r>
    </w:p>
    <w:p w14:paraId="0FF8246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特此证明。</w:t>
      </w:r>
    </w:p>
    <w:p w14:paraId="21125B47">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附：联系地址：               </w:t>
      </w:r>
    </w:p>
    <w:p w14:paraId="6230AD45">
      <w:pPr>
        <w:spacing w:line="360" w:lineRule="auto"/>
        <w:ind w:firstLine="960" w:firstLineChars="400"/>
        <w:rPr>
          <w:rFonts w:ascii="宋体" w:hAnsi="宋体" w:cs="宋体"/>
          <w:b/>
          <w:color w:val="000000" w:themeColor="text1"/>
          <w:sz w:val="24"/>
        </w:rPr>
      </w:pPr>
      <w:r>
        <w:rPr>
          <w:rFonts w:hint="eastAsia" w:ascii="宋体" w:hAnsi="宋体" w:cs="宋体"/>
          <w:color w:val="000000" w:themeColor="text1"/>
          <w:sz w:val="24"/>
        </w:rPr>
        <w:t>联系电话：</w:t>
      </w:r>
    </w:p>
    <w:tbl>
      <w:tblPr>
        <w:tblStyle w:val="3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F0F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DBBD622">
            <w:pPr>
              <w:spacing w:line="480" w:lineRule="exact"/>
              <w:rPr>
                <w:rFonts w:ascii="宋体" w:hAnsi="宋体" w:cs="宋体"/>
                <w:b/>
                <w:bCs/>
                <w:color w:val="000000" w:themeColor="text1"/>
                <w:sz w:val="24"/>
              </w:rPr>
            </w:pPr>
          </w:p>
          <w:p w14:paraId="7ECD8E48">
            <w:pPr>
              <w:spacing w:line="480" w:lineRule="exact"/>
              <w:rPr>
                <w:rFonts w:ascii="宋体" w:hAnsi="宋体" w:cs="宋体"/>
                <w:b/>
                <w:bCs/>
                <w:color w:val="000000" w:themeColor="text1"/>
                <w:sz w:val="24"/>
              </w:rPr>
            </w:pPr>
          </w:p>
          <w:p w14:paraId="25A0F790">
            <w:pPr>
              <w:spacing w:line="480" w:lineRule="exact"/>
              <w:jc w:val="center"/>
              <w:rPr>
                <w:rFonts w:ascii="宋体" w:hAnsi="宋体" w:cs="宋体"/>
                <w:b/>
                <w:bCs/>
                <w:color w:val="000000" w:themeColor="text1"/>
                <w:sz w:val="24"/>
              </w:rPr>
            </w:pPr>
            <w:r>
              <w:rPr>
                <w:rFonts w:hint="eastAsia" w:ascii="宋体" w:hAnsi="宋体" w:cs="宋体"/>
                <w:b/>
                <w:bCs/>
                <w:color w:val="000000" w:themeColor="text1"/>
                <w:sz w:val="24"/>
              </w:rPr>
              <w:t>（※附：法定代表人身份证复印件※）</w:t>
            </w:r>
          </w:p>
          <w:p w14:paraId="4F59FC81">
            <w:pPr>
              <w:spacing w:line="480" w:lineRule="exact"/>
              <w:rPr>
                <w:rFonts w:ascii="宋体" w:hAnsi="宋体" w:cs="宋体"/>
                <w:color w:val="000000" w:themeColor="text1"/>
                <w:sz w:val="24"/>
              </w:rPr>
            </w:pPr>
          </w:p>
          <w:p w14:paraId="47A52126">
            <w:pPr>
              <w:spacing w:line="480" w:lineRule="exact"/>
              <w:rPr>
                <w:rFonts w:ascii="宋体" w:hAnsi="宋体" w:cs="宋体"/>
                <w:color w:val="000000" w:themeColor="text1"/>
                <w:sz w:val="24"/>
              </w:rPr>
            </w:pPr>
          </w:p>
        </w:tc>
      </w:tr>
    </w:tbl>
    <w:p w14:paraId="5548EABF">
      <w:pPr>
        <w:spacing w:line="360" w:lineRule="auto"/>
        <w:ind w:firstLine="960" w:firstLineChars="400"/>
        <w:rPr>
          <w:rFonts w:ascii="宋体" w:hAnsi="宋体" w:cs="宋体"/>
          <w:color w:val="000000" w:themeColor="text1"/>
          <w:sz w:val="24"/>
        </w:rPr>
      </w:pPr>
    </w:p>
    <w:p w14:paraId="06138C85">
      <w:pPr>
        <w:spacing w:line="360" w:lineRule="auto"/>
        <w:ind w:firstLine="3840" w:firstLineChars="1600"/>
        <w:rPr>
          <w:rFonts w:ascii="宋体" w:hAnsi="宋体" w:cs="宋体"/>
          <w:color w:val="000000" w:themeColor="text1"/>
          <w:sz w:val="24"/>
        </w:rPr>
      </w:pPr>
    </w:p>
    <w:p w14:paraId="4336B900">
      <w:pPr>
        <w:spacing w:line="360" w:lineRule="auto"/>
        <w:ind w:firstLine="3840" w:firstLineChars="1600"/>
        <w:rPr>
          <w:rFonts w:ascii="宋体" w:hAnsi="宋体" w:cs="宋体"/>
          <w:color w:val="000000" w:themeColor="text1"/>
          <w:sz w:val="24"/>
        </w:rPr>
      </w:pPr>
    </w:p>
    <w:p w14:paraId="4DF28BFC">
      <w:pPr>
        <w:spacing w:line="360" w:lineRule="auto"/>
        <w:ind w:firstLine="3840" w:firstLineChars="1600"/>
        <w:rPr>
          <w:rFonts w:ascii="宋体" w:hAnsi="宋体" w:cs="宋体"/>
          <w:color w:val="000000" w:themeColor="text1"/>
          <w:sz w:val="24"/>
        </w:rPr>
      </w:pPr>
    </w:p>
    <w:p w14:paraId="1208D032">
      <w:pPr>
        <w:spacing w:line="360" w:lineRule="auto"/>
        <w:jc w:val="center"/>
        <w:rPr>
          <w:rFonts w:ascii="宋体" w:hAnsi="宋体" w:cs="宋体"/>
          <w:color w:val="000000" w:themeColor="text1"/>
          <w:sz w:val="24"/>
        </w:rPr>
      </w:pPr>
    </w:p>
    <w:p w14:paraId="250BBFE8">
      <w:pPr>
        <w:spacing w:line="360" w:lineRule="auto"/>
        <w:jc w:val="center"/>
        <w:rPr>
          <w:rFonts w:ascii="宋体" w:hAnsi="宋体" w:cs="宋体"/>
          <w:color w:val="000000" w:themeColor="text1"/>
          <w:sz w:val="24"/>
        </w:rPr>
      </w:pPr>
    </w:p>
    <w:p w14:paraId="485C42E4">
      <w:pPr>
        <w:spacing w:line="360" w:lineRule="auto"/>
        <w:jc w:val="center"/>
        <w:rPr>
          <w:rFonts w:ascii="宋体" w:hAnsi="宋体" w:cs="宋体"/>
          <w:color w:val="000000" w:themeColor="text1"/>
          <w:sz w:val="24"/>
        </w:rPr>
      </w:pPr>
    </w:p>
    <w:p w14:paraId="77CEE874">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48213E3D">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4A6225E4">
      <w:pPr>
        <w:spacing w:line="360" w:lineRule="auto"/>
        <w:jc w:val="center"/>
        <w:rPr>
          <w:rFonts w:ascii="宋体" w:hAnsi="宋体" w:cs="宋体"/>
          <w:color w:val="000000" w:themeColor="text1"/>
          <w:sz w:val="24"/>
        </w:rPr>
      </w:pPr>
    </w:p>
    <w:p w14:paraId="69607D08">
      <w:pPr>
        <w:spacing w:line="360" w:lineRule="auto"/>
        <w:jc w:val="center"/>
        <w:rPr>
          <w:rFonts w:ascii="宋体" w:hAnsi="宋体" w:cs="宋体"/>
          <w:color w:val="000000" w:themeColor="text1"/>
          <w:sz w:val="24"/>
        </w:rPr>
      </w:pPr>
    </w:p>
    <w:p w14:paraId="7A928822">
      <w:pPr>
        <w:spacing w:line="360" w:lineRule="auto"/>
        <w:jc w:val="center"/>
        <w:rPr>
          <w:rFonts w:ascii="宋体" w:hAnsi="宋体" w:cs="宋体"/>
          <w:color w:val="000000" w:themeColor="text1"/>
          <w:sz w:val="24"/>
        </w:rPr>
      </w:pPr>
    </w:p>
    <w:p w14:paraId="206EA98B">
      <w:pPr>
        <w:pStyle w:val="2"/>
        <w:ind w:firstLine="240"/>
        <w:rPr>
          <w:rFonts w:ascii="宋体" w:hAnsi="宋体" w:cs="宋体"/>
          <w:color w:val="000000" w:themeColor="text1"/>
          <w:sz w:val="24"/>
        </w:rPr>
      </w:pPr>
    </w:p>
    <w:p w14:paraId="213CD875">
      <w:pPr>
        <w:pStyle w:val="2"/>
        <w:ind w:firstLine="240"/>
        <w:rPr>
          <w:rFonts w:ascii="宋体" w:hAnsi="宋体" w:cs="宋体"/>
          <w:color w:val="000000" w:themeColor="text1"/>
          <w:sz w:val="24"/>
        </w:rPr>
      </w:pPr>
    </w:p>
    <w:p w14:paraId="0E2D42CA">
      <w:pPr>
        <w:pStyle w:val="2"/>
        <w:ind w:firstLine="240"/>
        <w:rPr>
          <w:rFonts w:ascii="宋体" w:hAnsi="宋体" w:cs="宋体"/>
          <w:color w:val="000000" w:themeColor="text1"/>
          <w:sz w:val="24"/>
        </w:rPr>
      </w:pPr>
    </w:p>
    <w:p w14:paraId="4840DAA4">
      <w:pPr>
        <w:pStyle w:val="2"/>
        <w:ind w:firstLine="240"/>
        <w:rPr>
          <w:rFonts w:ascii="宋体" w:hAnsi="宋体" w:cs="宋体"/>
          <w:color w:val="000000" w:themeColor="text1"/>
          <w:sz w:val="24"/>
        </w:rPr>
      </w:pPr>
    </w:p>
    <w:p w14:paraId="45A7E1A1">
      <w:pPr>
        <w:pStyle w:val="2"/>
        <w:ind w:firstLine="240"/>
        <w:rPr>
          <w:rFonts w:ascii="宋体" w:hAnsi="宋体" w:cs="宋体"/>
          <w:color w:val="000000" w:themeColor="text1"/>
          <w:sz w:val="24"/>
        </w:rPr>
      </w:pPr>
    </w:p>
    <w:p w14:paraId="5BC9B2F0">
      <w:pPr>
        <w:pStyle w:val="2"/>
        <w:ind w:firstLine="240"/>
        <w:rPr>
          <w:rFonts w:ascii="宋体" w:hAnsi="宋体" w:cs="宋体"/>
          <w:color w:val="000000" w:themeColor="text1"/>
          <w:sz w:val="24"/>
        </w:rPr>
      </w:pPr>
    </w:p>
    <w:p w14:paraId="6298A5AA">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格式2-3</w:t>
      </w:r>
    </w:p>
    <w:p w14:paraId="03DEE455">
      <w:pPr>
        <w:spacing w:line="360" w:lineRule="auto"/>
        <w:ind w:firstLine="480" w:firstLineChars="200"/>
        <w:jc w:val="center"/>
        <w:rPr>
          <w:rFonts w:ascii="宋体" w:hAnsi="宋体" w:cs="宋体"/>
          <w:color w:val="000000" w:themeColor="text1"/>
          <w:sz w:val="24"/>
        </w:rPr>
      </w:pPr>
      <w:r>
        <w:rPr>
          <w:rFonts w:hint="eastAsia" w:ascii="宋体" w:hAnsi="宋体" w:cs="宋体"/>
          <w:color w:val="000000" w:themeColor="text1"/>
          <w:sz w:val="24"/>
        </w:rPr>
        <w:t>授权委托书</w:t>
      </w:r>
    </w:p>
    <w:p w14:paraId="20CBF204">
      <w:pPr>
        <w:spacing w:line="360" w:lineRule="auto"/>
        <w:jc w:val="center"/>
        <w:rPr>
          <w:rFonts w:ascii="宋体" w:hAnsi="宋体" w:cs="宋体"/>
          <w:color w:val="000000" w:themeColor="text1"/>
          <w:sz w:val="24"/>
        </w:rPr>
      </w:pPr>
      <w:r>
        <w:rPr>
          <w:rFonts w:hint="eastAsia" w:ascii="宋体" w:hAnsi="宋体" w:cs="宋体"/>
          <w:color w:val="000000" w:themeColor="text1"/>
          <w:sz w:val="24"/>
        </w:rPr>
        <w:t>（委托代理人参加竞争性磋商的，出具此证明书）</w:t>
      </w:r>
    </w:p>
    <w:p w14:paraId="7EC609E0">
      <w:pPr>
        <w:spacing w:line="360" w:lineRule="auto"/>
        <w:ind w:firstLine="480" w:firstLineChars="200"/>
        <w:rPr>
          <w:rFonts w:ascii="宋体" w:hAnsi="宋体" w:cs="宋体"/>
          <w:color w:val="000000" w:themeColor="text1"/>
          <w:sz w:val="24"/>
        </w:rPr>
      </w:pPr>
    </w:p>
    <w:p w14:paraId="283D68D0">
      <w:pPr>
        <w:spacing w:line="360" w:lineRule="auto"/>
        <w:ind w:left="479" w:leftChars="228"/>
        <w:rPr>
          <w:rFonts w:ascii="宋体" w:hAnsi="宋体" w:cs="宋体"/>
          <w:color w:val="000000" w:themeColor="text1"/>
          <w:sz w:val="24"/>
        </w:rPr>
      </w:pPr>
      <w:r>
        <w:rPr>
          <w:rFonts w:hint="eastAsia" w:ascii="宋体" w:hAnsi="宋体" w:cs="宋体"/>
          <w:color w:val="000000" w:themeColor="text1"/>
          <w:sz w:val="24"/>
        </w:rPr>
        <w:t>委托人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授权</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（被委托人的姓名、职务）为委托人的委托代理人，就项目编号为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的项目及合同的执行，以本单位名义处理一切与之有关的事务。</w:t>
      </w:r>
    </w:p>
    <w:p w14:paraId="787E8C1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本授权书于 年 月 日签字生效，特此声明。</w:t>
      </w:r>
    </w:p>
    <w:p w14:paraId="51062BAD">
      <w:pPr>
        <w:spacing w:line="360" w:lineRule="auto"/>
        <w:rPr>
          <w:rFonts w:ascii="宋体" w:hAnsi="宋体" w:cs="宋体"/>
          <w:color w:val="000000" w:themeColor="text1"/>
          <w:sz w:val="24"/>
        </w:rPr>
      </w:pPr>
    </w:p>
    <w:p w14:paraId="15DCA77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委托人：</w:t>
      </w:r>
    </w:p>
    <w:p w14:paraId="39B45F51">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供应商电子签章：</w:t>
      </w:r>
    </w:p>
    <w:p w14:paraId="1E146CC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被委托人：</w:t>
      </w:r>
    </w:p>
    <w:p w14:paraId="6AEFE90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w:t>
      </w:r>
    </w:p>
    <w:tbl>
      <w:tblPr>
        <w:tblStyle w:val="3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D61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B09A9C1">
            <w:pPr>
              <w:spacing w:line="480" w:lineRule="exact"/>
              <w:rPr>
                <w:rFonts w:ascii="宋体" w:hAnsi="宋体" w:cs="宋体"/>
                <w:b/>
                <w:bCs/>
                <w:color w:val="000000" w:themeColor="text1"/>
                <w:sz w:val="24"/>
              </w:rPr>
            </w:pPr>
          </w:p>
          <w:p w14:paraId="62F369DC">
            <w:pPr>
              <w:spacing w:line="480" w:lineRule="exact"/>
              <w:rPr>
                <w:rFonts w:ascii="宋体" w:hAnsi="宋体" w:cs="宋体"/>
                <w:b/>
                <w:bCs/>
                <w:color w:val="000000" w:themeColor="text1"/>
                <w:sz w:val="24"/>
              </w:rPr>
            </w:pPr>
          </w:p>
          <w:p w14:paraId="07E332C5">
            <w:pPr>
              <w:spacing w:line="480" w:lineRule="exact"/>
              <w:jc w:val="center"/>
              <w:rPr>
                <w:rFonts w:ascii="宋体" w:hAnsi="宋体" w:cs="宋体"/>
                <w:color w:val="000000" w:themeColor="text1"/>
                <w:sz w:val="24"/>
              </w:rPr>
            </w:pPr>
            <w:r>
              <w:rPr>
                <w:rFonts w:hint="eastAsia" w:ascii="宋体" w:hAnsi="宋体" w:cs="宋体"/>
                <w:b/>
                <w:bCs/>
                <w:color w:val="000000" w:themeColor="text1"/>
                <w:sz w:val="24"/>
              </w:rPr>
              <w:t>（※附：法定代表人身份证复印件及委托代理人身份证复印件※）</w:t>
            </w:r>
          </w:p>
        </w:tc>
      </w:tr>
    </w:tbl>
    <w:p w14:paraId="1B630813">
      <w:pPr>
        <w:spacing w:line="360" w:lineRule="auto"/>
        <w:ind w:firstLine="480" w:firstLineChars="200"/>
        <w:rPr>
          <w:rFonts w:ascii="宋体" w:hAnsi="宋体" w:cs="宋体"/>
          <w:color w:val="000000" w:themeColor="text1"/>
          <w:sz w:val="24"/>
        </w:rPr>
      </w:pPr>
    </w:p>
    <w:p w14:paraId="30A86723">
      <w:pPr>
        <w:spacing w:line="360" w:lineRule="auto"/>
        <w:ind w:firstLine="480" w:firstLineChars="200"/>
        <w:rPr>
          <w:rFonts w:ascii="宋体" w:hAnsi="宋体" w:cs="宋体"/>
          <w:color w:val="000000" w:themeColor="text1"/>
          <w:sz w:val="24"/>
        </w:rPr>
      </w:pPr>
    </w:p>
    <w:p w14:paraId="74DB3EF9">
      <w:pPr>
        <w:spacing w:line="360" w:lineRule="auto"/>
        <w:ind w:firstLine="480" w:firstLineChars="200"/>
        <w:rPr>
          <w:rFonts w:ascii="宋体" w:hAnsi="宋体" w:cs="宋体"/>
          <w:color w:val="000000" w:themeColor="text1"/>
          <w:sz w:val="24"/>
        </w:rPr>
      </w:pPr>
    </w:p>
    <w:p w14:paraId="22F6FDE5">
      <w:pPr>
        <w:spacing w:line="360" w:lineRule="auto"/>
        <w:ind w:firstLine="4920" w:firstLineChars="2050"/>
        <w:rPr>
          <w:rFonts w:ascii="宋体" w:hAnsi="宋体" w:cs="宋体"/>
          <w:color w:val="000000" w:themeColor="text1"/>
          <w:sz w:val="24"/>
        </w:rPr>
      </w:pPr>
    </w:p>
    <w:p w14:paraId="434508FA">
      <w:pPr>
        <w:spacing w:line="360" w:lineRule="auto"/>
        <w:jc w:val="center"/>
        <w:rPr>
          <w:rFonts w:ascii="宋体" w:hAnsi="宋体" w:cs="宋体"/>
          <w:color w:val="000000" w:themeColor="text1"/>
          <w:sz w:val="24"/>
        </w:rPr>
      </w:pPr>
    </w:p>
    <w:p w14:paraId="5D7BD9D9">
      <w:pPr>
        <w:spacing w:line="360" w:lineRule="auto"/>
        <w:jc w:val="center"/>
        <w:rPr>
          <w:rFonts w:ascii="宋体" w:hAnsi="宋体" w:cs="宋体"/>
          <w:color w:val="000000" w:themeColor="text1"/>
          <w:sz w:val="24"/>
        </w:rPr>
      </w:pPr>
    </w:p>
    <w:p w14:paraId="6C5D57BE">
      <w:pPr>
        <w:spacing w:line="360" w:lineRule="auto"/>
        <w:jc w:val="center"/>
        <w:rPr>
          <w:rFonts w:ascii="宋体" w:hAnsi="宋体" w:cs="宋体"/>
          <w:color w:val="000000" w:themeColor="text1"/>
          <w:sz w:val="24"/>
        </w:rPr>
      </w:pPr>
    </w:p>
    <w:p w14:paraId="61E2D693">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783DDE2A">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w:t>
      </w:r>
    </w:p>
    <w:p w14:paraId="58585D14">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6C8DB40D">
      <w:pPr>
        <w:pStyle w:val="2"/>
        <w:ind w:firstLine="210"/>
        <w:rPr>
          <w:color w:val="000000" w:themeColor="text1"/>
        </w:rPr>
      </w:pPr>
    </w:p>
    <w:p w14:paraId="43E4353A">
      <w:pPr>
        <w:pStyle w:val="2"/>
        <w:ind w:firstLine="210"/>
        <w:rPr>
          <w:color w:val="000000" w:themeColor="text1"/>
        </w:rPr>
      </w:pPr>
    </w:p>
    <w:p w14:paraId="3C0C9498">
      <w:pPr>
        <w:pStyle w:val="2"/>
        <w:ind w:firstLine="210"/>
        <w:rPr>
          <w:color w:val="000000" w:themeColor="text1"/>
        </w:rPr>
      </w:pPr>
    </w:p>
    <w:p w14:paraId="26987B9A">
      <w:pPr>
        <w:pStyle w:val="2"/>
        <w:ind w:firstLine="210"/>
        <w:rPr>
          <w:color w:val="000000" w:themeColor="text1"/>
        </w:rPr>
      </w:pPr>
    </w:p>
    <w:p w14:paraId="68B1356E">
      <w:pPr>
        <w:pStyle w:val="2"/>
        <w:ind w:firstLine="210"/>
        <w:rPr>
          <w:color w:val="000000" w:themeColor="text1"/>
        </w:rPr>
      </w:pPr>
    </w:p>
    <w:p w14:paraId="7BA53A85">
      <w:pPr>
        <w:spacing w:line="360" w:lineRule="auto"/>
        <w:jc w:val="left"/>
        <w:rPr>
          <w:rFonts w:ascii="宋体" w:hAnsi="宋体" w:cs="宋体"/>
          <w:color w:val="000000" w:themeColor="text1"/>
          <w:sz w:val="24"/>
        </w:rPr>
      </w:pPr>
    </w:p>
    <w:p w14:paraId="34DF8DD9">
      <w:pPr>
        <w:spacing w:line="360" w:lineRule="auto"/>
        <w:jc w:val="left"/>
        <w:rPr>
          <w:rFonts w:ascii="宋体" w:hAnsi="宋体" w:cs="宋体"/>
          <w:color w:val="000000" w:themeColor="text1"/>
          <w:sz w:val="24"/>
        </w:rPr>
      </w:pPr>
    </w:p>
    <w:p w14:paraId="31299261">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格式2-3政府采购法第二十二条及参加政府采购活动前三年内无重大违法记录的书面声明</w:t>
      </w:r>
    </w:p>
    <w:p w14:paraId="709F0D24">
      <w:pPr>
        <w:spacing w:line="360" w:lineRule="auto"/>
        <w:jc w:val="left"/>
        <w:rPr>
          <w:rFonts w:ascii="宋体" w:hAnsi="宋体" w:cs="宋体"/>
          <w:color w:val="000000" w:themeColor="text1"/>
          <w:sz w:val="24"/>
        </w:rPr>
      </w:pPr>
    </w:p>
    <w:p w14:paraId="00E0D6F1">
      <w:pPr>
        <w:spacing w:line="360" w:lineRule="auto"/>
        <w:jc w:val="left"/>
        <w:rPr>
          <w:rFonts w:ascii="宋体" w:hAnsi="宋体" w:cs="宋体"/>
          <w:color w:val="000000" w:themeColor="text1"/>
          <w:sz w:val="24"/>
        </w:rPr>
      </w:pPr>
    </w:p>
    <w:p w14:paraId="0B222B67">
      <w:pPr>
        <w:spacing w:line="360" w:lineRule="auto"/>
        <w:jc w:val="left"/>
        <w:rPr>
          <w:rFonts w:ascii="宋体" w:hAnsi="宋体" w:cs="宋体"/>
          <w:color w:val="000000" w:themeColor="text1"/>
          <w:sz w:val="24"/>
        </w:rPr>
      </w:pPr>
    </w:p>
    <w:p w14:paraId="73051AA7">
      <w:pPr>
        <w:spacing w:line="360" w:lineRule="auto"/>
        <w:jc w:val="left"/>
        <w:rPr>
          <w:rFonts w:ascii="宋体" w:hAnsi="宋体" w:cs="宋体"/>
          <w:color w:val="000000" w:themeColor="text1"/>
          <w:sz w:val="24"/>
        </w:rPr>
      </w:pPr>
    </w:p>
    <w:p w14:paraId="37E6EBF9">
      <w:pPr>
        <w:pStyle w:val="2"/>
        <w:ind w:firstLine="210"/>
        <w:rPr>
          <w:color w:val="000000" w:themeColor="text1"/>
        </w:rPr>
      </w:pPr>
    </w:p>
    <w:p w14:paraId="2D7C1940">
      <w:pPr>
        <w:pStyle w:val="2"/>
        <w:ind w:firstLine="210"/>
        <w:rPr>
          <w:color w:val="000000" w:themeColor="text1"/>
        </w:rPr>
      </w:pPr>
    </w:p>
    <w:p w14:paraId="4C90BE00">
      <w:pPr>
        <w:pStyle w:val="2"/>
        <w:ind w:firstLine="210"/>
        <w:rPr>
          <w:color w:val="000000" w:themeColor="text1"/>
        </w:rPr>
      </w:pPr>
    </w:p>
    <w:p w14:paraId="509C27D4">
      <w:pPr>
        <w:pStyle w:val="2"/>
        <w:ind w:firstLine="210"/>
        <w:rPr>
          <w:color w:val="000000" w:themeColor="text1"/>
        </w:rPr>
      </w:pPr>
    </w:p>
    <w:p w14:paraId="753978B5">
      <w:pPr>
        <w:pStyle w:val="2"/>
        <w:ind w:firstLine="210"/>
        <w:rPr>
          <w:color w:val="000000" w:themeColor="text1"/>
        </w:rPr>
      </w:pPr>
    </w:p>
    <w:p w14:paraId="25DE585E">
      <w:pPr>
        <w:pStyle w:val="2"/>
        <w:ind w:firstLine="210"/>
        <w:rPr>
          <w:color w:val="000000" w:themeColor="text1"/>
        </w:rPr>
      </w:pPr>
    </w:p>
    <w:p w14:paraId="7EFA9C37">
      <w:pPr>
        <w:pStyle w:val="2"/>
        <w:ind w:firstLine="210"/>
        <w:rPr>
          <w:color w:val="000000" w:themeColor="text1"/>
        </w:rPr>
      </w:pPr>
    </w:p>
    <w:p w14:paraId="0B79DDE8">
      <w:pPr>
        <w:pStyle w:val="2"/>
        <w:ind w:firstLine="210"/>
        <w:rPr>
          <w:color w:val="000000" w:themeColor="text1"/>
        </w:rPr>
      </w:pPr>
    </w:p>
    <w:p w14:paraId="0BF02E03">
      <w:pPr>
        <w:pStyle w:val="2"/>
        <w:ind w:firstLine="210"/>
        <w:rPr>
          <w:color w:val="000000" w:themeColor="text1"/>
        </w:rPr>
      </w:pPr>
    </w:p>
    <w:p w14:paraId="13057F02">
      <w:pPr>
        <w:pStyle w:val="2"/>
        <w:ind w:firstLine="210"/>
        <w:rPr>
          <w:color w:val="000000" w:themeColor="text1"/>
        </w:rPr>
      </w:pPr>
    </w:p>
    <w:p w14:paraId="66A44FDD">
      <w:pPr>
        <w:pStyle w:val="2"/>
        <w:ind w:firstLine="210"/>
        <w:rPr>
          <w:color w:val="000000" w:themeColor="text1"/>
        </w:rPr>
      </w:pPr>
    </w:p>
    <w:p w14:paraId="7E6F2F42">
      <w:pPr>
        <w:pStyle w:val="2"/>
        <w:ind w:firstLine="210"/>
        <w:rPr>
          <w:color w:val="000000" w:themeColor="text1"/>
        </w:rPr>
      </w:pPr>
    </w:p>
    <w:p w14:paraId="6E28BEDC">
      <w:pPr>
        <w:pStyle w:val="2"/>
        <w:ind w:firstLine="210"/>
        <w:rPr>
          <w:color w:val="000000" w:themeColor="text1"/>
        </w:rPr>
      </w:pPr>
    </w:p>
    <w:p w14:paraId="08BAE32F">
      <w:pPr>
        <w:pStyle w:val="2"/>
        <w:ind w:firstLine="210"/>
        <w:rPr>
          <w:color w:val="000000" w:themeColor="text1"/>
        </w:rPr>
      </w:pPr>
    </w:p>
    <w:p w14:paraId="02846DDD">
      <w:pPr>
        <w:pStyle w:val="2"/>
        <w:ind w:firstLine="210"/>
        <w:rPr>
          <w:color w:val="000000" w:themeColor="text1"/>
        </w:rPr>
      </w:pPr>
    </w:p>
    <w:p w14:paraId="2F02BC42">
      <w:pPr>
        <w:pStyle w:val="2"/>
        <w:ind w:firstLine="210"/>
        <w:rPr>
          <w:color w:val="000000" w:themeColor="text1"/>
        </w:rPr>
      </w:pPr>
    </w:p>
    <w:p w14:paraId="59493FE9">
      <w:pPr>
        <w:pStyle w:val="2"/>
        <w:ind w:firstLine="210"/>
        <w:rPr>
          <w:color w:val="000000" w:themeColor="text1"/>
        </w:rPr>
      </w:pPr>
    </w:p>
    <w:p w14:paraId="03CBC92D">
      <w:pPr>
        <w:pStyle w:val="2"/>
        <w:ind w:firstLine="210"/>
        <w:rPr>
          <w:color w:val="000000" w:themeColor="text1"/>
        </w:rPr>
      </w:pPr>
    </w:p>
    <w:p w14:paraId="72119992">
      <w:pPr>
        <w:pStyle w:val="2"/>
        <w:ind w:firstLine="210"/>
        <w:rPr>
          <w:color w:val="000000" w:themeColor="text1"/>
        </w:rPr>
      </w:pPr>
    </w:p>
    <w:p w14:paraId="56123922">
      <w:pPr>
        <w:pStyle w:val="2"/>
        <w:ind w:firstLine="210"/>
        <w:rPr>
          <w:color w:val="000000" w:themeColor="text1"/>
        </w:rPr>
      </w:pPr>
    </w:p>
    <w:p w14:paraId="44BEA28B">
      <w:pPr>
        <w:pStyle w:val="2"/>
        <w:ind w:firstLine="210"/>
        <w:rPr>
          <w:color w:val="000000" w:themeColor="text1"/>
        </w:rPr>
      </w:pPr>
    </w:p>
    <w:p w14:paraId="6FC04996">
      <w:pPr>
        <w:pStyle w:val="2"/>
        <w:ind w:firstLine="210"/>
        <w:rPr>
          <w:color w:val="000000" w:themeColor="text1"/>
        </w:rPr>
      </w:pPr>
    </w:p>
    <w:p w14:paraId="336088BD">
      <w:pPr>
        <w:pStyle w:val="2"/>
        <w:ind w:firstLine="210"/>
        <w:rPr>
          <w:color w:val="000000" w:themeColor="text1"/>
        </w:rPr>
      </w:pPr>
    </w:p>
    <w:p w14:paraId="1EB5326C">
      <w:pPr>
        <w:pStyle w:val="2"/>
        <w:ind w:firstLine="210"/>
        <w:rPr>
          <w:color w:val="000000" w:themeColor="text1"/>
        </w:rPr>
      </w:pPr>
    </w:p>
    <w:p w14:paraId="2E950569">
      <w:pPr>
        <w:pStyle w:val="2"/>
        <w:ind w:firstLine="210"/>
        <w:rPr>
          <w:color w:val="000000" w:themeColor="text1"/>
        </w:rPr>
      </w:pPr>
    </w:p>
    <w:p w14:paraId="72A5BB4E">
      <w:pPr>
        <w:pStyle w:val="2"/>
        <w:ind w:firstLine="210"/>
        <w:rPr>
          <w:color w:val="000000" w:themeColor="text1"/>
        </w:rPr>
      </w:pPr>
    </w:p>
    <w:p w14:paraId="1FCDB66E">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格式3</w:t>
      </w:r>
    </w:p>
    <w:p w14:paraId="238B1909">
      <w:pPr>
        <w:spacing w:line="560" w:lineRule="exact"/>
        <w:jc w:val="center"/>
        <w:rPr>
          <w:rFonts w:ascii="宋体" w:hAnsi="宋体" w:cs="宋体"/>
          <w:color w:val="000000" w:themeColor="text1"/>
          <w:sz w:val="24"/>
        </w:rPr>
      </w:pPr>
      <w:r>
        <w:rPr>
          <w:rFonts w:hint="eastAsia" w:ascii="宋体" w:hAnsi="宋体" w:cs="宋体"/>
          <w:color w:val="000000" w:themeColor="text1"/>
          <w:sz w:val="24"/>
        </w:rPr>
        <w:t>投标函</w:t>
      </w:r>
    </w:p>
    <w:p w14:paraId="20A7EE18">
      <w:pPr>
        <w:pStyle w:val="28"/>
        <w:shd w:val="clear" w:color="auto" w:fill="FFFFFF"/>
        <w:adjustRightInd w:val="0"/>
        <w:snapToGrid w:val="0"/>
        <w:spacing w:before="0" w:beforeAutospacing="0" w:after="0" w:afterAutospacing="0" w:line="360" w:lineRule="auto"/>
        <w:rPr>
          <w:rFonts w:cs="宋体"/>
          <w:color w:val="000000" w:themeColor="text1"/>
        </w:rPr>
      </w:pPr>
      <w:r>
        <w:rPr>
          <w:rFonts w:hint="eastAsia" w:cs="宋体"/>
          <w:color w:val="000000" w:themeColor="text1"/>
          <w:szCs w:val="24"/>
        </w:rPr>
        <w:t>致：</w:t>
      </w:r>
      <w:r>
        <w:rPr>
          <w:rFonts w:hint="eastAsia" w:cs="宋体"/>
          <w:color w:val="000000" w:themeColor="text1"/>
          <w:kern w:val="2"/>
        </w:rPr>
        <w:t>（采购人或采购代理机构）</w:t>
      </w:r>
    </w:p>
    <w:p w14:paraId="6472A88B">
      <w:pPr>
        <w:pStyle w:val="57"/>
        <w:ind w:firstLine="600" w:firstLineChars="250"/>
        <w:rPr>
          <w:rFonts w:ascii="宋体" w:hAnsi="宋体"/>
          <w:color w:val="000000" w:themeColor="text1"/>
          <w:sz w:val="24"/>
          <w:szCs w:val="24"/>
        </w:rPr>
      </w:pPr>
      <w:r>
        <w:rPr>
          <w:rFonts w:hint="eastAsia" w:ascii="宋体" w:hAnsi="宋体"/>
          <w:color w:val="000000" w:themeColor="text1"/>
          <w:sz w:val="24"/>
          <w:szCs w:val="24"/>
        </w:rPr>
        <w:t>根据贵方</w:t>
      </w:r>
      <w:r>
        <w:rPr>
          <w:rFonts w:hint="eastAsia" w:ascii="宋体" w:hAnsi="宋体"/>
          <w:color w:val="000000" w:themeColor="text1"/>
          <w:sz w:val="24"/>
          <w:szCs w:val="24"/>
          <w:u w:val="single"/>
        </w:rPr>
        <w:t>（本项目名称）</w:t>
      </w:r>
      <w:r>
        <w:rPr>
          <w:rFonts w:hint="eastAsia" w:ascii="宋体" w:hAnsi="宋体"/>
          <w:color w:val="000000" w:themeColor="text1"/>
          <w:sz w:val="24"/>
          <w:szCs w:val="24"/>
        </w:rPr>
        <w:t>项目的竞争性磋商邀请（项目编号</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），委托代理人</w:t>
      </w:r>
      <w:r>
        <w:rPr>
          <w:rFonts w:hint="eastAsia" w:ascii="宋体" w:hAnsi="宋体"/>
          <w:color w:val="000000" w:themeColor="text1"/>
          <w:sz w:val="24"/>
          <w:szCs w:val="24"/>
          <w:u w:val="single"/>
        </w:rPr>
        <w:t xml:space="preserve">                  </w:t>
      </w:r>
      <w:r>
        <w:rPr>
          <w:rFonts w:hint="eastAsia" w:ascii="宋体" w:hAnsi="宋体"/>
          <w:color w:val="000000" w:themeColor="text1"/>
          <w:sz w:val="24"/>
          <w:szCs w:val="24"/>
        </w:rPr>
        <w:t xml:space="preserve"> (全名、职务)代表 供应商名称、地址)提交投标文件，报价为</w:t>
      </w:r>
      <w:r>
        <w:rPr>
          <w:rFonts w:hint="eastAsia" w:ascii="宋体" w:hAnsi="宋体"/>
          <w:color w:val="000000" w:themeColor="text1"/>
          <w:sz w:val="24"/>
          <w:szCs w:val="24"/>
          <w:u w:val="single"/>
        </w:rPr>
        <w:t>：    元，</w:t>
      </w:r>
      <w:r>
        <w:rPr>
          <w:rFonts w:hint="eastAsia" w:ascii="宋体" w:hAnsi="宋体"/>
          <w:color w:val="000000" w:themeColor="text1"/>
          <w:sz w:val="24"/>
          <w:szCs w:val="24"/>
        </w:rPr>
        <w:t>并对之负法律责任。</w:t>
      </w:r>
    </w:p>
    <w:p w14:paraId="13D5FCD5">
      <w:pPr>
        <w:ind w:firstLine="568" w:firstLineChars="237"/>
        <w:rPr>
          <w:rFonts w:ascii="宋体" w:hAnsi="宋体" w:cs="宋体"/>
          <w:color w:val="000000" w:themeColor="text1"/>
          <w:sz w:val="24"/>
        </w:rPr>
      </w:pPr>
      <w:r>
        <w:rPr>
          <w:rFonts w:hint="eastAsia" w:ascii="宋体" w:hAnsi="宋体" w:cs="宋体"/>
          <w:color w:val="000000" w:themeColor="text1"/>
          <w:sz w:val="24"/>
        </w:rPr>
        <w:t>据此函，宣布同意如下：</w:t>
      </w:r>
    </w:p>
    <w:p w14:paraId="64B46428">
      <w:pPr>
        <w:ind w:firstLine="480" w:firstLineChars="200"/>
        <w:rPr>
          <w:rFonts w:ascii="宋体" w:hAnsi="宋体" w:cs="宋体"/>
          <w:color w:val="000000" w:themeColor="text1"/>
          <w:sz w:val="24"/>
        </w:rPr>
      </w:pPr>
      <w:r>
        <w:rPr>
          <w:rFonts w:hint="eastAsia" w:ascii="宋体" w:hAnsi="宋体" w:cs="宋体"/>
          <w:color w:val="000000" w:themeColor="text1"/>
          <w:sz w:val="24"/>
        </w:rPr>
        <w:t>(1)我们完全理解贵方不一定要接受最低报价，并同意本文件规定的响应性文件有效期。</w:t>
      </w:r>
    </w:p>
    <w:p w14:paraId="210CD95C">
      <w:pPr>
        <w:ind w:firstLine="480" w:firstLineChars="200"/>
        <w:rPr>
          <w:rFonts w:ascii="宋体" w:hAnsi="宋体" w:cs="宋体"/>
          <w:color w:val="000000" w:themeColor="text1"/>
          <w:sz w:val="24"/>
        </w:rPr>
      </w:pPr>
      <w:r>
        <w:rPr>
          <w:rFonts w:hint="eastAsia" w:ascii="宋体" w:hAnsi="宋体" w:cs="宋体"/>
          <w:color w:val="000000" w:themeColor="text1"/>
          <w:sz w:val="24"/>
        </w:rPr>
        <w:t>(2)我们已详细审核全部竞争性磋商文件，我们知道必须放弃提出含糊不清或误解的问题的权利。</w:t>
      </w:r>
    </w:p>
    <w:p w14:paraId="243005C4">
      <w:pPr>
        <w:numPr>
          <w:ilvl w:val="0"/>
          <w:numId w:val="2"/>
        </w:numPr>
        <w:ind w:firstLine="480" w:firstLineChars="200"/>
        <w:rPr>
          <w:rFonts w:ascii="宋体" w:hAnsi="宋体" w:cs="宋体"/>
          <w:color w:val="000000" w:themeColor="text1"/>
          <w:sz w:val="24"/>
        </w:rPr>
      </w:pPr>
      <w:r>
        <w:rPr>
          <w:rFonts w:hint="eastAsia" w:ascii="宋体" w:hAnsi="宋体" w:cs="宋体"/>
          <w:color w:val="000000" w:themeColor="text1"/>
          <w:sz w:val="24"/>
        </w:rPr>
        <w:t>同意向贵方提供贵方可能另外要求的与其竞争性磋商有关的任何证据和资料。</w:t>
      </w:r>
    </w:p>
    <w:p w14:paraId="6722D81E">
      <w:pPr>
        <w:ind w:firstLine="480" w:firstLineChars="200"/>
        <w:rPr>
          <w:rFonts w:ascii="宋体" w:hAnsi="宋体" w:cs="宋体"/>
          <w:color w:val="000000" w:themeColor="text1"/>
          <w:sz w:val="24"/>
        </w:rPr>
      </w:pPr>
      <w:r>
        <w:rPr>
          <w:rFonts w:hint="eastAsia" w:ascii="宋体" w:hAnsi="宋体" w:cs="宋体"/>
          <w:color w:val="000000" w:themeColor="text1"/>
          <w:sz w:val="24"/>
        </w:rPr>
        <w:t>(4)一旦我们成交，我们将严格履行合同责任和义务。</w:t>
      </w:r>
    </w:p>
    <w:p w14:paraId="34B7D49C">
      <w:pPr>
        <w:ind w:firstLine="480" w:firstLineChars="200"/>
        <w:rPr>
          <w:rFonts w:ascii="宋体" w:hAnsi="宋体" w:cs="宋体"/>
          <w:color w:val="000000" w:themeColor="text1"/>
          <w:sz w:val="24"/>
        </w:rPr>
      </w:pPr>
      <w:r>
        <w:rPr>
          <w:rFonts w:hint="eastAsia" w:ascii="宋体" w:hAnsi="宋体" w:cs="宋体"/>
          <w:color w:val="000000" w:themeColor="text1"/>
          <w:sz w:val="24"/>
        </w:rPr>
        <w:t>(5)我们完全理解不向未成交人解释未成交理由的义务。</w:t>
      </w:r>
    </w:p>
    <w:p w14:paraId="78B582D6">
      <w:pPr>
        <w:ind w:firstLine="480" w:firstLineChars="200"/>
        <w:rPr>
          <w:rFonts w:ascii="宋体" w:hAnsi="宋体" w:cs="宋体"/>
          <w:color w:val="000000" w:themeColor="text1"/>
          <w:sz w:val="24"/>
          <w:lang w:val="zh-CN"/>
        </w:rPr>
      </w:pPr>
      <w:r>
        <w:rPr>
          <w:rFonts w:hint="eastAsia" w:ascii="宋体" w:hAnsi="宋体" w:cs="宋体"/>
          <w:color w:val="000000" w:themeColor="text1"/>
          <w:sz w:val="24"/>
        </w:rPr>
        <w:t>(6)</w:t>
      </w:r>
      <w:r>
        <w:rPr>
          <w:rFonts w:hint="eastAsia" w:ascii="宋体" w:hAnsi="宋体" w:cs="宋体"/>
          <w:color w:val="000000" w:themeColor="text1"/>
          <w:sz w:val="24"/>
          <w:lang w:val="zh-CN"/>
        </w:rPr>
        <w:t>如果我们的谈判响应文件被接受，我们将履行谈判文件中规定的每一项要求，按期、按质、按量履行合同。</w:t>
      </w:r>
    </w:p>
    <w:p w14:paraId="616954F1">
      <w:pPr>
        <w:ind w:firstLine="480" w:firstLineChars="200"/>
        <w:rPr>
          <w:rFonts w:ascii="宋体" w:hAnsi="宋体" w:cs="宋体"/>
          <w:color w:val="000000" w:themeColor="text1"/>
          <w:sz w:val="24"/>
        </w:rPr>
      </w:pPr>
      <w:r>
        <w:rPr>
          <w:rFonts w:hint="eastAsia" w:ascii="宋体" w:hAnsi="宋体" w:cs="宋体"/>
          <w:color w:val="000000" w:themeColor="text1"/>
          <w:sz w:val="24"/>
        </w:rPr>
        <w:t>(7)</w:t>
      </w:r>
      <w:r>
        <w:rPr>
          <w:rFonts w:hint="eastAsia" w:ascii="宋体" w:hAnsi="宋体" w:cs="宋体"/>
          <w:color w:val="000000" w:themeColor="text1"/>
          <w:sz w:val="24"/>
          <w:lang w:val="zh-CN"/>
        </w:rPr>
        <w:t>我方愿按《中华人民共和国民法典》履行我方的全部责任。</w:t>
      </w:r>
    </w:p>
    <w:p w14:paraId="7E9F0244">
      <w:pPr>
        <w:ind w:firstLine="480" w:firstLineChars="200"/>
        <w:rPr>
          <w:rFonts w:ascii="宋体" w:hAnsi="宋体" w:cs="宋体"/>
          <w:color w:val="000000" w:themeColor="text1"/>
          <w:sz w:val="24"/>
        </w:rPr>
      </w:pPr>
      <w:r>
        <w:rPr>
          <w:rFonts w:hint="eastAsia" w:ascii="宋体" w:hAnsi="宋体" w:cs="宋体"/>
          <w:color w:val="000000" w:themeColor="text1"/>
          <w:sz w:val="24"/>
        </w:rPr>
        <w:t>(8)与本次竞争性磋商有关的正式通讯地址为：</w:t>
      </w:r>
    </w:p>
    <w:p w14:paraId="67661326">
      <w:pPr>
        <w:ind w:firstLine="480" w:firstLineChars="200"/>
        <w:rPr>
          <w:rFonts w:ascii="宋体" w:hAnsi="宋体" w:cs="宋体"/>
          <w:color w:val="000000" w:themeColor="text1"/>
          <w:sz w:val="24"/>
        </w:rPr>
      </w:pPr>
      <w:r>
        <w:rPr>
          <w:rFonts w:hint="eastAsia" w:ascii="宋体" w:hAnsi="宋体" w:cs="宋体"/>
          <w:color w:val="000000" w:themeColor="text1"/>
          <w:sz w:val="24"/>
        </w:rPr>
        <w:t>地 址：                  邮编：</w:t>
      </w:r>
    </w:p>
    <w:p w14:paraId="1A510663">
      <w:pPr>
        <w:ind w:firstLine="480" w:firstLineChars="200"/>
        <w:rPr>
          <w:rFonts w:ascii="宋体" w:hAnsi="宋体" w:cs="宋体"/>
          <w:color w:val="000000" w:themeColor="text1"/>
          <w:sz w:val="24"/>
        </w:rPr>
      </w:pPr>
      <w:r>
        <w:rPr>
          <w:rFonts w:hint="eastAsia" w:ascii="宋体" w:hAnsi="宋体" w:cs="宋体"/>
          <w:color w:val="000000" w:themeColor="text1"/>
          <w:sz w:val="24"/>
        </w:rPr>
        <w:t>电 话：                  电子信箱：</w:t>
      </w:r>
    </w:p>
    <w:p w14:paraId="69991689">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我们保证：</w:t>
      </w:r>
    </w:p>
    <w:p w14:paraId="598AF6E4">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(1)不提供虚假材料谋取成交；</w:t>
      </w:r>
    </w:p>
    <w:p w14:paraId="12747F87">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(2)不以不正当手段抵毁、排挤其他供应商；</w:t>
      </w:r>
    </w:p>
    <w:p w14:paraId="1B80B5FE">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(3)不与采购人和其它供应商恶意串通；</w:t>
      </w:r>
    </w:p>
    <w:p w14:paraId="454E7CC4">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(4)不向采购人和采购代理机构提供不正当利益；</w:t>
      </w:r>
    </w:p>
    <w:p w14:paraId="76B0E824">
      <w:pPr>
        <w:ind w:firstLine="480" w:firstLineChars="200"/>
        <w:jc w:val="left"/>
        <w:rPr>
          <w:rFonts w:ascii="宋体" w:hAnsi="宋体" w:cs="宋体"/>
          <w:color w:val="000000" w:themeColor="text1"/>
          <w:sz w:val="24"/>
        </w:rPr>
      </w:pPr>
      <w:r>
        <w:rPr>
          <w:rFonts w:hint="eastAsia" w:ascii="宋体" w:hAnsi="宋体" w:cs="宋体"/>
          <w:color w:val="000000" w:themeColor="text1"/>
          <w:sz w:val="24"/>
        </w:rPr>
        <w:t>(5)不拒绝有关部门监督检查或提供虚假情况。</w:t>
      </w:r>
    </w:p>
    <w:p w14:paraId="4D46F3F6">
      <w:pPr>
        <w:spacing w:line="560" w:lineRule="exact"/>
        <w:jc w:val="left"/>
        <w:rPr>
          <w:rFonts w:ascii="宋体" w:hAnsi="宋体" w:cs="宋体"/>
          <w:color w:val="000000" w:themeColor="text1"/>
          <w:sz w:val="24"/>
        </w:rPr>
      </w:pPr>
    </w:p>
    <w:p w14:paraId="760A03C7">
      <w:pPr>
        <w:spacing w:line="560" w:lineRule="exact"/>
        <w:jc w:val="left"/>
        <w:rPr>
          <w:rFonts w:ascii="宋体" w:hAnsi="宋体" w:cs="宋体"/>
          <w:color w:val="000000" w:themeColor="text1"/>
          <w:sz w:val="24"/>
        </w:rPr>
      </w:pPr>
      <w:r>
        <w:rPr>
          <w:rFonts w:hint="eastAsia" w:ascii="宋体" w:hAnsi="宋体" w:cs="宋体"/>
          <w:color w:val="000000" w:themeColor="text1"/>
          <w:sz w:val="24"/>
        </w:rPr>
        <w:t xml:space="preserve">     联系人：              联系电话：</w:t>
      </w:r>
    </w:p>
    <w:p w14:paraId="6EDEEDFC">
      <w:pPr>
        <w:spacing w:line="360" w:lineRule="auto"/>
        <w:jc w:val="left"/>
        <w:rPr>
          <w:rFonts w:ascii="宋体" w:hAnsi="宋体" w:cs="宋体"/>
          <w:color w:val="000000" w:themeColor="text1"/>
          <w:sz w:val="24"/>
        </w:rPr>
      </w:pPr>
    </w:p>
    <w:p w14:paraId="3A3498EB">
      <w:pPr>
        <w:spacing w:line="360" w:lineRule="auto"/>
        <w:jc w:val="left"/>
        <w:rPr>
          <w:rFonts w:ascii="宋体" w:hAnsi="宋体" w:cs="宋体"/>
          <w:color w:val="000000" w:themeColor="text1"/>
          <w:sz w:val="24"/>
        </w:rPr>
      </w:pPr>
    </w:p>
    <w:p w14:paraId="2F4FC289">
      <w:pPr>
        <w:spacing w:line="360" w:lineRule="auto"/>
        <w:jc w:val="left"/>
        <w:rPr>
          <w:rFonts w:ascii="宋体" w:hAnsi="宋体" w:cs="宋体"/>
          <w:color w:val="000000" w:themeColor="text1"/>
          <w:sz w:val="24"/>
        </w:rPr>
      </w:pPr>
    </w:p>
    <w:p w14:paraId="05BC51CC">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0A8FE5B9">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23E19A35">
      <w:pPr>
        <w:spacing w:line="360" w:lineRule="auto"/>
        <w:jc w:val="left"/>
        <w:rPr>
          <w:rFonts w:ascii="宋体" w:hAnsi="宋体" w:cs="宋体"/>
          <w:color w:val="000000" w:themeColor="text1"/>
          <w:sz w:val="24"/>
        </w:rPr>
      </w:pPr>
      <w:r>
        <w:rPr>
          <w:rFonts w:hint="eastAsia" w:ascii="宋体" w:hAnsi="宋体" w:cs="宋体"/>
          <w:color w:val="000000" w:themeColor="text1"/>
          <w:sz w:val="24"/>
        </w:rPr>
        <w:br w:type="page"/>
      </w:r>
      <w:r>
        <w:rPr>
          <w:rFonts w:hint="eastAsia" w:ascii="宋体" w:hAnsi="宋体" w:cs="宋体"/>
          <w:color w:val="000000" w:themeColor="text1"/>
          <w:sz w:val="24"/>
        </w:rPr>
        <w:t>格式4</w:t>
      </w:r>
    </w:p>
    <w:p w14:paraId="2853B34D">
      <w:pPr>
        <w:spacing w:line="560" w:lineRule="exact"/>
        <w:jc w:val="center"/>
        <w:rPr>
          <w:rFonts w:ascii="宋体" w:hAnsi="宋体" w:cs="宋体"/>
          <w:color w:val="000000" w:themeColor="text1"/>
          <w:sz w:val="24"/>
        </w:rPr>
      </w:pPr>
      <w:bookmarkStart w:id="56" w:name="_Toc197934561"/>
      <w:bookmarkStart w:id="57" w:name="_Toc138765848"/>
      <w:bookmarkStart w:id="58" w:name="_Toc495414231"/>
      <w:r>
        <w:rPr>
          <w:rFonts w:hint="eastAsia" w:ascii="宋体" w:hAnsi="宋体" w:cs="宋体"/>
          <w:color w:val="000000" w:themeColor="text1"/>
          <w:sz w:val="24"/>
        </w:rPr>
        <w:t>报价一览表</w:t>
      </w:r>
      <w:bookmarkEnd w:id="56"/>
      <w:bookmarkEnd w:id="57"/>
      <w:bookmarkEnd w:id="58"/>
    </w:p>
    <w:tbl>
      <w:tblPr>
        <w:tblStyle w:val="3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63D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9FDD6C">
            <w:pPr>
              <w:widowControl/>
              <w:spacing w:line="360" w:lineRule="exact"/>
              <w:jc w:val="center"/>
              <w:rPr>
                <w:rFonts w:ascii="宋体" w:hAnsi="宋体" w:cs="宋体"/>
                <w:color w:val="000000" w:themeColor="text1"/>
                <w:sz w:val="24"/>
              </w:rPr>
            </w:pPr>
            <w:r>
              <w:rPr>
                <w:rFonts w:hint="eastAsia" w:ascii="宋体" w:hAnsi="宋体" w:cs="宋体"/>
                <w:color w:val="000000" w:themeColor="text1"/>
                <w:sz w:val="24"/>
              </w:rPr>
              <w:t>项目名称</w:t>
            </w:r>
          </w:p>
        </w:tc>
        <w:tc>
          <w:tcPr>
            <w:tcW w:w="6667" w:type="dxa"/>
            <w:tcBorders>
              <w:top w:val="single" w:color="auto" w:sz="4" w:space="0"/>
              <w:bottom w:val="single" w:color="auto" w:sz="4" w:space="0"/>
              <w:right w:val="single" w:color="auto" w:sz="4" w:space="0"/>
            </w:tcBorders>
            <w:vAlign w:val="center"/>
          </w:tcPr>
          <w:p w14:paraId="065A5468">
            <w:pPr>
              <w:spacing w:line="360" w:lineRule="exact"/>
              <w:jc w:val="center"/>
              <w:rPr>
                <w:rFonts w:ascii="宋体" w:hAnsi="宋体" w:cs="宋体"/>
                <w:color w:val="000000" w:themeColor="text1"/>
                <w:sz w:val="24"/>
              </w:rPr>
            </w:pPr>
          </w:p>
        </w:tc>
      </w:tr>
      <w:tr w14:paraId="71F0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7176A98">
            <w:pPr>
              <w:spacing w:line="360" w:lineRule="exact"/>
              <w:jc w:val="center"/>
              <w:rPr>
                <w:rFonts w:ascii="宋体" w:hAnsi="宋体" w:cs="宋体"/>
                <w:color w:val="000000" w:themeColor="text1"/>
                <w:sz w:val="24"/>
              </w:rPr>
            </w:pPr>
            <w:r>
              <w:rPr>
                <w:rFonts w:hint="eastAsia" w:ascii="宋体" w:hAnsi="宋体" w:cs="宋体"/>
                <w:color w:val="000000" w:themeColor="text1"/>
                <w:sz w:val="24"/>
              </w:rPr>
              <w:t>投标人全称</w:t>
            </w:r>
          </w:p>
        </w:tc>
        <w:tc>
          <w:tcPr>
            <w:tcW w:w="6667" w:type="dxa"/>
            <w:tcBorders>
              <w:top w:val="nil"/>
            </w:tcBorders>
            <w:vAlign w:val="center"/>
          </w:tcPr>
          <w:p w14:paraId="62C4AC53">
            <w:pPr>
              <w:spacing w:line="360" w:lineRule="auto"/>
              <w:rPr>
                <w:rFonts w:ascii="宋体" w:hAnsi="宋体" w:cs="宋体"/>
                <w:color w:val="000000" w:themeColor="text1"/>
                <w:sz w:val="24"/>
              </w:rPr>
            </w:pPr>
          </w:p>
        </w:tc>
      </w:tr>
      <w:tr w14:paraId="72E0E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20DF90A">
            <w:pPr>
              <w:spacing w:line="360" w:lineRule="exact"/>
              <w:jc w:val="center"/>
              <w:rPr>
                <w:rFonts w:ascii="宋体" w:hAnsi="宋体" w:cs="宋体"/>
                <w:color w:val="000000" w:themeColor="text1"/>
                <w:sz w:val="24"/>
              </w:rPr>
            </w:pPr>
            <w:r>
              <w:rPr>
                <w:rFonts w:hint="eastAsia" w:ascii="宋体" w:hAnsi="宋体" w:cs="宋体"/>
                <w:color w:val="000000" w:themeColor="text1"/>
                <w:sz w:val="24"/>
              </w:rPr>
              <w:t>最终投标报价（包：）</w:t>
            </w:r>
          </w:p>
          <w:p w14:paraId="1E7FD90C">
            <w:pPr>
              <w:spacing w:line="360" w:lineRule="exact"/>
              <w:jc w:val="center"/>
              <w:rPr>
                <w:rFonts w:ascii="宋体" w:hAnsi="宋体" w:cs="宋体"/>
                <w:color w:val="000000" w:themeColor="text1"/>
                <w:sz w:val="24"/>
              </w:rPr>
            </w:pPr>
            <w:r>
              <w:rPr>
                <w:rFonts w:hint="eastAsia" w:ascii="宋体" w:hAnsi="宋体" w:cs="宋体"/>
                <w:color w:val="000000" w:themeColor="text1"/>
                <w:sz w:val="24"/>
              </w:rPr>
              <w:t>（人民币）</w:t>
            </w:r>
          </w:p>
        </w:tc>
        <w:tc>
          <w:tcPr>
            <w:tcW w:w="6667" w:type="dxa"/>
            <w:tcBorders>
              <w:top w:val="nil"/>
            </w:tcBorders>
            <w:vAlign w:val="center"/>
          </w:tcPr>
          <w:p w14:paraId="276F7053">
            <w:pPr>
              <w:spacing w:line="360" w:lineRule="auto"/>
              <w:ind w:right="-670"/>
              <w:rPr>
                <w:rFonts w:ascii="宋体" w:hAnsi="宋体" w:cs="宋体"/>
                <w:color w:val="000000" w:themeColor="text1"/>
                <w:sz w:val="24"/>
              </w:rPr>
            </w:pPr>
            <w:r>
              <w:rPr>
                <w:rFonts w:hint="eastAsia" w:ascii="宋体" w:hAnsi="宋体" w:cs="宋体"/>
                <w:color w:val="000000" w:themeColor="text1"/>
                <w:sz w:val="24"/>
              </w:rPr>
              <w:t xml:space="preserve">投标总价：       大写：           </w:t>
            </w:r>
          </w:p>
        </w:tc>
      </w:tr>
      <w:tr w14:paraId="53B1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1942ED6">
            <w:pPr>
              <w:spacing w:line="360" w:lineRule="auto"/>
              <w:jc w:val="center"/>
              <w:rPr>
                <w:rFonts w:ascii="宋体" w:hAnsi="宋体" w:cs="宋体"/>
                <w:color w:val="000000" w:themeColor="text1"/>
                <w:sz w:val="24"/>
              </w:rPr>
            </w:pPr>
            <w:r>
              <w:rPr>
                <w:rFonts w:hint="eastAsia" w:ascii="宋体" w:hAnsi="宋体" w:cs="宋体"/>
                <w:color w:val="000000" w:themeColor="text1"/>
                <w:sz w:val="24"/>
              </w:rPr>
              <w:t>备注</w:t>
            </w:r>
          </w:p>
        </w:tc>
        <w:tc>
          <w:tcPr>
            <w:tcW w:w="6667" w:type="dxa"/>
            <w:tcBorders>
              <w:top w:val="nil"/>
            </w:tcBorders>
            <w:vAlign w:val="center"/>
          </w:tcPr>
          <w:p w14:paraId="2F4160C2">
            <w:pPr>
              <w:spacing w:line="360" w:lineRule="auto"/>
              <w:jc w:val="left"/>
              <w:rPr>
                <w:rFonts w:ascii="宋体" w:hAnsi="宋体" w:cs="宋体"/>
                <w:color w:val="000000" w:themeColor="text1"/>
                <w:sz w:val="24"/>
              </w:rPr>
            </w:pPr>
          </w:p>
        </w:tc>
      </w:tr>
    </w:tbl>
    <w:p w14:paraId="014B1B98">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0796E077">
      <w:pPr>
        <w:spacing w:line="360" w:lineRule="auto"/>
        <w:rPr>
          <w:rFonts w:ascii="宋体" w:hAnsi="宋体" w:cs="宋体"/>
          <w:color w:val="000000" w:themeColor="text1"/>
          <w:sz w:val="24"/>
        </w:rPr>
      </w:pPr>
      <w:r>
        <w:rPr>
          <w:rFonts w:hint="eastAsia" w:ascii="宋体" w:hAnsi="宋体" w:cs="宋体"/>
          <w:color w:val="000000" w:themeColor="text1"/>
          <w:sz w:val="24"/>
        </w:rPr>
        <w:t>备注：</w:t>
      </w:r>
    </w:p>
    <w:p w14:paraId="734BF27F">
      <w:pPr>
        <w:spacing w:line="360" w:lineRule="auto"/>
        <w:rPr>
          <w:rFonts w:ascii="宋体" w:hAnsi="宋体" w:cs="宋体"/>
          <w:color w:val="000000" w:themeColor="text1"/>
          <w:sz w:val="24"/>
        </w:rPr>
      </w:pPr>
      <w:r>
        <w:rPr>
          <w:rFonts w:hint="eastAsia" w:ascii="宋体" w:hAnsi="宋体" w:cs="宋体"/>
          <w:color w:val="000000" w:themeColor="text1"/>
          <w:sz w:val="24"/>
        </w:rPr>
        <w:t>1、此表用于开标会唱标之用。</w:t>
      </w:r>
    </w:p>
    <w:p w14:paraId="11734708">
      <w:pPr>
        <w:spacing w:line="360" w:lineRule="auto"/>
        <w:rPr>
          <w:rFonts w:ascii="宋体" w:hAnsi="宋体" w:cs="宋体"/>
          <w:color w:val="000000" w:themeColor="text1"/>
          <w:sz w:val="24"/>
        </w:rPr>
      </w:pPr>
      <w:r>
        <w:rPr>
          <w:rFonts w:hint="eastAsia" w:ascii="宋体" w:hAnsi="宋体" w:cs="宋体"/>
          <w:color w:val="000000" w:themeColor="text1"/>
          <w:sz w:val="24"/>
        </w:rPr>
        <w:t>2、表中最终投标报价即为优惠后报价，并作为评审及定标依据。任何有选择或有条件的最终投标报价，或者表中某一包填写多个报价，均为无效报价。</w:t>
      </w:r>
    </w:p>
    <w:p w14:paraId="19253558">
      <w:pPr>
        <w:spacing w:line="360" w:lineRule="auto"/>
        <w:jc w:val="left"/>
        <w:rPr>
          <w:rFonts w:ascii="宋体" w:hAnsi="宋体" w:cs="宋体"/>
          <w:color w:val="000000" w:themeColor="text1"/>
          <w:sz w:val="24"/>
        </w:rPr>
      </w:pPr>
      <w:bookmarkStart w:id="59" w:name="_Toc495414234"/>
      <w:bookmarkStart w:id="60" w:name="_Toc220232409"/>
    </w:p>
    <w:p w14:paraId="72DAA12C">
      <w:pPr>
        <w:pStyle w:val="2"/>
        <w:ind w:firstLine="240"/>
        <w:rPr>
          <w:rFonts w:ascii="宋体" w:hAnsi="宋体" w:cs="宋体"/>
          <w:color w:val="000000" w:themeColor="text1"/>
          <w:sz w:val="24"/>
        </w:rPr>
      </w:pPr>
    </w:p>
    <w:p w14:paraId="4BF7F41A">
      <w:pPr>
        <w:pStyle w:val="2"/>
        <w:ind w:firstLine="240"/>
        <w:rPr>
          <w:rFonts w:ascii="宋体" w:hAnsi="宋体" w:cs="宋体"/>
          <w:color w:val="000000" w:themeColor="text1"/>
          <w:sz w:val="24"/>
        </w:rPr>
      </w:pPr>
    </w:p>
    <w:p w14:paraId="22F5BF52">
      <w:pPr>
        <w:pStyle w:val="2"/>
        <w:ind w:firstLine="240"/>
        <w:rPr>
          <w:rFonts w:ascii="宋体" w:hAnsi="宋体" w:cs="宋体"/>
          <w:color w:val="000000" w:themeColor="text1"/>
          <w:sz w:val="24"/>
        </w:rPr>
      </w:pPr>
    </w:p>
    <w:p w14:paraId="5FCD49ED">
      <w:pPr>
        <w:pStyle w:val="2"/>
        <w:ind w:firstLine="240"/>
        <w:rPr>
          <w:rFonts w:ascii="宋体" w:hAnsi="宋体" w:cs="宋体"/>
          <w:color w:val="000000" w:themeColor="text1"/>
          <w:sz w:val="24"/>
        </w:rPr>
      </w:pPr>
    </w:p>
    <w:p w14:paraId="29A8FAED">
      <w:pPr>
        <w:pStyle w:val="2"/>
        <w:ind w:firstLine="240"/>
        <w:rPr>
          <w:rFonts w:ascii="宋体" w:hAnsi="宋体" w:cs="宋体"/>
          <w:color w:val="000000" w:themeColor="text1"/>
          <w:sz w:val="24"/>
        </w:rPr>
      </w:pPr>
    </w:p>
    <w:p w14:paraId="5BC3E6E1">
      <w:pPr>
        <w:pStyle w:val="2"/>
        <w:ind w:firstLine="240"/>
        <w:rPr>
          <w:rFonts w:ascii="宋体" w:hAnsi="宋体" w:cs="宋体"/>
          <w:color w:val="000000" w:themeColor="text1"/>
          <w:sz w:val="24"/>
        </w:rPr>
      </w:pPr>
    </w:p>
    <w:p w14:paraId="4A3BBC79">
      <w:pPr>
        <w:pStyle w:val="2"/>
        <w:ind w:firstLine="240"/>
        <w:rPr>
          <w:rFonts w:ascii="宋体" w:hAnsi="宋体" w:cs="宋体"/>
          <w:color w:val="000000" w:themeColor="text1"/>
          <w:sz w:val="24"/>
        </w:rPr>
      </w:pPr>
    </w:p>
    <w:p w14:paraId="6371A361">
      <w:pPr>
        <w:pStyle w:val="2"/>
        <w:ind w:firstLine="240"/>
        <w:rPr>
          <w:rFonts w:ascii="宋体" w:hAnsi="宋体" w:cs="宋体"/>
          <w:color w:val="000000" w:themeColor="text1"/>
          <w:sz w:val="24"/>
        </w:rPr>
      </w:pPr>
    </w:p>
    <w:p w14:paraId="15179C21">
      <w:pPr>
        <w:spacing w:line="360" w:lineRule="auto"/>
        <w:jc w:val="left"/>
        <w:rPr>
          <w:rFonts w:ascii="宋体" w:hAnsi="宋体" w:cs="宋体"/>
          <w:color w:val="000000" w:themeColor="text1"/>
          <w:sz w:val="24"/>
        </w:rPr>
      </w:pPr>
      <w:r>
        <w:rPr>
          <w:rFonts w:hint="eastAsia" w:ascii="宋体" w:hAnsi="宋体" w:cs="宋体"/>
          <w:color w:val="000000" w:themeColor="text1"/>
          <w:sz w:val="24"/>
        </w:rPr>
        <w:t>格式5</w:t>
      </w:r>
    </w:p>
    <w:p w14:paraId="5BBBB602">
      <w:pPr>
        <w:spacing w:line="560" w:lineRule="exact"/>
        <w:jc w:val="center"/>
        <w:rPr>
          <w:rFonts w:ascii="宋体" w:hAnsi="宋体" w:cs="宋体"/>
          <w:color w:val="000000" w:themeColor="text1"/>
          <w:sz w:val="24"/>
        </w:rPr>
      </w:pPr>
      <w:bookmarkStart w:id="61" w:name="_Toc138765849"/>
      <w:r>
        <w:rPr>
          <w:rFonts w:hint="eastAsia" w:ascii="宋体" w:hAnsi="宋体" w:cs="宋体"/>
          <w:color w:val="000000" w:themeColor="text1"/>
          <w:sz w:val="24"/>
        </w:rPr>
        <w:t>投标分项报价表</w:t>
      </w:r>
      <w:bookmarkEnd w:id="59"/>
      <w:bookmarkEnd w:id="60"/>
      <w:bookmarkEnd w:id="61"/>
    </w:p>
    <w:tbl>
      <w:tblPr>
        <w:tblStyle w:val="31"/>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CE72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1456DB6">
            <w:pPr>
              <w:pStyle w:val="61"/>
              <w:widowControl w:val="0"/>
              <w:spacing w:before="0" w:beforeAutospacing="0" w:after="0" w:afterAutospacing="0" w:line="340" w:lineRule="exact"/>
              <w:rPr>
                <w:rFonts w:cs="宋体"/>
                <w:b w:val="0"/>
                <w:bCs w:val="0"/>
                <w:color w:val="000000" w:themeColor="text1"/>
                <w:kern w:val="2"/>
                <w:sz w:val="24"/>
                <w:szCs w:val="24"/>
              </w:rPr>
            </w:pPr>
            <w:r>
              <w:rPr>
                <w:rFonts w:hint="eastAsia" w:cs="宋体"/>
                <w:b w:val="0"/>
                <w:bCs w:val="0"/>
                <w:color w:val="000000" w:themeColor="text1"/>
                <w:kern w:val="2"/>
                <w:sz w:val="24"/>
                <w:szCs w:val="24"/>
              </w:rPr>
              <w:t>序号</w:t>
            </w:r>
          </w:p>
        </w:tc>
        <w:tc>
          <w:tcPr>
            <w:tcW w:w="2205" w:type="dxa"/>
            <w:vAlign w:val="center"/>
          </w:tcPr>
          <w:p w14:paraId="0BAD9873">
            <w:pPr>
              <w:spacing w:line="340" w:lineRule="exact"/>
              <w:jc w:val="center"/>
              <w:rPr>
                <w:rFonts w:ascii="宋体" w:hAnsi="宋体" w:cs="宋体"/>
                <w:color w:val="000000" w:themeColor="text1"/>
                <w:sz w:val="24"/>
              </w:rPr>
            </w:pPr>
            <w:r>
              <w:rPr>
                <w:rFonts w:hint="eastAsia" w:ascii="宋体" w:hAnsi="宋体" w:cs="宋体"/>
                <w:color w:val="000000" w:themeColor="text1"/>
                <w:sz w:val="24"/>
              </w:rPr>
              <w:t>服务项目名称</w:t>
            </w:r>
          </w:p>
        </w:tc>
        <w:tc>
          <w:tcPr>
            <w:tcW w:w="957" w:type="dxa"/>
            <w:vAlign w:val="center"/>
          </w:tcPr>
          <w:p w14:paraId="1E12A1BB">
            <w:pPr>
              <w:spacing w:line="340" w:lineRule="exact"/>
              <w:jc w:val="center"/>
              <w:rPr>
                <w:rFonts w:ascii="宋体" w:hAnsi="宋体" w:cs="宋体"/>
                <w:color w:val="000000" w:themeColor="text1"/>
                <w:sz w:val="24"/>
              </w:rPr>
            </w:pPr>
            <w:r>
              <w:rPr>
                <w:rFonts w:hint="eastAsia" w:ascii="宋体" w:hAnsi="宋体" w:cs="宋体"/>
                <w:color w:val="000000" w:themeColor="text1"/>
                <w:sz w:val="24"/>
              </w:rPr>
              <w:t>单位</w:t>
            </w:r>
          </w:p>
        </w:tc>
        <w:tc>
          <w:tcPr>
            <w:tcW w:w="840" w:type="dxa"/>
            <w:vAlign w:val="center"/>
          </w:tcPr>
          <w:p w14:paraId="6EB3E726">
            <w:pPr>
              <w:spacing w:line="340" w:lineRule="exact"/>
              <w:jc w:val="center"/>
              <w:rPr>
                <w:rFonts w:ascii="宋体" w:hAnsi="宋体" w:cs="宋体"/>
                <w:color w:val="000000" w:themeColor="text1"/>
                <w:sz w:val="24"/>
              </w:rPr>
            </w:pPr>
            <w:r>
              <w:rPr>
                <w:rFonts w:hint="eastAsia" w:ascii="宋体" w:hAnsi="宋体" w:cs="宋体"/>
                <w:color w:val="000000" w:themeColor="text1"/>
                <w:sz w:val="24"/>
              </w:rPr>
              <w:t>数量</w:t>
            </w:r>
          </w:p>
        </w:tc>
        <w:tc>
          <w:tcPr>
            <w:tcW w:w="1260" w:type="dxa"/>
            <w:vAlign w:val="center"/>
          </w:tcPr>
          <w:p w14:paraId="508E2DBF">
            <w:pPr>
              <w:spacing w:line="340" w:lineRule="exact"/>
              <w:jc w:val="center"/>
              <w:rPr>
                <w:rFonts w:ascii="宋体" w:hAnsi="宋体" w:cs="宋体"/>
                <w:color w:val="000000" w:themeColor="text1"/>
                <w:sz w:val="24"/>
              </w:rPr>
            </w:pPr>
            <w:r>
              <w:rPr>
                <w:rFonts w:hint="eastAsia" w:ascii="宋体" w:hAnsi="宋体" w:cs="宋体"/>
                <w:color w:val="000000" w:themeColor="text1"/>
                <w:sz w:val="24"/>
              </w:rPr>
              <w:t>单价</w:t>
            </w:r>
          </w:p>
        </w:tc>
        <w:tc>
          <w:tcPr>
            <w:tcW w:w="1340" w:type="dxa"/>
            <w:vAlign w:val="center"/>
          </w:tcPr>
          <w:p w14:paraId="31DDEB3E">
            <w:pPr>
              <w:spacing w:line="340" w:lineRule="exact"/>
              <w:jc w:val="center"/>
              <w:rPr>
                <w:rFonts w:ascii="宋体" w:hAnsi="宋体" w:cs="宋体"/>
                <w:color w:val="000000" w:themeColor="text1"/>
                <w:sz w:val="24"/>
              </w:rPr>
            </w:pPr>
            <w:r>
              <w:rPr>
                <w:rFonts w:hint="eastAsia" w:ascii="宋体" w:hAnsi="宋体" w:cs="宋体"/>
                <w:bCs/>
                <w:color w:val="000000" w:themeColor="text1"/>
                <w:sz w:val="24"/>
              </w:rPr>
              <w:t>小计</w:t>
            </w:r>
          </w:p>
        </w:tc>
        <w:tc>
          <w:tcPr>
            <w:tcW w:w="1347" w:type="dxa"/>
            <w:vAlign w:val="center"/>
          </w:tcPr>
          <w:p w14:paraId="6E8A9D5B">
            <w:pPr>
              <w:spacing w:line="340" w:lineRule="exact"/>
              <w:jc w:val="center"/>
              <w:rPr>
                <w:rFonts w:ascii="宋体" w:hAnsi="宋体" w:cs="宋体"/>
                <w:color w:val="000000" w:themeColor="text1"/>
                <w:sz w:val="24"/>
              </w:rPr>
            </w:pPr>
            <w:r>
              <w:rPr>
                <w:rFonts w:hint="eastAsia" w:ascii="宋体" w:hAnsi="宋体" w:cs="宋体"/>
                <w:color w:val="000000" w:themeColor="text1"/>
                <w:sz w:val="24"/>
              </w:rPr>
              <w:t>备注</w:t>
            </w:r>
          </w:p>
        </w:tc>
      </w:tr>
      <w:tr w14:paraId="3B76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17624F">
            <w:pPr>
              <w:spacing w:line="340" w:lineRule="exact"/>
              <w:jc w:val="center"/>
              <w:rPr>
                <w:rFonts w:ascii="宋体" w:hAnsi="宋体" w:cs="宋体"/>
                <w:color w:val="000000" w:themeColor="text1"/>
                <w:sz w:val="24"/>
              </w:rPr>
            </w:pPr>
            <w:r>
              <w:rPr>
                <w:rFonts w:hint="eastAsia" w:ascii="宋体" w:hAnsi="宋体" w:cs="宋体"/>
                <w:color w:val="000000" w:themeColor="text1"/>
                <w:sz w:val="24"/>
              </w:rPr>
              <w:t>1</w:t>
            </w:r>
          </w:p>
        </w:tc>
        <w:tc>
          <w:tcPr>
            <w:tcW w:w="2205" w:type="dxa"/>
          </w:tcPr>
          <w:p w14:paraId="52ECCFEA">
            <w:pPr>
              <w:spacing w:line="340" w:lineRule="exact"/>
              <w:rPr>
                <w:rFonts w:ascii="宋体" w:hAnsi="宋体" w:cs="宋体"/>
                <w:color w:val="000000" w:themeColor="text1"/>
                <w:sz w:val="24"/>
              </w:rPr>
            </w:pPr>
          </w:p>
        </w:tc>
        <w:tc>
          <w:tcPr>
            <w:tcW w:w="957" w:type="dxa"/>
          </w:tcPr>
          <w:p w14:paraId="0BA0C318">
            <w:pPr>
              <w:spacing w:line="340" w:lineRule="exact"/>
              <w:rPr>
                <w:rFonts w:ascii="宋体" w:hAnsi="宋体" w:cs="宋体"/>
                <w:color w:val="000000" w:themeColor="text1"/>
                <w:sz w:val="24"/>
              </w:rPr>
            </w:pPr>
          </w:p>
        </w:tc>
        <w:tc>
          <w:tcPr>
            <w:tcW w:w="840" w:type="dxa"/>
          </w:tcPr>
          <w:p w14:paraId="0FA4AC72">
            <w:pPr>
              <w:spacing w:line="340" w:lineRule="exact"/>
              <w:rPr>
                <w:rFonts w:ascii="宋体" w:hAnsi="宋体" w:cs="宋体"/>
                <w:color w:val="000000" w:themeColor="text1"/>
                <w:sz w:val="24"/>
              </w:rPr>
            </w:pPr>
          </w:p>
        </w:tc>
        <w:tc>
          <w:tcPr>
            <w:tcW w:w="1260" w:type="dxa"/>
          </w:tcPr>
          <w:p w14:paraId="77D369BA">
            <w:pPr>
              <w:spacing w:line="340" w:lineRule="exact"/>
              <w:rPr>
                <w:rFonts w:ascii="宋体" w:hAnsi="宋体" w:cs="宋体"/>
                <w:color w:val="000000" w:themeColor="text1"/>
                <w:sz w:val="24"/>
              </w:rPr>
            </w:pPr>
          </w:p>
        </w:tc>
        <w:tc>
          <w:tcPr>
            <w:tcW w:w="1340" w:type="dxa"/>
          </w:tcPr>
          <w:p w14:paraId="4DF03BD7">
            <w:pPr>
              <w:spacing w:line="340" w:lineRule="exact"/>
              <w:rPr>
                <w:rFonts w:ascii="宋体" w:hAnsi="宋体" w:cs="宋体"/>
                <w:color w:val="000000" w:themeColor="text1"/>
                <w:sz w:val="24"/>
              </w:rPr>
            </w:pPr>
          </w:p>
        </w:tc>
        <w:tc>
          <w:tcPr>
            <w:tcW w:w="1347" w:type="dxa"/>
          </w:tcPr>
          <w:p w14:paraId="3AF181CE">
            <w:pPr>
              <w:spacing w:line="340" w:lineRule="exact"/>
              <w:rPr>
                <w:rFonts w:ascii="宋体" w:hAnsi="宋体" w:cs="宋体"/>
                <w:color w:val="000000" w:themeColor="text1"/>
                <w:sz w:val="24"/>
              </w:rPr>
            </w:pPr>
          </w:p>
        </w:tc>
      </w:tr>
      <w:tr w14:paraId="5ACD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D0A781F">
            <w:pPr>
              <w:spacing w:line="340" w:lineRule="exact"/>
              <w:jc w:val="center"/>
              <w:rPr>
                <w:rFonts w:ascii="宋体" w:hAnsi="宋体" w:cs="宋体"/>
                <w:color w:val="000000" w:themeColor="text1"/>
                <w:sz w:val="24"/>
              </w:rPr>
            </w:pPr>
            <w:r>
              <w:rPr>
                <w:rFonts w:hint="eastAsia" w:ascii="宋体" w:hAnsi="宋体" w:cs="宋体"/>
                <w:color w:val="000000" w:themeColor="text1"/>
                <w:sz w:val="24"/>
              </w:rPr>
              <w:t>2</w:t>
            </w:r>
          </w:p>
        </w:tc>
        <w:tc>
          <w:tcPr>
            <w:tcW w:w="2205" w:type="dxa"/>
          </w:tcPr>
          <w:p w14:paraId="11C959AE">
            <w:pPr>
              <w:spacing w:line="340" w:lineRule="exact"/>
              <w:rPr>
                <w:rFonts w:ascii="宋体" w:hAnsi="宋体" w:cs="宋体"/>
                <w:color w:val="000000" w:themeColor="text1"/>
                <w:sz w:val="24"/>
              </w:rPr>
            </w:pPr>
          </w:p>
        </w:tc>
        <w:tc>
          <w:tcPr>
            <w:tcW w:w="957" w:type="dxa"/>
          </w:tcPr>
          <w:p w14:paraId="714B6DCD">
            <w:pPr>
              <w:spacing w:line="340" w:lineRule="exact"/>
              <w:rPr>
                <w:rFonts w:ascii="宋体" w:hAnsi="宋体" w:cs="宋体"/>
                <w:color w:val="000000" w:themeColor="text1"/>
                <w:sz w:val="24"/>
              </w:rPr>
            </w:pPr>
          </w:p>
        </w:tc>
        <w:tc>
          <w:tcPr>
            <w:tcW w:w="840" w:type="dxa"/>
          </w:tcPr>
          <w:p w14:paraId="6434C7E9">
            <w:pPr>
              <w:spacing w:line="340" w:lineRule="exact"/>
              <w:rPr>
                <w:rFonts w:ascii="宋体" w:hAnsi="宋体" w:cs="宋体"/>
                <w:color w:val="000000" w:themeColor="text1"/>
                <w:sz w:val="24"/>
              </w:rPr>
            </w:pPr>
          </w:p>
        </w:tc>
        <w:tc>
          <w:tcPr>
            <w:tcW w:w="1260" w:type="dxa"/>
          </w:tcPr>
          <w:p w14:paraId="21940D1B">
            <w:pPr>
              <w:spacing w:line="340" w:lineRule="exact"/>
              <w:rPr>
                <w:rFonts w:ascii="宋体" w:hAnsi="宋体" w:cs="宋体"/>
                <w:color w:val="000000" w:themeColor="text1"/>
                <w:sz w:val="24"/>
              </w:rPr>
            </w:pPr>
          </w:p>
        </w:tc>
        <w:tc>
          <w:tcPr>
            <w:tcW w:w="1340" w:type="dxa"/>
          </w:tcPr>
          <w:p w14:paraId="228A2B50">
            <w:pPr>
              <w:spacing w:line="340" w:lineRule="exact"/>
              <w:rPr>
                <w:rFonts w:ascii="宋体" w:hAnsi="宋体" w:cs="宋体"/>
                <w:color w:val="000000" w:themeColor="text1"/>
                <w:sz w:val="24"/>
              </w:rPr>
            </w:pPr>
          </w:p>
        </w:tc>
        <w:tc>
          <w:tcPr>
            <w:tcW w:w="1347" w:type="dxa"/>
          </w:tcPr>
          <w:p w14:paraId="266C7AB6">
            <w:pPr>
              <w:spacing w:line="340" w:lineRule="exact"/>
              <w:rPr>
                <w:rFonts w:ascii="宋体" w:hAnsi="宋体" w:cs="宋体"/>
                <w:color w:val="000000" w:themeColor="text1"/>
                <w:sz w:val="24"/>
              </w:rPr>
            </w:pPr>
          </w:p>
        </w:tc>
      </w:tr>
      <w:tr w14:paraId="78D2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F47AD3">
            <w:pPr>
              <w:spacing w:line="340" w:lineRule="exact"/>
              <w:jc w:val="center"/>
              <w:rPr>
                <w:rFonts w:ascii="宋体" w:hAnsi="宋体" w:cs="宋体"/>
                <w:color w:val="000000" w:themeColor="text1"/>
                <w:sz w:val="24"/>
              </w:rPr>
            </w:pPr>
            <w:r>
              <w:rPr>
                <w:rFonts w:hint="eastAsia" w:ascii="宋体" w:hAnsi="宋体" w:cs="宋体"/>
                <w:color w:val="000000" w:themeColor="text1"/>
                <w:sz w:val="24"/>
              </w:rPr>
              <w:t>3</w:t>
            </w:r>
          </w:p>
        </w:tc>
        <w:tc>
          <w:tcPr>
            <w:tcW w:w="2205" w:type="dxa"/>
          </w:tcPr>
          <w:p w14:paraId="59CD9F8B">
            <w:pPr>
              <w:spacing w:line="340" w:lineRule="exact"/>
              <w:rPr>
                <w:rFonts w:ascii="宋体" w:hAnsi="宋体" w:cs="宋体"/>
                <w:color w:val="000000" w:themeColor="text1"/>
                <w:sz w:val="24"/>
              </w:rPr>
            </w:pPr>
          </w:p>
        </w:tc>
        <w:tc>
          <w:tcPr>
            <w:tcW w:w="957" w:type="dxa"/>
          </w:tcPr>
          <w:p w14:paraId="602EDF3F">
            <w:pPr>
              <w:spacing w:line="340" w:lineRule="exact"/>
              <w:rPr>
                <w:rFonts w:ascii="宋体" w:hAnsi="宋体" w:cs="宋体"/>
                <w:color w:val="000000" w:themeColor="text1"/>
                <w:sz w:val="24"/>
              </w:rPr>
            </w:pPr>
          </w:p>
        </w:tc>
        <w:tc>
          <w:tcPr>
            <w:tcW w:w="840" w:type="dxa"/>
          </w:tcPr>
          <w:p w14:paraId="5E7A3E67">
            <w:pPr>
              <w:spacing w:line="340" w:lineRule="exact"/>
              <w:rPr>
                <w:rFonts w:ascii="宋体" w:hAnsi="宋体" w:cs="宋体"/>
                <w:color w:val="000000" w:themeColor="text1"/>
                <w:sz w:val="24"/>
              </w:rPr>
            </w:pPr>
          </w:p>
        </w:tc>
        <w:tc>
          <w:tcPr>
            <w:tcW w:w="1260" w:type="dxa"/>
          </w:tcPr>
          <w:p w14:paraId="5C189D93">
            <w:pPr>
              <w:spacing w:line="340" w:lineRule="exact"/>
              <w:rPr>
                <w:rFonts w:ascii="宋体" w:hAnsi="宋体" w:cs="宋体"/>
                <w:color w:val="000000" w:themeColor="text1"/>
                <w:sz w:val="24"/>
              </w:rPr>
            </w:pPr>
          </w:p>
        </w:tc>
        <w:tc>
          <w:tcPr>
            <w:tcW w:w="1340" w:type="dxa"/>
          </w:tcPr>
          <w:p w14:paraId="3B09D685">
            <w:pPr>
              <w:spacing w:line="340" w:lineRule="exact"/>
              <w:rPr>
                <w:rFonts w:ascii="宋体" w:hAnsi="宋体" w:cs="宋体"/>
                <w:color w:val="000000" w:themeColor="text1"/>
                <w:sz w:val="24"/>
              </w:rPr>
            </w:pPr>
          </w:p>
        </w:tc>
        <w:tc>
          <w:tcPr>
            <w:tcW w:w="1347" w:type="dxa"/>
          </w:tcPr>
          <w:p w14:paraId="2FF17F0B">
            <w:pPr>
              <w:spacing w:line="340" w:lineRule="exact"/>
              <w:rPr>
                <w:rFonts w:ascii="宋体" w:hAnsi="宋体" w:cs="宋体"/>
                <w:color w:val="000000" w:themeColor="text1"/>
                <w:sz w:val="24"/>
              </w:rPr>
            </w:pPr>
          </w:p>
        </w:tc>
      </w:tr>
      <w:tr w14:paraId="27C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77A3AB">
            <w:pPr>
              <w:spacing w:line="340" w:lineRule="exact"/>
              <w:jc w:val="center"/>
              <w:rPr>
                <w:rFonts w:ascii="宋体" w:hAnsi="宋体" w:cs="宋体"/>
                <w:color w:val="000000" w:themeColor="text1"/>
                <w:sz w:val="24"/>
              </w:rPr>
            </w:pPr>
            <w:r>
              <w:rPr>
                <w:rFonts w:hint="eastAsia" w:ascii="宋体" w:hAnsi="宋体" w:cs="宋体"/>
                <w:color w:val="000000" w:themeColor="text1"/>
                <w:sz w:val="24"/>
              </w:rPr>
              <w:t>4</w:t>
            </w:r>
          </w:p>
        </w:tc>
        <w:tc>
          <w:tcPr>
            <w:tcW w:w="2205" w:type="dxa"/>
          </w:tcPr>
          <w:p w14:paraId="7D56D28F">
            <w:pPr>
              <w:spacing w:line="340" w:lineRule="exact"/>
              <w:rPr>
                <w:rFonts w:ascii="宋体" w:hAnsi="宋体" w:cs="宋体"/>
                <w:color w:val="000000" w:themeColor="text1"/>
                <w:sz w:val="24"/>
              </w:rPr>
            </w:pPr>
          </w:p>
        </w:tc>
        <w:tc>
          <w:tcPr>
            <w:tcW w:w="957" w:type="dxa"/>
          </w:tcPr>
          <w:p w14:paraId="2294DF1C">
            <w:pPr>
              <w:spacing w:line="340" w:lineRule="exact"/>
              <w:rPr>
                <w:rFonts w:ascii="宋体" w:hAnsi="宋体" w:cs="宋体"/>
                <w:color w:val="000000" w:themeColor="text1"/>
                <w:sz w:val="24"/>
              </w:rPr>
            </w:pPr>
          </w:p>
        </w:tc>
        <w:tc>
          <w:tcPr>
            <w:tcW w:w="840" w:type="dxa"/>
          </w:tcPr>
          <w:p w14:paraId="660B551E">
            <w:pPr>
              <w:spacing w:line="340" w:lineRule="exact"/>
              <w:rPr>
                <w:rFonts w:ascii="宋体" w:hAnsi="宋体" w:cs="宋体"/>
                <w:color w:val="000000" w:themeColor="text1"/>
                <w:sz w:val="24"/>
              </w:rPr>
            </w:pPr>
          </w:p>
        </w:tc>
        <w:tc>
          <w:tcPr>
            <w:tcW w:w="1260" w:type="dxa"/>
          </w:tcPr>
          <w:p w14:paraId="5B30F685">
            <w:pPr>
              <w:spacing w:line="340" w:lineRule="exact"/>
              <w:rPr>
                <w:rFonts w:ascii="宋体" w:hAnsi="宋体" w:cs="宋体"/>
                <w:color w:val="000000" w:themeColor="text1"/>
                <w:sz w:val="24"/>
              </w:rPr>
            </w:pPr>
          </w:p>
        </w:tc>
        <w:tc>
          <w:tcPr>
            <w:tcW w:w="1340" w:type="dxa"/>
          </w:tcPr>
          <w:p w14:paraId="7BC08384">
            <w:pPr>
              <w:spacing w:line="340" w:lineRule="exact"/>
              <w:rPr>
                <w:rFonts w:ascii="宋体" w:hAnsi="宋体" w:cs="宋体"/>
                <w:color w:val="000000" w:themeColor="text1"/>
                <w:sz w:val="24"/>
              </w:rPr>
            </w:pPr>
          </w:p>
        </w:tc>
        <w:tc>
          <w:tcPr>
            <w:tcW w:w="1347" w:type="dxa"/>
          </w:tcPr>
          <w:p w14:paraId="60E4DA77">
            <w:pPr>
              <w:spacing w:line="340" w:lineRule="exact"/>
              <w:rPr>
                <w:rFonts w:ascii="宋体" w:hAnsi="宋体" w:cs="宋体"/>
                <w:color w:val="000000" w:themeColor="text1"/>
                <w:sz w:val="24"/>
              </w:rPr>
            </w:pPr>
          </w:p>
        </w:tc>
      </w:tr>
      <w:tr w14:paraId="043D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E4247C">
            <w:pPr>
              <w:spacing w:line="340" w:lineRule="exact"/>
              <w:jc w:val="center"/>
              <w:rPr>
                <w:rFonts w:ascii="宋体" w:hAnsi="宋体" w:cs="宋体"/>
                <w:color w:val="000000" w:themeColor="text1"/>
                <w:sz w:val="24"/>
              </w:rPr>
            </w:pPr>
            <w:r>
              <w:rPr>
                <w:rFonts w:hint="eastAsia" w:ascii="宋体" w:hAnsi="宋体" w:cs="宋体"/>
                <w:color w:val="000000" w:themeColor="text1"/>
                <w:sz w:val="24"/>
              </w:rPr>
              <w:t>5</w:t>
            </w:r>
          </w:p>
        </w:tc>
        <w:tc>
          <w:tcPr>
            <w:tcW w:w="2205" w:type="dxa"/>
          </w:tcPr>
          <w:p w14:paraId="343ECF22">
            <w:pPr>
              <w:spacing w:line="340" w:lineRule="exact"/>
              <w:rPr>
                <w:rFonts w:ascii="宋体" w:hAnsi="宋体" w:cs="宋体"/>
                <w:color w:val="000000" w:themeColor="text1"/>
                <w:sz w:val="24"/>
              </w:rPr>
            </w:pPr>
          </w:p>
        </w:tc>
        <w:tc>
          <w:tcPr>
            <w:tcW w:w="957" w:type="dxa"/>
          </w:tcPr>
          <w:p w14:paraId="2B160429">
            <w:pPr>
              <w:spacing w:line="340" w:lineRule="exact"/>
              <w:rPr>
                <w:rFonts w:ascii="宋体" w:hAnsi="宋体" w:cs="宋体"/>
                <w:color w:val="000000" w:themeColor="text1"/>
                <w:sz w:val="24"/>
              </w:rPr>
            </w:pPr>
          </w:p>
        </w:tc>
        <w:tc>
          <w:tcPr>
            <w:tcW w:w="840" w:type="dxa"/>
          </w:tcPr>
          <w:p w14:paraId="2865942C">
            <w:pPr>
              <w:spacing w:line="340" w:lineRule="exact"/>
              <w:rPr>
                <w:rFonts w:ascii="宋体" w:hAnsi="宋体" w:cs="宋体"/>
                <w:color w:val="000000" w:themeColor="text1"/>
                <w:sz w:val="24"/>
              </w:rPr>
            </w:pPr>
          </w:p>
        </w:tc>
        <w:tc>
          <w:tcPr>
            <w:tcW w:w="1260" w:type="dxa"/>
          </w:tcPr>
          <w:p w14:paraId="1EFFF091">
            <w:pPr>
              <w:spacing w:line="340" w:lineRule="exact"/>
              <w:rPr>
                <w:rFonts w:ascii="宋体" w:hAnsi="宋体" w:cs="宋体"/>
                <w:color w:val="000000" w:themeColor="text1"/>
                <w:sz w:val="24"/>
              </w:rPr>
            </w:pPr>
          </w:p>
        </w:tc>
        <w:tc>
          <w:tcPr>
            <w:tcW w:w="1340" w:type="dxa"/>
          </w:tcPr>
          <w:p w14:paraId="77F29761">
            <w:pPr>
              <w:spacing w:line="340" w:lineRule="exact"/>
              <w:rPr>
                <w:rFonts w:ascii="宋体" w:hAnsi="宋体" w:cs="宋体"/>
                <w:color w:val="000000" w:themeColor="text1"/>
                <w:sz w:val="24"/>
              </w:rPr>
            </w:pPr>
          </w:p>
        </w:tc>
        <w:tc>
          <w:tcPr>
            <w:tcW w:w="1347" w:type="dxa"/>
          </w:tcPr>
          <w:p w14:paraId="146B6DA1">
            <w:pPr>
              <w:spacing w:line="340" w:lineRule="exact"/>
              <w:rPr>
                <w:rFonts w:ascii="宋体" w:hAnsi="宋体" w:cs="宋体"/>
                <w:color w:val="000000" w:themeColor="text1"/>
                <w:sz w:val="24"/>
              </w:rPr>
            </w:pPr>
          </w:p>
        </w:tc>
      </w:tr>
      <w:tr w14:paraId="5BFC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94149F">
            <w:pPr>
              <w:spacing w:line="340" w:lineRule="exact"/>
              <w:jc w:val="center"/>
              <w:rPr>
                <w:rFonts w:ascii="宋体" w:hAnsi="宋体" w:cs="宋体"/>
                <w:color w:val="000000" w:themeColor="text1"/>
                <w:sz w:val="24"/>
              </w:rPr>
            </w:pPr>
            <w:r>
              <w:rPr>
                <w:rFonts w:hint="eastAsia" w:ascii="宋体" w:hAnsi="宋体" w:cs="宋体"/>
                <w:color w:val="000000" w:themeColor="text1"/>
                <w:sz w:val="24"/>
              </w:rPr>
              <w:t>6</w:t>
            </w:r>
          </w:p>
        </w:tc>
        <w:tc>
          <w:tcPr>
            <w:tcW w:w="2205" w:type="dxa"/>
          </w:tcPr>
          <w:p w14:paraId="2E48D0E6">
            <w:pPr>
              <w:spacing w:line="340" w:lineRule="exact"/>
              <w:rPr>
                <w:rFonts w:ascii="宋体" w:hAnsi="宋体" w:cs="宋体"/>
                <w:color w:val="000000" w:themeColor="text1"/>
                <w:sz w:val="24"/>
              </w:rPr>
            </w:pPr>
          </w:p>
        </w:tc>
        <w:tc>
          <w:tcPr>
            <w:tcW w:w="957" w:type="dxa"/>
          </w:tcPr>
          <w:p w14:paraId="021A2D92">
            <w:pPr>
              <w:spacing w:line="340" w:lineRule="exact"/>
              <w:rPr>
                <w:rFonts w:ascii="宋体" w:hAnsi="宋体" w:cs="宋体"/>
                <w:color w:val="000000" w:themeColor="text1"/>
                <w:sz w:val="24"/>
              </w:rPr>
            </w:pPr>
          </w:p>
        </w:tc>
        <w:tc>
          <w:tcPr>
            <w:tcW w:w="840" w:type="dxa"/>
          </w:tcPr>
          <w:p w14:paraId="327683BC">
            <w:pPr>
              <w:spacing w:line="340" w:lineRule="exact"/>
              <w:rPr>
                <w:rFonts w:ascii="宋体" w:hAnsi="宋体" w:cs="宋体"/>
                <w:color w:val="000000" w:themeColor="text1"/>
                <w:sz w:val="24"/>
              </w:rPr>
            </w:pPr>
          </w:p>
        </w:tc>
        <w:tc>
          <w:tcPr>
            <w:tcW w:w="1260" w:type="dxa"/>
          </w:tcPr>
          <w:p w14:paraId="1120452D">
            <w:pPr>
              <w:spacing w:line="340" w:lineRule="exact"/>
              <w:rPr>
                <w:rFonts w:ascii="宋体" w:hAnsi="宋体" w:cs="宋体"/>
                <w:color w:val="000000" w:themeColor="text1"/>
                <w:sz w:val="24"/>
              </w:rPr>
            </w:pPr>
          </w:p>
        </w:tc>
        <w:tc>
          <w:tcPr>
            <w:tcW w:w="1340" w:type="dxa"/>
          </w:tcPr>
          <w:p w14:paraId="39F1B5C1">
            <w:pPr>
              <w:spacing w:line="340" w:lineRule="exact"/>
              <w:rPr>
                <w:rFonts w:ascii="宋体" w:hAnsi="宋体" w:cs="宋体"/>
                <w:color w:val="000000" w:themeColor="text1"/>
                <w:sz w:val="24"/>
              </w:rPr>
            </w:pPr>
          </w:p>
        </w:tc>
        <w:tc>
          <w:tcPr>
            <w:tcW w:w="1347" w:type="dxa"/>
          </w:tcPr>
          <w:p w14:paraId="74C9BC96">
            <w:pPr>
              <w:spacing w:line="340" w:lineRule="exact"/>
              <w:rPr>
                <w:rFonts w:ascii="宋体" w:hAnsi="宋体" w:cs="宋体"/>
                <w:color w:val="000000" w:themeColor="text1"/>
                <w:sz w:val="24"/>
              </w:rPr>
            </w:pPr>
          </w:p>
        </w:tc>
      </w:tr>
      <w:tr w14:paraId="780E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1085BD">
            <w:pPr>
              <w:spacing w:line="340" w:lineRule="exact"/>
              <w:jc w:val="center"/>
              <w:rPr>
                <w:rFonts w:ascii="宋体" w:hAnsi="宋体" w:cs="宋体"/>
                <w:color w:val="000000" w:themeColor="text1"/>
                <w:sz w:val="24"/>
              </w:rPr>
            </w:pPr>
            <w:r>
              <w:rPr>
                <w:rFonts w:hint="eastAsia" w:ascii="宋体" w:hAnsi="宋体" w:cs="宋体"/>
                <w:color w:val="000000" w:themeColor="text1"/>
                <w:sz w:val="24"/>
              </w:rPr>
              <w:t>7</w:t>
            </w:r>
          </w:p>
        </w:tc>
        <w:tc>
          <w:tcPr>
            <w:tcW w:w="2205" w:type="dxa"/>
          </w:tcPr>
          <w:p w14:paraId="7AF6AA98">
            <w:pPr>
              <w:spacing w:line="340" w:lineRule="exact"/>
              <w:rPr>
                <w:rFonts w:ascii="宋体" w:hAnsi="宋体" w:cs="宋体"/>
                <w:color w:val="000000" w:themeColor="text1"/>
                <w:sz w:val="24"/>
              </w:rPr>
            </w:pPr>
          </w:p>
        </w:tc>
        <w:tc>
          <w:tcPr>
            <w:tcW w:w="957" w:type="dxa"/>
          </w:tcPr>
          <w:p w14:paraId="61AD3890">
            <w:pPr>
              <w:spacing w:line="340" w:lineRule="exact"/>
              <w:rPr>
                <w:rFonts w:ascii="宋体" w:hAnsi="宋体" w:cs="宋体"/>
                <w:color w:val="000000" w:themeColor="text1"/>
                <w:sz w:val="24"/>
              </w:rPr>
            </w:pPr>
          </w:p>
        </w:tc>
        <w:tc>
          <w:tcPr>
            <w:tcW w:w="840" w:type="dxa"/>
          </w:tcPr>
          <w:p w14:paraId="1E60A3F1">
            <w:pPr>
              <w:spacing w:line="340" w:lineRule="exact"/>
              <w:rPr>
                <w:rFonts w:ascii="宋体" w:hAnsi="宋体" w:cs="宋体"/>
                <w:color w:val="000000" w:themeColor="text1"/>
                <w:sz w:val="24"/>
              </w:rPr>
            </w:pPr>
          </w:p>
        </w:tc>
        <w:tc>
          <w:tcPr>
            <w:tcW w:w="1260" w:type="dxa"/>
          </w:tcPr>
          <w:p w14:paraId="5F71CF69">
            <w:pPr>
              <w:spacing w:line="340" w:lineRule="exact"/>
              <w:rPr>
                <w:rFonts w:ascii="宋体" w:hAnsi="宋体" w:cs="宋体"/>
                <w:color w:val="000000" w:themeColor="text1"/>
                <w:sz w:val="24"/>
              </w:rPr>
            </w:pPr>
          </w:p>
        </w:tc>
        <w:tc>
          <w:tcPr>
            <w:tcW w:w="1340" w:type="dxa"/>
          </w:tcPr>
          <w:p w14:paraId="27027D3C">
            <w:pPr>
              <w:spacing w:line="340" w:lineRule="exact"/>
              <w:rPr>
                <w:rFonts w:ascii="宋体" w:hAnsi="宋体" w:cs="宋体"/>
                <w:color w:val="000000" w:themeColor="text1"/>
                <w:sz w:val="24"/>
              </w:rPr>
            </w:pPr>
          </w:p>
        </w:tc>
        <w:tc>
          <w:tcPr>
            <w:tcW w:w="1347" w:type="dxa"/>
          </w:tcPr>
          <w:p w14:paraId="4083EFCB">
            <w:pPr>
              <w:spacing w:line="340" w:lineRule="exact"/>
              <w:rPr>
                <w:rFonts w:ascii="宋体" w:hAnsi="宋体" w:cs="宋体"/>
                <w:color w:val="000000" w:themeColor="text1"/>
                <w:sz w:val="24"/>
              </w:rPr>
            </w:pPr>
          </w:p>
        </w:tc>
      </w:tr>
      <w:tr w14:paraId="7695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45C133">
            <w:pPr>
              <w:spacing w:line="340" w:lineRule="exact"/>
              <w:jc w:val="center"/>
              <w:rPr>
                <w:rFonts w:ascii="宋体" w:hAnsi="宋体" w:cs="宋体"/>
                <w:color w:val="000000" w:themeColor="text1"/>
                <w:sz w:val="24"/>
              </w:rPr>
            </w:pPr>
            <w:r>
              <w:rPr>
                <w:rFonts w:hint="eastAsia" w:ascii="宋体" w:hAnsi="宋体" w:cs="宋体"/>
                <w:color w:val="000000" w:themeColor="text1"/>
                <w:sz w:val="24"/>
              </w:rPr>
              <w:t>8</w:t>
            </w:r>
          </w:p>
        </w:tc>
        <w:tc>
          <w:tcPr>
            <w:tcW w:w="2205" w:type="dxa"/>
          </w:tcPr>
          <w:p w14:paraId="056160BC">
            <w:pPr>
              <w:spacing w:line="340" w:lineRule="exact"/>
              <w:rPr>
                <w:rFonts w:ascii="宋体" w:hAnsi="宋体" w:cs="宋体"/>
                <w:color w:val="000000" w:themeColor="text1"/>
                <w:sz w:val="24"/>
              </w:rPr>
            </w:pPr>
          </w:p>
        </w:tc>
        <w:tc>
          <w:tcPr>
            <w:tcW w:w="957" w:type="dxa"/>
          </w:tcPr>
          <w:p w14:paraId="6E824573">
            <w:pPr>
              <w:spacing w:line="340" w:lineRule="exact"/>
              <w:rPr>
                <w:rFonts w:ascii="宋体" w:hAnsi="宋体" w:cs="宋体"/>
                <w:color w:val="000000" w:themeColor="text1"/>
                <w:sz w:val="24"/>
              </w:rPr>
            </w:pPr>
          </w:p>
        </w:tc>
        <w:tc>
          <w:tcPr>
            <w:tcW w:w="840" w:type="dxa"/>
          </w:tcPr>
          <w:p w14:paraId="65E2B12F">
            <w:pPr>
              <w:spacing w:line="340" w:lineRule="exact"/>
              <w:rPr>
                <w:rFonts w:ascii="宋体" w:hAnsi="宋体" w:cs="宋体"/>
                <w:color w:val="000000" w:themeColor="text1"/>
                <w:sz w:val="24"/>
              </w:rPr>
            </w:pPr>
          </w:p>
        </w:tc>
        <w:tc>
          <w:tcPr>
            <w:tcW w:w="1260" w:type="dxa"/>
          </w:tcPr>
          <w:p w14:paraId="5083A56C">
            <w:pPr>
              <w:spacing w:line="340" w:lineRule="exact"/>
              <w:rPr>
                <w:rFonts w:ascii="宋体" w:hAnsi="宋体" w:cs="宋体"/>
                <w:color w:val="000000" w:themeColor="text1"/>
                <w:sz w:val="24"/>
              </w:rPr>
            </w:pPr>
          </w:p>
        </w:tc>
        <w:tc>
          <w:tcPr>
            <w:tcW w:w="1340" w:type="dxa"/>
          </w:tcPr>
          <w:p w14:paraId="05E18E55">
            <w:pPr>
              <w:spacing w:line="340" w:lineRule="exact"/>
              <w:rPr>
                <w:rFonts w:ascii="宋体" w:hAnsi="宋体" w:cs="宋体"/>
                <w:color w:val="000000" w:themeColor="text1"/>
                <w:sz w:val="24"/>
              </w:rPr>
            </w:pPr>
          </w:p>
        </w:tc>
        <w:tc>
          <w:tcPr>
            <w:tcW w:w="1347" w:type="dxa"/>
          </w:tcPr>
          <w:p w14:paraId="43CF5BE4">
            <w:pPr>
              <w:spacing w:line="340" w:lineRule="exact"/>
              <w:rPr>
                <w:rFonts w:ascii="宋体" w:hAnsi="宋体" w:cs="宋体"/>
                <w:color w:val="000000" w:themeColor="text1"/>
                <w:sz w:val="24"/>
              </w:rPr>
            </w:pPr>
          </w:p>
        </w:tc>
      </w:tr>
      <w:tr w14:paraId="42F7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D3A5CF">
            <w:pPr>
              <w:spacing w:line="340" w:lineRule="exact"/>
              <w:jc w:val="center"/>
              <w:rPr>
                <w:rFonts w:ascii="宋体" w:hAnsi="宋体" w:cs="宋体"/>
                <w:color w:val="000000" w:themeColor="text1"/>
                <w:sz w:val="24"/>
              </w:rPr>
            </w:pPr>
            <w:r>
              <w:rPr>
                <w:rFonts w:hint="eastAsia" w:ascii="宋体" w:hAnsi="宋体" w:cs="宋体"/>
                <w:color w:val="000000" w:themeColor="text1"/>
                <w:sz w:val="24"/>
              </w:rPr>
              <w:t>9</w:t>
            </w:r>
          </w:p>
        </w:tc>
        <w:tc>
          <w:tcPr>
            <w:tcW w:w="2205" w:type="dxa"/>
          </w:tcPr>
          <w:p w14:paraId="57F7271A">
            <w:pPr>
              <w:spacing w:line="340" w:lineRule="exact"/>
              <w:rPr>
                <w:rFonts w:ascii="宋体" w:hAnsi="宋体" w:cs="宋体"/>
                <w:color w:val="000000" w:themeColor="text1"/>
                <w:sz w:val="24"/>
              </w:rPr>
            </w:pPr>
          </w:p>
        </w:tc>
        <w:tc>
          <w:tcPr>
            <w:tcW w:w="957" w:type="dxa"/>
          </w:tcPr>
          <w:p w14:paraId="02FCB9E4">
            <w:pPr>
              <w:spacing w:line="340" w:lineRule="exact"/>
              <w:rPr>
                <w:rFonts w:ascii="宋体" w:hAnsi="宋体" w:cs="宋体"/>
                <w:color w:val="000000" w:themeColor="text1"/>
                <w:sz w:val="24"/>
              </w:rPr>
            </w:pPr>
          </w:p>
        </w:tc>
        <w:tc>
          <w:tcPr>
            <w:tcW w:w="840" w:type="dxa"/>
          </w:tcPr>
          <w:p w14:paraId="18B1CAF6">
            <w:pPr>
              <w:spacing w:line="340" w:lineRule="exact"/>
              <w:rPr>
                <w:rFonts w:ascii="宋体" w:hAnsi="宋体" w:cs="宋体"/>
                <w:color w:val="000000" w:themeColor="text1"/>
                <w:sz w:val="24"/>
              </w:rPr>
            </w:pPr>
          </w:p>
        </w:tc>
        <w:tc>
          <w:tcPr>
            <w:tcW w:w="1260" w:type="dxa"/>
          </w:tcPr>
          <w:p w14:paraId="2A7E59B7">
            <w:pPr>
              <w:spacing w:line="340" w:lineRule="exact"/>
              <w:rPr>
                <w:rFonts w:ascii="宋体" w:hAnsi="宋体" w:cs="宋体"/>
                <w:color w:val="000000" w:themeColor="text1"/>
                <w:sz w:val="24"/>
              </w:rPr>
            </w:pPr>
          </w:p>
        </w:tc>
        <w:tc>
          <w:tcPr>
            <w:tcW w:w="1340" w:type="dxa"/>
          </w:tcPr>
          <w:p w14:paraId="4B66B4FC">
            <w:pPr>
              <w:spacing w:line="340" w:lineRule="exact"/>
              <w:rPr>
                <w:rFonts w:ascii="宋体" w:hAnsi="宋体" w:cs="宋体"/>
                <w:color w:val="000000" w:themeColor="text1"/>
                <w:sz w:val="24"/>
              </w:rPr>
            </w:pPr>
          </w:p>
        </w:tc>
        <w:tc>
          <w:tcPr>
            <w:tcW w:w="1347" w:type="dxa"/>
          </w:tcPr>
          <w:p w14:paraId="6B34E6BF">
            <w:pPr>
              <w:spacing w:line="340" w:lineRule="exact"/>
              <w:rPr>
                <w:rFonts w:ascii="宋体" w:hAnsi="宋体" w:cs="宋体"/>
                <w:color w:val="000000" w:themeColor="text1"/>
                <w:sz w:val="24"/>
              </w:rPr>
            </w:pPr>
          </w:p>
        </w:tc>
      </w:tr>
      <w:tr w14:paraId="2512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4B308F">
            <w:pPr>
              <w:spacing w:line="340" w:lineRule="exact"/>
              <w:jc w:val="center"/>
              <w:rPr>
                <w:rFonts w:ascii="宋体" w:hAnsi="宋体" w:cs="宋体"/>
                <w:color w:val="000000" w:themeColor="text1"/>
                <w:sz w:val="24"/>
              </w:rPr>
            </w:pPr>
            <w:r>
              <w:rPr>
                <w:rFonts w:hint="eastAsia" w:ascii="宋体" w:hAnsi="宋体" w:cs="宋体"/>
                <w:color w:val="000000" w:themeColor="text1"/>
                <w:sz w:val="24"/>
              </w:rPr>
              <w:t>10</w:t>
            </w:r>
          </w:p>
        </w:tc>
        <w:tc>
          <w:tcPr>
            <w:tcW w:w="2205" w:type="dxa"/>
          </w:tcPr>
          <w:p w14:paraId="5422BFB8">
            <w:pPr>
              <w:spacing w:line="340" w:lineRule="exact"/>
              <w:rPr>
                <w:rFonts w:ascii="宋体" w:hAnsi="宋体" w:cs="宋体"/>
                <w:color w:val="000000" w:themeColor="text1"/>
                <w:sz w:val="24"/>
              </w:rPr>
            </w:pPr>
          </w:p>
        </w:tc>
        <w:tc>
          <w:tcPr>
            <w:tcW w:w="957" w:type="dxa"/>
          </w:tcPr>
          <w:p w14:paraId="080CC918">
            <w:pPr>
              <w:spacing w:line="340" w:lineRule="exact"/>
              <w:rPr>
                <w:rFonts w:ascii="宋体" w:hAnsi="宋体" w:cs="宋体"/>
                <w:color w:val="000000" w:themeColor="text1"/>
                <w:sz w:val="24"/>
              </w:rPr>
            </w:pPr>
          </w:p>
        </w:tc>
        <w:tc>
          <w:tcPr>
            <w:tcW w:w="840" w:type="dxa"/>
          </w:tcPr>
          <w:p w14:paraId="7D02EC17">
            <w:pPr>
              <w:spacing w:line="340" w:lineRule="exact"/>
              <w:rPr>
                <w:rFonts w:ascii="宋体" w:hAnsi="宋体" w:cs="宋体"/>
                <w:color w:val="000000" w:themeColor="text1"/>
                <w:sz w:val="24"/>
              </w:rPr>
            </w:pPr>
          </w:p>
        </w:tc>
        <w:tc>
          <w:tcPr>
            <w:tcW w:w="1260" w:type="dxa"/>
          </w:tcPr>
          <w:p w14:paraId="610F9CF5">
            <w:pPr>
              <w:spacing w:line="340" w:lineRule="exact"/>
              <w:rPr>
                <w:rFonts w:ascii="宋体" w:hAnsi="宋体" w:cs="宋体"/>
                <w:color w:val="000000" w:themeColor="text1"/>
                <w:sz w:val="24"/>
              </w:rPr>
            </w:pPr>
          </w:p>
        </w:tc>
        <w:tc>
          <w:tcPr>
            <w:tcW w:w="1340" w:type="dxa"/>
          </w:tcPr>
          <w:p w14:paraId="7867DF55">
            <w:pPr>
              <w:spacing w:line="340" w:lineRule="exact"/>
              <w:rPr>
                <w:rFonts w:ascii="宋体" w:hAnsi="宋体" w:cs="宋体"/>
                <w:color w:val="000000" w:themeColor="text1"/>
                <w:sz w:val="24"/>
              </w:rPr>
            </w:pPr>
          </w:p>
        </w:tc>
        <w:tc>
          <w:tcPr>
            <w:tcW w:w="1347" w:type="dxa"/>
          </w:tcPr>
          <w:p w14:paraId="66DF9B4D">
            <w:pPr>
              <w:spacing w:line="340" w:lineRule="exact"/>
              <w:rPr>
                <w:rFonts w:ascii="宋体" w:hAnsi="宋体" w:cs="宋体"/>
                <w:color w:val="000000" w:themeColor="text1"/>
                <w:sz w:val="24"/>
              </w:rPr>
            </w:pPr>
          </w:p>
        </w:tc>
      </w:tr>
      <w:tr w14:paraId="407CE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68CD15">
            <w:pPr>
              <w:spacing w:line="340" w:lineRule="exact"/>
              <w:jc w:val="center"/>
              <w:rPr>
                <w:rFonts w:ascii="宋体" w:hAnsi="宋体" w:cs="宋体"/>
                <w:color w:val="000000" w:themeColor="text1"/>
                <w:sz w:val="24"/>
              </w:rPr>
            </w:pPr>
            <w:r>
              <w:rPr>
                <w:rFonts w:hint="eastAsia" w:ascii="宋体" w:hAnsi="宋体" w:cs="宋体"/>
                <w:color w:val="000000" w:themeColor="text1"/>
                <w:sz w:val="24"/>
              </w:rPr>
              <w:t>11</w:t>
            </w:r>
          </w:p>
        </w:tc>
        <w:tc>
          <w:tcPr>
            <w:tcW w:w="2205" w:type="dxa"/>
          </w:tcPr>
          <w:p w14:paraId="608A93C5">
            <w:pPr>
              <w:spacing w:line="340" w:lineRule="exact"/>
              <w:rPr>
                <w:rFonts w:ascii="宋体" w:hAnsi="宋体" w:cs="宋体"/>
                <w:color w:val="000000" w:themeColor="text1"/>
                <w:sz w:val="24"/>
              </w:rPr>
            </w:pPr>
          </w:p>
        </w:tc>
        <w:tc>
          <w:tcPr>
            <w:tcW w:w="957" w:type="dxa"/>
          </w:tcPr>
          <w:p w14:paraId="4B37C409">
            <w:pPr>
              <w:spacing w:line="340" w:lineRule="exact"/>
              <w:rPr>
                <w:rFonts w:ascii="宋体" w:hAnsi="宋体" w:cs="宋体"/>
                <w:color w:val="000000" w:themeColor="text1"/>
                <w:sz w:val="24"/>
              </w:rPr>
            </w:pPr>
          </w:p>
        </w:tc>
        <w:tc>
          <w:tcPr>
            <w:tcW w:w="840" w:type="dxa"/>
          </w:tcPr>
          <w:p w14:paraId="73C293B6">
            <w:pPr>
              <w:spacing w:line="340" w:lineRule="exact"/>
              <w:rPr>
                <w:rFonts w:ascii="宋体" w:hAnsi="宋体" w:cs="宋体"/>
                <w:color w:val="000000" w:themeColor="text1"/>
                <w:sz w:val="24"/>
              </w:rPr>
            </w:pPr>
          </w:p>
        </w:tc>
        <w:tc>
          <w:tcPr>
            <w:tcW w:w="1260" w:type="dxa"/>
          </w:tcPr>
          <w:p w14:paraId="7DFA2679">
            <w:pPr>
              <w:spacing w:line="340" w:lineRule="exact"/>
              <w:rPr>
                <w:rFonts w:ascii="宋体" w:hAnsi="宋体" w:cs="宋体"/>
                <w:color w:val="000000" w:themeColor="text1"/>
                <w:sz w:val="24"/>
              </w:rPr>
            </w:pPr>
          </w:p>
        </w:tc>
        <w:tc>
          <w:tcPr>
            <w:tcW w:w="1340" w:type="dxa"/>
          </w:tcPr>
          <w:p w14:paraId="3C4A911F">
            <w:pPr>
              <w:spacing w:line="340" w:lineRule="exact"/>
              <w:rPr>
                <w:rFonts w:ascii="宋体" w:hAnsi="宋体" w:cs="宋体"/>
                <w:color w:val="000000" w:themeColor="text1"/>
                <w:sz w:val="24"/>
              </w:rPr>
            </w:pPr>
          </w:p>
        </w:tc>
        <w:tc>
          <w:tcPr>
            <w:tcW w:w="1347" w:type="dxa"/>
          </w:tcPr>
          <w:p w14:paraId="23802443">
            <w:pPr>
              <w:spacing w:line="340" w:lineRule="exact"/>
              <w:rPr>
                <w:rFonts w:ascii="宋体" w:hAnsi="宋体" w:cs="宋体"/>
                <w:color w:val="000000" w:themeColor="text1"/>
                <w:sz w:val="24"/>
              </w:rPr>
            </w:pPr>
          </w:p>
        </w:tc>
      </w:tr>
      <w:tr w14:paraId="19DD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0FE5D7">
            <w:pPr>
              <w:spacing w:line="340" w:lineRule="exact"/>
              <w:jc w:val="center"/>
              <w:rPr>
                <w:rFonts w:ascii="宋体" w:hAnsi="宋体" w:cs="宋体"/>
                <w:color w:val="000000" w:themeColor="text1"/>
                <w:sz w:val="24"/>
              </w:rPr>
            </w:pPr>
            <w:r>
              <w:rPr>
                <w:rFonts w:hint="eastAsia" w:ascii="宋体" w:hAnsi="宋体" w:cs="宋体"/>
                <w:color w:val="000000" w:themeColor="text1"/>
                <w:sz w:val="24"/>
              </w:rPr>
              <w:t>12</w:t>
            </w:r>
          </w:p>
        </w:tc>
        <w:tc>
          <w:tcPr>
            <w:tcW w:w="2205" w:type="dxa"/>
          </w:tcPr>
          <w:p w14:paraId="4C70C046">
            <w:pPr>
              <w:spacing w:line="340" w:lineRule="exact"/>
              <w:rPr>
                <w:rFonts w:ascii="宋体" w:hAnsi="宋体" w:cs="宋体"/>
                <w:color w:val="000000" w:themeColor="text1"/>
                <w:sz w:val="24"/>
              </w:rPr>
            </w:pPr>
          </w:p>
        </w:tc>
        <w:tc>
          <w:tcPr>
            <w:tcW w:w="957" w:type="dxa"/>
          </w:tcPr>
          <w:p w14:paraId="612B8BA1">
            <w:pPr>
              <w:spacing w:line="340" w:lineRule="exact"/>
              <w:rPr>
                <w:rFonts w:ascii="宋体" w:hAnsi="宋体" w:cs="宋体"/>
                <w:color w:val="000000" w:themeColor="text1"/>
                <w:sz w:val="24"/>
              </w:rPr>
            </w:pPr>
          </w:p>
        </w:tc>
        <w:tc>
          <w:tcPr>
            <w:tcW w:w="840" w:type="dxa"/>
          </w:tcPr>
          <w:p w14:paraId="7D2446F9">
            <w:pPr>
              <w:spacing w:line="340" w:lineRule="exact"/>
              <w:rPr>
                <w:rFonts w:ascii="宋体" w:hAnsi="宋体" w:cs="宋体"/>
                <w:color w:val="000000" w:themeColor="text1"/>
                <w:sz w:val="24"/>
              </w:rPr>
            </w:pPr>
          </w:p>
        </w:tc>
        <w:tc>
          <w:tcPr>
            <w:tcW w:w="1260" w:type="dxa"/>
          </w:tcPr>
          <w:p w14:paraId="217CCC32">
            <w:pPr>
              <w:spacing w:line="340" w:lineRule="exact"/>
              <w:rPr>
                <w:rFonts w:ascii="宋体" w:hAnsi="宋体" w:cs="宋体"/>
                <w:color w:val="000000" w:themeColor="text1"/>
                <w:sz w:val="24"/>
              </w:rPr>
            </w:pPr>
          </w:p>
        </w:tc>
        <w:tc>
          <w:tcPr>
            <w:tcW w:w="1340" w:type="dxa"/>
          </w:tcPr>
          <w:p w14:paraId="4239C8E1">
            <w:pPr>
              <w:spacing w:line="340" w:lineRule="exact"/>
              <w:rPr>
                <w:rFonts w:ascii="宋体" w:hAnsi="宋体" w:cs="宋体"/>
                <w:color w:val="000000" w:themeColor="text1"/>
                <w:sz w:val="24"/>
              </w:rPr>
            </w:pPr>
          </w:p>
        </w:tc>
        <w:tc>
          <w:tcPr>
            <w:tcW w:w="1347" w:type="dxa"/>
          </w:tcPr>
          <w:p w14:paraId="54E36BB4">
            <w:pPr>
              <w:spacing w:line="340" w:lineRule="exact"/>
              <w:rPr>
                <w:rFonts w:ascii="宋体" w:hAnsi="宋体" w:cs="宋体"/>
                <w:color w:val="000000" w:themeColor="text1"/>
                <w:sz w:val="24"/>
              </w:rPr>
            </w:pPr>
          </w:p>
        </w:tc>
      </w:tr>
      <w:tr w14:paraId="4DA9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D4768">
            <w:pPr>
              <w:spacing w:line="340" w:lineRule="exact"/>
              <w:jc w:val="center"/>
              <w:rPr>
                <w:rFonts w:ascii="宋体" w:hAnsi="宋体" w:cs="宋体"/>
                <w:color w:val="000000" w:themeColor="text1"/>
                <w:sz w:val="24"/>
              </w:rPr>
            </w:pPr>
            <w:r>
              <w:rPr>
                <w:rFonts w:hint="eastAsia" w:ascii="宋体" w:hAnsi="宋体" w:cs="宋体"/>
                <w:color w:val="000000" w:themeColor="text1"/>
                <w:sz w:val="24"/>
              </w:rPr>
              <w:t>13</w:t>
            </w:r>
          </w:p>
        </w:tc>
        <w:tc>
          <w:tcPr>
            <w:tcW w:w="2205" w:type="dxa"/>
          </w:tcPr>
          <w:p w14:paraId="71865B94">
            <w:pPr>
              <w:spacing w:line="340" w:lineRule="exact"/>
              <w:rPr>
                <w:rFonts w:ascii="宋体" w:hAnsi="宋体" w:cs="宋体"/>
                <w:color w:val="000000" w:themeColor="text1"/>
                <w:sz w:val="24"/>
              </w:rPr>
            </w:pPr>
          </w:p>
        </w:tc>
        <w:tc>
          <w:tcPr>
            <w:tcW w:w="957" w:type="dxa"/>
          </w:tcPr>
          <w:p w14:paraId="26413ABC">
            <w:pPr>
              <w:spacing w:line="340" w:lineRule="exact"/>
              <w:rPr>
                <w:rFonts w:ascii="宋体" w:hAnsi="宋体" w:cs="宋体"/>
                <w:color w:val="000000" w:themeColor="text1"/>
                <w:sz w:val="24"/>
              </w:rPr>
            </w:pPr>
          </w:p>
        </w:tc>
        <w:tc>
          <w:tcPr>
            <w:tcW w:w="840" w:type="dxa"/>
          </w:tcPr>
          <w:p w14:paraId="3B9BDB95">
            <w:pPr>
              <w:spacing w:line="340" w:lineRule="exact"/>
              <w:rPr>
                <w:rFonts w:ascii="宋体" w:hAnsi="宋体" w:cs="宋体"/>
                <w:color w:val="000000" w:themeColor="text1"/>
                <w:sz w:val="24"/>
              </w:rPr>
            </w:pPr>
          </w:p>
        </w:tc>
        <w:tc>
          <w:tcPr>
            <w:tcW w:w="1260" w:type="dxa"/>
          </w:tcPr>
          <w:p w14:paraId="2C5A4ADF">
            <w:pPr>
              <w:spacing w:line="340" w:lineRule="exact"/>
              <w:rPr>
                <w:rFonts w:ascii="宋体" w:hAnsi="宋体" w:cs="宋体"/>
                <w:color w:val="000000" w:themeColor="text1"/>
                <w:sz w:val="24"/>
              </w:rPr>
            </w:pPr>
          </w:p>
        </w:tc>
        <w:tc>
          <w:tcPr>
            <w:tcW w:w="1340" w:type="dxa"/>
          </w:tcPr>
          <w:p w14:paraId="070BFEBD">
            <w:pPr>
              <w:spacing w:line="340" w:lineRule="exact"/>
              <w:rPr>
                <w:rFonts w:ascii="宋体" w:hAnsi="宋体" w:cs="宋体"/>
                <w:color w:val="000000" w:themeColor="text1"/>
                <w:sz w:val="24"/>
              </w:rPr>
            </w:pPr>
          </w:p>
        </w:tc>
        <w:tc>
          <w:tcPr>
            <w:tcW w:w="1347" w:type="dxa"/>
          </w:tcPr>
          <w:p w14:paraId="3BC5D0AF">
            <w:pPr>
              <w:spacing w:line="340" w:lineRule="exact"/>
              <w:rPr>
                <w:rFonts w:ascii="宋体" w:hAnsi="宋体" w:cs="宋体"/>
                <w:color w:val="000000" w:themeColor="text1"/>
                <w:sz w:val="24"/>
              </w:rPr>
            </w:pPr>
          </w:p>
        </w:tc>
      </w:tr>
      <w:tr w14:paraId="6FC5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35511F">
            <w:pPr>
              <w:spacing w:line="340" w:lineRule="exact"/>
              <w:jc w:val="center"/>
              <w:rPr>
                <w:rFonts w:ascii="宋体" w:hAnsi="宋体" w:cs="宋体"/>
                <w:color w:val="000000" w:themeColor="text1"/>
                <w:sz w:val="24"/>
              </w:rPr>
            </w:pPr>
          </w:p>
        </w:tc>
        <w:tc>
          <w:tcPr>
            <w:tcW w:w="2205" w:type="dxa"/>
            <w:vAlign w:val="center"/>
          </w:tcPr>
          <w:p w14:paraId="2AE79AC6">
            <w:pPr>
              <w:pStyle w:val="62"/>
              <w:spacing w:line="340" w:lineRule="exact"/>
              <w:rPr>
                <w:rFonts w:ascii="宋体" w:hAnsi="宋体" w:cs="宋体"/>
                <w:color w:val="000000" w:themeColor="text1"/>
                <w:szCs w:val="24"/>
              </w:rPr>
            </w:pPr>
            <w:r>
              <w:rPr>
                <w:rFonts w:hint="eastAsia" w:ascii="宋体" w:hAnsi="宋体" w:cs="宋体"/>
                <w:color w:val="000000" w:themeColor="text1"/>
                <w:szCs w:val="24"/>
              </w:rPr>
              <w:t>其他费用</w:t>
            </w:r>
          </w:p>
        </w:tc>
        <w:tc>
          <w:tcPr>
            <w:tcW w:w="957" w:type="dxa"/>
          </w:tcPr>
          <w:p w14:paraId="58EB9530">
            <w:pPr>
              <w:spacing w:line="340" w:lineRule="exact"/>
              <w:rPr>
                <w:rFonts w:ascii="宋体" w:hAnsi="宋体" w:cs="宋体"/>
                <w:color w:val="000000" w:themeColor="text1"/>
                <w:sz w:val="24"/>
              </w:rPr>
            </w:pPr>
          </w:p>
        </w:tc>
        <w:tc>
          <w:tcPr>
            <w:tcW w:w="840" w:type="dxa"/>
          </w:tcPr>
          <w:p w14:paraId="2B108851">
            <w:pPr>
              <w:spacing w:line="340" w:lineRule="exact"/>
              <w:rPr>
                <w:rFonts w:ascii="宋体" w:hAnsi="宋体" w:cs="宋体"/>
                <w:color w:val="000000" w:themeColor="text1"/>
                <w:sz w:val="24"/>
              </w:rPr>
            </w:pPr>
          </w:p>
        </w:tc>
        <w:tc>
          <w:tcPr>
            <w:tcW w:w="1260" w:type="dxa"/>
          </w:tcPr>
          <w:p w14:paraId="04B9C982">
            <w:pPr>
              <w:spacing w:line="340" w:lineRule="exact"/>
              <w:rPr>
                <w:rFonts w:ascii="宋体" w:hAnsi="宋体" w:cs="宋体"/>
                <w:color w:val="000000" w:themeColor="text1"/>
                <w:sz w:val="24"/>
              </w:rPr>
            </w:pPr>
          </w:p>
        </w:tc>
        <w:tc>
          <w:tcPr>
            <w:tcW w:w="1340" w:type="dxa"/>
          </w:tcPr>
          <w:p w14:paraId="707438FC">
            <w:pPr>
              <w:spacing w:line="340" w:lineRule="exact"/>
              <w:rPr>
                <w:rFonts w:ascii="宋体" w:hAnsi="宋体" w:cs="宋体"/>
                <w:color w:val="000000" w:themeColor="text1"/>
                <w:sz w:val="24"/>
              </w:rPr>
            </w:pPr>
          </w:p>
        </w:tc>
        <w:tc>
          <w:tcPr>
            <w:tcW w:w="1347" w:type="dxa"/>
          </w:tcPr>
          <w:p w14:paraId="56AA04B9">
            <w:pPr>
              <w:spacing w:line="340" w:lineRule="exact"/>
              <w:rPr>
                <w:rFonts w:ascii="宋体" w:hAnsi="宋体" w:cs="宋体"/>
                <w:color w:val="000000" w:themeColor="text1"/>
                <w:sz w:val="24"/>
              </w:rPr>
            </w:pPr>
          </w:p>
        </w:tc>
      </w:tr>
      <w:tr w14:paraId="0511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2ED937">
            <w:pPr>
              <w:spacing w:line="340" w:lineRule="exact"/>
              <w:jc w:val="center"/>
              <w:rPr>
                <w:rFonts w:ascii="宋体" w:hAnsi="宋体" w:cs="宋体"/>
                <w:color w:val="000000" w:themeColor="text1"/>
                <w:sz w:val="24"/>
              </w:rPr>
            </w:pPr>
          </w:p>
        </w:tc>
        <w:tc>
          <w:tcPr>
            <w:tcW w:w="2205" w:type="dxa"/>
          </w:tcPr>
          <w:p w14:paraId="421AA50E">
            <w:pPr>
              <w:spacing w:line="340" w:lineRule="exact"/>
              <w:rPr>
                <w:rFonts w:ascii="宋体" w:hAnsi="宋体" w:cs="宋体"/>
                <w:color w:val="000000" w:themeColor="text1"/>
                <w:sz w:val="24"/>
              </w:rPr>
            </w:pPr>
            <w:r>
              <w:rPr>
                <w:rFonts w:hint="eastAsia" w:ascii="宋体" w:hAnsi="宋体" w:cs="宋体"/>
                <w:color w:val="000000" w:themeColor="text1"/>
                <w:sz w:val="24"/>
              </w:rPr>
              <w:t>…</w:t>
            </w:r>
          </w:p>
        </w:tc>
        <w:tc>
          <w:tcPr>
            <w:tcW w:w="957" w:type="dxa"/>
          </w:tcPr>
          <w:p w14:paraId="70A45B9A">
            <w:pPr>
              <w:spacing w:line="340" w:lineRule="exact"/>
              <w:rPr>
                <w:rFonts w:ascii="宋体" w:hAnsi="宋体" w:cs="宋体"/>
                <w:color w:val="000000" w:themeColor="text1"/>
                <w:sz w:val="24"/>
              </w:rPr>
            </w:pPr>
          </w:p>
        </w:tc>
        <w:tc>
          <w:tcPr>
            <w:tcW w:w="840" w:type="dxa"/>
          </w:tcPr>
          <w:p w14:paraId="7C5F8983">
            <w:pPr>
              <w:spacing w:line="340" w:lineRule="exact"/>
              <w:rPr>
                <w:rFonts w:ascii="宋体" w:hAnsi="宋体" w:cs="宋体"/>
                <w:color w:val="000000" w:themeColor="text1"/>
                <w:sz w:val="24"/>
              </w:rPr>
            </w:pPr>
          </w:p>
        </w:tc>
        <w:tc>
          <w:tcPr>
            <w:tcW w:w="1260" w:type="dxa"/>
          </w:tcPr>
          <w:p w14:paraId="707C0D81">
            <w:pPr>
              <w:spacing w:line="340" w:lineRule="exact"/>
              <w:rPr>
                <w:rFonts w:ascii="宋体" w:hAnsi="宋体" w:cs="宋体"/>
                <w:color w:val="000000" w:themeColor="text1"/>
                <w:sz w:val="24"/>
              </w:rPr>
            </w:pPr>
          </w:p>
        </w:tc>
        <w:tc>
          <w:tcPr>
            <w:tcW w:w="1340" w:type="dxa"/>
          </w:tcPr>
          <w:p w14:paraId="28797D07">
            <w:pPr>
              <w:spacing w:line="340" w:lineRule="exact"/>
              <w:rPr>
                <w:rFonts w:ascii="宋体" w:hAnsi="宋体" w:cs="宋体"/>
                <w:color w:val="000000" w:themeColor="text1"/>
                <w:sz w:val="24"/>
              </w:rPr>
            </w:pPr>
          </w:p>
        </w:tc>
        <w:tc>
          <w:tcPr>
            <w:tcW w:w="1347" w:type="dxa"/>
          </w:tcPr>
          <w:p w14:paraId="26EDF1CD">
            <w:pPr>
              <w:spacing w:line="340" w:lineRule="exact"/>
              <w:rPr>
                <w:rFonts w:ascii="宋体" w:hAnsi="宋体" w:cs="宋体"/>
                <w:color w:val="000000" w:themeColor="text1"/>
                <w:sz w:val="24"/>
              </w:rPr>
            </w:pPr>
          </w:p>
        </w:tc>
      </w:tr>
      <w:tr w14:paraId="49D4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C90784">
            <w:pPr>
              <w:spacing w:line="340" w:lineRule="exact"/>
              <w:jc w:val="center"/>
              <w:rPr>
                <w:rFonts w:ascii="宋体" w:hAnsi="宋体" w:cs="宋体"/>
                <w:color w:val="000000" w:themeColor="text1"/>
                <w:sz w:val="24"/>
              </w:rPr>
            </w:pPr>
          </w:p>
        </w:tc>
        <w:tc>
          <w:tcPr>
            <w:tcW w:w="2205" w:type="dxa"/>
          </w:tcPr>
          <w:p w14:paraId="37C48C52">
            <w:pPr>
              <w:pStyle w:val="62"/>
              <w:spacing w:line="340" w:lineRule="exact"/>
              <w:rPr>
                <w:rFonts w:ascii="宋体" w:hAnsi="宋体" w:cs="宋体"/>
                <w:color w:val="000000" w:themeColor="text1"/>
                <w:szCs w:val="24"/>
              </w:rPr>
            </w:pPr>
            <w:r>
              <w:rPr>
                <w:rFonts w:hint="eastAsia" w:ascii="宋体" w:hAnsi="宋体" w:cs="宋体"/>
                <w:color w:val="000000" w:themeColor="text1"/>
                <w:szCs w:val="24"/>
              </w:rPr>
              <w:t>…</w:t>
            </w:r>
          </w:p>
        </w:tc>
        <w:tc>
          <w:tcPr>
            <w:tcW w:w="957" w:type="dxa"/>
          </w:tcPr>
          <w:p w14:paraId="0D66A130">
            <w:pPr>
              <w:spacing w:line="340" w:lineRule="exact"/>
              <w:rPr>
                <w:rFonts w:ascii="宋体" w:hAnsi="宋体" w:cs="宋体"/>
                <w:color w:val="000000" w:themeColor="text1"/>
                <w:sz w:val="24"/>
              </w:rPr>
            </w:pPr>
          </w:p>
        </w:tc>
        <w:tc>
          <w:tcPr>
            <w:tcW w:w="840" w:type="dxa"/>
          </w:tcPr>
          <w:p w14:paraId="51AE8E13">
            <w:pPr>
              <w:spacing w:line="340" w:lineRule="exact"/>
              <w:rPr>
                <w:rFonts w:ascii="宋体" w:hAnsi="宋体" w:cs="宋体"/>
                <w:color w:val="000000" w:themeColor="text1"/>
                <w:sz w:val="24"/>
              </w:rPr>
            </w:pPr>
          </w:p>
        </w:tc>
        <w:tc>
          <w:tcPr>
            <w:tcW w:w="1260" w:type="dxa"/>
          </w:tcPr>
          <w:p w14:paraId="3332FE37">
            <w:pPr>
              <w:spacing w:line="340" w:lineRule="exact"/>
              <w:rPr>
                <w:rFonts w:ascii="宋体" w:hAnsi="宋体" w:cs="宋体"/>
                <w:color w:val="000000" w:themeColor="text1"/>
                <w:sz w:val="24"/>
              </w:rPr>
            </w:pPr>
          </w:p>
        </w:tc>
        <w:tc>
          <w:tcPr>
            <w:tcW w:w="1340" w:type="dxa"/>
          </w:tcPr>
          <w:p w14:paraId="5F0896DF">
            <w:pPr>
              <w:spacing w:line="340" w:lineRule="exact"/>
              <w:rPr>
                <w:rFonts w:ascii="宋体" w:hAnsi="宋体" w:cs="宋体"/>
                <w:color w:val="000000" w:themeColor="text1"/>
                <w:sz w:val="24"/>
              </w:rPr>
            </w:pPr>
          </w:p>
        </w:tc>
        <w:tc>
          <w:tcPr>
            <w:tcW w:w="1347" w:type="dxa"/>
          </w:tcPr>
          <w:p w14:paraId="725964AB">
            <w:pPr>
              <w:spacing w:line="340" w:lineRule="exact"/>
              <w:rPr>
                <w:rFonts w:ascii="宋体" w:hAnsi="宋体" w:cs="宋体"/>
                <w:color w:val="000000" w:themeColor="text1"/>
                <w:sz w:val="24"/>
              </w:rPr>
            </w:pPr>
          </w:p>
        </w:tc>
      </w:tr>
      <w:tr w14:paraId="7BED5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35D43E">
            <w:pPr>
              <w:spacing w:line="340" w:lineRule="exact"/>
              <w:jc w:val="center"/>
              <w:rPr>
                <w:rFonts w:ascii="宋体" w:hAnsi="宋体" w:cs="宋体"/>
                <w:color w:val="000000" w:themeColor="text1"/>
                <w:sz w:val="24"/>
              </w:rPr>
            </w:pPr>
          </w:p>
        </w:tc>
        <w:tc>
          <w:tcPr>
            <w:tcW w:w="2205" w:type="dxa"/>
          </w:tcPr>
          <w:p w14:paraId="02E4857C">
            <w:pPr>
              <w:spacing w:line="340" w:lineRule="exact"/>
              <w:rPr>
                <w:rFonts w:ascii="宋体" w:hAnsi="宋体" w:cs="宋体"/>
                <w:color w:val="000000" w:themeColor="text1"/>
                <w:sz w:val="24"/>
              </w:rPr>
            </w:pPr>
            <w:r>
              <w:rPr>
                <w:rFonts w:hint="eastAsia" w:ascii="宋体" w:hAnsi="宋体" w:cs="宋体"/>
                <w:color w:val="000000" w:themeColor="text1"/>
                <w:sz w:val="24"/>
              </w:rPr>
              <w:t>…</w:t>
            </w:r>
          </w:p>
        </w:tc>
        <w:tc>
          <w:tcPr>
            <w:tcW w:w="957" w:type="dxa"/>
          </w:tcPr>
          <w:p w14:paraId="3234F3AE">
            <w:pPr>
              <w:spacing w:line="340" w:lineRule="exact"/>
              <w:rPr>
                <w:rFonts w:ascii="宋体" w:hAnsi="宋体" w:cs="宋体"/>
                <w:color w:val="000000" w:themeColor="text1"/>
                <w:sz w:val="24"/>
              </w:rPr>
            </w:pPr>
          </w:p>
        </w:tc>
        <w:tc>
          <w:tcPr>
            <w:tcW w:w="840" w:type="dxa"/>
          </w:tcPr>
          <w:p w14:paraId="5EC9C15E">
            <w:pPr>
              <w:spacing w:line="340" w:lineRule="exact"/>
              <w:rPr>
                <w:rFonts w:ascii="宋体" w:hAnsi="宋体" w:cs="宋体"/>
                <w:color w:val="000000" w:themeColor="text1"/>
                <w:sz w:val="24"/>
              </w:rPr>
            </w:pPr>
          </w:p>
        </w:tc>
        <w:tc>
          <w:tcPr>
            <w:tcW w:w="1260" w:type="dxa"/>
          </w:tcPr>
          <w:p w14:paraId="743F5131">
            <w:pPr>
              <w:spacing w:line="340" w:lineRule="exact"/>
              <w:rPr>
                <w:rFonts w:ascii="宋体" w:hAnsi="宋体" w:cs="宋体"/>
                <w:color w:val="000000" w:themeColor="text1"/>
                <w:sz w:val="24"/>
              </w:rPr>
            </w:pPr>
          </w:p>
        </w:tc>
        <w:tc>
          <w:tcPr>
            <w:tcW w:w="1340" w:type="dxa"/>
          </w:tcPr>
          <w:p w14:paraId="475E33E2">
            <w:pPr>
              <w:spacing w:line="340" w:lineRule="exact"/>
              <w:rPr>
                <w:rFonts w:ascii="宋体" w:hAnsi="宋体" w:cs="宋体"/>
                <w:color w:val="000000" w:themeColor="text1"/>
                <w:sz w:val="24"/>
              </w:rPr>
            </w:pPr>
          </w:p>
        </w:tc>
        <w:tc>
          <w:tcPr>
            <w:tcW w:w="1347" w:type="dxa"/>
          </w:tcPr>
          <w:p w14:paraId="3C579189">
            <w:pPr>
              <w:spacing w:line="340" w:lineRule="exact"/>
              <w:rPr>
                <w:rFonts w:ascii="宋体" w:hAnsi="宋体" w:cs="宋体"/>
                <w:color w:val="000000" w:themeColor="text1"/>
                <w:sz w:val="24"/>
              </w:rPr>
            </w:pPr>
          </w:p>
        </w:tc>
      </w:tr>
      <w:tr w14:paraId="436C6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83B784">
            <w:pPr>
              <w:spacing w:line="340" w:lineRule="exact"/>
              <w:jc w:val="center"/>
              <w:rPr>
                <w:rFonts w:ascii="宋体" w:hAnsi="宋体" w:cs="宋体"/>
                <w:color w:val="000000" w:themeColor="text1"/>
                <w:sz w:val="24"/>
              </w:rPr>
            </w:pPr>
          </w:p>
        </w:tc>
        <w:tc>
          <w:tcPr>
            <w:tcW w:w="2205" w:type="dxa"/>
            <w:vAlign w:val="center"/>
          </w:tcPr>
          <w:p w14:paraId="2B69E2E1">
            <w:pPr>
              <w:pStyle w:val="62"/>
              <w:spacing w:line="340" w:lineRule="exact"/>
              <w:rPr>
                <w:rFonts w:ascii="宋体" w:hAnsi="宋体" w:cs="宋体"/>
                <w:color w:val="000000" w:themeColor="text1"/>
                <w:szCs w:val="24"/>
              </w:rPr>
            </w:pPr>
            <w:r>
              <w:rPr>
                <w:rFonts w:hint="eastAsia" w:ascii="宋体" w:hAnsi="宋体" w:cs="宋体"/>
                <w:color w:val="000000" w:themeColor="text1"/>
                <w:szCs w:val="24"/>
              </w:rPr>
              <w:t>合计</w:t>
            </w:r>
          </w:p>
        </w:tc>
        <w:tc>
          <w:tcPr>
            <w:tcW w:w="957" w:type="dxa"/>
          </w:tcPr>
          <w:p w14:paraId="0272EADB">
            <w:pPr>
              <w:spacing w:line="340" w:lineRule="exact"/>
              <w:rPr>
                <w:rFonts w:ascii="宋体" w:hAnsi="宋体" w:cs="宋体"/>
                <w:color w:val="000000" w:themeColor="text1"/>
                <w:sz w:val="24"/>
              </w:rPr>
            </w:pPr>
          </w:p>
        </w:tc>
        <w:tc>
          <w:tcPr>
            <w:tcW w:w="840" w:type="dxa"/>
          </w:tcPr>
          <w:p w14:paraId="26B0E519">
            <w:pPr>
              <w:spacing w:line="340" w:lineRule="exact"/>
              <w:rPr>
                <w:rFonts w:ascii="宋体" w:hAnsi="宋体" w:cs="宋体"/>
                <w:color w:val="000000" w:themeColor="text1"/>
                <w:sz w:val="24"/>
              </w:rPr>
            </w:pPr>
          </w:p>
        </w:tc>
        <w:tc>
          <w:tcPr>
            <w:tcW w:w="1260" w:type="dxa"/>
          </w:tcPr>
          <w:p w14:paraId="239E805D">
            <w:pPr>
              <w:spacing w:line="340" w:lineRule="exact"/>
              <w:rPr>
                <w:rFonts w:ascii="宋体" w:hAnsi="宋体" w:cs="宋体"/>
                <w:color w:val="000000" w:themeColor="text1"/>
                <w:sz w:val="24"/>
              </w:rPr>
            </w:pPr>
          </w:p>
        </w:tc>
        <w:tc>
          <w:tcPr>
            <w:tcW w:w="1340" w:type="dxa"/>
          </w:tcPr>
          <w:p w14:paraId="3D5644CD">
            <w:pPr>
              <w:spacing w:line="340" w:lineRule="exact"/>
              <w:rPr>
                <w:rFonts w:ascii="宋体" w:hAnsi="宋体" w:cs="宋体"/>
                <w:color w:val="000000" w:themeColor="text1"/>
                <w:sz w:val="24"/>
              </w:rPr>
            </w:pPr>
          </w:p>
        </w:tc>
        <w:tc>
          <w:tcPr>
            <w:tcW w:w="1347" w:type="dxa"/>
          </w:tcPr>
          <w:p w14:paraId="6CDFC331">
            <w:pPr>
              <w:spacing w:line="340" w:lineRule="exact"/>
              <w:rPr>
                <w:rFonts w:ascii="宋体" w:hAnsi="宋体" w:cs="宋体"/>
                <w:color w:val="000000" w:themeColor="text1"/>
                <w:sz w:val="24"/>
              </w:rPr>
            </w:pPr>
          </w:p>
        </w:tc>
      </w:tr>
    </w:tbl>
    <w:p w14:paraId="671AB7F6">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19FC8AF4">
      <w:pPr>
        <w:spacing w:line="360" w:lineRule="auto"/>
        <w:jc w:val="right"/>
        <w:rPr>
          <w:rFonts w:ascii="宋体" w:hAnsi="宋体" w:cs="宋体"/>
          <w:color w:val="000000" w:themeColor="text1"/>
          <w:sz w:val="24"/>
        </w:rPr>
      </w:pPr>
      <w:r>
        <w:rPr>
          <w:rFonts w:hint="eastAsia" w:ascii="宋体" w:hAnsi="宋体" w:cs="宋体"/>
          <w:color w:val="000000" w:themeColor="text1"/>
          <w:sz w:val="24"/>
        </w:rPr>
        <w:t xml:space="preserve">  年  月  日</w:t>
      </w:r>
    </w:p>
    <w:p w14:paraId="0CF4CC23">
      <w:pPr>
        <w:adjustRightInd w:val="0"/>
        <w:snapToGrid w:val="0"/>
        <w:spacing w:line="360" w:lineRule="auto"/>
        <w:rPr>
          <w:rFonts w:ascii="宋体" w:hAnsi="宋体" w:cs="宋体"/>
          <w:color w:val="000000" w:themeColor="text1"/>
          <w:sz w:val="24"/>
        </w:rPr>
      </w:pPr>
      <w:r>
        <w:rPr>
          <w:rFonts w:hint="eastAsia" w:ascii="宋体" w:hAnsi="宋体" w:cs="宋体"/>
          <w:color w:val="000000" w:themeColor="text1"/>
          <w:sz w:val="24"/>
        </w:rPr>
        <w:t>备注：</w:t>
      </w:r>
    </w:p>
    <w:p w14:paraId="7B887565">
      <w:pPr>
        <w:spacing w:line="360" w:lineRule="auto"/>
        <w:jc w:val="left"/>
        <w:rPr>
          <w:rFonts w:ascii="宋体" w:hAnsi="宋体" w:cs="宋体"/>
          <w:color w:val="000000" w:themeColor="text1"/>
          <w:sz w:val="24"/>
        </w:rPr>
      </w:pPr>
      <w:r>
        <w:rPr>
          <w:rFonts w:hint="eastAsia" w:ascii="宋体" w:hAnsi="宋体" w:cs="宋体"/>
          <w:color w:val="000000" w:themeColor="text1"/>
          <w:sz w:val="24"/>
        </w:rPr>
        <w:t>表中所列内容为对应本项目需求的全部要求。如有漏项或缺项，投标人承担全部责任。</w:t>
      </w:r>
    </w:p>
    <w:p w14:paraId="012972D0">
      <w:pPr>
        <w:spacing w:line="360" w:lineRule="auto"/>
        <w:jc w:val="center"/>
        <w:rPr>
          <w:rFonts w:ascii="宋体" w:hAnsi="宋体" w:cs="宋体"/>
          <w:b/>
          <w:color w:val="000000" w:themeColor="text1"/>
          <w:sz w:val="24"/>
        </w:rPr>
      </w:pPr>
    </w:p>
    <w:p w14:paraId="27DA2D92">
      <w:pPr>
        <w:spacing w:line="360" w:lineRule="auto"/>
        <w:jc w:val="center"/>
        <w:rPr>
          <w:rFonts w:ascii="宋体" w:hAnsi="宋体" w:cs="宋体"/>
          <w:b/>
          <w:color w:val="000000" w:themeColor="text1"/>
          <w:sz w:val="24"/>
        </w:rPr>
      </w:pPr>
    </w:p>
    <w:p w14:paraId="15B175D8">
      <w:pPr>
        <w:pStyle w:val="2"/>
        <w:ind w:firstLine="241"/>
        <w:rPr>
          <w:rFonts w:ascii="宋体" w:hAnsi="宋体" w:cs="宋体"/>
          <w:b/>
          <w:color w:val="000000" w:themeColor="text1"/>
          <w:sz w:val="24"/>
        </w:rPr>
      </w:pPr>
    </w:p>
    <w:p w14:paraId="342063CC">
      <w:pPr>
        <w:pStyle w:val="2"/>
        <w:ind w:firstLine="241"/>
        <w:rPr>
          <w:rFonts w:ascii="宋体" w:hAnsi="宋体" w:cs="宋体"/>
          <w:b/>
          <w:color w:val="000000" w:themeColor="text1"/>
          <w:sz w:val="24"/>
        </w:rPr>
      </w:pPr>
    </w:p>
    <w:p w14:paraId="043E4807">
      <w:pPr>
        <w:pStyle w:val="2"/>
        <w:ind w:firstLine="241"/>
        <w:rPr>
          <w:rFonts w:ascii="宋体" w:hAnsi="宋体" w:cs="宋体"/>
          <w:b/>
          <w:color w:val="000000" w:themeColor="text1"/>
          <w:sz w:val="24"/>
        </w:rPr>
      </w:pPr>
    </w:p>
    <w:p w14:paraId="27E11689">
      <w:pPr>
        <w:spacing w:line="360" w:lineRule="auto"/>
        <w:jc w:val="left"/>
        <w:rPr>
          <w:rFonts w:ascii="宋体" w:hAnsi="宋体" w:cs="宋体"/>
          <w:color w:val="000000" w:themeColor="text1"/>
          <w:sz w:val="24"/>
        </w:rPr>
      </w:pPr>
      <w:r>
        <w:rPr>
          <w:rFonts w:hint="eastAsia" w:ascii="宋体" w:hAnsi="宋体" w:cs="宋体"/>
          <w:color w:val="000000" w:themeColor="text1"/>
          <w:sz w:val="24"/>
        </w:rPr>
        <w:t xml:space="preserve">格式6                     </w:t>
      </w:r>
      <w:r>
        <w:rPr>
          <w:rFonts w:hint="eastAsia" w:ascii="宋体" w:hAnsi="宋体" w:cs="宋体"/>
          <w:b/>
          <w:color w:val="000000" w:themeColor="text1"/>
          <w:sz w:val="24"/>
        </w:rPr>
        <w:t>技术参数响应表</w:t>
      </w:r>
    </w:p>
    <w:p w14:paraId="5F5B1A54">
      <w:pPr>
        <w:rPr>
          <w:rFonts w:ascii="宋体" w:hAnsi="宋体" w:cs="宋体"/>
          <w:color w:val="000000" w:themeColor="text1"/>
          <w:sz w:val="24"/>
        </w:rPr>
      </w:pPr>
    </w:p>
    <w:p w14:paraId="51E22024">
      <w:pPr>
        <w:rPr>
          <w:rFonts w:ascii="宋体" w:hAnsi="宋体" w:cs="宋体"/>
          <w:color w:val="000000" w:themeColor="text1"/>
          <w:sz w:val="24"/>
        </w:rPr>
      </w:pPr>
    </w:p>
    <w:tbl>
      <w:tblPr>
        <w:tblStyle w:val="31"/>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919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879B9C1">
            <w:pPr>
              <w:pStyle w:val="17"/>
              <w:jc w:val="center"/>
              <w:rPr>
                <w:rFonts w:hAnsi="宋体" w:cs="宋体"/>
                <w:bCs/>
                <w:color w:val="000000" w:themeColor="text1"/>
                <w:sz w:val="24"/>
                <w:szCs w:val="24"/>
              </w:rPr>
            </w:pPr>
            <w:r>
              <w:rPr>
                <w:rFonts w:hint="eastAsia" w:hAnsi="宋体" w:cs="宋体"/>
                <w:bCs/>
                <w:color w:val="000000" w:themeColor="text1"/>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80E6C76">
            <w:pPr>
              <w:pStyle w:val="17"/>
              <w:jc w:val="center"/>
              <w:rPr>
                <w:rFonts w:hAnsi="宋体" w:cs="宋体"/>
                <w:bCs/>
                <w:color w:val="000000" w:themeColor="text1"/>
                <w:sz w:val="24"/>
                <w:szCs w:val="24"/>
              </w:rPr>
            </w:pPr>
            <w:r>
              <w:rPr>
                <w:rFonts w:hint="eastAsia" w:hAnsi="宋体" w:cs="宋体"/>
                <w:bCs/>
                <w:color w:val="000000" w:themeColor="text1"/>
                <w:sz w:val="24"/>
                <w:szCs w:val="24"/>
              </w:rPr>
              <w:t>按投标人所投内容填写</w:t>
            </w:r>
          </w:p>
        </w:tc>
      </w:tr>
      <w:tr w14:paraId="3815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232F6F4">
            <w:pPr>
              <w:pStyle w:val="17"/>
              <w:jc w:val="center"/>
              <w:rPr>
                <w:rFonts w:hAnsi="宋体" w:cs="宋体"/>
                <w:bCs/>
                <w:color w:val="000000" w:themeColor="text1"/>
                <w:sz w:val="24"/>
                <w:szCs w:val="24"/>
              </w:rPr>
            </w:pPr>
            <w:r>
              <w:rPr>
                <w:rFonts w:hint="eastAsia" w:hAnsi="宋体" w:cs="宋体"/>
                <w:bCs/>
                <w:color w:val="000000" w:themeColor="text1"/>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99B371F">
            <w:pPr>
              <w:pStyle w:val="17"/>
              <w:jc w:val="center"/>
              <w:rPr>
                <w:rFonts w:hAnsi="宋体" w:cs="宋体"/>
                <w:bCs/>
                <w:color w:val="000000" w:themeColor="text1"/>
                <w:sz w:val="24"/>
                <w:szCs w:val="24"/>
              </w:rPr>
            </w:pPr>
            <w:r>
              <w:rPr>
                <w:rFonts w:hint="eastAsia" w:hAnsi="宋体" w:cs="宋体"/>
                <w:bCs/>
                <w:color w:val="000000" w:themeColor="text1"/>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55A5A01">
            <w:pPr>
              <w:pStyle w:val="17"/>
              <w:jc w:val="center"/>
              <w:rPr>
                <w:rFonts w:hAnsi="宋体" w:cs="宋体"/>
                <w:bCs/>
                <w:color w:val="000000" w:themeColor="text1"/>
                <w:sz w:val="24"/>
                <w:szCs w:val="24"/>
              </w:rPr>
            </w:pPr>
            <w:r>
              <w:rPr>
                <w:rFonts w:hint="eastAsia" w:hAnsi="宋体" w:cs="宋体"/>
                <w:color w:val="000000" w:themeColor="text1"/>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F983F5">
            <w:pPr>
              <w:pStyle w:val="17"/>
              <w:jc w:val="center"/>
              <w:rPr>
                <w:rFonts w:hAnsi="宋体" w:cs="宋体"/>
                <w:bCs/>
                <w:color w:val="000000" w:themeColor="text1"/>
                <w:sz w:val="24"/>
                <w:szCs w:val="24"/>
              </w:rPr>
            </w:pPr>
            <w:r>
              <w:rPr>
                <w:rFonts w:hint="eastAsia" w:hAnsi="宋体" w:cs="宋体"/>
                <w:color w:val="000000" w:themeColor="text1"/>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18C8CA15">
            <w:pPr>
              <w:pStyle w:val="17"/>
              <w:jc w:val="center"/>
              <w:rPr>
                <w:rFonts w:hAnsi="宋体" w:cs="宋体"/>
                <w:bCs/>
                <w:color w:val="000000" w:themeColor="text1"/>
                <w:sz w:val="24"/>
                <w:szCs w:val="24"/>
              </w:rPr>
            </w:pPr>
            <w:r>
              <w:rPr>
                <w:rFonts w:hint="eastAsia" w:hAnsi="宋体" w:cs="宋体"/>
                <w:bCs/>
                <w:color w:val="000000" w:themeColor="text1"/>
                <w:sz w:val="24"/>
                <w:szCs w:val="24"/>
              </w:rPr>
              <w:t>偏离说明</w:t>
            </w:r>
          </w:p>
        </w:tc>
      </w:tr>
      <w:tr w14:paraId="3922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8C161ED">
            <w:pPr>
              <w:jc w:val="center"/>
              <w:rPr>
                <w:rFonts w:ascii="宋体" w:hAnsi="宋体" w:cs="宋体"/>
                <w:color w:val="000000" w:themeColor="text1"/>
                <w:sz w:val="24"/>
              </w:rPr>
            </w:pPr>
            <w:r>
              <w:rPr>
                <w:rFonts w:hint="eastAsia" w:ascii="宋体" w:hAnsi="宋体" w:cs="宋体"/>
                <w:color w:val="000000" w:themeColor="text1"/>
                <w:sz w:val="24"/>
              </w:rPr>
              <w:t>1</w:t>
            </w:r>
          </w:p>
        </w:tc>
        <w:tc>
          <w:tcPr>
            <w:tcW w:w="723" w:type="dxa"/>
            <w:tcBorders>
              <w:top w:val="single" w:color="auto" w:sz="4" w:space="0"/>
              <w:left w:val="nil"/>
              <w:bottom w:val="single" w:color="auto" w:sz="4" w:space="0"/>
              <w:right w:val="single" w:color="auto" w:sz="4" w:space="0"/>
            </w:tcBorders>
            <w:vAlign w:val="center"/>
          </w:tcPr>
          <w:p w14:paraId="5FCD64BD">
            <w:pPr>
              <w:widowControl/>
              <w:jc w:val="left"/>
              <w:rPr>
                <w:rFonts w:ascii="宋体" w:hAnsi="宋体" w:cs="宋体"/>
                <w:color w:val="000000" w:themeColor="text1"/>
                <w:kern w:val="0"/>
                <w:sz w:val="24"/>
              </w:rPr>
            </w:pPr>
          </w:p>
        </w:tc>
        <w:tc>
          <w:tcPr>
            <w:tcW w:w="3490" w:type="dxa"/>
            <w:tcBorders>
              <w:top w:val="single" w:color="auto" w:sz="4" w:space="0"/>
              <w:left w:val="nil"/>
              <w:bottom w:val="single" w:color="auto" w:sz="4" w:space="0"/>
              <w:right w:val="single" w:color="auto" w:sz="4" w:space="0"/>
            </w:tcBorders>
          </w:tcPr>
          <w:p w14:paraId="767C9D24">
            <w:pPr>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tcPr>
          <w:p w14:paraId="6A91134F">
            <w:pPr>
              <w:widowControl/>
              <w:rPr>
                <w:rFonts w:ascii="宋体" w:hAnsi="宋体" w:cs="宋体"/>
                <w:color w:val="000000" w:themeColor="text1"/>
                <w:kern w:val="0"/>
                <w:sz w:val="24"/>
              </w:rPr>
            </w:pPr>
          </w:p>
        </w:tc>
        <w:tc>
          <w:tcPr>
            <w:tcW w:w="1336" w:type="dxa"/>
            <w:tcBorders>
              <w:top w:val="single" w:color="auto" w:sz="4" w:space="0"/>
              <w:left w:val="nil"/>
              <w:bottom w:val="single" w:color="auto" w:sz="4" w:space="0"/>
              <w:right w:val="single" w:color="auto" w:sz="4" w:space="0"/>
            </w:tcBorders>
            <w:vAlign w:val="center"/>
          </w:tcPr>
          <w:p w14:paraId="2B103CFB">
            <w:pPr>
              <w:jc w:val="center"/>
              <w:rPr>
                <w:rFonts w:ascii="宋体" w:hAnsi="宋体" w:cs="宋体"/>
                <w:color w:val="000000" w:themeColor="text1"/>
                <w:sz w:val="24"/>
              </w:rPr>
            </w:pPr>
          </w:p>
        </w:tc>
      </w:tr>
      <w:tr w14:paraId="0E288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6826165">
            <w:pPr>
              <w:jc w:val="center"/>
              <w:rPr>
                <w:rFonts w:ascii="宋体" w:hAnsi="宋体" w:cs="宋体"/>
                <w:color w:val="000000" w:themeColor="text1"/>
                <w:sz w:val="24"/>
              </w:rPr>
            </w:pPr>
            <w:r>
              <w:rPr>
                <w:rFonts w:hint="eastAsia" w:ascii="宋体" w:hAnsi="宋体" w:cs="宋体"/>
                <w:color w:val="000000" w:themeColor="text1"/>
                <w:sz w:val="24"/>
              </w:rPr>
              <w:t>2</w:t>
            </w:r>
          </w:p>
        </w:tc>
        <w:tc>
          <w:tcPr>
            <w:tcW w:w="723" w:type="dxa"/>
            <w:tcBorders>
              <w:top w:val="single" w:color="auto" w:sz="4" w:space="0"/>
              <w:left w:val="nil"/>
              <w:bottom w:val="single" w:color="auto" w:sz="4" w:space="0"/>
              <w:right w:val="single" w:color="auto" w:sz="4" w:space="0"/>
            </w:tcBorders>
            <w:vAlign w:val="center"/>
          </w:tcPr>
          <w:p w14:paraId="2F8A1F6C">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5990802F">
            <w:pPr>
              <w:ind w:left="240" w:hanging="240" w:hangingChars="100"/>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46CD67ED">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643ED11E">
            <w:pPr>
              <w:jc w:val="center"/>
              <w:rPr>
                <w:rFonts w:ascii="宋体" w:hAnsi="宋体" w:cs="宋体"/>
                <w:color w:val="000000" w:themeColor="text1"/>
                <w:sz w:val="24"/>
              </w:rPr>
            </w:pPr>
          </w:p>
        </w:tc>
      </w:tr>
      <w:tr w14:paraId="7F4D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CC9577">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68BEB7F5">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03E79F43">
            <w:pPr>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43C72641">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4B815085">
            <w:pPr>
              <w:jc w:val="center"/>
              <w:rPr>
                <w:rFonts w:ascii="宋体" w:hAnsi="宋体" w:cs="宋体"/>
                <w:color w:val="000000" w:themeColor="text1"/>
                <w:sz w:val="24"/>
              </w:rPr>
            </w:pPr>
          </w:p>
        </w:tc>
      </w:tr>
      <w:tr w14:paraId="5A0A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07480B">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34667E3D">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1BC315CA">
            <w:pPr>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74D22911">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1C283400">
            <w:pPr>
              <w:jc w:val="center"/>
              <w:rPr>
                <w:rFonts w:ascii="宋体" w:hAnsi="宋体" w:cs="宋体"/>
                <w:color w:val="000000" w:themeColor="text1"/>
                <w:sz w:val="24"/>
              </w:rPr>
            </w:pPr>
          </w:p>
        </w:tc>
      </w:tr>
      <w:tr w14:paraId="40D3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972959">
            <w:pPr>
              <w:rPr>
                <w:rFonts w:ascii="宋体" w:hAnsi="宋体" w:cs="宋体"/>
                <w:color w:val="000000" w:themeColor="text1"/>
                <w:sz w:val="24"/>
              </w:rPr>
            </w:pPr>
          </w:p>
        </w:tc>
        <w:tc>
          <w:tcPr>
            <w:tcW w:w="723" w:type="dxa"/>
            <w:tcBorders>
              <w:top w:val="single" w:color="auto" w:sz="4" w:space="0"/>
              <w:left w:val="nil"/>
              <w:bottom w:val="single" w:color="auto" w:sz="4" w:space="0"/>
              <w:right w:val="single" w:color="auto" w:sz="4" w:space="0"/>
            </w:tcBorders>
            <w:vAlign w:val="center"/>
          </w:tcPr>
          <w:p w14:paraId="5436ED84">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75CC1C09">
            <w:pPr>
              <w:ind w:left="240" w:hanging="240" w:hangingChars="100"/>
              <w:jc w:val="left"/>
              <w:rPr>
                <w:rFonts w:ascii="宋体" w:hAnsi="宋体" w:cs="宋体"/>
                <w:color w:val="000000" w:themeColor="text1"/>
                <w:sz w:val="24"/>
              </w:rPr>
            </w:pPr>
          </w:p>
        </w:tc>
        <w:tc>
          <w:tcPr>
            <w:tcW w:w="2810" w:type="dxa"/>
            <w:tcBorders>
              <w:top w:val="single" w:color="auto" w:sz="4" w:space="0"/>
              <w:left w:val="nil"/>
              <w:bottom w:val="single" w:color="auto" w:sz="4" w:space="0"/>
              <w:right w:val="single" w:color="auto" w:sz="4" w:space="0"/>
            </w:tcBorders>
            <w:vAlign w:val="center"/>
          </w:tcPr>
          <w:p w14:paraId="14B9DC9A">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27483555">
            <w:pPr>
              <w:jc w:val="center"/>
              <w:rPr>
                <w:rFonts w:ascii="宋体" w:hAnsi="宋体" w:cs="宋体"/>
                <w:color w:val="000000" w:themeColor="text1"/>
                <w:sz w:val="24"/>
              </w:rPr>
            </w:pPr>
          </w:p>
        </w:tc>
      </w:tr>
      <w:tr w14:paraId="0DD7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BCA505">
            <w:pPr>
              <w:jc w:val="center"/>
              <w:rPr>
                <w:rFonts w:ascii="宋体" w:hAnsi="宋体" w:cs="宋体"/>
                <w:color w:val="000000" w:themeColor="text1"/>
                <w:sz w:val="24"/>
              </w:rPr>
            </w:pPr>
            <w:r>
              <w:rPr>
                <w:rFonts w:hint="eastAsia" w:ascii="宋体" w:hAnsi="宋体" w:cs="宋体"/>
                <w:color w:val="000000" w:themeColor="text1"/>
                <w:sz w:val="24"/>
              </w:rPr>
              <w:t>....</w:t>
            </w:r>
          </w:p>
        </w:tc>
        <w:tc>
          <w:tcPr>
            <w:tcW w:w="723" w:type="dxa"/>
            <w:tcBorders>
              <w:top w:val="single" w:color="auto" w:sz="4" w:space="0"/>
              <w:left w:val="nil"/>
              <w:bottom w:val="single" w:color="auto" w:sz="4" w:space="0"/>
              <w:right w:val="single" w:color="auto" w:sz="4" w:space="0"/>
            </w:tcBorders>
            <w:vAlign w:val="center"/>
          </w:tcPr>
          <w:p w14:paraId="5D069FDA">
            <w:pPr>
              <w:jc w:val="center"/>
              <w:rPr>
                <w:rFonts w:ascii="宋体" w:hAnsi="宋体" w:cs="宋体"/>
                <w:color w:val="000000" w:themeColor="text1"/>
                <w:sz w:val="24"/>
              </w:rPr>
            </w:pPr>
          </w:p>
        </w:tc>
        <w:tc>
          <w:tcPr>
            <w:tcW w:w="3490" w:type="dxa"/>
            <w:tcBorders>
              <w:top w:val="single" w:color="auto" w:sz="4" w:space="0"/>
              <w:left w:val="nil"/>
              <w:bottom w:val="single" w:color="auto" w:sz="4" w:space="0"/>
              <w:right w:val="single" w:color="auto" w:sz="4" w:space="0"/>
            </w:tcBorders>
            <w:vAlign w:val="center"/>
          </w:tcPr>
          <w:p w14:paraId="56323024">
            <w:pPr>
              <w:ind w:left="240" w:hanging="240" w:hangingChars="100"/>
              <w:jc w:val="left"/>
              <w:rPr>
                <w:rFonts w:ascii="宋体" w:hAnsi="宋体" w:cs="宋体"/>
                <w:color w:val="000000" w:themeColor="text1"/>
                <w:sz w:val="24"/>
              </w:rPr>
            </w:pPr>
            <w:r>
              <w:rPr>
                <w:rFonts w:hint="eastAsia" w:ascii="宋体" w:hAnsi="宋体" w:cs="宋体"/>
                <w:color w:val="000000" w:themeColor="text1"/>
                <w:sz w:val="24"/>
              </w:rPr>
              <w:t>.....</w:t>
            </w:r>
          </w:p>
        </w:tc>
        <w:tc>
          <w:tcPr>
            <w:tcW w:w="2810" w:type="dxa"/>
            <w:tcBorders>
              <w:top w:val="single" w:color="auto" w:sz="4" w:space="0"/>
              <w:left w:val="nil"/>
              <w:bottom w:val="single" w:color="auto" w:sz="4" w:space="0"/>
              <w:right w:val="single" w:color="auto" w:sz="4" w:space="0"/>
            </w:tcBorders>
            <w:vAlign w:val="center"/>
          </w:tcPr>
          <w:p w14:paraId="10AB1A07">
            <w:pPr>
              <w:ind w:left="240" w:hanging="240" w:hangingChars="100"/>
              <w:jc w:val="left"/>
              <w:rPr>
                <w:rFonts w:ascii="宋体" w:hAnsi="宋体" w:cs="宋体"/>
                <w:color w:val="000000" w:themeColor="text1"/>
                <w:sz w:val="24"/>
              </w:rPr>
            </w:pPr>
          </w:p>
        </w:tc>
        <w:tc>
          <w:tcPr>
            <w:tcW w:w="1336" w:type="dxa"/>
            <w:tcBorders>
              <w:top w:val="single" w:color="auto" w:sz="4" w:space="0"/>
              <w:left w:val="nil"/>
              <w:bottom w:val="single" w:color="auto" w:sz="4" w:space="0"/>
              <w:right w:val="single" w:color="auto" w:sz="4" w:space="0"/>
            </w:tcBorders>
            <w:vAlign w:val="center"/>
          </w:tcPr>
          <w:p w14:paraId="67AFA622">
            <w:pPr>
              <w:jc w:val="center"/>
              <w:rPr>
                <w:rFonts w:ascii="宋体" w:hAnsi="宋体" w:cs="宋体"/>
                <w:color w:val="000000" w:themeColor="text1"/>
                <w:sz w:val="24"/>
              </w:rPr>
            </w:pPr>
          </w:p>
        </w:tc>
      </w:tr>
    </w:tbl>
    <w:p w14:paraId="424EB037">
      <w:pPr>
        <w:rPr>
          <w:rFonts w:ascii="宋体" w:hAnsi="宋体" w:cs="宋体"/>
          <w:color w:val="000000" w:themeColor="text1"/>
          <w:sz w:val="24"/>
        </w:rPr>
      </w:pPr>
    </w:p>
    <w:p w14:paraId="7540EC72">
      <w:pPr>
        <w:rPr>
          <w:rFonts w:ascii="宋体" w:hAnsi="宋体" w:cs="宋体"/>
          <w:color w:val="000000" w:themeColor="text1"/>
          <w:sz w:val="24"/>
        </w:rPr>
      </w:pPr>
      <w:r>
        <w:rPr>
          <w:rFonts w:hint="eastAsia" w:ascii="宋体" w:hAnsi="宋体" w:cs="宋体"/>
          <w:color w:val="000000" w:themeColor="text1"/>
          <w:sz w:val="24"/>
        </w:rPr>
        <w:t>(可根据需求自行更改)</w:t>
      </w:r>
    </w:p>
    <w:p w14:paraId="46CD1F50">
      <w:pPr>
        <w:rPr>
          <w:rFonts w:ascii="宋体" w:hAnsi="宋体" w:cs="宋体"/>
          <w:color w:val="000000" w:themeColor="text1"/>
          <w:sz w:val="24"/>
        </w:rPr>
      </w:pPr>
    </w:p>
    <w:p w14:paraId="54BDEDAC">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44ADA785">
      <w:pPr>
        <w:spacing w:line="360" w:lineRule="auto"/>
        <w:jc w:val="right"/>
        <w:rPr>
          <w:rFonts w:ascii="宋体" w:hAnsi="宋体" w:cs="宋体"/>
          <w:color w:val="000000" w:themeColor="text1"/>
          <w:sz w:val="24"/>
        </w:rPr>
      </w:pPr>
      <w:r>
        <w:rPr>
          <w:rFonts w:hint="eastAsia" w:ascii="宋体" w:hAnsi="宋体" w:cs="宋体"/>
          <w:color w:val="000000" w:themeColor="text1"/>
          <w:sz w:val="24"/>
        </w:rPr>
        <w:t xml:space="preserve">  年  月  日</w:t>
      </w:r>
    </w:p>
    <w:p w14:paraId="0DA3666C">
      <w:pPr>
        <w:spacing w:line="360" w:lineRule="auto"/>
        <w:rPr>
          <w:rFonts w:ascii="宋体" w:hAnsi="宋体" w:cs="宋体"/>
          <w:b/>
          <w:color w:val="000000" w:themeColor="text1"/>
          <w:sz w:val="24"/>
        </w:rPr>
      </w:pPr>
    </w:p>
    <w:p w14:paraId="71DB90F3">
      <w:pPr>
        <w:rPr>
          <w:rFonts w:ascii="宋体" w:hAnsi="宋体" w:cs="宋体"/>
          <w:color w:val="000000" w:themeColor="text1"/>
          <w:sz w:val="24"/>
        </w:rPr>
      </w:pPr>
      <w:r>
        <w:rPr>
          <w:rFonts w:hint="eastAsia" w:ascii="宋体" w:hAnsi="宋体" w:cs="宋体"/>
          <w:color w:val="000000" w:themeColor="text1"/>
          <w:sz w:val="24"/>
        </w:rPr>
        <w:t>备注：</w:t>
      </w:r>
    </w:p>
    <w:p w14:paraId="18945876">
      <w:pPr>
        <w:rPr>
          <w:rFonts w:ascii="宋体" w:hAnsi="宋体" w:cs="宋体"/>
          <w:color w:val="000000" w:themeColor="text1"/>
          <w:sz w:val="24"/>
        </w:rPr>
      </w:pPr>
      <w:r>
        <w:rPr>
          <w:rFonts w:hint="eastAsia" w:ascii="宋体" w:hAnsi="宋体" w:cs="宋体"/>
          <w:color w:val="000000" w:themeColor="text1"/>
          <w:sz w:val="24"/>
        </w:rPr>
        <w:t>1、供应商必须逐项对应描述投标服务要求，如不进行描述，仅在响应栏填“响应”或未填写的，将可能导致投标无效；</w:t>
      </w:r>
    </w:p>
    <w:p w14:paraId="0F65ADF9">
      <w:pPr>
        <w:rPr>
          <w:rFonts w:ascii="宋体" w:hAnsi="宋体" w:cs="宋体"/>
          <w:color w:val="000000" w:themeColor="text1"/>
          <w:sz w:val="24"/>
        </w:rPr>
      </w:pPr>
      <w:r>
        <w:rPr>
          <w:rFonts w:hint="eastAsia" w:ascii="宋体" w:hAnsi="宋体" w:cs="宋体"/>
          <w:color w:val="000000" w:themeColor="text1"/>
          <w:sz w:val="24"/>
        </w:rPr>
        <w:t>2、供应商所投服务如与招标文件要求不一致，则须在上表偏离说明中详细注明。</w:t>
      </w:r>
    </w:p>
    <w:p w14:paraId="02BBABAE">
      <w:pPr>
        <w:rPr>
          <w:rFonts w:ascii="宋体" w:hAnsi="宋体" w:cs="宋体"/>
          <w:color w:val="000000" w:themeColor="text1"/>
          <w:sz w:val="24"/>
        </w:rPr>
      </w:pPr>
      <w:r>
        <w:rPr>
          <w:rFonts w:hint="eastAsia" w:ascii="宋体" w:hAnsi="宋体" w:cs="宋体"/>
          <w:color w:val="000000" w:themeColor="text1"/>
          <w:sz w:val="24"/>
        </w:rPr>
        <w:t>3、响应部分可后附详细说明及技术资料，并应注明投标文件中对应的页码范围。</w:t>
      </w:r>
    </w:p>
    <w:p w14:paraId="31959E11">
      <w:pPr>
        <w:spacing w:line="360" w:lineRule="auto"/>
        <w:rPr>
          <w:rFonts w:ascii="宋体" w:hAnsi="宋体" w:cs="宋体"/>
          <w:b/>
          <w:color w:val="000000" w:themeColor="text1"/>
          <w:sz w:val="24"/>
        </w:rPr>
      </w:pPr>
    </w:p>
    <w:p w14:paraId="41FF1E1D">
      <w:pPr>
        <w:spacing w:line="360" w:lineRule="auto"/>
        <w:jc w:val="left"/>
        <w:rPr>
          <w:rFonts w:ascii="宋体" w:hAnsi="宋体" w:cs="宋体"/>
          <w:color w:val="000000" w:themeColor="text1"/>
          <w:sz w:val="24"/>
        </w:rPr>
      </w:pPr>
      <w:r>
        <w:rPr>
          <w:rFonts w:hint="eastAsia" w:ascii="宋体" w:hAnsi="宋体" w:cs="宋体"/>
          <w:color w:val="000000" w:themeColor="text1"/>
          <w:sz w:val="24"/>
        </w:rPr>
        <w:br w:type="page"/>
      </w:r>
      <w:r>
        <w:rPr>
          <w:rFonts w:hint="eastAsia" w:ascii="宋体" w:hAnsi="宋体" w:cs="宋体"/>
          <w:color w:val="000000" w:themeColor="text1"/>
          <w:sz w:val="24"/>
        </w:rPr>
        <w:t>格式7</w:t>
      </w:r>
    </w:p>
    <w:p w14:paraId="09914A6B">
      <w:pPr>
        <w:pStyle w:val="30"/>
        <w:ind w:firstLine="480"/>
        <w:rPr>
          <w:rFonts w:ascii="宋体" w:hAnsi="宋体" w:eastAsia="宋体" w:cs="宋体"/>
          <w:color w:val="000000" w:themeColor="text1"/>
          <w:sz w:val="24"/>
        </w:rPr>
      </w:pPr>
    </w:p>
    <w:p w14:paraId="4575729D">
      <w:pPr>
        <w:spacing w:line="380" w:lineRule="exact"/>
        <w:jc w:val="center"/>
        <w:rPr>
          <w:rFonts w:ascii="宋体" w:hAnsi="宋体" w:cs="宋体"/>
          <w:color w:val="000000" w:themeColor="text1"/>
          <w:sz w:val="24"/>
        </w:rPr>
      </w:pPr>
      <w:r>
        <w:rPr>
          <w:rFonts w:hint="eastAsia" w:ascii="宋体" w:hAnsi="宋体" w:cs="宋体"/>
          <w:color w:val="000000" w:themeColor="text1"/>
          <w:sz w:val="24"/>
        </w:rPr>
        <w:t>服务方案及服务承诺</w:t>
      </w:r>
    </w:p>
    <w:p w14:paraId="34C35C33">
      <w:pPr>
        <w:spacing w:line="380" w:lineRule="exact"/>
        <w:jc w:val="center"/>
        <w:rPr>
          <w:rFonts w:ascii="宋体" w:hAnsi="宋体" w:cs="宋体"/>
          <w:color w:val="000000" w:themeColor="text1"/>
          <w:sz w:val="24"/>
        </w:rPr>
      </w:pPr>
    </w:p>
    <w:p w14:paraId="61E3BF43">
      <w:pPr>
        <w:spacing w:line="380" w:lineRule="exact"/>
        <w:ind w:firstLine="360" w:firstLineChars="150"/>
        <w:rPr>
          <w:rFonts w:ascii="宋体" w:hAnsi="宋体" w:cs="宋体"/>
          <w:color w:val="000000" w:themeColor="text1"/>
          <w:sz w:val="24"/>
        </w:rPr>
      </w:pPr>
    </w:p>
    <w:p w14:paraId="570F9B5A">
      <w:pPr>
        <w:pStyle w:val="39"/>
        <w:rPr>
          <w:rFonts w:ascii="宋体" w:hAnsi="宋体" w:cs="宋体"/>
          <w:color w:val="000000" w:themeColor="text1"/>
          <w:sz w:val="24"/>
          <w:szCs w:val="24"/>
        </w:rPr>
      </w:pPr>
    </w:p>
    <w:p w14:paraId="2AE1506F">
      <w:pPr>
        <w:pStyle w:val="39"/>
        <w:rPr>
          <w:rFonts w:ascii="宋体" w:hAnsi="宋体" w:cs="宋体"/>
          <w:color w:val="000000" w:themeColor="text1"/>
          <w:sz w:val="24"/>
          <w:szCs w:val="24"/>
        </w:rPr>
      </w:pPr>
    </w:p>
    <w:p w14:paraId="692E68AB">
      <w:pPr>
        <w:pStyle w:val="39"/>
        <w:rPr>
          <w:rFonts w:ascii="宋体" w:hAnsi="宋体" w:cs="宋体"/>
          <w:color w:val="000000" w:themeColor="text1"/>
          <w:sz w:val="24"/>
          <w:szCs w:val="24"/>
        </w:rPr>
      </w:pPr>
    </w:p>
    <w:p w14:paraId="78BEA00C">
      <w:pPr>
        <w:pStyle w:val="39"/>
        <w:rPr>
          <w:rFonts w:ascii="宋体" w:hAnsi="宋体" w:cs="宋体"/>
          <w:color w:val="000000" w:themeColor="text1"/>
          <w:sz w:val="24"/>
          <w:szCs w:val="24"/>
        </w:rPr>
      </w:pPr>
    </w:p>
    <w:p w14:paraId="1FAFBAB1">
      <w:pPr>
        <w:pStyle w:val="39"/>
        <w:rPr>
          <w:rFonts w:ascii="宋体" w:hAnsi="宋体" w:cs="宋体"/>
          <w:color w:val="000000" w:themeColor="text1"/>
          <w:sz w:val="24"/>
          <w:szCs w:val="24"/>
        </w:rPr>
      </w:pPr>
    </w:p>
    <w:p w14:paraId="225B60D3">
      <w:pPr>
        <w:pStyle w:val="39"/>
        <w:rPr>
          <w:rFonts w:ascii="宋体" w:hAnsi="宋体" w:cs="宋体"/>
          <w:color w:val="000000" w:themeColor="text1"/>
          <w:sz w:val="24"/>
          <w:szCs w:val="24"/>
        </w:rPr>
      </w:pPr>
    </w:p>
    <w:p w14:paraId="003454AB">
      <w:pPr>
        <w:spacing w:line="380" w:lineRule="exact"/>
        <w:rPr>
          <w:rFonts w:ascii="宋体" w:hAnsi="宋体" w:cs="宋体"/>
          <w:color w:val="000000" w:themeColor="text1"/>
          <w:sz w:val="24"/>
        </w:rPr>
      </w:pPr>
    </w:p>
    <w:p w14:paraId="06873853">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60050940">
      <w:pPr>
        <w:spacing w:line="380" w:lineRule="exact"/>
        <w:ind w:right="640" w:firstLine="1560" w:firstLineChars="650"/>
        <w:rPr>
          <w:rFonts w:ascii="宋体" w:hAnsi="宋体" w:cs="宋体"/>
          <w:color w:val="000000" w:themeColor="text1"/>
          <w:sz w:val="24"/>
        </w:rPr>
      </w:pPr>
    </w:p>
    <w:p w14:paraId="4CCF04A4">
      <w:pPr>
        <w:spacing w:line="380" w:lineRule="exact"/>
        <w:ind w:right="640" w:firstLine="4680" w:firstLineChars="1950"/>
        <w:rPr>
          <w:rFonts w:ascii="宋体" w:hAnsi="宋体" w:cs="宋体"/>
          <w:color w:val="000000" w:themeColor="text1"/>
          <w:sz w:val="24"/>
        </w:rPr>
      </w:pPr>
    </w:p>
    <w:p w14:paraId="079B3BE3">
      <w:pPr>
        <w:spacing w:line="380" w:lineRule="exact"/>
        <w:jc w:val="center"/>
        <w:rPr>
          <w:rFonts w:ascii="宋体" w:hAnsi="宋体" w:cs="宋体"/>
          <w:color w:val="000000" w:themeColor="text1"/>
          <w:sz w:val="24"/>
        </w:rPr>
      </w:pPr>
    </w:p>
    <w:p w14:paraId="35931EC4">
      <w:pPr>
        <w:spacing w:line="380" w:lineRule="exact"/>
        <w:ind w:firstLine="3600" w:firstLineChars="1500"/>
        <w:rPr>
          <w:rFonts w:ascii="宋体" w:hAnsi="宋体" w:cs="宋体"/>
          <w:color w:val="000000" w:themeColor="text1"/>
          <w:sz w:val="24"/>
        </w:rPr>
      </w:pPr>
      <w:r>
        <w:rPr>
          <w:rFonts w:hint="eastAsia" w:ascii="宋体" w:hAnsi="宋体" w:cs="宋体"/>
          <w:color w:val="000000" w:themeColor="text1"/>
          <w:sz w:val="24"/>
        </w:rPr>
        <w:t xml:space="preserve">      年   月    日</w:t>
      </w:r>
    </w:p>
    <w:p w14:paraId="14BB5E43">
      <w:pPr>
        <w:spacing w:line="360" w:lineRule="auto"/>
        <w:jc w:val="center"/>
        <w:rPr>
          <w:rFonts w:ascii="宋体" w:hAnsi="宋体" w:cs="宋体"/>
          <w:b/>
          <w:bCs/>
          <w:color w:val="000000" w:themeColor="text1"/>
          <w:sz w:val="24"/>
        </w:rPr>
      </w:pPr>
      <w:r>
        <w:rPr>
          <w:rFonts w:hint="eastAsia" w:ascii="宋体" w:hAnsi="宋体" w:cs="宋体"/>
          <w:b/>
          <w:bCs/>
          <w:color w:val="000000" w:themeColor="text1"/>
          <w:sz w:val="24"/>
        </w:rPr>
        <w:br w:type="page"/>
      </w:r>
    </w:p>
    <w:p w14:paraId="22CEF83F">
      <w:pPr>
        <w:spacing w:line="380" w:lineRule="exact"/>
        <w:jc w:val="center"/>
        <w:rPr>
          <w:rFonts w:ascii="宋体" w:hAnsi="宋体" w:cs="宋体"/>
          <w:color w:val="000000" w:themeColor="text1"/>
          <w:sz w:val="24"/>
        </w:rPr>
      </w:pPr>
      <w:r>
        <w:rPr>
          <w:rFonts w:hint="eastAsia" w:ascii="宋体" w:hAnsi="宋体" w:cs="宋体"/>
          <w:color w:val="000000" w:themeColor="text1"/>
          <w:sz w:val="24"/>
        </w:rPr>
        <w:t>格式8合格供应商的声明函和承诺书</w:t>
      </w:r>
    </w:p>
    <w:p w14:paraId="5C7286B7">
      <w:pPr>
        <w:spacing w:line="360" w:lineRule="auto"/>
        <w:rPr>
          <w:rFonts w:ascii="宋体" w:hAnsi="宋体" w:cs="宋体"/>
          <w:color w:val="000000" w:themeColor="text1"/>
          <w:sz w:val="24"/>
        </w:rPr>
      </w:pPr>
    </w:p>
    <w:p w14:paraId="1D1F2EC6">
      <w:pPr>
        <w:spacing w:line="360" w:lineRule="auto"/>
        <w:jc w:val="center"/>
        <w:rPr>
          <w:rFonts w:ascii="宋体" w:hAnsi="宋体" w:cs="宋体"/>
          <w:b/>
          <w:bCs/>
          <w:color w:val="000000" w:themeColor="text1"/>
          <w:sz w:val="24"/>
        </w:rPr>
      </w:pPr>
    </w:p>
    <w:p w14:paraId="71892B83">
      <w:pPr>
        <w:pStyle w:val="39"/>
        <w:rPr>
          <w:color w:val="000000" w:themeColor="text1"/>
        </w:rPr>
      </w:pPr>
    </w:p>
    <w:p w14:paraId="71E2D1F9">
      <w:pPr>
        <w:spacing w:line="360" w:lineRule="auto"/>
        <w:jc w:val="center"/>
        <w:rPr>
          <w:rFonts w:ascii="宋体" w:hAnsi="宋体" w:cs="宋体"/>
          <w:b/>
          <w:color w:val="000000" w:themeColor="text1"/>
          <w:sz w:val="24"/>
        </w:rPr>
      </w:pPr>
    </w:p>
    <w:p w14:paraId="5CCED56C">
      <w:pPr>
        <w:spacing w:line="360" w:lineRule="auto"/>
        <w:jc w:val="center"/>
        <w:rPr>
          <w:rFonts w:ascii="宋体" w:hAnsi="宋体" w:cs="宋体"/>
          <w:b/>
          <w:color w:val="000000" w:themeColor="text1"/>
          <w:sz w:val="24"/>
        </w:rPr>
      </w:pPr>
    </w:p>
    <w:p w14:paraId="525E75EE">
      <w:pPr>
        <w:spacing w:line="360" w:lineRule="auto"/>
        <w:jc w:val="center"/>
        <w:rPr>
          <w:rFonts w:ascii="宋体" w:hAnsi="宋体" w:cs="宋体"/>
          <w:b/>
          <w:color w:val="000000" w:themeColor="text1"/>
          <w:sz w:val="24"/>
        </w:rPr>
      </w:pPr>
    </w:p>
    <w:p w14:paraId="36D95B19">
      <w:pPr>
        <w:spacing w:line="360" w:lineRule="auto"/>
        <w:jc w:val="center"/>
        <w:rPr>
          <w:rFonts w:ascii="宋体" w:hAnsi="宋体" w:cs="宋体"/>
          <w:b/>
          <w:color w:val="000000" w:themeColor="text1"/>
          <w:sz w:val="24"/>
        </w:rPr>
      </w:pPr>
    </w:p>
    <w:p w14:paraId="1155AF82">
      <w:pPr>
        <w:spacing w:line="360" w:lineRule="auto"/>
        <w:jc w:val="center"/>
        <w:rPr>
          <w:rFonts w:ascii="宋体" w:hAnsi="宋体" w:cs="宋体"/>
          <w:b/>
          <w:color w:val="000000" w:themeColor="text1"/>
          <w:sz w:val="24"/>
        </w:rPr>
      </w:pPr>
    </w:p>
    <w:p w14:paraId="1839784C">
      <w:pPr>
        <w:spacing w:line="360" w:lineRule="auto"/>
        <w:jc w:val="center"/>
        <w:rPr>
          <w:rFonts w:ascii="宋体" w:hAnsi="宋体" w:cs="宋体"/>
          <w:b/>
          <w:color w:val="000000" w:themeColor="text1"/>
          <w:sz w:val="24"/>
        </w:rPr>
      </w:pPr>
    </w:p>
    <w:p w14:paraId="762CA622">
      <w:pPr>
        <w:spacing w:line="360" w:lineRule="auto"/>
        <w:jc w:val="center"/>
        <w:rPr>
          <w:rFonts w:ascii="宋体" w:hAnsi="宋体" w:cs="宋体"/>
          <w:b/>
          <w:color w:val="000000" w:themeColor="text1"/>
          <w:sz w:val="24"/>
        </w:rPr>
      </w:pPr>
    </w:p>
    <w:p w14:paraId="1DE58828">
      <w:pPr>
        <w:spacing w:line="360" w:lineRule="auto"/>
        <w:jc w:val="center"/>
        <w:rPr>
          <w:rFonts w:ascii="宋体" w:hAnsi="宋体" w:cs="宋体"/>
          <w:b/>
          <w:color w:val="000000" w:themeColor="text1"/>
          <w:sz w:val="24"/>
        </w:rPr>
      </w:pPr>
    </w:p>
    <w:p w14:paraId="2ACB916D">
      <w:pPr>
        <w:spacing w:line="360" w:lineRule="auto"/>
        <w:jc w:val="center"/>
        <w:rPr>
          <w:rFonts w:ascii="宋体" w:hAnsi="宋体" w:cs="宋体"/>
          <w:b/>
          <w:color w:val="000000" w:themeColor="text1"/>
          <w:sz w:val="24"/>
        </w:rPr>
      </w:pPr>
    </w:p>
    <w:p w14:paraId="22BE0FC7">
      <w:pPr>
        <w:spacing w:line="360" w:lineRule="auto"/>
        <w:jc w:val="center"/>
        <w:rPr>
          <w:rFonts w:ascii="宋体" w:hAnsi="宋体" w:cs="宋体"/>
          <w:b/>
          <w:color w:val="000000" w:themeColor="text1"/>
          <w:sz w:val="24"/>
        </w:rPr>
      </w:pPr>
    </w:p>
    <w:p w14:paraId="1A63CE02">
      <w:pPr>
        <w:spacing w:line="360" w:lineRule="auto"/>
        <w:jc w:val="center"/>
        <w:rPr>
          <w:rFonts w:ascii="宋体" w:hAnsi="宋体" w:cs="宋体"/>
          <w:b/>
          <w:color w:val="000000" w:themeColor="text1"/>
          <w:sz w:val="24"/>
        </w:rPr>
      </w:pPr>
    </w:p>
    <w:p w14:paraId="593C6CF2">
      <w:pPr>
        <w:spacing w:line="360" w:lineRule="auto"/>
        <w:ind w:firstLine="3840" w:firstLineChars="1600"/>
        <w:rPr>
          <w:rFonts w:ascii="宋体" w:hAnsi="宋体" w:cs="宋体"/>
          <w:color w:val="000000" w:themeColor="text1"/>
          <w:sz w:val="24"/>
        </w:rPr>
      </w:pPr>
      <w:r>
        <w:rPr>
          <w:rFonts w:hint="eastAsia" w:ascii="宋体" w:hAnsi="宋体" w:cs="宋体"/>
          <w:color w:val="000000" w:themeColor="text1"/>
          <w:sz w:val="24"/>
        </w:rPr>
        <w:t xml:space="preserve">供应商电子公章： </w:t>
      </w:r>
    </w:p>
    <w:p w14:paraId="37A9DFEB">
      <w:pPr>
        <w:spacing w:line="380" w:lineRule="exact"/>
        <w:ind w:right="640" w:firstLine="1560" w:firstLineChars="650"/>
        <w:rPr>
          <w:rFonts w:ascii="宋体" w:hAnsi="宋体" w:cs="宋体"/>
          <w:color w:val="000000" w:themeColor="text1"/>
          <w:sz w:val="24"/>
        </w:rPr>
      </w:pPr>
    </w:p>
    <w:p w14:paraId="716BCA2E">
      <w:pPr>
        <w:spacing w:line="360" w:lineRule="auto"/>
        <w:jc w:val="center"/>
        <w:rPr>
          <w:rFonts w:ascii="宋体" w:hAnsi="宋体" w:cs="宋体"/>
          <w:color w:val="000000" w:themeColor="text1"/>
          <w:sz w:val="24"/>
        </w:rPr>
      </w:pPr>
      <w:r>
        <w:rPr>
          <w:rFonts w:hint="eastAsia" w:ascii="宋体" w:hAnsi="宋体" w:cs="宋体"/>
          <w:color w:val="000000" w:themeColor="text1"/>
          <w:sz w:val="24"/>
        </w:rPr>
        <w:t xml:space="preserve">      年   月    日</w:t>
      </w:r>
    </w:p>
    <w:p w14:paraId="497FC238">
      <w:pPr>
        <w:spacing w:line="360" w:lineRule="auto"/>
        <w:rPr>
          <w:rFonts w:ascii="宋体" w:hAnsi="宋体" w:cs="宋体"/>
          <w:color w:val="000000" w:themeColor="text1"/>
          <w:sz w:val="24"/>
        </w:rPr>
      </w:pPr>
    </w:p>
    <w:p w14:paraId="4D7C1AED">
      <w:pPr>
        <w:spacing w:line="360" w:lineRule="auto"/>
        <w:rPr>
          <w:rFonts w:ascii="宋体" w:hAnsi="宋体" w:cs="宋体"/>
          <w:color w:val="000000" w:themeColor="text1"/>
          <w:sz w:val="24"/>
        </w:rPr>
      </w:pPr>
    </w:p>
    <w:p w14:paraId="31DE83E7">
      <w:pPr>
        <w:spacing w:line="360" w:lineRule="auto"/>
        <w:rPr>
          <w:rFonts w:ascii="宋体" w:hAnsi="宋体" w:cs="宋体"/>
          <w:color w:val="000000" w:themeColor="text1"/>
          <w:sz w:val="24"/>
        </w:rPr>
      </w:pPr>
    </w:p>
    <w:p w14:paraId="1D62A914">
      <w:pPr>
        <w:spacing w:line="360" w:lineRule="auto"/>
        <w:rPr>
          <w:rFonts w:ascii="宋体" w:hAnsi="宋体" w:cs="宋体"/>
          <w:color w:val="000000" w:themeColor="text1"/>
          <w:sz w:val="24"/>
        </w:rPr>
      </w:pPr>
    </w:p>
    <w:p w14:paraId="70142A80">
      <w:pPr>
        <w:spacing w:line="380" w:lineRule="exact"/>
        <w:jc w:val="center"/>
        <w:rPr>
          <w:rFonts w:ascii="宋体" w:hAnsi="宋体" w:cs="宋体"/>
          <w:color w:val="000000" w:themeColor="text1"/>
          <w:sz w:val="24"/>
        </w:rPr>
      </w:pPr>
    </w:p>
    <w:p w14:paraId="347D875A">
      <w:pPr>
        <w:spacing w:line="380" w:lineRule="exact"/>
        <w:jc w:val="center"/>
        <w:rPr>
          <w:rFonts w:ascii="宋体" w:hAnsi="宋体" w:cs="宋体"/>
          <w:color w:val="000000" w:themeColor="text1"/>
          <w:sz w:val="24"/>
        </w:rPr>
      </w:pPr>
    </w:p>
    <w:p w14:paraId="0DB69183">
      <w:pPr>
        <w:spacing w:line="380" w:lineRule="exact"/>
        <w:jc w:val="center"/>
        <w:rPr>
          <w:rFonts w:ascii="宋体" w:hAnsi="宋体" w:cs="宋体"/>
          <w:color w:val="000000" w:themeColor="text1"/>
          <w:sz w:val="24"/>
        </w:rPr>
      </w:pPr>
    </w:p>
    <w:p w14:paraId="29989328">
      <w:pPr>
        <w:spacing w:line="380" w:lineRule="exact"/>
        <w:jc w:val="center"/>
        <w:rPr>
          <w:rFonts w:ascii="宋体" w:hAnsi="宋体" w:cs="宋体"/>
          <w:color w:val="000000" w:themeColor="text1"/>
          <w:sz w:val="24"/>
        </w:rPr>
      </w:pPr>
    </w:p>
    <w:p w14:paraId="0242A78A">
      <w:pPr>
        <w:spacing w:line="380" w:lineRule="exact"/>
        <w:jc w:val="center"/>
        <w:rPr>
          <w:rFonts w:ascii="宋体" w:hAnsi="宋体" w:cs="宋体"/>
          <w:color w:val="000000" w:themeColor="text1"/>
          <w:sz w:val="24"/>
        </w:rPr>
      </w:pPr>
    </w:p>
    <w:p w14:paraId="0EAECFDE">
      <w:pPr>
        <w:spacing w:line="380" w:lineRule="exact"/>
        <w:jc w:val="center"/>
        <w:rPr>
          <w:rFonts w:ascii="宋体" w:hAnsi="宋体" w:cs="宋体"/>
          <w:color w:val="000000" w:themeColor="text1"/>
          <w:sz w:val="24"/>
        </w:rPr>
      </w:pPr>
    </w:p>
    <w:p w14:paraId="6DB00A50">
      <w:pPr>
        <w:spacing w:line="380" w:lineRule="exact"/>
        <w:jc w:val="center"/>
        <w:rPr>
          <w:rFonts w:ascii="宋体" w:hAnsi="宋体" w:cs="宋体"/>
          <w:color w:val="000000" w:themeColor="text1"/>
          <w:sz w:val="24"/>
        </w:rPr>
      </w:pPr>
    </w:p>
    <w:p w14:paraId="54D915A5">
      <w:pPr>
        <w:spacing w:line="380" w:lineRule="exact"/>
        <w:jc w:val="center"/>
        <w:rPr>
          <w:rFonts w:ascii="宋体" w:hAnsi="宋体" w:cs="宋体"/>
          <w:color w:val="000000" w:themeColor="text1"/>
          <w:sz w:val="24"/>
        </w:rPr>
      </w:pPr>
    </w:p>
    <w:p w14:paraId="5F0F6164">
      <w:pPr>
        <w:spacing w:line="380" w:lineRule="exact"/>
        <w:jc w:val="center"/>
        <w:rPr>
          <w:rFonts w:ascii="宋体" w:hAnsi="宋体" w:cs="宋体"/>
          <w:color w:val="000000" w:themeColor="text1"/>
          <w:sz w:val="24"/>
        </w:rPr>
      </w:pPr>
    </w:p>
    <w:p w14:paraId="381C831B">
      <w:pPr>
        <w:spacing w:line="380" w:lineRule="exact"/>
        <w:jc w:val="center"/>
        <w:rPr>
          <w:rFonts w:ascii="宋体" w:hAnsi="宋体" w:cs="宋体"/>
          <w:color w:val="000000" w:themeColor="text1"/>
          <w:sz w:val="24"/>
        </w:rPr>
      </w:pPr>
    </w:p>
    <w:p w14:paraId="059316A5">
      <w:pPr>
        <w:spacing w:line="380" w:lineRule="exact"/>
        <w:jc w:val="center"/>
        <w:rPr>
          <w:rFonts w:ascii="宋体" w:hAnsi="宋体" w:cs="宋体"/>
          <w:color w:val="000000" w:themeColor="text1"/>
          <w:sz w:val="24"/>
        </w:rPr>
      </w:pPr>
      <w:r>
        <w:rPr>
          <w:rFonts w:hint="eastAsia" w:ascii="宋体" w:hAnsi="宋体" w:cs="宋体"/>
          <w:color w:val="000000" w:themeColor="text1"/>
          <w:sz w:val="24"/>
        </w:rPr>
        <w:t>格式9中小企业声明函（工程、服务）</w:t>
      </w:r>
    </w:p>
    <w:p w14:paraId="0104F86B">
      <w:pPr>
        <w:spacing w:line="360" w:lineRule="auto"/>
        <w:rPr>
          <w:b/>
          <w:bCs/>
          <w:color w:val="000000" w:themeColor="text1"/>
          <w:sz w:val="32"/>
          <w:szCs w:val="32"/>
        </w:rPr>
      </w:pPr>
    </w:p>
    <w:p w14:paraId="13CF9B2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本公司（联合体）郑重声明，根据《政府采购促进中小企业发展管理办法》（财库﹝2020﹞46号）的规定，本公司（联合体）参加</w:t>
      </w:r>
      <w:r>
        <w:rPr>
          <w:rFonts w:hint="eastAsia" w:ascii="宋体" w:hAnsi="宋体" w:cs="宋体"/>
          <w:color w:val="000000" w:themeColor="text1"/>
          <w:sz w:val="24"/>
          <w:u w:val="single"/>
        </w:rPr>
        <w:t>（单位名称）</w:t>
      </w:r>
      <w:r>
        <w:rPr>
          <w:rFonts w:hint="eastAsia" w:ascii="宋体" w:hAnsi="宋体" w:cs="宋体"/>
          <w:color w:val="000000" w:themeColor="text1"/>
          <w:sz w:val="24"/>
        </w:rPr>
        <w:t>的</w:t>
      </w:r>
      <w:r>
        <w:rPr>
          <w:rFonts w:hint="eastAsia" w:ascii="宋体" w:hAnsi="宋体" w:cs="宋体"/>
          <w:color w:val="000000" w:themeColor="text1"/>
          <w:sz w:val="24"/>
          <w:u w:val="single"/>
        </w:rPr>
        <w:t>（项目名称）</w:t>
      </w:r>
      <w:r>
        <w:rPr>
          <w:rFonts w:hint="eastAsia" w:ascii="宋体" w:hAnsi="宋体" w:cs="宋体"/>
          <w:color w:val="000000" w:themeColor="text1"/>
          <w:sz w:val="24"/>
        </w:rPr>
        <w:t>采购活动，工程的施工单位全部为符合政策要求的中小企业</w:t>
      </w:r>
      <w:r>
        <w:rPr>
          <w:rFonts w:hint="eastAsia" w:ascii="宋体" w:hAnsi="宋体" w:cs="宋体"/>
          <w:color w:val="000000" w:themeColor="text1"/>
          <w:sz w:val="24"/>
          <w:u w:val="single"/>
        </w:rPr>
        <w:t>（或者：服务全部由符合政策要求的中小企业承接）</w:t>
      </w:r>
      <w:r>
        <w:rPr>
          <w:rFonts w:hint="eastAsia" w:ascii="宋体" w:hAnsi="宋体" w:cs="宋体"/>
          <w:color w:val="000000" w:themeColor="text1"/>
          <w:sz w:val="24"/>
        </w:rPr>
        <w:t>。相关企业</w:t>
      </w:r>
      <w:r>
        <w:rPr>
          <w:rFonts w:hint="eastAsia" w:ascii="宋体" w:hAnsi="宋体" w:cs="宋体"/>
          <w:color w:val="000000" w:themeColor="text1"/>
          <w:sz w:val="24"/>
          <w:u w:val="single"/>
        </w:rPr>
        <w:t>（含联合 体中的中小企业、签订分包意向协议的中小企业）</w:t>
      </w:r>
      <w:r>
        <w:rPr>
          <w:rFonts w:hint="eastAsia" w:ascii="宋体" w:hAnsi="宋体" w:cs="宋体"/>
          <w:color w:val="000000" w:themeColor="text1"/>
          <w:sz w:val="24"/>
        </w:rPr>
        <w:t>的具体情 况如下：</w:t>
      </w:r>
    </w:p>
    <w:p w14:paraId="1540A2B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承建（承接）企业为（企业名称），从业人员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 xml:space="preserve">万元1，属于（中型企业、小型企业、微型企业）； </w:t>
      </w:r>
    </w:p>
    <w:p w14:paraId="1FDAC0B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w:t>
      </w:r>
      <w:r>
        <w:rPr>
          <w:rFonts w:hint="eastAsia" w:ascii="宋体" w:hAnsi="宋体" w:cs="宋体"/>
          <w:color w:val="000000" w:themeColor="text1"/>
          <w:sz w:val="24"/>
          <w:u w:val="single"/>
        </w:rPr>
        <w:t>（标的名称）</w:t>
      </w:r>
      <w:r>
        <w:rPr>
          <w:rFonts w:hint="eastAsia" w:ascii="宋体" w:hAnsi="宋体" w:cs="宋体"/>
          <w:color w:val="000000" w:themeColor="text1"/>
          <w:sz w:val="24"/>
        </w:rPr>
        <w:t>，属于</w:t>
      </w:r>
      <w:r>
        <w:rPr>
          <w:rFonts w:hint="eastAsia" w:ascii="宋体" w:hAnsi="宋体" w:cs="宋体"/>
          <w:color w:val="000000" w:themeColor="text1"/>
          <w:sz w:val="24"/>
          <w:u w:val="single"/>
        </w:rPr>
        <w:t>（采购文件中明确的所属行业）</w:t>
      </w:r>
      <w:r>
        <w:rPr>
          <w:rFonts w:hint="eastAsia" w:ascii="宋体" w:hAnsi="宋体" w:cs="宋体"/>
          <w:color w:val="000000" w:themeColor="text1"/>
          <w:sz w:val="24"/>
        </w:rPr>
        <w:t>； 承建（承接）企业为</w:t>
      </w:r>
      <w:r>
        <w:rPr>
          <w:rFonts w:hint="eastAsia" w:ascii="宋体" w:hAnsi="宋体" w:cs="宋体"/>
          <w:color w:val="000000" w:themeColor="text1"/>
          <w:sz w:val="24"/>
          <w:u w:val="single"/>
        </w:rPr>
        <w:t>（企业名称）</w:t>
      </w:r>
      <w:r>
        <w:rPr>
          <w:rFonts w:hint="eastAsia" w:ascii="宋体" w:hAnsi="宋体" w:cs="宋体"/>
          <w:color w:val="000000" w:themeColor="text1"/>
          <w:sz w:val="24"/>
        </w:rPr>
        <w:t>，从业人员</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人，营业收入为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万元，资产总额为</w:t>
      </w:r>
      <w:r>
        <w:rPr>
          <w:rFonts w:hint="eastAsia" w:ascii="宋体" w:hAnsi="宋体" w:cs="宋体"/>
          <w:color w:val="000000" w:themeColor="text1"/>
          <w:sz w:val="24"/>
          <w:u w:val="single"/>
        </w:rPr>
        <w:t xml:space="preserve">    </w:t>
      </w:r>
      <w:r>
        <w:rPr>
          <w:rFonts w:hint="eastAsia" w:ascii="宋体" w:hAnsi="宋体" w:cs="宋体"/>
          <w:color w:val="000000" w:themeColor="text1"/>
          <w:sz w:val="24"/>
        </w:rPr>
        <w:t>万元，属于</w:t>
      </w:r>
      <w:r>
        <w:rPr>
          <w:rFonts w:hint="eastAsia" w:ascii="宋体" w:hAnsi="宋体" w:cs="宋体"/>
          <w:color w:val="000000" w:themeColor="text1"/>
          <w:sz w:val="24"/>
          <w:u w:val="single"/>
        </w:rPr>
        <w:t>（中型企业、 小型企业、微型企业）</w:t>
      </w:r>
      <w:r>
        <w:rPr>
          <w:rFonts w:hint="eastAsia" w:ascii="宋体" w:hAnsi="宋体" w:cs="宋体"/>
          <w:color w:val="000000" w:themeColor="text1"/>
          <w:sz w:val="24"/>
        </w:rPr>
        <w:t>； ……</w:t>
      </w:r>
    </w:p>
    <w:p w14:paraId="14DD2C05">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以上企业，不属于大企业的分支机构，不存在控股股东为大企业的情形，也不存在与大企业的负责人为同一人的情形。</w:t>
      </w:r>
    </w:p>
    <w:p w14:paraId="0A1749E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本企业对上述声明内容的真实性负责。如有虚假，将依法承担相应责任。 </w:t>
      </w:r>
    </w:p>
    <w:p w14:paraId="1535AB63">
      <w:pPr>
        <w:spacing w:line="360" w:lineRule="auto"/>
        <w:ind w:firstLine="3600" w:firstLineChars="1500"/>
        <w:rPr>
          <w:rFonts w:ascii="宋体" w:hAnsi="宋体" w:cs="宋体"/>
          <w:color w:val="000000" w:themeColor="text1"/>
          <w:sz w:val="24"/>
        </w:rPr>
      </w:pPr>
      <w:r>
        <w:rPr>
          <w:rFonts w:hint="eastAsia" w:ascii="宋体" w:hAnsi="宋体" w:cs="宋体"/>
          <w:color w:val="000000" w:themeColor="text1"/>
          <w:sz w:val="24"/>
        </w:rPr>
        <w:t xml:space="preserve">企业名称（盖章）： </w:t>
      </w:r>
    </w:p>
    <w:p w14:paraId="75F8C2C5">
      <w:pPr>
        <w:spacing w:line="360" w:lineRule="auto"/>
        <w:ind w:firstLine="4800" w:firstLineChars="2000"/>
        <w:rPr>
          <w:rFonts w:ascii="宋体" w:hAnsi="宋体" w:cs="宋体"/>
          <w:color w:val="000000" w:themeColor="text1"/>
          <w:sz w:val="24"/>
        </w:rPr>
      </w:pPr>
      <w:r>
        <w:rPr>
          <w:rFonts w:hint="eastAsia" w:ascii="宋体" w:hAnsi="宋体" w:cs="宋体"/>
          <w:color w:val="000000" w:themeColor="text1"/>
          <w:sz w:val="24"/>
        </w:rPr>
        <w:t xml:space="preserve">日 期： </w:t>
      </w:r>
    </w:p>
    <w:p w14:paraId="2A467E45">
      <w:pPr>
        <w:pStyle w:val="39"/>
        <w:rPr>
          <w:rFonts w:ascii="宋体" w:hAnsi="宋体" w:cs="宋体"/>
          <w:color w:val="000000" w:themeColor="text1"/>
          <w:sz w:val="24"/>
          <w:szCs w:val="24"/>
        </w:rPr>
      </w:pPr>
    </w:p>
    <w:p w14:paraId="1EBED89C">
      <w:pPr>
        <w:pStyle w:val="7"/>
        <w:rPr>
          <w:rFonts w:ascii="宋体" w:hAnsi="宋体" w:eastAsia="宋体" w:cs="宋体"/>
          <w:color w:val="000000" w:themeColor="text1"/>
          <w:sz w:val="24"/>
        </w:rPr>
      </w:pPr>
    </w:p>
    <w:p w14:paraId="0E312D00">
      <w:pPr>
        <w:rPr>
          <w:rFonts w:ascii="宋体" w:hAnsi="宋体" w:cs="宋体"/>
          <w:color w:val="000000" w:themeColor="text1"/>
          <w:sz w:val="24"/>
        </w:rPr>
      </w:pPr>
    </w:p>
    <w:p w14:paraId="41575422">
      <w:pPr>
        <w:pStyle w:val="39"/>
        <w:rPr>
          <w:rFonts w:ascii="宋体" w:hAnsi="宋体" w:cs="宋体"/>
          <w:color w:val="000000" w:themeColor="text1"/>
          <w:sz w:val="24"/>
          <w:szCs w:val="24"/>
        </w:rPr>
      </w:pPr>
    </w:p>
    <w:p w14:paraId="34B2AB44">
      <w:pPr>
        <w:pStyle w:val="7"/>
        <w:rPr>
          <w:color w:val="000000" w:themeColor="text1"/>
        </w:rPr>
      </w:pPr>
    </w:p>
    <w:p w14:paraId="30CA4177">
      <w:pPr>
        <w:spacing w:line="360" w:lineRule="auto"/>
        <w:ind w:firstLine="420" w:firstLineChars="200"/>
        <w:rPr>
          <w:color w:val="000000" w:themeColor="text1"/>
        </w:rPr>
      </w:pPr>
      <w:r>
        <w:rPr>
          <w:rFonts w:hint="eastAsia"/>
          <w:color w:val="000000" w:themeColor="text1"/>
        </w:rPr>
        <w:t>注：1.从业人员、营业收入、资产总额填报上一年度数据，无上一年度数据的新成立企业可不填报。</w:t>
      </w:r>
    </w:p>
    <w:p w14:paraId="2ABA90C9">
      <w:pPr>
        <w:spacing w:line="360" w:lineRule="auto"/>
        <w:ind w:firstLine="420" w:firstLineChars="200"/>
        <w:rPr>
          <w:color w:val="000000" w:themeColor="text1"/>
        </w:rPr>
      </w:pPr>
      <w:r>
        <w:rPr>
          <w:rFonts w:hint="eastAsia"/>
          <w:color w:val="000000" w:themeColor="text1"/>
        </w:rPr>
        <w:t>2.本项目如是只面向中小企业采购的应当必须提供。</w:t>
      </w:r>
    </w:p>
    <w:p w14:paraId="2FE17996">
      <w:pPr>
        <w:spacing w:line="360" w:lineRule="auto"/>
        <w:jc w:val="center"/>
        <w:rPr>
          <w:rFonts w:ascii="宋体" w:hAnsi="宋体" w:cs="宋体"/>
          <w:b/>
          <w:bCs/>
          <w:color w:val="000000" w:themeColor="text1"/>
          <w:sz w:val="24"/>
        </w:rPr>
      </w:pPr>
    </w:p>
    <w:p w14:paraId="71980135">
      <w:pPr>
        <w:spacing w:line="360" w:lineRule="auto"/>
        <w:jc w:val="center"/>
        <w:rPr>
          <w:rFonts w:ascii="宋体" w:hAnsi="宋体" w:cs="宋体"/>
          <w:b/>
          <w:bCs/>
          <w:color w:val="000000" w:themeColor="text1"/>
          <w:sz w:val="24"/>
        </w:rPr>
      </w:pPr>
    </w:p>
    <w:p w14:paraId="77CC6C9F">
      <w:pPr>
        <w:pStyle w:val="39"/>
        <w:rPr>
          <w:rFonts w:ascii="宋体" w:hAnsi="宋体" w:cs="宋体"/>
          <w:b/>
          <w:bCs/>
          <w:color w:val="000000" w:themeColor="text1"/>
          <w:sz w:val="24"/>
        </w:rPr>
      </w:pPr>
    </w:p>
    <w:p w14:paraId="31C14C15">
      <w:pPr>
        <w:pStyle w:val="7"/>
        <w:rPr>
          <w:color w:val="000000" w:themeColor="text1"/>
        </w:rPr>
      </w:pPr>
    </w:p>
    <w:p w14:paraId="6941BB13">
      <w:pPr>
        <w:spacing w:line="360" w:lineRule="auto"/>
        <w:rPr>
          <w:rFonts w:ascii="宋体" w:hAnsi="宋体" w:cs="宋体"/>
          <w:color w:val="000000" w:themeColor="text1"/>
          <w:sz w:val="24"/>
        </w:rPr>
      </w:pPr>
    </w:p>
    <w:p w14:paraId="65646485">
      <w:pPr>
        <w:pStyle w:val="2"/>
        <w:ind w:firstLine="210"/>
        <w:rPr>
          <w:color w:val="000000" w:themeColor="text1"/>
        </w:rPr>
      </w:pPr>
    </w:p>
    <w:p w14:paraId="2C7CCC24">
      <w:pPr>
        <w:spacing w:line="360" w:lineRule="auto"/>
        <w:rPr>
          <w:rFonts w:ascii="宋体" w:hAnsi="宋体" w:cs="宋体"/>
          <w:color w:val="000000" w:themeColor="text1"/>
          <w:sz w:val="24"/>
        </w:rPr>
      </w:pPr>
      <w:r>
        <w:rPr>
          <w:rFonts w:hint="eastAsia" w:ascii="宋体" w:hAnsi="宋体" w:cs="宋体"/>
          <w:color w:val="000000" w:themeColor="text1"/>
          <w:sz w:val="24"/>
        </w:rPr>
        <w:t>格式10其他资料</w:t>
      </w:r>
    </w:p>
    <w:p w14:paraId="3B944730">
      <w:pPr>
        <w:pStyle w:val="2"/>
        <w:ind w:firstLine="240"/>
        <w:rPr>
          <w:rFonts w:ascii="宋体" w:hAnsi="宋体" w:cs="宋体"/>
          <w:color w:val="000000" w:themeColor="text1"/>
          <w:sz w:val="24"/>
        </w:rPr>
      </w:pPr>
    </w:p>
    <w:p w14:paraId="0AEBBB5A">
      <w:pPr>
        <w:spacing w:line="360" w:lineRule="auto"/>
        <w:rPr>
          <w:color w:val="000000" w:themeColor="text1"/>
        </w:rPr>
      </w:pPr>
      <w:r>
        <w:rPr>
          <w:rFonts w:hint="eastAsia" w:ascii="宋体" w:hAnsi="宋体" w:cs="宋体"/>
          <w:color w:val="000000" w:themeColor="text1"/>
          <w:sz w:val="24"/>
        </w:rPr>
        <w:t>格式11</w:t>
      </w:r>
    </w:p>
    <w:p w14:paraId="423E5834">
      <w:pPr>
        <w:spacing w:line="380" w:lineRule="exact"/>
        <w:jc w:val="center"/>
        <w:rPr>
          <w:rStyle w:val="68"/>
          <w:rFonts w:ascii="宋体"/>
          <w:b/>
          <w:bCs/>
          <w:color w:val="000000" w:themeColor="text1"/>
          <w:sz w:val="28"/>
          <w:szCs w:val="28"/>
        </w:rPr>
      </w:pPr>
      <w:r>
        <w:rPr>
          <w:rStyle w:val="68"/>
          <w:rFonts w:hint="eastAsia" w:ascii="宋体" w:hAnsi="宋体" w:cs="宋体"/>
          <w:b/>
          <w:bCs/>
          <w:color w:val="000000" w:themeColor="text1"/>
          <w:sz w:val="28"/>
          <w:szCs w:val="28"/>
        </w:rPr>
        <w:t>政府采购供应商诚信承诺书</w:t>
      </w:r>
    </w:p>
    <w:p w14:paraId="50B94B79">
      <w:pPr>
        <w:spacing w:line="380" w:lineRule="exact"/>
        <w:jc w:val="center"/>
        <w:rPr>
          <w:rStyle w:val="68"/>
          <w:rFonts w:ascii="宋体"/>
          <w:b/>
          <w:bCs/>
          <w:color w:val="000000" w:themeColor="text1"/>
          <w:sz w:val="24"/>
        </w:rPr>
      </w:pPr>
    </w:p>
    <w:p w14:paraId="2CAEE793">
      <w:pPr>
        <w:spacing w:line="380" w:lineRule="exact"/>
        <w:ind w:firstLine="720" w:firstLineChars="300"/>
        <w:rPr>
          <w:rFonts w:ascii="宋体" w:hAnsi="宋体" w:cs="宋体"/>
          <w:color w:val="000000" w:themeColor="text1"/>
          <w:sz w:val="24"/>
        </w:rPr>
      </w:pPr>
      <w:r>
        <w:rPr>
          <w:rFonts w:hint="eastAsia" w:ascii="宋体" w:hAnsi="宋体" w:cs="宋体"/>
          <w:color w:val="000000" w:themeColor="text1"/>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822296F">
      <w:pPr>
        <w:spacing w:line="380" w:lineRule="exact"/>
        <w:rPr>
          <w:rFonts w:ascii="宋体" w:hAnsi="宋体" w:cs="宋体"/>
          <w:color w:val="000000" w:themeColor="text1"/>
          <w:sz w:val="24"/>
        </w:rPr>
      </w:pPr>
      <w:r>
        <w:rPr>
          <w:rFonts w:hint="eastAsia" w:ascii="宋体" w:hAnsi="宋体" w:cs="宋体"/>
          <w:color w:val="000000" w:themeColor="text1"/>
          <w:sz w:val="24"/>
        </w:rPr>
        <w:t>（一）提供虚假材料谋取中标;</w:t>
      </w:r>
    </w:p>
    <w:p w14:paraId="2ABB75F4">
      <w:pPr>
        <w:spacing w:line="380" w:lineRule="exact"/>
        <w:rPr>
          <w:rFonts w:ascii="宋体" w:hAnsi="宋体" w:cs="宋体"/>
          <w:color w:val="000000" w:themeColor="text1"/>
          <w:sz w:val="24"/>
        </w:rPr>
      </w:pPr>
      <w:r>
        <w:rPr>
          <w:rFonts w:hint="eastAsia" w:ascii="宋体" w:hAnsi="宋体" w:cs="宋体"/>
          <w:color w:val="000000" w:themeColor="text1"/>
          <w:sz w:val="24"/>
        </w:rPr>
        <w:t>（二）采取不正当手段诋毁、排挤其他供应商;</w:t>
      </w:r>
    </w:p>
    <w:p w14:paraId="6A84D0C0">
      <w:pPr>
        <w:spacing w:line="380" w:lineRule="exact"/>
        <w:rPr>
          <w:rFonts w:ascii="宋体" w:hAnsi="宋体" w:cs="宋体"/>
          <w:color w:val="000000" w:themeColor="text1"/>
          <w:sz w:val="24"/>
        </w:rPr>
      </w:pPr>
      <w:r>
        <w:rPr>
          <w:rFonts w:hint="eastAsia" w:ascii="宋体" w:hAnsi="宋体" w:cs="宋体"/>
          <w:color w:val="000000" w:themeColor="text1"/>
          <w:sz w:val="24"/>
        </w:rPr>
        <w:t>（三）与招标采购单位、其他投标人恶意串通;</w:t>
      </w:r>
    </w:p>
    <w:p w14:paraId="2704A3AD">
      <w:pPr>
        <w:spacing w:line="380" w:lineRule="exact"/>
        <w:rPr>
          <w:rFonts w:ascii="宋体" w:hAnsi="宋体" w:cs="宋体"/>
          <w:color w:val="000000" w:themeColor="text1"/>
          <w:sz w:val="24"/>
        </w:rPr>
      </w:pPr>
      <w:r>
        <w:rPr>
          <w:rFonts w:hint="eastAsia" w:ascii="宋体" w:hAnsi="宋体" w:cs="宋体"/>
          <w:color w:val="000000" w:themeColor="text1"/>
          <w:sz w:val="24"/>
        </w:rPr>
        <w:t>（四）向招标采购单位或提供其他不正当利益;</w:t>
      </w:r>
    </w:p>
    <w:p w14:paraId="1F19DF83">
      <w:pPr>
        <w:spacing w:line="380" w:lineRule="exact"/>
        <w:rPr>
          <w:rFonts w:ascii="宋体" w:hAnsi="宋体" w:cs="宋体"/>
          <w:color w:val="000000" w:themeColor="text1"/>
          <w:sz w:val="24"/>
        </w:rPr>
      </w:pPr>
      <w:r>
        <w:rPr>
          <w:rFonts w:hint="eastAsia" w:ascii="宋体" w:hAnsi="宋体" w:cs="宋体"/>
          <w:color w:val="000000" w:themeColor="text1"/>
          <w:sz w:val="24"/>
        </w:rPr>
        <w:t>（五）在招标过程中与招标采购单位进行协商谈判、不按照招标文件和投标文件订立合同，或者与采购人另立背离合同实质性内容协议;</w:t>
      </w:r>
    </w:p>
    <w:p w14:paraId="445775F3">
      <w:pPr>
        <w:spacing w:line="380" w:lineRule="exact"/>
        <w:rPr>
          <w:rFonts w:ascii="宋体" w:hAnsi="宋体" w:cs="宋体"/>
          <w:color w:val="000000" w:themeColor="text1"/>
          <w:sz w:val="24"/>
        </w:rPr>
      </w:pPr>
      <w:r>
        <w:rPr>
          <w:rFonts w:hint="eastAsia" w:ascii="宋体" w:hAnsi="宋体" w:cs="宋体"/>
          <w:color w:val="000000" w:themeColor="text1"/>
          <w:sz w:val="24"/>
        </w:rPr>
        <w:t>（六）开标后擅自撤销投标，影响招标继续进行的或领取招标文件纳投标保证金后不投标导致废标;</w:t>
      </w:r>
    </w:p>
    <w:p w14:paraId="2ECE85AD">
      <w:pPr>
        <w:spacing w:line="380" w:lineRule="exact"/>
        <w:rPr>
          <w:rFonts w:ascii="宋体" w:hAnsi="宋体" w:cs="宋体"/>
          <w:color w:val="000000" w:themeColor="text1"/>
          <w:sz w:val="24"/>
        </w:rPr>
      </w:pPr>
      <w:r>
        <w:rPr>
          <w:rFonts w:hint="eastAsia" w:ascii="宋体" w:hAnsi="宋体" w:cs="宋体"/>
          <w:color w:val="000000" w:themeColor="text1"/>
          <w:sz w:val="24"/>
        </w:rPr>
        <w:t>（七）中标后无正当理由，在规定时间内不与采购单位签订合同;</w:t>
      </w:r>
    </w:p>
    <w:p w14:paraId="3649F96E">
      <w:pPr>
        <w:spacing w:line="380" w:lineRule="exact"/>
        <w:rPr>
          <w:rFonts w:ascii="宋体" w:hAnsi="宋体" w:cs="宋体"/>
          <w:color w:val="000000" w:themeColor="text1"/>
          <w:sz w:val="24"/>
        </w:rPr>
      </w:pPr>
      <w:r>
        <w:rPr>
          <w:rFonts w:hint="eastAsia" w:ascii="宋体" w:hAnsi="宋体" w:cs="宋体"/>
          <w:color w:val="000000" w:themeColor="text1"/>
          <w:sz w:val="24"/>
        </w:rPr>
        <w:t>（八）将中标项目转让给他人或非法分包他人;</w:t>
      </w:r>
    </w:p>
    <w:p w14:paraId="73383C68">
      <w:pPr>
        <w:spacing w:line="380" w:lineRule="exact"/>
        <w:rPr>
          <w:rFonts w:ascii="宋体" w:hAnsi="宋体" w:cs="宋体"/>
          <w:color w:val="000000" w:themeColor="text1"/>
          <w:sz w:val="24"/>
        </w:rPr>
      </w:pPr>
      <w:r>
        <w:rPr>
          <w:rFonts w:hint="eastAsia" w:ascii="宋体" w:hAnsi="宋体" w:cs="宋体"/>
          <w:color w:val="000000" w:themeColor="text1"/>
          <w:sz w:val="24"/>
        </w:rPr>
        <w:t>（九）无正当理由，拒绝履行合同义务;</w:t>
      </w:r>
    </w:p>
    <w:p w14:paraId="157623EF">
      <w:pPr>
        <w:spacing w:line="380" w:lineRule="exact"/>
        <w:rPr>
          <w:rFonts w:ascii="宋体" w:hAnsi="宋体" w:cs="宋体"/>
          <w:color w:val="000000" w:themeColor="text1"/>
          <w:sz w:val="24"/>
        </w:rPr>
      </w:pPr>
      <w:r>
        <w:rPr>
          <w:rFonts w:hint="eastAsia" w:ascii="宋体" w:hAnsi="宋体" w:cs="宋体"/>
          <w:color w:val="000000" w:themeColor="text1"/>
          <w:sz w:val="24"/>
        </w:rPr>
        <w:t>（十）无正当理由放弃中标（成交）项目;</w:t>
      </w:r>
    </w:p>
    <w:p w14:paraId="759871A1">
      <w:pPr>
        <w:spacing w:line="380" w:lineRule="exact"/>
        <w:rPr>
          <w:rFonts w:ascii="宋体" w:hAnsi="宋体" w:cs="宋体"/>
          <w:color w:val="000000" w:themeColor="text1"/>
          <w:sz w:val="24"/>
        </w:rPr>
      </w:pPr>
      <w:r>
        <w:rPr>
          <w:rFonts w:hint="eastAsia" w:ascii="宋体" w:hAnsi="宋体" w:cs="宋体"/>
          <w:color w:val="000000" w:themeColor="text1"/>
          <w:sz w:val="24"/>
        </w:rPr>
        <w:t>（十ー）撞自或与与采购人串通或接受采购人要求，在履约合同中通过减少货物数量，更换品牌、降低配置、技术要求、质量和服务标准等，却仍按原合同进行虚假验收或终止政府采购合同;</w:t>
      </w:r>
    </w:p>
    <w:p w14:paraId="387B6A42">
      <w:pPr>
        <w:spacing w:line="380" w:lineRule="exact"/>
        <w:rPr>
          <w:rFonts w:ascii="宋体" w:hAnsi="宋体" w:cs="宋体"/>
          <w:color w:val="000000" w:themeColor="text1"/>
          <w:sz w:val="24"/>
        </w:rPr>
      </w:pPr>
      <w:r>
        <w:rPr>
          <w:rFonts w:hint="eastAsia" w:ascii="宋体" w:hAnsi="宋体" w:cs="宋体"/>
          <w:color w:val="000000" w:themeColor="text1"/>
          <w:sz w:val="24"/>
        </w:rPr>
        <w:t>（十二）与采购人串通，对尚未履约完毕的采购项目出具虚假验收报告；</w:t>
      </w:r>
    </w:p>
    <w:p w14:paraId="09AAD2AE">
      <w:pPr>
        <w:spacing w:line="380" w:lineRule="exact"/>
        <w:rPr>
          <w:rFonts w:ascii="宋体" w:hAnsi="宋体" w:cs="宋体"/>
          <w:color w:val="000000" w:themeColor="text1"/>
          <w:sz w:val="24"/>
        </w:rPr>
      </w:pPr>
      <w:r>
        <w:rPr>
          <w:rFonts w:hint="eastAsia" w:ascii="宋体" w:hAnsi="宋体" w:cs="宋体"/>
          <w:color w:val="000000" w:themeColor="text1"/>
          <w:sz w:val="24"/>
        </w:rPr>
        <w:t>（十三）无不可抗力因素，拒绝提供售后服务、售后服务态度恶劣、故意提高维修配件价格（高于市场平均价）；</w:t>
      </w:r>
    </w:p>
    <w:p w14:paraId="303AD414">
      <w:pPr>
        <w:spacing w:line="380" w:lineRule="exact"/>
        <w:rPr>
          <w:rFonts w:ascii="宋体" w:hAnsi="宋体" w:cs="宋体"/>
          <w:color w:val="000000" w:themeColor="text1"/>
          <w:sz w:val="24"/>
        </w:rPr>
      </w:pPr>
      <w:r>
        <w:rPr>
          <w:rFonts w:hint="eastAsia" w:ascii="宋体" w:hAnsi="宋体" w:cs="宋体"/>
          <w:color w:val="000000" w:themeColor="text1"/>
          <w:sz w:val="24"/>
        </w:rPr>
        <w:t>（十四）开标后对招标文件的相关内容再进行质疑；</w:t>
      </w:r>
    </w:p>
    <w:p w14:paraId="3F54740F">
      <w:pPr>
        <w:spacing w:line="380" w:lineRule="exact"/>
        <w:rPr>
          <w:rFonts w:ascii="宋体" w:hAnsi="宋体" w:cs="宋体"/>
          <w:color w:val="000000" w:themeColor="text1"/>
          <w:sz w:val="24"/>
        </w:rPr>
      </w:pPr>
      <w:r>
        <w:rPr>
          <w:rFonts w:hint="eastAsia" w:ascii="宋体" w:hAnsi="宋体" w:cs="宋体"/>
          <w:color w:val="000000" w:themeColor="text1"/>
          <w:sz w:val="24"/>
        </w:rPr>
        <w:t>（十五）恶意投诉的行为：投诉经查无实据的、捏造事实或者提供虚假设诉材料；</w:t>
      </w:r>
    </w:p>
    <w:p w14:paraId="32A7B9E9">
      <w:pPr>
        <w:spacing w:line="380" w:lineRule="exact"/>
        <w:rPr>
          <w:rFonts w:ascii="宋体" w:hAnsi="宋体" w:cs="宋体"/>
          <w:color w:val="000000" w:themeColor="text1"/>
          <w:sz w:val="24"/>
        </w:rPr>
      </w:pPr>
      <w:r>
        <w:rPr>
          <w:rFonts w:hint="eastAsia" w:ascii="宋体" w:hAnsi="宋体" w:cs="宋体"/>
          <w:color w:val="000000" w:themeColor="text1"/>
          <w:sz w:val="24"/>
        </w:rPr>
        <w:t>（十六）拒绝有关部门监督检查或者提供虚假情况；</w:t>
      </w:r>
    </w:p>
    <w:p w14:paraId="17FE2749">
      <w:pPr>
        <w:spacing w:line="380" w:lineRule="exact"/>
        <w:rPr>
          <w:rFonts w:ascii="宋体" w:hAnsi="宋体" w:cs="宋体"/>
          <w:color w:val="000000" w:themeColor="text1"/>
          <w:sz w:val="24"/>
        </w:rPr>
      </w:pPr>
      <w:r>
        <w:rPr>
          <w:rFonts w:hint="eastAsia" w:ascii="宋体" w:hAnsi="宋体" w:cs="宋体"/>
          <w:color w:val="000000" w:themeColor="text1"/>
          <w:sz w:val="24"/>
        </w:rPr>
        <w:t>（十七）政府采购监管部门认定的其他政府采购活动中的不诚信行为。</w:t>
      </w:r>
    </w:p>
    <w:p w14:paraId="5EF20FE4">
      <w:pPr>
        <w:spacing w:line="380" w:lineRule="exact"/>
        <w:ind w:firstLine="3360" w:firstLineChars="1400"/>
        <w:rPr>
          <w:rFonts w:ascii="宋体" w:hAnsi="宋体" w:cs="宋体"/>
          <w:color w:val="000000" w:themeColor="text1"/>
          <w:sz w:val="24"/>
        </w:rPr>
      </w:pPr>
    </w:p>
    <w:p w14:paraId="081061FE">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供应商名称：（盖章）</w:t>
      </w:r>
    </w:p>
    <w:p w14:paraId="0FD1860A">
      <w:pPr>
        <w:spacing w:line="380" w:lineRule="exact"/>
        <w:ind w:firstLine="3360" w:firstLineChars="1400"/>
        <w:rPr>
          <w:rFonts w:ascii="宋体" w:hAnsi="宋体" w:cs="宋体"/>
          <w:color w:val="000000" w:themeColor="text1"/>
          <w:sz w:val="24"/>
        </w:rPr>
      </w:pPr>
      <w:r>
        <w:rPr>
          <w:rFonts w:hint="eastAsia" w:ascii="宋体" w:hAnsi="宋体" w:cs="宋体"/>
          <w:color w:val="000000" w:themeColor="text1"/>
          <w:sz w:val="24"/>
        </w:rPr>
        <w:t>法人代表或授权委托人：（签字）</w:t>
      </w:r>
    </w:p>
    <w:p w14:paraId="120D5AFA">
      <w:pPr>
        <w:spacing w:line="380" w:lineRule="exact"/>
        <w:ind w:firstLine="3360" w:firstLineChars="1400"/>
        <w:rPr>
          <w:rFonts w:ascii="宋体" w:hAnsi="宋体" w:cs="宋体"/>
          <w:b/>
          <w:color w:val="000000" w:themeColor="text1"/>
          <w:sz w:val="24"/>
        </w:rPr>
      </w:pPr>
      <w:r>
        <w:rPr>
          <w:rFonts w:hint="eastAsia" w:ascii="宋体" w:hAnsi="宋体" w:cs="宋体"/>
          <w:color w:val="000000" w:themeColor="text1"/>
          <w:sz w:val="24"/>
        </w:rPr>
        <w:t>日期： 年  月   日</w:t>
      </w:r>
    </w:p>
    <w:p w14:paraId="1FE4C8BF">
      <w:pPr>
        <w:pStyle w:val="4"/>
        <w:jc w:val="center"/>
        <w:rPr>
          <w:color w:val="000000" w:themeColor="text1"/>
        </w:rPr>
      </w:pPr>
      <w:bookmarkStart w:id="62" w:name="_Toc138765850"/>
      <w:r>
        <w:rPr>
          <w:rFonts w:hint="eastAsia"/>
          <w:color w:val="000000" w:themeColor="text1"/>
        </w:rPr>
        <w:t xml:space="preserve">第五章  </w:t>
      </w:r>
      <w:r>
        <w:rPr>
          <w:rFonts w:hint="eastAsia"/>
          <w:color w:val="000000" w:themeColor="text1"/>
          <w:w w:val="92"/>
        </w:rPr>
        <w:t>周口市</w:t>
      </w:r>
      <w:r>
        <w:rPr>
          <w:rFonts w:hint="eastAsia"/>
          <w:color w:val="000000" w:themeColor="text1"/>
        </w:rPr>
        <w:t>政府采购合同（服务类）标准文本</w:t>
      </w:r>
      <w:bookmarkEnd w:id="62"/>
    </w:p>
    <w:p w14:paraId="3E6A4B23">
      <w:pPr>
        <w:ind w:firstLine="640" w:firstLineChars="200"/>
        <w:rPr>
          <w:rFonts w:ascii="宋体" w:hAnsi="宋体" w:cs="宋体"/>
          <w:color w:val="000000" w:themeColor="text1"/>
          <w:sz w:val="32"/>
          <w:szCs w:val="32"/>
        </w:rPr>
      </w:pPr>
    </w:p>
    <w:p w14:paraId="2B29BE61">
      <w:pPr>
        <w:pStyle w:val="81"/>
        <w:spacing w:beforeLines="0" w:afterLines="0"/>
        <w:ind w:left="0" w:firstLine="640" w:firstLineChars="200"/>
        <w:rPr>
          <w:rFonts w:ascii="宋体" w:hAnsi="宋体" w:cs="宋体"/>
          <w:color w:val="000000" w:themeColor="text1"/>
          <w:sz w:val="32"/>
          <w:szCs w:val="32"/>
        </w:rPr>
      </w:pPr>
    </w:p>
    <w:p w14:paraId="7492F798">
      <w:pPr>
        <w:pStyle w:val="81"/>
        <w:spacing w:beforeLines="0" w:afterLines="0"/>
        <w:ind w:left="0" w:firstLine="640" w:firstLineChars="200"/>
        <w:rPr>
          <w:rFonts w:ascii="宋体" w:hAnsi="宋体" w:cs="宋体"/>
          <w:color w:val="000000" w:themeColor="text1"/>
          <w:sz w:val="32"/>
          <w:szCs w:val="32"/>
        </w:rPr>
      </w:pPr>
    </w:p>
    <w:p w14:paraId="5155CA3B">
      <w:pPr>
        <w:pStyle w:val="81"/>
        <w:spacing w:beforeLines="0" w:afterLines="0"/>
        <w:ind w:left="0" w:firstLine="600" w:firstLineChars="200"/>
        <w:rPr>
          <w:rFonts w:ascii="宋体" w:hAnsi="宋体" w:cs="宋体"/>
          <w:color w:val="000000" w:themeColor="text1"/>
          <w:sz w:val="30"/>
          <w:szCs w:val="30"/>
        </w:rPr>
      </w:pPr>
    </w:p>
    <w:p w14:paraId="2FE9F53D">
      <w:pPr>
        <w:pStyle w:val="81"/>
        <w:spacing w:beforeLines="0" w:afterLines="0"/>
        <w:ind w:left="0" w:firstLine="600" w:firstLineChars="200"/>
        <w:rPr>
          <w:rFonts w:ascii="宋体" w:hAnsi="宋体" w:cs="宋体"/>
          <w:color w:val="000000" w:themeColor="text1"/>
          <w:sz w:val="30"/>
          <w:szCs w:val="30"/>
        </w:rPr>
      </w:pPr>
    </w:p>
    <w:p w14:paraId="5B997D42">
      <w:pPr>
        <w:pStyle w:val="81"/>
        <w:spacing w:beforeLines="0" w:afterLines="0"/>
        <w:ind w:left="0" w:firstLine="600" w:firstLineChars="200"/>
        <w:rPr>
          <w:rFonts w:ascii="宋体" w:hAnsi="宋体" w:cs="宋体"/>
          <w:color w:val="000000" w:themeColor="text1"/>
          <w:sz w:val="30"/>
          <w:szCs w:val="30"/>
        </w:rPr>
      </w:pPr>
    </w:p>
    <w:p w14:paraId="4DB1F6D6">
      <w:pPr>
        <w:pStyle w:val="81"/>
        <w:spacing w:beforeLines="0" w:afterLines="0"/>
        <w:ind w:left="0" w:firstLine="600" w:firstLineChars="200"/>
        <w:rPr>
          <w:rFonts w:ascii="宋体" w:hAnsi="宋体" w:cs="宋体"/>
          <w:color w:val="000000" w:themeColor="text1"/>
          <w:sz w:val="30"/>
          <w:szCs w:val="30"/>
        </w:rPr>
      </w:pPr>
    </w:p>
    <w:p w14:paraId="7CF7C995">
      <w:pPr>
        <w:pStyle w:val="81"/>
        <w:spacing w:beforeLines="0" w:afterLines="0"/>
        <w:ind w:left="0" w:firstLine="600" w:firstLineChars="200"/>
        <w:rPr>
          <w:rFonts w:ascii="宋体" w:hAnsi="宋体" w:cs="宋体"/>
          <w:color w:val="000000" w:themeColor="text1"/>
          <w:sz w:val="30"/>
          <w:szCs w:val="30"/>
        </w:rPr>
      </w:pPr>
    </w:p>
    <w:p w14:paraId="50BD879C">
      <w:pPr>
        <w:pStyle w:val="81"/>
        <w:spacing w:beforeLines="0" w:afterLines="0"/>
        <w:ind w:left="0" w:firstLine="600" w:firstLineChars="200"/>
        <w:rPr>
          <w:rFonts w:ascii="宋体" w:hAnsi="宋体" w:cs="宋体"/>
          <w:color w:val="000000" w:themeColor="text1"/>
          <w:sz w:val="30"/>
          <w:szCs w:val="30"/>
        </w:rPr>
      </w:pPr>
    </w:p>
    <w:p w14:paraId="20A7CC23">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政府采购项目名称：</w:t>
      </w:r>
    </w:p>
    <w:p w14:paraId="48ABA631">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政府采购项目编号：</w:t>
      </w:r>
    </w:p>
    <w:p w14:paraId="46D13973">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采      购    人：</w:t>
      </w:r>
    </w:p>
    <w:p w14:paraId="41BE5969">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供      应    商：</w:t>
      </w:r>
    </w:p>
    <w:p w14:paraId="3D8A2C18">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合  同  签 订 地：</w:t>
      </w:r>
    </w:p>
    <w:p w14:paraId="5B76870C">
      <w:pPr>
        <w:pStyle w:val="81"/>
        <w:spacing w:beforeLines="0" w:afterLines="0"/>
        <w:ind w:left="0" w:firstLine="600" w:firstLineChars="200"/>
        <w:rPr>
          <w:rFonts w:ascii="宋体" w:hAnsi="宋体" w:cs="宋体"/>
          <w:color w:val="000000" w:themeColor="text1"/>
          <w:sz w:val="30"/>
          <w:szCs w:val="30"/>
        </w:rPr>
      </w:pPr>
      <w:r>
        <w:rPr>
          <w:rFonts w:hint="eastAsia" w:ascii="宋体" w:hAnsi="宋体" w:cs="宋体"/>
          <w:color w:val="000000" w:themeColor="text1"/>
          <w:sz w:val="30"/>
          <w:szCs w:val="30"/>
        </w:rPr>
        <w:t>合 同 签订 时 间：</w:t>
      </w:r>
    </w:p>
    <w:p w14:paraId="300A68A8">
      <w:pPr>
        <w:pStyle w:val="81"/>
        <w:spacing w:beforeLines="0" w:afterLines="0"/>
        <w:ind w:left="0" w:firstLine="600" w:firstLineChars="200"/>
        <w:rPr>
          <w:rFonts w:ascii="宋体" w:hAnsi="宋体" w:cs="宋体"/>
          <w:color w:val="000000" w:themeColor="text1"/>
          <w:sz w:val="30"/>
          <w:szCs w:val="30"/>
        </w:rPr>
      </w:pPr>
    </w:p>
    <w:p w14:paraId="58574BCF">
      <w:pPr>
        <w:pStyle w:val="81"/>
        <w:spacing w:beforeLines="0" w:afterLines="0"/>
        <w:ind w:left="0" w:firstLine="600" w:firstLineChars="200"/>
        <w:rPr>
          <w:rFonts w:ascii="宋体" w:hAnsi="宋体" w:cs="宋体"/>
          <w:color w:val="000000" w:themeColor="text1"/>
          <w:sz w:val="30"/>
          <w:szCs w:val="30"/>
        </w:rPr>
      </w:pPr>
    </w:p>
    <w:p w14:paraId="171D6FAA">
      <w:pPr>
        <w:pStyle w:val="81"/>
        <w:spacing w:beforeLines="0" w:afterLines="0"/>
        <w:ind w:left="0" w:firstLine="600" w:firstLineChars="200"/>
        <w:rPr>
          <w:rFonts w:ascii="宋体" w:hAnsi="宋体" w:cs="宋体"/>
          <w:color w:val="000000" w:themeColor="text1"/>
          <w:sz w:val="30"/>
          <w:szCs w:val="30"/>
        </w:rPr>
      </w:pPr>
    </w:p>
    <w:p w14:paraId="60EDD97D">
      <w:pPr>
        <w:pStyle w:val="81"/>
        <w:spacing w:beforeLines="0" w:afterLines="0"/>
        <w:ind w:left="0" w:firstLine="600" w:firstLineChars="200"/>
        <w:rPr>
          <w:rFonts w:ascii="宋体" w:hAnsi="宋体" w:cs="宋体"/>
          <w:color w:val="000000" w:themeColor="text1"/>
          <w:sz w:val="30"/>
          <w:szCs w:val="30"/>
        </w:rPr>
      </w:pPr>
    </w:p>
    <w:p w14:paraId="245DF312">
      <w:pPr>
        <w:pStyle w:val="81"/>
        <w:spacing w:beforeLines="0" w:afterLines="0" w:line="440" w:lineRule="exact"/>
        <w:ind w:left="0"/>
        <w:jc w:val="center"/>
        <w:rPr>
          <w:rFonts w:ascii="宋体" w:hAnsi="宋体" w:cs="宋体"/>
          <w:color w:val="000000" w:themeColor="text1"/>
          <w:sz w:val="32"/>
          <w:szCs w:val="32"/>
        </w:rPr>
      </w:pPr>
      <w:r>
        <w:rPr>
          <w:rFonts w:hint="eastAsia" w:ascii="宋体" w:hAnsi="宋体" w:cs="宋体"/>
          <w:color w:val="000000" w:themeColor="text1"/>
          <w:sz w:val="32"/>
          <w:szCs w:val="32"/>
        </w:rPr>
        <w:t>合同签订指引</w:t>
      </w:r>
    </w:p>
    <w:p w14:paraId="1EF5D162">
      <w:pPr>
        <w:pStyle w:val="81"/>
        <w:spacing w:beforeLines="0" w:afterLines="0" w:line="440" w:lineRule="exact"/>
        <w:ind w:left="0"/>
        <w:rPr>
          <w:rFonts w:ascii="宋体" w:hAnsi="宋体" w:cs="宋体"/>
          <w:color w:val="000000" w:themeColor="text1"/>
          <w:sz w:val="30"/>
          <w:szCs w:val="30"/>
        </w:rPr>
      </w:pPr>
    </w:p>
    <w:p w14:paraId="055635D3">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一、采购人在签订合同时应提供的资料：</w:t>
      </w:r>
    </w:p>
    <w:p w14:paraId="113149B9">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1、该政府采购项目的招标采购文件（以网上发布内容为准）；</w:t>
      </w:r>
    </w:p>
    <w:p w14:paraId="779BAD43">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2、该政府采购项目招标文件的澄清和修改内容（公告内容）；</w:t>
      </w:r>
    </w:p>
    <w:p w14:paraId="7FC1CEC4">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3、该政府采购项目评审报告；</w:t>
      </w:r>
    </w:p>
    <w:p w14:paraId="071632DA">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4、采购单位法人授权委托书（法人到场并签字的除外）；</w:t>
      </w:r>
    </w:p>
    <w:p w14:paraId="097E2E68">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5、采购单位被授权人身份证件（法人到场并签字的除外）；</w:t>
      </w:r>
    </w:p>
    <w:p w14:paraId="4697BAF8">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6、采购人和中标供应商（或服务商，下同）约定的其它内容（不得超出招标采购文件实质性内容）。</w:t>
      </w:r>
    </w:p>
    <w:p w14:paraId="644AF078">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二、供应商在签订合同时应提供的资料：</w:t>
      </w:r>
    </w:p>
    <w:p w14:paraId="0BF6088D">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1、该政府采购项目的投标文件（纸质或PDF格式的电子投标文件）；</w:t>
      </w:r>
    </w:p>
    <w:p w14:paraId="202D8D43">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2、针对该项目评审时评审委员会提出的质询答复（纸质并签章）；</w:t>
      </w:r>
    </w:p>
    <w:p w14:paraId="58CF79E5">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3、该政府采购项目中标通知书；</w:t>
      </w:r>
    </w:p>
    <w:p w14:paraId="02448B29">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4、供应商法人授权委托书（法人到场并签字的除外）；</w:t>
      </w:r>
    </w:p>
    <w:p w14:paraId="4285390D">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5、供应商被授权人身份证件（法人到场并签字的除外）；</w:t>
      </w:r>
    </w:p>
    <w:p w14:paraId="319EF634">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6、供应商和采购人约定的其它内容（不得超出招标采购文件实质性内容）。</w:t>
      </w:r>
    </w:p>
    <w:p w14:paraId="4B436650">
      <w:pPr>
        <w:pStyle w:val="81"/>
        <w:spacing w:beforeLines="0" w:afterLines="0" w:line="440" w:lineRule="exact"/>
        <w:ind w:left="0" w:firstLine="420" w:firstLineChars="200"/>
        <w:rPr>
          <w:color w:val="000000" w:themeColor="text1"/>
          <w:szCs w:val="21"/>
        </w:rPr>
      </w:pPr>
      <w:r>
        <w:rPr>
          <w:rFonts w:hint="eastAsia"/>
          <w:color w:val="000000" w:themeColor="text1"/>
          <w:szCs w:val="21"/>
        </w:rPr>
        <w:t>7、服务质量保证书 ；</w:t>
      </w:r>
    </w:p>
    <w:p w14:paraId="323E9672">
      <w:pPr>
        <w:pStyle w:val="81"/>
        <w:spacing w:beforeLines="0" w:afterLines="0" w:line="440" w:lineRule="exact"/>
        <w:ind w:left="0" w:firstLine="420" w:firstLineChars="200"/>
        <w:rPr>
          <w:rFonts w:ascii="宋体" w:hAnsi="宋体" w:cs="宋体"/>
          <w:color w:val="000000" w:themeColor="text1"/>
          <w:sz w:val="30"/>
          <w:szCs w:val="30"/>
        </w:rPr>
      </w:pPr>
      <w:r>
        <w:rPr>
          <w:rFonts w:hint="eastAsia" w:ascii="宋体" w:hAnsi="宋体" w:cs="宋体"/>
          <w:color w:val="000000" w:themeColor="text1"/>
          <w:szCs w:val="21"/>
        </w:rPr>
        <w:t>三、本合同签订后二个工作日内有采购人在“周口市政府采购网”上进行合同公示。</w:t>
      </w:r>
    </w:p>
    <w:p w14:paraId="697EA766">
      <w:pPr>
        <w:pStyle w:val="81"/>
        <w:spacing w:beforeLines="0" w:afterLines="0" w:line="440" w:lineRule="exact"/>
        <w:ind w:left="0"/>
        <w:jc w:val="center"/>
        <w:rPr>
          <w:rFonts w:ascii="宋体" w:hAnsi="宋体" w:cs="宋体"/>
          <w:bCs/>
          <w:color w:val="000000" w:themeColor="text1"/>
          <w:sz w:val="32"/>
          <w:szCs w:val="32"/>
        </w:rPr>
      </w:pPr>
    </w:p>
    <w:p w14:paraId="15660A10">
      <w:pPr>
        <w:pStyle w:val="81"/>
        <w:spacing w:beforeLines="0" w:afterLines="0" w:line="440" w:lineRule="exact"/>
        <w:ind w:left="0"/>
        <w:jc w:val="center"/>
        <w:rPr>
          <w:rFonts w:ascii="宋体" w:hAnsi="宋体" w:cs="宋体"/>
          <w:color w:val="000000" w:themeColor="text1"/>
          <w:sz w:val="32"/>
          <w:szCs w:val="32"/>
        </w:rPr>
      </w:pPr>
      <w:r>
        <w:rPr>
          <w:rFonts w:hint="eastAsia" w:ascii="宋体" w:hAnsi="宋体" w:cs="宋体"/>
          <w:bCs/>
          <w:color w:val="000000" w:themeColor="text1"/>
          <w:sz w:val="32"/>
          <w:szCs w:val="32"/>
        </w:rPr>
        <w:t>供应商履约验收指引</w:t>
      </w:r>
    </w:p>
    <w:p w14:paraId="088ADD73">
      <w:pPr>
        <w:pStyle w:val="81"/>
        <w:spacing w:beforeLines="0" w:afterLines="0" w:line="440" w:lineRule="exact"/>
        <w:ind w:left="0" w:firstLine="420" w:firstLineChars="200"/>
        <w:rPr>
          <w:rFonts w:ascii="宋体" w:hAnsi="宋体" w:cs="宋体"/>
          <w:color w:val="000000" w:themeColor="text1"/>
          <w:szCs w:val="27"/>
        </w:rPr>
      </w:pPr>
      <w:r>
        <w:rPr>
          <w:rFonts w:hint="eastAsia" w:ascii="宋体" w:hAnsi="宋体" w:cs="宋体"/>
          <w:color w:val="000000" w:themeColor="text1"/>
          <w:szCs w:val="21"/>
        </w:rPr>
        <w:t>1、供应商不得擅自变更合同标的服务内容；</w:t>
      </w:r>
    </w:p>
    <w:p w14:paraId="074409B2">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2、不得以次充优，随意降低服务标准和水平；</w:t>
      </w:r>
    </w:p>
    <w:p w14:paraId="14047C30">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3、对因客观上采购人采购需求发生变化造成的，应提供采、供双方的纸质备忘录材料；</w:t>
      </w:r>
    </w:p>
    <w:p w14:paraId="256C2FA5">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4、在满足验收条件5个工作日内通知采购人组织验收；</w:t>
      </w:r>
    </w:p>
    <w:p w14:paraId="12813EF1">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5、供应商应提供需验收服务的清单、标准、达到的水平等量化资料；</w:t>
      </w:r>
    </w:p>
    <w:p w14:paraId="3BE20085">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6、采、供双方约定的验收机构及相关人员组成情况。</w:t>
      </w:r>
    </w:p>
    <w:p w14:paraId="63B8D7AA">
      <w:pPr>
        <w:pStyle w:val="81"/>
        <w:spacing w:beforeLines="0" w:afterLines="0" w:line="440" w:lineRule="exact"/>
        <w:ind w:left="0" w:firstLine="420" w:firstLineChars="200"/>
        <w:rPr>
          <w:rFonts w:ascii="宋体" w:hAnsi="宋体" w:cs="宋体"/>
          <w:color w:val="000000" w:themeColor="text1"/>
          <w:szCs w:val="21"/>
        </w:rPr>
      </w:pPr>
      <w:r>
        <w:rPr>
          <w:rFonts w:hint="eastAsia" w:ascii="宋体" w:hAnsi="宋体" w:cs="宋体"/>
          <w:color w:val="000000" w:themeColor="text1"/>
          <w:szCs w:val="21"/>
        </w:rPr>
        <w:t>7、督促采购人在项目验收结束并达到相关要求后一个工作日内，在“周口市政府采购网”上进行“履约验收”公示。</w:t>
      </w:r>
    </w:p>
    <w:p w14:paraId="693C3791">
      <w:pPr>
        <w:pStyle w:val="17"/>
        <w:rPr>
          <w:color w:val="000000" w:themeColor="text1"/>
        </w:rPr>
      </w:pPr>
    </w:p>
    <w:p w14:paraId="3F1706DA">
      <w:pPr>
        <w:rPr>
          <w:color w:val="000000" w:themeColor="text1"/>
        </w:rPr>
      </w:pPr>
    </w:p>
    <w:p w14:paraId="3EE9C279">
      <w:pPr>
        <w:pStyle w:val="2"/>
        <w:ind w:firstLine="210"/>
        <w:rPr>
          <w:color w:val="000000" w:themeColor="text1"/>
        </w:rPr>
      </w:pPr>
    </w:p>
    <w:p w14:paraId="5957CBA4">
      <w:pPr>
        <w:pStyle w:val="5"/>
        <w:spacing w:line="500" w:lineRule="exact"/>
        <w:rPr>
          <w:rFonts w:ascii="宋体" w:hAnsi="宋体" w:cs="宋体"/>
          <w:color w:val="000000" w:themeColor="text1"/>
          <w:sz w:val="44"/>
          <w:szCs w:val="44"/>
        </w:rPr>
      </w:pPr>
      <w:bookmarkStart w:id="63" w:name="_Toc138765851"/>
      <w:r>
        <w:rPr>
          <w:rFonts w:hint="eastAsia" w:ascii="宋体" w:hAnsi="宋体" w:cs="宋体"/>
          <w:color w:val="000000" w:themeColor="text1"/>
          <w:sz w:val="44"/>
          <w:szCs w:val="44"/>
        </w:rPr>
        <w:t>服务合同内容</w:t>
      </w:r>
      <w:bookmarkEnd w:id="63"/>
    </w:p>
    <w:p w14:paraId="23B1A5B2">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采购人（甲方）： 项城市公安局</w:t>
      </w:r>
    </w:p>
    <w:p w14:paraId="0FEE66C3">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供应商（乙方）：</w:t>
      </w:r>
    </w:p>
    <w:p w14:paraId="3130D65D">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签订地点：项城市公安局</w:t>
      </w:r>
    </w:p>
    <w:p w14:paraId="7C6CF0CD">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项目名称：项城市公安局公安民警、辅警意外险和重大疾病险项目</w:t>
      </w:r>
    </w:p>
    <w:p w14:paraId="67A6BE1D">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szCs w:val="27"/>
        </w:rPr>
        <w:t>项目编号：</w:t>
      </w:r>
    </w:p>
    <w:p w14:paraId="0177896B">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7"/>
        </w:rPr>
        <w:t>财政委托号：</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(财政资金项目必须填写)</w:t>
      </w:r>
    </w:p>
    <w:p w14:paraId="0443B173">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7"/>
        </w:rPr>
        <w:t>本项目经批准采用</w:t>
      </w:r>
      <w:r>
        <w:rPr>
          <w:rFonts w:hint="eastAsia" w:ascii="宋体" w:hAnsi="宋体" w:cs="宋体"/>
          <w:color w:val="000000" w:themeColor="text1"/>
          <w:szCs w:val="27"/>
          <w:u w:val="single"/>
        </w:rPr>
        <w:t xml:space="preserve">  竞争性磋商  </w:t>
      </w:r>
      <w:r>
        <w:rPr>
          <w:rFonts w:hint="eastAsia" w:ascii="宋体" w:hAnsi="宋体" w:cs="宋体"/>
          <w:color w:val="000000" w:themeColor="text1"/>
          <w:szCs w:val="27"/>
        </w:rPr>
        <w:t>采购方式，经本项目评审委员会认真评审，决定将采购合同授予乙方。为进一步明确双方的责任，确保合同的顺利履行，根据《中华人民共和国政府采购法》、《中华人民共和国民法典》、</w:t>
      </w:r>
      <w:r>
        <w:rPr>
          <w:rFonts w:hint="eastAsia" w:ascii="宋体" w:cs="宋体"/>
          <w:color w:val="000000" w:themeColor="text1"/>
          <w:kern w:val="0"/>
          <w:szCs w:val="21"/>
        </w:rPr>
        <w:t>《中华人民共和国保险法》</w:t>
      </w:r>
      <w:r>
        <w:rPr>
          <w:rFonts w:hint="eastAsia" w:ascii="宋体" w:hAnsi="宋体" w:cs="宋体"/>
          <w:color w:val="000000" w:themeColor="text1"/>
          <w:szCs w:val="27"/>
        </w:rPr>
        <w:t>之规定，经甲乙双方充分协商，特订立本合同，以便共同遵守。</w:t>
      </w:r>
    </w:p>
    <w:p w14:paraId="5DBD0AFA">
      <w:pPr>
        <w:spacing w:line="360" w:lineRule="auto"/>
        <w:ind w:firstLine="422" w:firstLineChars="200"/>
        <w:rPr>
          <w:rFonts w:ascii="宋体" w:hAnsi="宋体" w:cs="宋体"/>
          <w:color w:val="000000" w:themeColor="text1"/>
          <w:u w:val="single"/>
        </w:rPr>
      </w:pPr>
      <w:r>
        <w:rPr>
          <w:rFonts w:hint="eastAsia" w:ascii="宋体" w:hAnsi="宋体" w:cs="宋体"/>
          <w:b/>
          <w:bCs/>
          <w:color w:val="000000" w:themeColor="text1"/>
          <w:szCs w:val="27"/>
        </w:rPr>
        <w:t>第一条</w:t>
      </w:r>
      <w:r>
        <w:rPr>
          <w:rFonts w:hint="eastAsia" w:ascii="宋体" w:hAnsi="宋体" w:cs="宋体"/>
          <w:color w:val="000000" w:themeColor="text1"/>
          <w:szCs w:val="27"/>
        </w:rPr>
        <w:t>   服务的内容、标准、数量和价格：（若服务项目过多则见附表，如有附表则必须加盖印章）</w:t>
      </w:r>
    </w:p>
    <w:tbl>
      <w:tblPr>
        <w:tblStyle w:val="3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24E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B6E5A6C">
            <w:pPr>
              <w:spacing w:line="360" w:lineRule="auto"/>
              <w:ind w:firstLine="420" w:firstLineChars="200"/>
              <w:rPr>
                <w:rFonts w:ascii="宋体" w:hAnsi="宋体" w:cs="宋体"/>
                <w:color w:val="000000" w:themeColor="text1"/>
              </w:rPr>
            </w:pPr>
            <w:r>
              <w:rPr>
                <w:rFonts w:hint="eastAsia" w:ascii="宋体" w:hAnsi="宋体" w:cs="宋体"/>
                <w:color w:val="000000" w:themeColor="text1"/>
              </w:rPr>
              <w:t>服务内容</w:t>
            </w:r>
          </w:p>
        </w:tc>
        <w:tc>
          <w:tcPr>
            <w:tcW w:w="1623" w:type="dxa"/>
          </w:tcPr>
          <w:p w14:paraId="3E5838B6">
            <w:pPr>
              <w:spacing w:line="360" w:lineRule="auto"/>
              <w:rPr>
                <w:rFonts w:ascii="宋体" w:hAnsi="宋体" w:cs="宋体"/>
                <w:color w:val="000000" w:themeColor="text1"/>
              </w:rPr>
            </w:pPr>
            <w:r>
              <w:rPr>
                <w:rFonts w:hint="eastAsia" w:ascii="宋体" w:hAnsi="宋体" w:cs="宋体"/>
                <w:color w:val="000000" w:themeColor="text1"/>
              </w:rPr>
              <w:t>标准水平</w:t>
            </w:r>
          </w:p>
        </w:tc>
        <w:tc>
          <w:tcPr>
            <w:tcW w:w="902" w:type="dxa"/>
          </w:tcPr>
          <w:p w14:paraId="3DAA9418">
            <w:pPr>
              <w:spacing w:line="360" w:lineRule="auto"/>
              <w:rPr>
                <w:rFonts w:ascii="宋体" w:hAnsi="宋体" w:cs="宋体"/>
                <w:color w:val="000000" w:themeColor="text1"/>
              </w:rPr>
            </w:pPr>
            <w:r>
              <w:rPr>
                <w:rFonts w:hint="eastAsia" w:ascii="宋体" w:hAnsi="宋体" w:cs="宋体"/>
                <w:color w:val="000000" w:themeColor="text1"/>
              </w:rPr>
              <w:t>单位</w:t>
            </w:r>
          </w:p>
        </w:tc>
        <w:tc>
          <w:tcPr>
            <w:tcW w:w="902" w:type="dxa"/>
          </w:tcPr>
          <w:p w14:paraId="08440067">
            <w:pPr>
              <w:spacing w:line="360" w:lineRule="auto"/>
              <w:rPr>
                <w:rFonts w:ascii="宋体" w:hAnsi="宋体" w:cs="宋体"/>
                <w:color w:val="000000" w:themeColor="text1"/>
              </w:rPr>
            </w:pPr>
            <w:r>
              <w:rPr>
                <w:rFonts w:hint="eastAsia" w:ascii="宋体" w:hAnsi="宋体" w:cs="宋体"/>
                <w:color w:val="000000" w:themeColor="text1"/>
              </w:rPr>
              <w:t>数量</w:t>
            </w:r>
          </w:p>
        </w:tc>
        <w:tc>
          <w:tcPr>
            <w:tcW w:w="1071" w:type="dxa"/>
          </w:tcPr>
          <w:p w14:paraId="4D731E6C">
            <w:pPr>
              <w:spacing w:line="360" w:lineRule="auto"/>
              <w:rPr>
                <w:rFonts w:ascii="宋体" w:hAnsi="宋体" w:cs="宋体"/>
                <w:color w:val="000000" w:themeColor="text1"/>
              </w:rPr>
            </w:pPr>
            <w:r>
              <w:rPr>
                <w:rFonts w:hint="eastAsia" w:ascii="宋体" w:hAnsi="宋体" w:cs="宋体"/>
                <w:color w:val="000000" w:themeColor="text1"/>
              </w:rPr>
              <w:t>单价</w:t>
            </w:r>
          </w:p>
        </w:tc>
        <w:tc>
          <w:tcPr>
            <w:tcW w:w="1250" w:type="dxa"/>
          </w:tcPr>
          <w:p w14:paraId="672C37A6">
            <w:pPr>
              <w:spacing w:line="360" w:lineRule="auto"/>
              <w:rPr>
                <w:rFonts w:ascii="宋体" w:hAnsi="宋体" w:cs="宋体"/>
                <w:color w:val="000000" w:themeColor="text1"/>
              </w:rPr>
            </w:pPr>
            <w:r>
              <w:rPr>
                <w:rFonts w:hint="eastAsia" w:ascii="宋体" w:hAnsi="宋体" w:cs="宋体"/>
                <w:color w:val="000000" w:themeColor="text1"/>
              </w:rPr>
              <w:t>小计</w:t>
            </w:r>
          </w:p>
        </w:tc>
        <w:tc>
          <w:tcPr>
            <w:tcW w:w="1106" w:type="dxa"/>
          </w:tcPr>
          <w:p w14:paraId="777801C4">
            <w:pPr>
              <w:spacing w:line="360" w:lineRule="auto"/>
              <w:rPr>
                <w:rFonts w:ascii="宋体" w:hAnsi="宋体" w:cs="宋体"/>
                <w:color w:val="000000" w:themeColor="text1"/>
              </w:rPr>
            </w:pPr>
            <w:r>
              <w:rPr>
                <w:rFonts w:hint="eastAsia" w:ascii="宋体" w:hAnsi="宋体" w:cs="宋体"/>
                <w:color w:val="000000" w:themeColor="text1"/>
              </w:rPr>
              <w:t>备注</w:t>
            </w:r>
          </w:p>
        </w:tc>
      </w:tr>
      <w:tr w14:paraId="5F1A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F8BF23">
            <w:pPr>
              <w:spacing w:line="360" w:lineRule="auto"/>
              <w:ind w:firstLine="420" w:firstLineChars="200"/>
              <w:rPr>
                <w:rFonts w:ascii="宋体" w:hAnsi="宋体" w:cs="宋体"/>
                <w:color w:val="000000" w:themeColor="text1"/>
              </w:rPr>
            </w:pPr>
          </w:p>
        </w:tc>
        <w:tc>
          <w:tcPr>
            <w:tcW w:w="1623" w:type="dxa"/>
          </w:tcPr>
          <w:p w14:paraId="53DC0E73">
            <w:pPr>
              <w:spacing w:line="360" w:lineRule="auto"/>
              <w:ind w:firstLine="420" w:firstLineChars="200"/>
              <w:rPr>
                <w:rFonts w:ascii="宋体" w:hAnsi="宋体" w:cs="宋体"/>
                <w:color w:val="000000" w:themeColor="text1"/>
              </w:rPr>
            </w:pPr>
          </w:p>
        </w:tc>
        <w:tc>
          <w:tcPr>
            <w:tcW w:w="902" w:type="dxa"/>
          </w:tcPr>
          <w:p w14:paraId="655B2D85">
            <w:pPr>
              <w:spacing w:line="360" w:lineRule="auto"/>
              <w:ind w:firstLine="420" w:firstLineChars="200"/>
              <w:rPr>
                <w:rFonts w:ascii="宋体" w:hAnsi="宋体" w:cs="宋体"/>
                <w:color w:val="000000" w:themeColor="text1"/>
              </w:rPr>
            </w:pPr>
          </w:p>
        </w:tc>
        <w:tc>
          <w:tcPr>
            <w:tcW w:w="902" w:type="dxa"/>
          </w:tcPr>
          <w:p w14:paraId="7DCE96A9">
            <w:pPr>
              <w:spacing w:line="360" w:lineRule="auto"/>
              <w:ind w:firstLine="420" w:firstLineChars="200"/>
              <w:rPr>
                <w:rFonts w:ascii="宋体" w:hAnsi="宋体" w:cs="宋体"/>
                <w:color w:val="000000" w:themeColor="text1"/>
              </w:rPr>
            </w:pPr>
          </w:p>
        </w:tc>
        <w:tc>
          <w:tcPr>
            <w:tcW w:w="1071" w:type="dxa"/>
          </w:tcPr>
          <w:p w14:paraId="312DD389">
            <w:pPr>
              <w:spacing w:line="360" w:lineRule="auto"/>
              <w:ind w:firstLine="420" w:firstLineChars="200"/>
              <w:rPr>
                <w:rFonts w:ascii="宋体" w:hAnsi="宋体" w:cs="宋体"/>
                <w:color w:val="000000" w:themeColor="text1"/>
              </w:rPr>
            </w:pPr>
          </w:p>
        </w:tc>
        <w:tc>
          <w:tcPr>
            <w:tcW w:w="1250" w:type="dxa"/>
          </w:tcPr>
          <w:p w14:paraId="2247DE0F">
            <w:pPr>
              <w:spacing w:line="360" w:lineRule="auto"/>
              <w:ind w:firstLine="420" w:firstLineChars="200"/>
              <w:rPr>
                <w:rFonts w:ascii="宋体" w:hAnsi="宋体" w:cs="宋体"/>
                <w:color w:val="000000" w:themeColor="text1"/>
              </w:rPr>
            </w:pPr>
          </w:p>
        </w:tc>
        <w:tc>
          <w:tcPr>
            <w:tcW w:w="1106" w:type="dxa"/>
          </w:tcPr>
          <w:p w14:paraId="3A9B56EB">
            <w:pPr>
              <w:spacing w:line="360" w:lineRule="auto"/>
              <w:ind w:firstLine="420" w:firstLineChars="200"/>
              <w:rPr>
                <w:rFonts w:ascii="宋体" w:hAnsi="宋体" w:cs="宋体"/>
                <w:color w:val="000000" w:themeColor="text1"/>
              </w:rPr>
            </w:pPr>
          </w:p>
        </w:tc>
      </w:tr>
      <w:tr w14:paraId="0CE3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27E26B">
            <w:pPr>
              <w:spacing w:line="360" w:lineRule="auto"/>
              <w:ind w:firstLine="420" w:firstLineChars="200"/>
              <w:rPr>
                <w:rFonts w:ascii="宋体" w:hAnsi="宋体" w:cs="宋体"/>
                <w:color w:val="000000" w:themeColor="text1"/>
              </w:rPr>
            </w:pPr>
          </w:p>
        </w:tc>
        <w:tc>
          <w:tcPr>
            <w:tcW w:w="1623" w:type="dxa"/>
          </w:tcPr>
          <w:p w14:paraId="4CDD234F">
            <w:pPr>
              <w:spacing w:line="360" w:lineRule="auto"/>
              <w:ind w:firstLine="420" w:firstLineChars="200"/>
              <w:rPr>
                <w:rFonts w:ascii="宋体" w:hAnsi="宋体" w:cs="宋体"/>
                <w:color w:val="000000" w:themeColor="text1"/>
              </w:rPr>
            </w:pPr>
          </w:p>
        </w:tc>
        <w:tc>
          <w:tcPr>
            <w:tcW w:w="902" w:type="dxa"/>
          </w:tcPr>
          <w:p w14:paraId="597574EB">
            <w:pPr>
              <w:spacing w:line="360" w:lineRule="auto"/>
              <w:ind w:firstLine="420" w:firstLineChars="200"/>
              <w:rPr>
                <w:rFonts w:ascii="宋体" w:hAnsi="宋体" w:cs="宋体"/>
                <w:color w:val="000000" w:themeColor="text1"/>
              </w:rPr>
            </w:pPr>
          </w:p>
        </w:tc>
        <w:tc>
          <w:tcPr>
            <w:tcW w:w="902" w:type="dxa"/>
          </w:tcPr>
          <w:p w14:paraId="32F50C13">
            <w:pPr>
              <w:spacing w:line="360" w:lineRule="auto"/>
              <w:ind w:firstLine="420" w:firstLineChars="200"/>
              <w:rPr>
                <w:rFonts w:ascii="宋体" w:hAnsi="宋体" w:cs="宋体"/>
                <w:color w:val="000000" w:themeColor="text1"/>
              </w:rPr>
            </w:pPr>
          </w:p>
        </w:tc>
        <w:tc>
          <w:tcPr>
            <w:tcW w:w="1071" w:type="dxa"/>
          </w:tcPr>
          <w:p w14:paraId="5979989C">
            <w:pPr>
              <w:spacing w:line="360" w:lineRule="auto"/>
              <w:ind w:firstLine="420" w:firstLineChars="200"/>
              <w:rPr>
                <w:rFonts w:ascii="宋体" w:hAnsi="宋体" w:cs="宋体"/>
                <w:color w:val="000000" w:themeColor="text1"/>
              </w:rPr>
            </w:pPr>
          </w:p>
        </w:tc>
        <w:tc>
          <w:tcPr>
            <w:tcW w:w="1250" w:type="dxa"/>
          </w:tcPr>
          <w:p w14:paraId="59BF4937">
            <w:pPr>
              <w:spacing w:line="360" w:lineRule="auto"/>
              <w:ind w:firstLine="420" w:firstLineChars="200"/>
              <w:rPr>
                <w:rFonts w:ascii="宋体" w:hAnsi="宋体" w:cs="宋体"/>
                <w:color w:val="000000" w:themeColor="text1"/>
              </w:rPr>
            </w:pPr>
          </w:p>
        </w:tc>
        <w:tc>
          <w:tcPr>
            <w:tcW w:w="1106" w:type="dxa"/>
          </w:tcPr>
          <w:p w14:paraId="11407AC2">
            <w:pPr>
              <w:spacing w:line="360" w:lineRule="auto"/>
              <w:ind w:firstLine="420" w:firstLineChars="200"/>
              <w:rPr>
                <w:rFonts w:ascii="宋体" w:hAnsi="宋体" w:cs="宋体"/>
                <w:color w:val="000000" w:themeColor="text1"/>
              </w:rPr>
            </w:pPr>
          </w:p>
        </w:tc>
      </w:tr>
      <w:tr w14:paraId="7991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23E51C6">
            <w:pPr>
              <w:spacing w:line="360" w:lineRule="auto"/>
              <w:ind w:firstLine="420" w:firstLineChars="200"/>
              <w:rPr>
                <w:rFonts w:ascii="宋体" w:hAnsi="宋体" w:cs="宋体"/>
                <w:color w:val="000000" w:themeColor="text1"/>
              </w:rPr>
            </w:pPr>
          </w:p>
        </w:tc>
        <w:tc>
          <w:tcPr>
            <w:tcW w:w="1623" w:type="dxa"/>
          </w:tcPr>
          <w:p w14:paraId="64F871FE">
            <w:pPr>
              <w:spacing w:line="360" w:lineRule="auto"/>
              <w:ind w:firstLine="420" w:firstLineChars="200"/>
              <w:rPr>
                <w:rFonts w:ascii="宋体" w:hAnsi="宋体" w:cs="宋体"/>
                <w:color w:val="000000" w:themeColor="text1"/>
              </w:rPr>
            </w:pPr>
          </w:p>
        </w:tc>
        <w:tc>
          <w:tcPr>
            <w:tcW w:w="902" w:type="dxa"/>
          </w:tcPr>
          <w:p w14:paraId="2617A232">
            <w:pPr>
              <w:spacing w:line="360" w:lineRule="auto"/>
              <w:ind w:firstLine="420" w:firstLineChars="200"/>
              <w:rPr>
                <w:rFonts w:ascii="宋体" w:hAnsi="宋体" w:cs="宋体"/>
                <w:color w:val="000000" w:themeColor="text1"/>
              </w:rPr>
            </w:pPr>
          </w:p>
        </w:tc>
        <w:tc>
          <w:tcPr>
            <w:tcW w:w="902" w:type="dxa"/>
          </w:tcPr>
          <w:p w14:paraId="176D9FD2">
            <w:pPr>
              <w:spacing w:line="360" w:lineRule="auto"/>
              <w:ind w:firstLine="420" w:firstLineChars="200"/>
              <w:rPr>
                <w:rFonts w:ascii="宋体" w:hAnsi="宋体" w:cs="宋体"/>
                <w:color w:val="000000" w:themeColor="text1"/>
              </w:rPr>
            </w:pPr>
          </w:p>
        </w:tc>
        <w:tc>
          <w:tcPr>
            <w:tcW w:w="1071" w:type="dxa"/>
          </w:tcPr>
          <w:p w14:paraId="333C0834">
            <w:pPr>
              <w:spacing w:line="360" w:lineRule="auto"/>
              <w:ind w:firstLine="420" w:firstLineChars="200"/>
              <w:rPr>
                <w:rFonts w:ascii="宋体" w:hAnsi="宋体" w:cs="宋体"/>
                <w:color w:val="000000" w:themeColor="text1"/>
              </w:rPr>
            </w:pPr>
          </w:p>
        </w:tc>
        <w:tc>
          <w:tcPr>
            <w:tcW w:w="1250" w:type="dxa"/>
          </w:tcPr>
          <w:p w14:paraId="4CC4F8E5">
            <w:pPr>
              <w:spacing w:line="360" w:lineRule="auto"/>
              <w:ind w:firstLine="420" w:firstLineChars="200"/>
              <w:rPr>
                <w:rFonts w:ascii="宋体" w:hAnsi="宋体" w:cs="宋体"/>
                <w:color w:val="000000" w:themeColor="text1"/>
              </w:rPr>
            </w:pPr>
          </w:p>
        </w:tc>
        <w:tc>
          <w:tcPr>
            <w:tcW w:w="1106" w:type="dxa"/>
          </w:tcPr>
          <w:p w14:paraId="28728D45">
            <w:pPr>
              <w:spacing w:line="360" w:lineRule="auto"/>
              <w:ind w:firstLine="420" w:firstLineChars="200"/>
              <w:rPr>
                <w:rFonts w:ascii="宋体" w:hAnsi="宋体" w:cs="宋体"/>
                <w:color w:val="000000" w:themeColor="text1"/>
              </w:rPr>
            </w:pPr>
          </w:p>
        </w:tc>
      </w:tr>
      <w:tr w14:paraId="310C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84B6509">
            <w:pPr>
              <w:spacing w:line="360" w:lineRule="auto"/>
              <w:ind w:firstLine="420" w:firstLineChars="200"/>
              <w:rPr>
                <w:rFonts w:ascii="宋体" w:hAnsi="宋体" w:cs="宋体"/>
                <w:color w:val="000000" w:themeColor="text1"/>
              </w:rPr>
            </w:pPr>
            <w:r>
              <w:rPr>
                <w:rFonts w:hint="eastAsia" w:ascii="宋体" w:hAnsi="宋体" w:cs="宋体"/>
                <w:color w:val="000000" w:themeColor="text1"/>
              </w:rPr>
              <w:t>合同总价款（大小写）：</w:t>
            </w:r>
          </w:p>
          <w:p w14:paraId="20712D37">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8"/>
              </w:rPr>
              <w:t>备注：上述服务包含相关设备购置、人员工资及售后服务、税金、劳保基金、人员培训等费用。</w:t>
            </w:r>
          </w:p>
        </w:tc>
      </w:tr>
    </w:tbl>
    <w:p w14:paraId="2F0ECA5C">
      <w:pPr>
        <w:spacing w:line="360" w:lineRule="auto"/>
        <w:ind w:firstLine="422" w:firstLineChars="200"/>
        <w:rPr>
          <w:rFonts w:ascii="宋体" w:hAnsi="宋体" w:cs="宋体"/>
          <w:color w:val="000000" w:themeColor="text1"/>
        </w:rPr>
      </w:pPr>
      <w:r>
        <w:rPr>
          <w:rFonts w:hint="eastAsia" w:ascii="宋体" w:hAnsi="宋体" w:cs="宋体"/>
          <w:b/>
          <w:bCs/>
          <w:color w:val="000000" w:themeColor="text1"/>
          <w:szCs w:val="27"/>
        </w:rPr>
        <w:t xml:space="preserve">第二条  </w:t>
      </w:r>
      <w:r>
        <w:rPr>
          <w:rFonts w:hint="eastAsia" w:ascii="宋体" w:hAnsi="宋体" w:cs="宋体"/>
          <w:color w:val="000000" w:themeColor="text1"/>
          <w:szCs w:val="27"/>
        </w:rPr>
        <w:t>服务标准（包括达到的水平要求），按下列第（① ）项执行：</w:t>
      </w:r>
    </w:p>
    <w:p w14:paraId="4AE86A1B">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①按国家标准执行；②按部颁标准执行；③若无以上标准，则应不低于同行业服务标准；④有特殊要求的，按甲乙双方在合同中商定的要求执行；</w:t>
      </w:r>
    </w:p>
    <w:p w14:paraId="2916AA90">
      <w:pPr>
        <w:spacing w:line="360" w:lineRule="auto"/>
        <w:ind w:firstLine="420" w:firstLineChars="200"/>
        <w:rPr>
          <w:rFonts w:ascii="宋体" w:hAnsi="宋体" w:cs="宋体"/>
          <w:color w:val="000000" w:themeColor="text1"/>
          <w:szCs w:val="27"/>
          <w:u w:val="single"/>
        </w:rPr>
      </w:pPr>
      <w:r>
        <w:rPr>
          <w:rFonts w:hint="eastAsia" w:ascii="宋体" w:hAnsi="宋体" w:cs="宋体"/>
          <w:color w:val="000000" w:themeColor="text1"/>
        </w:rPr>
        <w:t>乙方提供的服务标准和水平应与招标采购文件规定的标准和水平相一致。</w:t>
      </w:r>
    </w:p>
    <w:p w14:paraId="17C0E02C">
      <w:pPr>
        <w:spacing w:line="360" w:lineRule="auto"/>
        <w:ind w:firstLine="422" w:firstLineChars="200"/>
        <w:rPr>
          <w:rFonts w:ascii="宋体" w:hAnsi="宋体" w:cs="宋体"/>
          <w:color w:val="000000" w:themeColor="text1"/>
          <w:szCs w:val="27"/>
        </w:rPr>
      </w:pPr>
      <w:r>
        <w:rPr>
          <w:rFonts w:hint="eastAsia" w:ascii="宋体" w:hAnsi="宋体" w:cs="宋体"/>
          <w:b/>
          <w:bCs/>
          <w:color w:val="000000" w:themeColor="text1"/>
          <w:szCs w:val="27"/>
        </w:rPr>
        <w:t xml:space="preserve">第三条  </w:t>
      </w:r>
      <w:r>
        <w:rPr>
          <w:rFonts w:hint="eastAsia" w:ascii="宋体" w:hAnsi="宋体" w:cs="宋体"/>
          <w:color w:val="000000" w:themeColor="text1"/>
          <w:szCs w:val="27"/>
        </w:rPr>
        <w:t>服务的方式、方法、地点和期限</w:t>
      </w:r>
    </w:p>
    <w:p w14:paraId="4C257C44">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7"/>
        </w:rPr>
        <w:t>1、服务方式：</w:t>
      </w:r>
    </w:p>
    <w:p w14:paraId="1474C889">
      <w:pPr>
        <w:spacing w:line="360" w:lineRule="auto"/>
        <w:ind w:firstLine="420" w:firstLineChars="200"/>
        <w:rPr>
          <w:rFonts w:ascii="宋体" w:hAnsi="宋体" w:cs="宋体"/>
          <w:color w:val="000000" w:themeColor="text1"/>
        </w:rPr>
      </w:pPr>
      <w:r>
        <w:rPr>
          <w:rFonts w:hint="eastAsia" w:ascii="宋体" w:hAnsi="宋体" w:cs="宋体"/>
          <w:color w:val="000000" w:themeColor="text1"/>
        </w:rPr>
        <w:t>2、服务方法：</w:t>
      </w:r>
    </w:p>
    <w:p w14:paraId="15D670B7">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2、服务地点：</w:t>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r>
        <w:rPr>
          <w:rFonts w:hint="eastAsia" w:ascii="宋体" w:hAnsi="宋体" w:cs="宋体"/>
          <w:color w:val="000000" w:themeColor="text1"/>
          <w:szCs w:val="27"/>
        </w:rPr>
        <w:softHyphen/>
      </w:r>
    </w:p>
    <w:p w14:paraId="1630D30D">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3、服务期限：一年</w:t>
      </w:r>
    </w:p>
    <w:p w14:paraId="5C9A3FEA">
      <w:pPr>
        <w:spacing w:line="360" w:lineRule="auto"/>
        <w:ind w:firstLine="420" w:firstLineChars="200"/>
        <w:rPr>
          <w:rFonts w:ascii="宋体" w:hAnsi="宋体" w:cs="宋体"/>
          <w:color w:val="000000" w:themeColor="text1"/>
        </w:rPr>
      </w:pPr>
      <w:r>
        <w:rPr>
          <w:rFonts w:hint="eastAsia" w:ascii="宋体" w:hAnsi="宋体" w:cs="宋体"/>
          <w:color w:val="000000" w:themeColor="text1"/>
        </w:rPr>
        <w:t>第四条  费用及支付方式</w:t>
      </w:r>
    </w:p>
    <w:p w14:paraId="5122784D">
      <w:pPr>
        <w:pStyle w:val="11"/>
        <w:kinsoku w:val="0"/>
        <w:overflowPunct w:val="0"/>
        <w:spacing w:line="364" w:lineRule="auto"/>
        <w:ind w:firstLine="422" w:firstLineChars="200"/>
        <w:rPr>
          <w:rFonts w:ascii="宋体" w:hAnsi="宋体" w:cs="宋体"/>
          <w:b/>
          <w:color w:val="000000" w:themeColor="text1"/>
        </w:rPr>
      </w:pPr>
      <w:r>
        <w:rPr>
          <w:rFonts w:hint="eastAsia" w:ascii="宋体" w:hAnsi="宋体" w:cs="宋体"/>
          <w:b/>
          <w:color w:val="000000" w:themeColor="text1"/>
        </w:rPr>
        <w:t>(一)本项目费用有以下组成：</w:t>
      </w:r>
    </w:p>
    <w:p w14:paraId="1C0FBCC5">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 xml:space="preserve"> 1、XX 万元；</w:t>
      </w:r>
    </w:p>
    <w:p w14:paraId="0A1F9033">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2、XX 万元；</w:t>
      </w:r>
    </w:p>
    <w:p w14:paraId="4A1A1F91">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w:t>
      </w:r>
    </w:p>
    <w:p w14:paraId="1236B1F1">
      <w:pPr>
        <w:pStyle w:val="11"/>
        <w:kinsoku w:val="0"/>
        <w:overflowPunct w:val="0"/>
        <w:ind w:firstLine="422" w:firstLineChars="200"/>
        <w:rPr>
          <w:rFonts w:ascii="宋体" w:hAnsi="宋体" w:cs="宋体"/>
          <w:b/>
          <w:color w:val="000000" w:themeColor="text1"/>
        </w:rPr>
      </w:pPr>
      <w:r>
        <w:rPr>
          <w:rFonts w:hint="eastAsia" w:ascii="宋体" w:hAnsi="宋体" w:cs="宋体"/>
          <w:b/>
          <w:color w:val="000000" w:themeColor="text1"/>
        </w:rPr>
        <w:t>(二)费用支付方式：</w:t>
      </w:r>
    </w:p>
    <w:p w14:paraId="78F69779">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1、XXXX；</w:t>
      </w:r>
    </w:p>
    <w:p w14:paraId="7CF418CE">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2、XXXX ；</w:t>
      </w:r>
    </w:p>
    <w:p w14:paraId="7F18FD04">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3、在支付前甲方对乙方的服务进行考核或验收，合格的支付相应款项。乙方须向甲方出具合法有效完整的完税发票及凭证资料进行支付结算。</w:t>
      </w:r>
    </w:p>
    <w:p w14:paraId="19497152">
      <w:pPr>
        <w:pStyle w:val="11"/>
        <w:kinsoku w:val="0"/>
        <w:overflowPunct w:val="0"/>
        <w:ind w:firstLine="422" w:firstLineChars="200"/>
        <w:rPr>
          <w:rFonts w:ascii="宋体" w:hAnsi="宋体" w:cs="宋体"/>
          <w:color w:val="000000" w:themeColor="text1"/>
        </w:rPr>
      </w:pPr>
      <w:r>
        <w:rPr>
          <w:rFonts w:hint="eastAsia" w:ascii="宋体" w:hAnsi="宋体" w:cs="宋体"/>
          <w:b/>
          <w:color w:val="000000" w:themeColor="text1"/>
        </w:rPr>
        <w:t xml:space="preserve">第五条  付款条件 </w:t>
      </w:r>
    </w:p>
    <w:p w14:paraId="1C16D698">
      <w:pPr>
        <w:spacing w:line="360" w:lineRule="auto"/>
        <w:ind w:firstLine="420" w:firstLineChars="200"/>
        <w:rPr>
          <w:rFonts w:ascii="宋体" w:hAnsi="宋体" w:cs="宋体"/>
          <w:color w:val="000000" w:themeColor="text1"/>
        </w:rPr>
      </w:pPr>
      <w:r>
        <w:rPr>
          <w:rFonts w:hint="eastAsia" w:ascii="宋体" w:hAnsi="宋体" w:cs="宋体"/>
          <w:color w:val="000000" w:themeColor="text1"/>
        </w:rPr>
        <w:t>本合同以人民币付款。</w:t>
      </w:r>
    </w:p>
    <w:p w14:paraId="06A0B763">
      <w:pPr>
        <w:spacing w:line="360" w:lineRule="auto"/>
        <w:ind w:firstLine="420" w:firstLineChars="200"/>
        <w:rPr>
          <w:rFonts w:ascii="宋体" w:hAnsi="宋体" w:cs="宋体"/>
          <w:color w:val="000000" w:themeColor="text1"/>
        </w:rPr>
      </w:pPr>
      <w:r>
        <w:rPr>
          <w:rFonts w:hint="eastAsia" w:ascii="宋体" w:hAnsi="宋体" w:cs="宋体"/>
          <w:color w:val="000000" w:themeColor="text1"/>
        </w:rPr>
        <w:t>该项目是否实行预付款：/</w:t>
      </w:r>
    </w:p>
    <w:p w14:paraId="5EC8AE12">
      <w:pPr>
        <w:spacing w:line="360" w:lineRule="auto"/>
        <w:ind w:firstLine="420" w:firstLineChars="200"/>
        <w:rPr>
          <w:rFonts w:ascii="宋体" w:hAnsi="宋体" w:cs="宋体"/>
          <w:color w:val="000000" w:themeColor="text1"/>
        </w:rPr>
      </w:pPr>
      <w:r>
        <w:rPr>
          <w:rFonts w:hint="eastAsia" w:ascii="宋体" w:hAnsi="宋体" w:cs="宋体"/>
          <w:color w:val="000000" w:themeColor="text1"/>
        </w:rPr>
        <w:t>实行预付款的条件和比例：/</w:t>
      </w:r>
    </w:p>
    <w:p w14:paraId="485BC974">
      <w:pPr>
        <w:spacing w:line="360" w:lineRule="auto"/>
        <w:ind w:firstLine="420" w:firstLineChars="200"/>
        <w:rPr>
          <w:rFonts w:ascii="宋体" w:hAnsi="宋体" w:cs="宋体"/>
          <w:color w:val="000000" w:themeColor="text1"/>
        </w:rPr>
      </w:pPr>
      <w:r>
        <w:rPr>
          <w:rFonts w:hint="eastAsia" w:ascii="宋体" w:hAnsi="宋体" w:cs="宋体"/>
          <w:color w:val="000000" w:themeColor="text1"/>
        </w:rPr>
        <w:t>合同款项结算方式和支付比例：</w:t>
      </w:r>
      <w:r>
        <w:rPr>
          <w:rFonts w:hint="eastAsia" w:ascii="宋体" w:hAnsi="宋体" w:cs="宋体"/>
          <w:color w:val="000000" w:themeColor="text1"/>
          <w:u w:val="single"/>
        </w:rPr>
        <w:t>合同签订30日历天内甲方将保费全额转至乙方账户。</w:t>
      </w:r>
    </w:p>
    <w:p w14:paraId="6FD43BA6">
      <w:pPr>
        <w:pStyle w:val="11"/>
        <w:kinsoku w:val="0"/>
        <w:overflowPunct w:val="0"/>
        <w:spacing w:line="364" w:lineRule="auto"/>
        <w:ind w:firstLine="422" w:firstLineChars="200"/>
        <w:rPr>
          <w:rFonts w:ascii="宋体" w:hAnsi="宋体" w:cs="宋体"/>
          <w:b/>
          <w:color w:val="000000" w:themeColor="text1"/>
        </w:rPr>
      </w:pPr>
      <w:bookmarkStart w:id="64" w:name="_Toc138765852"/>
      <w:r>
        <w:rPr>
          <w:rFonts w:hint="eastAsia" w:ascii="宋体" w:hAnsi="宋体" w:cs="宋体"/>
          <w:b/>
          <w:color w:val="000000" w:themeColor="text1"/>
        </w:rPr>
        <w:t>第六条  验收方法</w:t>
      </w:r>
      <w:bookmarkEnd w:id="64"/>
    </w:p>
    <w:p w14:paraId="4CE5BEB0">
      <w:pPr>
        <w:spacing w:line="360" w:lineRule="auto"/>
        <w:ind w:firstLine="420" w:firstLineChars="200"/>
        <w:rPr>
          <w:rFonts w:ascii="宋体" w:hAnsi="宋体" w:cs="宋体"/>
          <w:color w:val="000000" w:themeColor="text1"/>
        </w:rPr>
      </w:pPr>
      <w:r>
        <w:rPr>
          <w:rFonts w:hint="eastAsia" w:ascii="宋体" w:hAnsi="宋体" w:cs="宋体"/>
          <w:color w:val="000000" w:themeColor="text1"/>
        </w:rPr>
        <w:t>1.甲、乙双方应严格履行合同有关条款，如果验收过程中发现乙方在没有征得采购人同意的情况下擅自变更合同服务内容，将拒绝通过验收，由此引起的一切后果及损失由乙方承担。</w:t>
      </w:r>
    </w:p>
    <w:p w14:paraId="44C1874C">
      <w:pPr>
        <w:spacing w:line="360" w:lineRule="auto"/>
        <w:ind w:firstLine="420" w:firstLineChars="200"/>
        <w:rPr>
          <w:rFonts w:ascii="宋体" w:hAnsi="宋体" w:cs="宋体"/>
          <w:color w:val="000000" w:themeColor="text1"/>
        </w:rPr>
      </w:pPr>
      <w:r>
        <w:rPr>
          <w:rFonts w:hint="eastAsia" w:ascii="宋体" w:hAnsi="宋体" w:cs="宋体"/>
          <w:color w:val="000000" w:themeColor="text1"/>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A8F0768">
      <w:pPr>
        <w:spacing w:line="360" w:lineRule="auto"/>
        <w:ind w:firstLine="420" w:firstLineChars="200"/>
        <w:rPr>
          <w:rFonts w:ascii="宋体" w:hAnsi="宋体" w:cs="宋体"/>
          <w:color w:val="000000" w:themeColor="text1"/>
        </w:rPr>
      </w:pPr>
      <w:r>
        <w:rPr>
          <w:rFonts w:hint="eastAsia" w:ascii="宋体" w:hAnsi="宋体" w:cs="宋体"/>
          <w:color w:val="000000" w:themeColor="text1"/>
        </w:rPr>
        <w:t>3、甲方视情况可以邀请参加本项目的其他投标人或者第三方机构参与验收，参与验收的投标人或者第三方机构的意见作为验收书的参考资料一并存档。</w:t>
      </w:r>
    </w:p>
    <w:p w14:paraId="73382C32">
      <w:pPr>
        <w:spacing w:line="360" w:lineRule="auto"/>
        <w:ind w:firstLine="420" w:firstLineChars="200"/>
        <w:rPr>
          <w:rFonts w:ascii="宋体" w:hAnsi="宋体" w:cs="宋体"/>
          <w:color w:val="000000" w:themeColor="text1"/>
        </w:rPr>
      </w:pPr>
      <w:r>
        <w:rPr>
          <w:rFonts w:hint="eastAsia" w:ascii="宋体" w:hAnsi="宋体" w:cs="宋体"/>
          <w:color w:val="000000" w:themeColor="text1"/>
        </w:rPr>
        <w:t>4、涉及安全、消防、环保等其他需要由质检或行业主管部门进行验收的项目，必须邀请相关部门或相关专家参与验收。涉及社会化服务的项目，甲方将要求社会公众人员参与验收。</w:t>
      </w:r>
    </w:p>
    <w:p w14:paraId="36165092">
      <w:pPr>
        <w:spacing w:line="360" w:lineRule="auto"/>
        <w:ind w:firstLine="420" w:firstLineChars="200"/>
        <w:rPr>
          <w:rFonts w:ascii="宋体" w:hAnsi="宋体" w:cs="宋体"/>
          <w:color w:val="000000" w:themeColor="text1"/>
        </w:rPr>
      </w:pPr>
      <w:r>
        <w:rPr>
          <w:rFonts w:hint="eastAsia" w:ascii="宋体" w:hAnsi="宋体" w:cs="宋体"/>
          <w:color w:val="000000" w:themeColor="text1"/>
        </w:rPr>
        <w:t>检测、验收费用承担方式：</w:t>
      </w:r>
      <w:r>
        <w:rPr>
          <w:rFonts w:hint="eastAsia" w:ascii="宋体" w:hAnsi="宋体" w:cs="宋体"/>
          <w:color w:val="000000" w:themeColor="text1"/>
          <w:u w:val="single"/>
        </w:rPr>
        <w:t>乙方承担检测、验收费用。</w:t>
      </w:r>
    </w:p>
    <w:p w14:paraId="26E816A3">
      <w:pPr>
        <w:pStyle w:val="11"/>
        <w:kinsoku w:val="0"/>
        <w:overflowPunct w:val="0"/>
        <w:spacing w:line="364" w:lineRule="auto"/>
        <w:ind w:firstLine="422" w:firstLineChars="200"/>
        <w:rPr>
          <w:rFonts w:ascii="宋体" w:hAnsi="宋体" w:cs="宋体"/>
          <w:b/>
          <w:color w:val="000000" w:themeColor="text1"/>
        </w:rPr>
      </w:pPr>
      <w:r>
        <w:rPr>
          <w:rFonts w:hint="eastAsia" w:ascii="宋体" w:hAnsi="宋体" w:cs="宋体"/>
          <w:b/>
          <w:color w:val="000000" w:themeColor="text1"/>
        </w:rPr>
        <w:t>第七条 知识产权</w:t>
      </w:r>
    </w:p>
    <w:p w14:paraId="30FD2B25">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乙方应保证所提供的服务或其任何一部分均不会侵犯任何第三方的专利权、商标权或著作权。</w:t>
      </w:r>
    </w:p>
    <w:p w14:paraId="0BD08BB9">
      <w:pPr>
        <w:pStyle w:val="11"/>
        <w:kinsoku w:val="0"/>
        <w:overflowPunct w:val="0"/>
        <w:spacing w:line="364" w:lineRule="auto"/>
        <w:ind w:firstLine="422" w:firstLineChars="200"/>
        <w:rPr>
          <w:rFonts w:ascii="宋体" w:hAnsi="宋体" w:cs="宋体"/>
          <w:b/>
          <w:color w:val="000000" w:themeColor="text1"/>
        </w:rPr>
      </w:pPr>
      <w:bookmarkStart w:id="65" w:name="_Toc138765853"/>
      <w:r>
        <w:rPr>
          <w:rFonts w:hint="eastAsia" w:ascii="宋体" w:hAnsi="宋体" w:cs="宋体"/>
          <w:b/>
          <w:color w:val="000000" w:themeColor="text1"/>
        </w:rPr>
        <w:t>第八条 无产权瑕疵条款</w:t>
      </w:r>
      <w:bookmarkEnd w:id="65"/>
    </w:p>
    <w:p w14:paraId="36C5769E">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乙方保证所提供的服务的所有权完全属于乙方且无任何抵押、查封等产权瑕疵。如有产权瑕疵的，视为乙方违约。乙方应负担由此而产生的一切损失。</w:t>
      </w:r>
    </w:p>
    <w:p w14:paraId="435A4EE2">
      <w:pPr>
        <w:spacing w:line="400" w:lineRule="exact"/>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 xml:space="preserve">第九条  </w:t>
      </w:r>
      <w:r>
        <w:rPr>
          <w:rFonts w:hint="eastAsia" w:ascii="宋体" w:hAnsi="宋体" w:cs="宋体"/>
          <w:color w:val="000000" w:themeColor="text1"/>
          <w:szCs w:val="27"/>
        </w:rPr>
        <w:t>履约（或质量）保证金</w:t>
      </w:r>
    </w:p>
    <w:p w14:paraId="497EF95E">
      <w:pPr>
        <w:spacing w:line="360" w:lineRule="auto"/>
        <w:ind w:firstLine="420" w:firstLineChars="200"/>
        <w:rPr>
          <w:rFonts w:ascii="宋体" w:hAnsi="宋体" w:cs="宋体"/>
          <w:color w:val="000000" w:themeColor="text1"/>
        </w:rPr>
      </w:pPr>
      <w:r>
        <w:rPr>
          <w:rFonts w:hint="eastAsia" w:ascii="宋体" w:hAnsi="宋体" w:cs="宋体"/>
          <w:color w:val="000000" w:themeColor="text1"/>
        </w:rPr>
        <w:t>1.本项目不收取履约保证金。确需收取履约保证金的，甲方不得要求乙方以现款的形式提供。乙方提供的履约保证金按规定格式以银行保函形式提供，与此有关的费用由服务方承担。</w:t>
      </w:r>
    </w:p>
    <w:p w14:paraId="75ECACC4">
      <w:pPr>
        <w:spacing w:line="360" w:lineRule="auto"/>
        <w:ind w:firstLine="420" w:firstLineChars="200"/>
        <w:rPr>
          <w:rFonts w:ascii="宋体" w:hAnsi="宋体" w:cs="宋体"/>
          <w:color w:val="000000" w:themeColor="text1"/>
        </w:rPr>
      </w:pPr>
      <w:r>
        <w:rPr>
          <w:rFonts w:hint="eastAsia" w:ascii="宋体" w:hAnsi="宋体" w:cs="宋体"/>
          <w:color w:val="000000" w:themeColor="text1"/>
        </w:rPr>
        <w:t>2.若确需质量保证金的，质量保证金不得超过合同总价款的5%。</w:t>
      </w:r>
    </w:p>
    <w:p w14:paraId="28F6CFD6">
      <w:pPr>
        <w:spacing w:line="360" w:lineRule="auto"/>
        <w:ind w:firstLine="420" w:firstLineChars="200"/>
        <w:rPr>
          <w:rFonts w:ascii="宋体" w:hAnsi="宋体" w:cs="宋体"/>
          <w:color w:val="000000" w:themeColor="text1"/>
        </w:rPr>
      </w:pPr>
      <w:r>
        <w:rPr>
          <w:rFonts w:hint="eastAsia" w:ascii="宋体" w:hAnsi="宋体" w:cs="宋体"/>
          <w:color w:val="000000" w:themeColor="text1"/>
        </w:rPr>
        <w:t>3.如乙方未能履行其合同规定的任何义务，甲方有权从履约保证金中取得补偿。</w:t>
      </w:r>
    </w:p>
    <w:p w14:paraId="11DFC478">
      <w:pPr>
        <w:pStyle w:val="11"/>
        <w:kinsoku w:val="0"/>
        <w:overflowPunct w:val="0"/>
        <w:spacing w:line="364" w:lineRule="auto"/>
        <w:ind w:firstLine="422" w:firstLineChars="200"/>
        <w:rPr>
          <w:rFonts w:ascii="宋体" w:hAnsi="宋体" w:cs="宋体"/>
          <w:b/>
          <w:color w:val="000000" w:themeColor="text1"/>
        </w:rPr>
      </w:pPr>
      <w:bookmarkStart w:id="66" w:name="_Toc138765854"/>
      <w:r>
        <w:rPr>
          <w:rFonts w:hint="eastAsia" w:ascii="宋体" w:hAnsi="宋体" w:cs="宋体"/>
          <w:b/>
          <w:color w:val="000000" w:themeColor="text1"/>
        </w:rPr>
        <w:t>第十条 甲方的权利和义务</w:t>
      </w:r>
      <w:bookmarkEnd w:id="66"/>
    </w:p>
    <w:p w14:paraId="381F0EFE">
      <w:pPr>
        <w:spacing w:line="360" w:lineRule="auto"/>
        <w:ind w:firstLine="420" w:firstLineChars="200"/>
        <w:rPr>
          <w:rFonts w:ascii="宋体" w:hAnsi="宋体" w:cs="宋体"/>
          <w:color w:val="000000" w:themeColor="text1"/>
        </w:rPr>
      </w:pPr>
      <w:r>
        <w:rPr>
          <w:rFonts w:hint="eastAsia" w:ascii="宋体" w:hAnsi="宋体" w:cs="宋体"/>
          <w:color w:val="000000" w:themeColor="text1"/>
        </w:rPr>
        <w:t>1、甲方有权对合同规定范围内乙方的行为进行监督和检查，拥有监管权。有权定期核对乙方提供服务所配备的人员数量。对甲方认为不合理的部分有权下达整改通知书，并要求乙方限期整改。</w:t>
      </w:r>
    </w:p>
    <w:p w14:paraId="015C1250">
      <w:pPr>
        <w:spacing w:line="360" w:lineRule="auto"/>
        <w:ind w:firstLine="420" w:firstLineChars="200"/>
        <w:rPr>
          <w:rFonts w:ascii="宋体" w:hAnsi="宋体" w:cs="宋体"/>
          <w:color w:val="000000" w:themeColor="text1"/>
        </w:rPr>
      </w:pPr>
      <w:r>
        <w:rPr>
          <w:rFonts w:hint="eastAsia" w:ascii="宋体" w:hAnsi="宋体" w:cs="宋体"/>
          <w:color w:val="000000" w:themeColor="text1"/>
        </w:rPr>
        <w:t>2、甲方有权依据双方签订的考评办法对乙方提供的服务进行定期考评。当考评结果未达到标准时，有权依据考评办法约定的数额扣除履约保证金。</w:t>
      </w:r>
    </w:p>
    <w:p w14:paraId="084F0CC7">
      <w:pPr>
        <w:spacing w:line="360" w:lineRule="auto"/>
        <w:ind w:firstLine="420" w:firstLineChars="200"/>
        <w:rPr>
          <w:rFonts w:ascii="宋体" w:hAnsi="宋体" w:cs="宋体"/>
          <w:color w:val="000000" w:themeColor="text1"/>
        </w:rPr>
      </w:pPr>
      <w:r>
        <w:rPr>
          <w:rFonts w:hint="eastAsia" w:ascii="宋体" w:hAnsi="宋体" w:cs="宋体"/>
          <w:color w:val="000000" w:themeColor="text1"/>
        </w:rPr>
        <w:t>3、负责检查监督乙方管理工作的实施及制度的执行情况。</w:t>
      </w:r>
    </w:p>
    <w:p w14:paraId="478E47BF">
      <w:pPr>
        <w:spacing w:line="360" w:lineRule="auto"/>
        <w:ind w:firstLine="420" w:firstLineChars="200"/>
        <w:rPr>
          <w:rFonts w:ascii="宋体" w:hAnsi="宋体" w:cs="宋体"/>
          <w:color w:val="000000" w:themeColor="text1"/>
        </w:rPr>
      </w:pPr>
      <w:r>
        <w:rPr>
          <w:rFonts w:hint="eastAsia" w:ascii="宋体" w:hAnsi="宋体" w:cs="宋体"/>
          <w:color w:val="000000" w:themeColor="text1"/>
        </w:rPr>
        <w:t>4、根据本合同规定，按时向乙方支付应付服务费用。</w:t>
      </w:r>
    </w:p>
    <w:p w14:paraId="2C98ED28">
      <w:pPr>
        <w:spacing w:line="360" w:lineRule="auto"/>
        <w:ind w:firstLine="420" w:firstLineChars="200"/>
        <w:rPr>
          <w:rFonts w:ascii="宋体" w:hAnsi="宋体" w:cs="宋体"/>
          <w:color w:val="000000" w:themeColor="text1"/>
        </w:rPr>
      </w:pPr>
      <w:r>
        <w:rPr>
          <w:rFonts w:hint="eastAsia" w:ascii="宋体" w:hAnsi="宋体" w:cs="宋体"/>
          <w:color w:val="000000" w:themeColor="text1"/>
        </w:rPr>
        <w:t>5、国家法律、法规所规定由甲方承担的其他责任。</w:t>
      </w:r>
    </w:p>
    <w:p w14:paraId="6DC31DF0">
      <w:pPr>
        <w:pStyle w:val="11"/>
        <w:kinsoku w:val="0"/>
        <w:overflowPunct w:val="0"/>
        <w:spacing w:line="364" w:lineRule="auto"/>
        <w:ind w:firstLine="422" w:firstLineChars="200"/>
        <w:rPr>
          <w:rFonts w:ascii="宋体" w:hAnsi="宋体" w:cs="宋体"/>
          <w:b/>
          <w:color w:val="000000" w:themeColor="text1"/>
        </w:rPr>
      </w:pPr>
      <w:r>
        <w:rPr>
          <w:rFonts w:hint="eastAsia" w:ascii="宋体" w:hAnsi="宋体" w:cs="宋体"/>
          <w:b/>
          <w:color w:val="000000" w:themeColor="text1"/>
        </w:rPr>
        <w:t>第十一条 乙方的权利和义务</w:t>
      </w:r>
    </w:p>
    <w:p w14:paraId="3AA54A9C">
      <w:pPr>
        <w:spacing w:line="360" w:lineRule="auto"/>
        <w:ind w:firstLine="420" w:firstLineChars="200"/>
        <w:rPr>
          <w:rFonts w:ascii="宋体" w:hAnsi="宋体" w:cs="宋体"/>
          <w:color w:val="000000" w:themeColor="text1"/>
        </w:rPr>
      </w:pPr>
      <w:r>
        <w:rPr>
          <w:rFonts w:hint="eastAsia" w:ascii="宋体" w:hAnsi="宋体" w:cs="宋体"/>
          <w:color w:val="000000" w:themeColor="text1"/>
        </w:rPr>
        <w:t>1、对本合同规定的委托服务范围内的项目享有管理权及服务义务。</w:t>
      </w:r>
    </w:p>
    <w:p w14:paraId="259C9AB6">
      <w:pPr>
        <w:spacing w:line="360" w:lineRule="auto"/>
        <w:ind w:firstLine="420" w:firstLineChars="200"/>
        <w:rPr>
          <w:rFonts w:ascii="宋体" w:hAnsi="宋体" w:cs="宋体"/>
          <w:color w:val="000000" w:themeColor="text1"/>
        </w:rPr>
      </w:pPr>
      <w:r>
        <w:rPr>
          <w:rFonts w:hint="eastAsia" w:ascii="宋体" w:hAnsi="宋体" w:cs="宋体"/>
          <w:color w:val="000000" w:themeColor="text1"/>
        </w:rPr>
        <w:t>2、根据本合同的规定向甲方收取相关服务费用，并有权在本项目管理范围内管理及合理使用。</w:t>
      </w:r>
    </w:p>
    <w:p w14:paraId="74A8CF83">
      <w:pPr>
        <w:spacing w:line="360" w:lineRule="auto"/>
        <w:ind w:firstLine="420" w:firstLineChars="200"/>
        <w:rPr>
          <w:rFonts w:ascii="宋体" w:hAnsi="宋体" w:cs="宋体"/>
          <w:color w:val="000000" w:themeColor="text1"/>
        </w:rPr>
      </w:pPr>
      <w:r>
        <w:rPr>
          <w:rFonts w:hint="eastAsia" w:ascii="宋体" w:hAnsi="宋体" w:cs="宋体"/>
          <w:color w:val="000000" w:themeColor="text1"/>
        </w:rPr>
        <w:t>3、及时向甲方通告本项目服务范围内有关服务的重大事项，及时配合处理投诉。</w:t>
      </w:r>
    </w:p>
    <w:p w14:paraId="5A2066C4">
      <w:pPr>
        <w:spacing w:line="360" w:lineRule="auto"/>
        <w:ind w:firstLine="420" w:firstLineChars="200"/>
        <w:rPr>
          <w:rFonts w:ascii="宋体" w:hAnsi="宋体" w:cs="宋体"/>
          <w:color w:val="000000" w:themeColor="text1"/>
        </w:rPr>
      </w:pPr>
      <w:r>
        <w:rPr>
          <w:rFonts w:hint="eastAsia" w:ascii="宋体" w:hAnsi="宋体" w:cs="宋体"/>
          <w:color w:val="000000" w:themeColor="text1"/>
        </w:rPr>
        <w:t>4、接受项目行业管理部门及政府有关部门的指导，接受甲方的监督。</w:t>
      </w:r>
    </w:p>
    <w:p w14:paraId="0685845A">
      <w:pPr>
        <w:spacing w:line="360" w:lineRule="auto"/>
        <w:ind w:firstLine="420" w:firstLineChars="200"/>
        <w:rPr>
          <w:rFonts w:ascii="宋体" w:hAnsi="宋体" w:cs="宋体"/>
          <w:color w:val="000000" w:themeColor="text1"/>
        </w:rPr>
      </w:pPr>
      <w:r>
        <w:rPr>
          <w:rFonts w:hint="eastAsia" w:ascii="宋体" w:hAnsi="宋体" w:cs="宋体"/>
          <w:color w:val="000000" w:themeColor="text1"/>
        </w:rPr>
        <w:t>5、国家法律、法规所规定由乙方承担的其它责任。</w:t>
      </w:r>
    </w:p>
    <w:p w14:paraId="68D4D485">
      <w:pPr>
        <w:pStyle w:val="11"/>
        <w:kinsoku w:val="0"/>
        <w:overflowPunct w:val="0"/>
        <w:spacing w:line="364" w:lineRule="auto"/>
        <w:ind w:firstLine="422" w:firstLineChars="200"/>
        <w:rPr>
          <w:rFonts w:ascii="宋体" w:hAnsi="宋体" w:cs="宋体"/>
          <w:b/>
          <w:color w:val="000000" w:themeColor="text1"/>
        </w:rPr>
      </w:pPr>
      <w:r>
        <w:rPr>
          <w:rFonts w:hint="eastAsia" w:ascii="宋体" w:hAnsi="宋体" w:cs="宋体"/>
          <w:b/>
          <w:color w:val="000000" w:themeColor="text1"/>
        </w:rPr>
        <w:t>第十二条 违约责任</w:t>
      </w:r>
    </w:p>
    <w:p w14:paraId="2E1BE4AF">
      <w:pPr>
        <w:pStyle w:val="11"/>
        <w:kinsoku w:val="0"/>
        <w:overflowPunct w:val="0"/>
        <w:ind w:firstLine="420" w:firstLineChars="200"/>
        <w:rPr>
          <w:rFonts w:ascii="宋体" w:hAnsi="宋体" w:cs="宋体"/>
          <w:color w:val="000000" w:themeColor="text1"/>
        </w:rPr>
      </w:pPr>
      <w:r>
        <w:rPr>
          <w:rFonts w:hint="eastAsia" w:ascii="宋体" w:hAnsi="宋体" w:cs="宋体"/>
          <w:color w:val="000000" w:themeColor="text1"/>
        </w:rPr>
        <w:t>1、甲乙双方必须遵守本合同并执行合同中的各项规定，保证本合同的正常履行。</w:t>
      </w:r>
    </w:p>
    <w:p w14:paraId="1A3885B6">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2、甲方逾期付款的，除应及时付足款项外，应向乙方偿付欠款总额万分之 /天的违约金；逾期付款超过 天的，乙方有权终止合同。</w:t>
      </w:r>
    </w:p>
    <w:p w14:paraId="4A08D5C8">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F221DC6">
      <w:pPr>
        <w:pStyle w:val="11"/>
        <w:kinsoku w:val="0"/>
        <w:overflowPunct w:val="0"/>
        <w:spacing w:line="364" w:lineRule="auto"/>
        <w:ind w:firstLine="420" w:firstLineChars="200"/>
        <w:rPr>
          <w:rFonts w:ascii="宋体" w:hAnsi="宋体" w:cs="宋体"/>
          <w:color w:val="000000" w:themeColor="text1"/>
        </w:rPr>
      </w:pPr>
      <w:r>
        <w:rPr>
          <w:rFonts w:hint="eastAsia" w:ascii="宋体" w:hAnsi="宋体" w:cs="宋体"/>
          <w:color w:val="000000" w:themeColor="text1"/>
        </w:rPr>
        <w:t>4、变更、中止或者终止合同，有过错的一方应当承担赔偿责任，双方都有过错的，各自承担相应的责任。</w:t>
      </w:r>
    </w:p>
    <w:p w14:paraId="79A6706A">
      <w:pPr>
        <w:spacing w:line="360" w:lineRule="auto"/>
        <w:ind w:firstLine="422" w:firstLineChars="200"/>
        <w:rPr>
          <w:rFonts w:ascii="宋体" w:hAnsi="宋体" w:cs="宋体"/>
          <w:b/>
          <w:color w:val="000000" w:themeColor="text1"/>
        </w:rPr>
      </w:pPr>
      <w:r>
        <w:rPr>
          <w:rFonts w:hint="eastAsia" w:ascii="宋体" w:hAnsi="宋体" w:cs="宋体"/>
          <w:b/>
          <w:bCs/>
          <w:color w:val="000000" w:themeColor="text1"/>
          <w:szCs w:val="27"/>
        </w:rPr>
        <w:t xml:space="preserve">第十三条 </w:t>
      </w:r>
      <w:r>
        <w:rPr>
          <w:rFonts w:hint="eastAsia" w:ascii="宋体" w:hAnsi="宋体" w:cs="宋体"/>
          <w:bCs/>
          <w:color w:val="000000" w:themeColor="text1"/>
        </w:rPr>
        <w:t>转让与分包</w:t>
      </w:r>
    </w:p>
    <w:p w14:paraId="14A7E702">
      <w:pPr>
        <w:spacing w:line="360" w:lineRule="auto"/>
        <w:ind w:firstLine="420" w:firstLineChars="200"/>
        <w:rPr>
          <w:rFonts w:ascii="宋体" w:hAnsi="宋体" w:cs="宋体"/>
          <w:color w:val="000000" w:themeColor="text1"/>
        </w:rPr>
      </w:pPr>
      <w:r>
        <w:rPr>
          <w:rFonts w:hint="eastAsia" w:ascii="宋体" w:hAnsi="宋体" w:cs="宋体"/>
          <w:color w:val="000000" w:themeColor="text1"/>
        </w:rPr>
        <w:t>1</w:t>
      </w:r>
      <w:r>
        <w:rPr>
          <w:rFonts w:hint="eastAsia" w:ascii="宋体" w:hAnsi="宋体" w:cs="宋体"/>
          <w:color w:val="000000" w:themeColor="text1"/>
          <w:szCs w:val="27"/>
        </w:rPr>
        <w:t>.</w:t>
      </w:r>
      <w:r>
        <w:rPr>
          <w:rFonts w:hint="eastAsia" w:ascii="宋体" w:hAnsi="宋体" w:cs="宋体"/>
          <w:color w:val="000000" w:themeColor="text1"/>
        </w:rPr>
        <w:t>除甲方事先书面同意外，乙方不得部分转让或全部转让其应履行的合同义务。</w:t>
      </w:r>
    </w:p>
    <w:p w14:paraId="4078A28A">
      <w:pPr>
        <w:spacing w:line="360" w:lineRule="auto"/>
        <w:ind w:firstLine="420" w:firstLineChars="200"/>
        <w:rPr>
          <w:rFonts w:ascii="宋体" w:hAnsi="宋体" w:cs="宋体"/>
          <w:color w:val="000000" w:themeColor="text1"/>
        </w:rPr>
      </w:pPr>
      <w:r>
        <w:rPr>
          <w:rFonts w:hint="eastAsia" w:ascii="宋体" w:hAnsi="宋体" w:cs="宋体"/>
          <w:color w:val="000000" w:themeColor="text1"/>
        </w:rPr>
        <w:t>2</w:t>
      </w:r>
      <w:r>
        <w:rPr>
          <w:rFonts w:hint="eastAsia" w:ascii="宋体" w:hAnsi="宋体" w:cs="宋体"/>
          <w:color w:val="000000" w:themeColor="text1"/>
          <w:szCs w:val="27"/>
        </w:rPr>
        <w:t>.</w:t>
      </w:r>
      <w:r>
        <w:rPr>
          <w:rFonts w:hint="eastAsia" w:ascii="宋体" w:hAnsi="宋体" w:cs="宋体"/>
          <w:color w:val="000000" w:themeColor="text1"/>
        </w:rPr>
        <w:t>乙方应在投标文件中或以其他书面形式对甲方确认本合同项下所授予的所有分包合同。但该确认不解除乙方承担的本合同下的任何责任或义务。意即在本合同项下，乙方对甲方负总责。</w:t>
      </w:r>
    </w:p>
    <w:p w14:paraId="66BB171B">
      <w:pPr>
        <w:spacing w:line="360" w:lineRule="auto"/>
        <w:ind w:firstLine="422" w:firstLineChars="200"/>
        <w:rPr>
          <w:rFonts w:ascii="宋体" w:hAnsi="宋体" w:cs="宋体"/>
          <w:b/>
          <w:color w:val="000000" w:themeColor="text1"/>
        </w:rPr>
      </w:pPr>
      <w:r>
        <w:rPr>
          <w:rFonts w:hint="eastAsia" w:ascii="宋体" w:hAnsi="宋体" w:cs="宋体"/>
          <w:b/>
          <w:bCs/>
          <w:color w:val="000000" w:themeColor="text1"/>
          <w:szCs w:val="27"/>
        </w:rPr>
        <w:t xml:space="preserve">第十四条 </w:t>
      </w:r>
      <w:r>
        <w:rPr>
          <w:rFonts w:hint="eastAsia" w:ascii="宋体" w:hAnsi="宋体" w:cs="宋体"/>
          <w:bCs/>
          <w:color w:val="000000" w:themeColor="text1"/>
        </w:rPr>
        <w:t>合同文件及资料的使用</w:t>
      </w:r>
    </w:p>
    <w:p w14:paraId="3D9BF5AD">
      <w:pPr>
        <w:spacing w:line="360" w:lineRule="auto"/>
        <w:ind w:firstLine="420" w:firstLineChars="200"/>
        <w:rPr>
          <w:rFonts w:ascii="宋体" w:hAnsi="宋体" w:cs="宋体"/>
          <w:color w:val="000000" w:themeColor="text1"/>
        </w:rPr>
      </w:pPr>
      <w:r>
        <w:rPr>
          <w:rFonts w:hint="eastAsia" w:ascii="宋体" w:hAnsi="宋体" w:cs="宋体"/>
          <w:color w:val="000000" w:themeColor="text1"/>
        </w:rPr>
        <w:t>1</w:t>
      </w:r>
      <w:r>
        <w:rPr>
          <w:rFonts w:hint="eastAsia" w:ascii="宋体" w:hAnsi="宋体" w:cs="宋体"/>
          <w:color w:val="000000" w:themeColor="text1"/>
          <w:szCs w:val="27"/>
        </w:rPr>
        <w:t>.</w:t>
      </w:r>
      <w:r>
        <w:rPr>
          <w:rFonts w:hint="eastAsia" w:ascii="宋体" w:hAnsi="宋体" w:cs="宋体"/>
          <w:color w:val="000000" w:themeColor="text1"/>
        </w:rPr>
        <w:t>乙方在未经甲方同意的情况下，不得将合同、合同中的规定、有关计划、图纸、样本或甲方为上述内容向乙方提供的资料透露给任何人。</w:t>
      </w:r>
    </w:p>
    <w:p w14:paraId="0779F7AB">
      <w:pPr>
        <w:spacing w:line="360" w:lineRule="auto"/>
        <w:ind w:firstLine="420" w:firstLineChars="200"/>
        <w:rPr>
          <w:rFonts w:ascii="宋体" w:hAnsi="宋体" w:cs="宋体"/>
          <w:color w:val="000000" w:themeColor="text1"/>
        </w:rPr>
      </w:pPr>
      <w:r>
        <w:rPr>
          <w:rFonts w:hint="eastAsia" w:ascii="宋体" w:hAnsi="宋体" w:cs="宋体"/>
          <w:color w:val="000000" w:themeColor="text1"/>
        </w:rPr>
        <w:t>2</w:t>
      </w:r>
      <w:r>
        <w:rPr>
          <w:rFonts w:hint="eastAsia" w:ascii="宋体" w:hAnsi="宋体" w:cs="宋体"/>
          <w:color w:val="000000" w:themeColor="text1"/>
          <w:szCs w:val="27"/>
        </w:rPr>
        <w:t>.</w:t>
      </w:r>
      <w:r>
        <w:rPr>
          <w:rFonts w:hint="eastAsia" w:ascii="宋体" w:hAnsi="宋体" w:cs="宋体"/>
          <w:color w:val="000000" w:themeColor="text1"/>
        </w:rPr>
        <w:t>除非执行合同需要，在事先未得到甲方同意的情况下，乙方不得使用前款所列的任何文件和资料。</w:t>
      </w:r>
    </w:p>
    <w:p w14:paraId="77A8AF9C">
      <w:pPr>
        <w:pStyle w:val="11"/>
        <w:kinsoku w:val="0"/>
        <w:overflowPunct w:val="0"/>
        <w:spacing w:line="364" w:lineRule="auto"/>
        <w:ind w:firstLine="422" w:firstLineChars="200"/>
        <w:rPr>
          <w:rFonts w:ascii="宋体" w:hAnsi="宋体" w:cs="宋体"/>
          <w:b/>
          <w:color w:val="000000" w:themeColor="text1"/>
        </w:rPr>
      </w:pPr>
      <w:bookmarkStart w:id="67" w:name="_Toc138765855"/>
      <w:r>
        <w:rPr>
          <w:rFonts w:hint="eastAsia" w:ascii="宋体" w:hAnsi="宋体" w:cs="宋体"/>
          <w:b/>
          <w:color w:val="000000" w:themeColor="text1"/>
        </w:rPr>
        <w:t>第十五条 不可抗力事件处理</w:t>
      </w:r>
      <w:bookmarkEnd w:id="67"/>
    </w:p>
    <w:p w14:paraId="547291B5">
      <w:pPr>
        <w:spacing w:line="360" w:lineRule="auto"/>
        <w:ind w:firstLine="420" w:firstLineChars="200"/>
        <w:rPr>
          <w:rFonts w:ascii="宋体" w:hAnsi="宋体" w:cs="宋体"/>
          <w:color w:val="000000" w:themeColor="text1"/>
        </w:rPr>
      </w:pPr>
      <w:r>
        <w:rPr>
          <w:rFonts w:hint="eastAsia" w:ascii="宋体" w:hAnsi="宋体" w:cs="宋体"/>
          <w:color w:val="000000" w:themeColor="text1"/>
        </w:rPr>
        <w:t>1</w:t>
      </w:r>
      <w:r>
        <w:rPr>
          <w:rFonts w:hint="eastAsia" w:ascii="宋体" w:hAnsi="宋体" w:cs="宋体"/>
          <w:color w:val="000000" w:themeColor="text1"/>
          <w:szCs w:val="27"/>
        </w:rPr>
        <w:t>.</w:t>
      </w:r>
      <w:r>
        <w:rPr>
          <w:rFonts w:hint="eastAsia" w:ascii="宋体" w:hAnsi="宋体" w:cs="宋体"/>
          <w:color w:val="000000" w:themeColor="text1"/>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CC64C51">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rPr>
        <w:t>2</w:t>
      </w:r>
      <w:r>
        <w:rPr>
          <w:rFonts w:hint="eastAsia" w:ascii="宋体" w:hAnsi="宋体" w:cs="宋体"/>
          <w:color w:val="000000" w:themeColor="text1"/>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849CE13">
      <w:pPr>
        <w:pStyle w:val="11"/>
        <w:kinsoku w:val="0"/>
        <w:overflowPunct w:val="0"/>
        <w:spacing w:line="364" w:lineRule="auto"/>
        <w:ind w:firstLine="422" w:firstLineChars="200"/>
        <w:rPr>
          <w:rFonts w:ascii="宋体" w:hAnsi="宋体" w:cs="宋体"/>
          <w:b/>
          <w:color w:val="000000" w:themeColor="text1"/>
        </w:rPr>
      </w:pPr>
      <w:bookmarkStart w:id="68" w:name="_Toc138765856"/>
      <w:r>
        <w:rPr>
          <w:rFonts w:hint="eastAsia" w:ascii="宋体" w:hAnsi="宋体" w:cs="宋体"/>
          <w:b/>
          <w:color w:val="000000" w:themeColor="text1"/>
        </w:rPr>
        <w:t>第十六条 合同纠纷调处</w:t>
      </w:r>
      <w:bookmarkEnd w:id="68"/>
    </w:p>
    <w:p w14:paraId="4F3BD7D2">
      <w:pPr>
        <w:spacing w:line="360" w:lineRule="auto"/>
        <w:ind w:firstLine="420" w:firstLineChars="200"/>
        <w:rPr>
          <w:rFonts w:ascii="宋体" w:hAnsi="宋体" w:cs="宋体"/>
          <w:color w:val="000000" w:themeColor="text1"/>
        </w:rPr>
      </w:pPr>
      <w:r>
        <w:rPr>
          <w:rFonts w:hint="eastAsia" w:ascii="宋体" w:hAnsi="宋体" w:cs="宋体"/>
          <w:color w:val="000000" w:themeColor="text1"/>
        </w:rPr>
        <w:t>1</w:t>
      </w:r>
      <w:r>
        <w:rPr>
          <w:rFonts w:hint="eastAsia" w:ascii="宋体" w:hAnsi="宋体" w:cs="宋体"/>
          <w:color w:val="000000" w:themeColor="text1"/>
          <w:szCs w:val="27"/>
        </w:rPr>
        <w:t>.按本合同规定应该偿付的违约金、赔偿金、保管保养费和各种经济损失，应当在明确责任后10天内，按银行规定的结算办法付清，否则按逾期付款处理。</w:t>
      </w:r>
    </w:p>
    <w:p w14:paraId="707B2FA3">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rPr>
        <w:t>2</w:t>
      </w:r>
      <w:r>
        <w:rPr>
          <w:rFonts w:hint="eastAsia" w:ascii="宋体" w:hAnsi="宋体" w:cs="宋体"/>
          <w:color w:val="000000" w:themeColor="text1"/>
          <w:szCs w:val="27"/>
        </w:rPr>
        <w:t>.本合同如发生纠纷，当事人双方应当及时协商解决，协商不成时，任何一方均可请本项目政府采购监督管理部门调解，调解不成，按以下第（① ）项方式处理：①根据《中华人民共和国仲裁法》的规定向</w:t>
      </w:r>
      <w:r>
        <w:rPr>
          <w:rFonts w:hint="eastAsia" w:ascii="宋体" w:hAnsi="宋体" w:cs="宋体"/>
          <w:b/>
          <w:bCs/>
          <w:color w:val="000000" w:themeColor="text1"/>
          <w:szCs w:val="27"/>
          <w:u w:val="single"/>
        </w:rPr>
        <w:t>周口仲裁委员会</w:t>
      </w:r>
      <w:r>
        <w:rPr>
          <w:rFonts w:hint="eastAsia" w:ascii="宋体" w:hAnsi="宋体" w:cs="宋体"/>
          <w:color w:val="000000" w:themeColor="text1"/>
          <w:szCs w:val="27"/>
        </w:rPr>
        <w:t>申请仲裁。②向</w:t>
      </w:r>
      <w:r>
        <w:rPr>
          <w:rFonts w:hint="eastAsia" w:ascii="宋体" w:hAnsi="宋体" w:cs="宋体"/>
          <w:color w:val="000000" w:themeColor="text1"/>
        </w:rPr>
        <w:t>合同签订地有级别管辖权的</w:t>
      </w:r>
      <w:r>
        <w:rPr>
          <w:rFonts w:hint="eastAsia" w:ascii="宋体" w:hAnsi="宋体" w:cs="宋体"/>
          <w:color w:val="000000" w:themeColor="text1"/>
          <w:szCs w:val="27"/>
        </w:rPr>
        <w:t>人民法院起诉。</w:t>
      </w:r>
    </w:p>
    <w:p w14:paraId="56DA3AE7">
      <w:pPr>
        <w:spacing w:line="360" w:lineRule="auto"/>
        <w:ind w:firstLine="420" w:firstLineChars="200"/>
        <w:rPr>
          <w:rFonts w:ascii="宋体" w:hAnsi="宋体" w:cs="宋体"/>
          <w:color w:val="000000" w:themeColor="text1"/>
        </w:rPr>
      </w:pPr>
      <w:bookmarkStart w:id="69" w:name="_Toc138765857"/>
      <w:r>
        <w:rPr>
          <w:rFonts w:hint="eastAsia" w:ascii="宋体" w:hAnsi="宋体" w:cs="宋体"/>
          <w:color w:val="000000" w:themeColor="text1"/>
        </w:rPr>
        <w:t>3、甲、乙双方均有权利向本项目具有监管职能的政府采购监督管理部门举报反映对方在合同履约中的违法违纪行为。</w:t>
      </w:r>
      <w:bookmarkEnd w:id="69"/>
    </w:p>
    <w:p w14:paraId="7042FEF1">
      <w:pPr>
        <w:spacing w:line="360" w:lineRule="auto"/>
        <w:ind w:firstLine="422" w:firstLineChars="200"/>
        <w:rPr>
          <w:rFonts w:ascii="宋体" w:hAnsi="宋体" w:cs="宋体"/>
          <w:b/>
          <w:bCs/>
          <w:color w:val="000000" w:themeColor="text1"/>
          <w:szCs w:val="27"/>
        </w:rPr>
      </w:pPr>
      <w:r>
        <w:rPr>
          <w:rFonts w:hint="eastAsia" w:ascii="宋体" w:hAnsi="宋体" w:cs="宋体"/>
          <w:b/>
          <w:bCs/>
          <w:color w:val="000000" w:themeColor="text1"/>
          <w:szCs w:val="27"/>
        </w:rPr>
        <w:t>第十七条 其他</w:t>
      </w:r>
    </w:p>
    <w:p w14:paraId="02A79021">
      <w:pPr>
        <w:spacing w:line="360" w:lineRule="auto"/>
        <w:ind w:firstLine="422" w:firstLineChars="200"/>
        <w:rPr>
          <w:rFonts w:ascii="宋体" w:hAnsi="宋体" w:cs="宋体"/>
          <w:color w:val="000000" w:themeColor="text1"/>
          <w:szCs w:val="27"/>
        </w:rPr>
      </w:pPr>
      <w:r>
        <w:rPr>
          <w:rFonts w:hint="eastAsia" w:ascii="宋体" w:hAnsi="宋体" w:cs="宋体"/>
          <w:b/>
          <w:bCs/>
          <w:color w:val="000000" w:themeColor="text1"/>
          <w:szCs w:val="27"/>
        </w:rPr>
        <w:t xml:space="preserve"> </w:t>
      </w:r>
      <w:r>
        <w:rPr>
          <w:rFonts w:hint="eastAsia" w:ascii="宋体" w:hAnsi="宋体" w:cs="宋体"/>
          <w:color w:val="000000" w:themeColor="text1"/>
          <w:szCs w:val="27"/>
        </w:rPr>
        <w:t>下列关于周口市公共资源交易中心政府采购代理机构名称</w:t>
      </w:r>
      <w:r>
        <w:rPr>
          <w:rFonts w:hint="eastAsia" w:ascii="宋体" w:hAnsi="宋体" w:cs="宋体"/>
          <w:color w:val="000000" w:themeColor="text1"/>
          <w:szCs w:val="27"/>
          <w:u w:val="single"/>
        </w:rPr>
        <w:t>某项目（项目编号：某编号）</w:t>
      </w:r>
      <w:r>
        <w:rPr>
          <w:rFonts w:hint="eastAsia" w:ascii="宋体" w:hAnsi="宋体" w:cs="宋体"/>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28F7790">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 xml:space="preserve">    </w:t>
      </w:r>
      <w:r>
        <w:rPr>
          <w:rFonts w:hint="eastAsia" w:ascii="宋体" w:hAnsi="宋体" w:cs="宋体"/>
          <w:color w:val="000000" w:themeColor="text1"/>
        </w:rPr>
        <w:t>本合同一式</w:t>
      </w:r>
      <w:r>
        <w:rPr>
          <w:rFonts w:hint="eastAsia" w:ascii="宋体" w:hAnsi="宋体" w:cs="宋体"/>
          <w:color w:val="000000" w:themeColor="text1"/>
          <w:u w:val="single"/>
        </w:rPr>
        <w:t xml:space="preserve"> 肆  </w:t>
      </w:r>
      <w:r>
        <w:rPr>
          <w:rFonts w:hint="eastAsia" w:ascii="宋体" w:hAnsi="宋体" w:cs="宋体"/>
          <w:color w:val="000000" w:themeColor="text1"/>
        </w:rPr>
        <w:t>份，甲乙双方各执</w:t>
      </w:r>
      <w:r>
        <w:rPr>
          <w:rFonts w:hint="eastAsia" w:ascii="宋体" w:hAnsi="宋体" w:cs="宋体"/>
          <w:color w:val="000000" w:themeColor="text1"/>
          <w:u w:val="single"/>
        </w:rPr>
        <w:t xml:space="preserve"> 贰  </w:t>
      </w:r>
      <w:r>
        <w:rPr>
          <w:rFonts w:hint="eastAsia" w:ascii="宋体" w:hAnsi="宋体" w:cs="宋体"/>
          <w:color w:val="000000" w:themeColor="text1"/>
        </w:rPr>
        <w:t>份，自双方当事人签字盖章之日起生效。</w:t>
      </w:r>
    </w:p>
    <w:p w14:paraId="6B902421">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 xml:space="preserve">采购人（甲方）：    （公章）           供货人（乙方）：     （公章）  </w:t>
      </w:r>
    </w:p>
    <w:p w14:paraId="407BC971">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7"/>
        </w:rPr>
        <w:t>地址：                               地址：</w:t>
      </w:r>
    </w:p>
    <w:p w14:paraId="3D3F646C">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法定代表人：                         法定代表人：</w:t>
      </w:r>
    </w:p>
    <w:p w14:paraId="746D93BF">
      <w:pPr>
        <w:spacing w:line="360" w:lineRule="auto"/>
        <w:ind w:firstLine="420" w:firstLineChars="200"/>
        <w:rPr>
          <w:rFonts w:ascii="宋体" w:hAnsi="宋体" w:cs="宋体"/>
          <w:color w:val="000000" w:themeColor="text1"/>
          <w:u w:val="single"/>
        </w:rPr>
      </w:pPr>
      <w:r>
        <w:rPr>
          <w:rFonts w:hint="eastAsia" w:ascii="宋体" w:hAnsi="宋体" w:cs="宋体"/>
          <w:color w:val="000000" w:themeColor="text1"/>
          <w:szCs w:val="27"/>
        </w:rPr>
        <w:t>委托代理人：                         委托代理人：</w:t>
      </w:r>
    </w:p>
    <w:p w14:paraId="18AF94C7">
      <w:pPr>
        <w:spacing w:line="360" w:lineRule="auto"/>
        <w:ind w:firstLine="420" w:firstLineChars="200"/>
        <w:rPr>
          <w:rFonts w:ascii="宋体" w:hAnsi="宋体" w:cs="宋体"/>
          <w:color w:val="000000" w:themeColor="text1"/>
        </w:rPr>
      </w:pPr>
      <w:r>
        <w:rPr>
          <w:rFonts w:hint="eastAsia" w:ascii="宋体" w:hAnsi="宋体" w:cs="宋体"/>
          <w:color w:val="000000" w:themeColor="text1"/>
        </w:rPr>
        <w:t>电话：                               电话：</w:t>
      </w:r>
    </w:p>
    <w:p w14:paraId="2F0B20BE">
      <w:pPr>
        <w:spacing w:line="360" w:lineRule="auto"/>
        <w:ind w:firstLine="420" w:firstLineChars="200"/>
        <w:rPr>
          <w:rFonts w:ascii="宋体" w:hAnsi="宋体" w:cs="宋体"/>
          <w:color w:val="000000" w:themeColor="text1"/>
          <w:szCs w:val="27"/>
        </w:rPr>
      </w:pPr>
      <w:r>
        <w:rPr>
          <w:rFonts w:hint="eastAsia" w:ascii="宋体" w:hAnsi="宋体" w:cs="宋体"/>
          <w:color w:val="000000" w:themeColor="text1"/>
          <w:szCs w:val="27"/>
        </w:rPr>
        <w:t>开户银行：                           开户银行：</w:t>
      </w:r>
    </w:p>
    <w:p w14:paraId="3C355390">
      <w:pPr>
        <w:spacing w:line="360" w:lineRule="auto"/>
        <w:ind w:firstLine="420" w:firstLineChars="200"/>
        <w:rPr>
          <w:rFonts w:ascii="宋体" w:hAnsi="宋体" w:cs="宋体"/>
          <w:color w:val="000000" w:themeColor="text1"/>
        </w:rPr>
      </w:pPr>
      <w:r>
        <w:rPr>
          <w:rFonts w:hint="eastAsia" w:ascii="宋体" w:hAnsi="宋体" w:cs="宋体"/>
          <w:color w:val="000000" w:themeColor="text1"/>
          <w:szCs w:val="27"/>
        </w:rPr>
        <w:t>账号：                               账号：</w:t>
      </w:r>
    </w:p>
    <w:p w14:paraId="413E955D">
      <w:pPr>
        <w:pStyle w:val="2"/>
        <w:ind w:firstLine="210"/>
        <w:jc w:val="center"/>
        <w:rPr>
          <w:rFonts w:ascii="宋体" w:hAnsi="宋体" w:cs="宋体"/>
          <w:color w:val="000000" w:themeColor="text1"/>
          <w:szCs w:val="27"/>
        </w:rPr>
      </w:pPr>
      <w:r>
        <w:rPr>
          <w:rFonts w:hint="eastAsia" w:ascii="宋体" w:hAnsi="宋体" w:cs="宋体"/>
          <w:color w:val="000000" w:themeColor="text1"/>
          <w:szCs w:val="27"/>
          <w:u w:val="single"/>
        </w:rPr>
        <w:t>        </w:t>
      </w:r>
      <w:r>
        <w:rPr>
          <w:rFonts w:hint="eastAsia" w:ascii="宋体" w:hAnsi="宋体" w:cs="宋体"/>
          <w:color w:val="000000" w:themeColor="text1"/>
          <w:szCs w:val="27"/>
        </w:rPr>
        <w:t>年</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月</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 xml:space="preserve">日                      </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年</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月</w:t>
      </w:r>
      <w:r>
        <w:rPr>
          <w:rFonts w:hint="eastAsia" w:ascii="宋体" w:hAnsi="宋体" w:cs="宋体"/>
          <w:color w:val="000000" w:themeColor="text1"/>
          <w:szCs w:val="27"/>
          <w:u w:val="single"/>
        </w:rPr>
        <w:t xml:space="preserve">  </w:t>
      </w:r>
      <w:r>
        <w:rPr>
          <w:rFonts w:hint="eastAsia" w:ascii="宋体" w:hAnsi="宋体" w:cs="宋体"/>
          <w:color w:val="000000" w:themeColor="text1"/>
          <w:szCs w:val="27"/>
        </w:rPr>
        <w:t>日</w:t>
      </w:r>
    </w:p>
    <w:p w14:paraId="01A9CFC7">
      <w:pPr>
        <w:pStyle w:val="2"/>
        <w:ind w:firstLine="321"/>
        <w:jc w:val="center"/>
        <w:rPr>
          <w:b/>
          <w:color w:val="000000" w:themeColor="text1"/>
          <w:sz w:val="32"/>
          <w:szCs w:val="32"/>
        </w:rPr>
      </w:pPr>
    </w:p>
    <w:p w14:paraId="5987E205">
      <w:pPr>
        <w:pStyle w:val="2"/>
        <w:ind w:firstLine="321"/>
        <w:jc w:val="center"/>
        <w:rPr>
          <w:b/>
          <w:color w:val="000000" w:themeColor="text1"/>
          <w:sz w:val="32"/>
          <w:szCs w:val="32"/>
        </w:rPr>
      </w:pPr>
    </w:p>
    <w:p w14:paraId="02ECB4D2">
      <w:pPr>
        <w:pStyle w:val="2"/>
        <w:ind w:firstLine="321"/>
        <w:jc w:val="center"/>
        <w:rPr>
          <w:b/>
          <w:color w:val="000000" w:themeColor="text1"/>
          <w:sz w:val="32"/>
          <w:szCs w:val="32"/>
        </w:rPr>
      </w:pPr>
    </w:p>
    <w:p w14:paraId="03BB5B42">
      <w:pPr>
        <w:pStyle w:val="2"/>
        <w:ind w:firstLine="321"/>
        <w:jc w:val="center"/>
        <w:rPr>
          <w:b/>
          <w:color w:val="000000" w:themeColor="text1"/>
          <w:sz w:val="32"/>
          <w:szCs w:val="32"/>
        </w:rPr>
      </w:pPr>
    </w:p>
    <w:p w14:paraId="3AEB15D9">
      <w:pPr>
        <w:pStyle w:val="2"/>
        <w:ind w:firstLine="321"/>
        <w:jc w:val="center"/>
        <w:rPr>
          <w:b/>
          <w:color w:val="000000" w:themeColor="text1"/>
          <w:sz w:val="32"/>
          <w:szCs w:val="32"/>
        </w:rPr>
      </w:pPr>
    </w:p>
    <w:p w14:paraId="7B9E8B73">
      <w:pPr>
        <w:pStyle w:val="2"/>
        <w:ind w:firstLine="321"/>
        <w:jc w:val="center"/>
        <w:rPr>
          <w:b/>
          <w:color w:val="000000" w:themeColor="text1"/>
          <w:sz w:val="32"/>
          <w:szCs w:val="32"/>
        </w:rPr>
      </w:pPr>
    </w:p>
    <w:p w14:paraId="2E02E9C5">
      <w:pPr>
        <w:pStyle w:val="2"/>
        <w:ind w:firstLine="321"/>
        <w:jc w:val="center"/>
        <w:rPr>
          <w:b/>
          <w:color w:val="000000" w:themeColor="text1"/>
          <w:sz w:val="32"/>
          <w:szCs w:val="32"/>
        </w:rPr>
      </w:pPr>
    </w:p>
    <w:p w14:paraId="498A4F7E">
      <w:pPr>
        <w:pStyle w:val="2"/>
        <w:ind w:firstLine="321"/>
        <w:jc w:val="center"/>
        <w:rPr>
          <w:b/>
          <w:color w:val="000000" w:themeColor="text1"/>
          <w:sz w:val="32"/>
          <w:szCs w:val="32"/>
        </w:rPr>
      </w:pPr>
      <w:r>
        <w:rPr>
          <w:rFonts w:hint="eastAsia"/>
          <w:b/>
          <w:color w:val="000000" w:themeColor="text1"/>
          <w:sz w:val="32"/>
          <w:szCs w:val="32"/>
        </w:rPr>
        <w:t>周口市政府采购合同融资政策告知函</w:t>
      </w:r>
    </w:p>
    <w:p w14:paraId="2E9A6DF8">
      <w:pPr>
        <w:pStyle w:val="2"/>
        <w:ind w:firstLine="240"/>
        <w:rPr>
          <w:rFonts w:asciiTheme="minorEastAsia" w:hAnsiTheme="minorEastAsia" w:eastAsiaTheme="minorEastAsia"/>
          <w:color w:val="000000" w:themeColor="text1"/>
          <w:sz w:val="24"/>
        </w:rPr>
      </w:pPr>
    </w:p>
    <w:p w14:paraId="0772DD77">
      <w:pPr>
        <w:pStyle w:val="2"/>
        <w:ind w:firstLine="240"/>
        <w:rPr>
          <w:rFonts w:asciiTheme="minorEastAsia" w:hAnsiTheme="minorEastAsia" w:eastAsiaTheme="minorEastAsia"/>
          <w:color w:val="000000" w:themeColor="text1"/>
          <w:sz w:val="24"/>
        </w:rPr>
      </w:pPr>
    </w:p>
    <w:p w14:paraId="595687D4">
      <w:pPr>
        <w:pStyle w:val="2"/>
        <w:ind w:firstLine="240"/>
        <w:rPr>
          <w:rFonts w:asciiTheme="minorEastAsia" w:hAnsiTheme="minorEastAsia" w:eastAsiaTheme="minorEastAsia"/>
          <w:color w:val="000000" w:themeColor="text1"/>
          <w:sz w:val="24"/>
        </w:rPr>
      </w:pPr>
    </w:p>
    <w:p w14:paraId="6335EB31">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各供应商：</w:t>
      </w:r>
    </w:p>
    <w:p w14:paraId="4CF23D71">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欢迎贵公司参与周口市政府采购活动！</w:t>
      </w:r>
    </w:p>
    <w:p w14:paraId="292E58FC">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F37309D">
      <w:pPr>
        <w:pStyle w:val="2"/>
        <w:ind w:firstLine="240"/>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贷款渠道和提供贷款的金融机构，可在河南省政府采购网“河南省政府采购合同融资平台”查询联系。</w:t>
      </w:r>
    </w:p>
    <w:p w14:paraId="6AF801A6">
      <w:pPr>
        <w:pStyle w:val="28"/>
        <w:spacing w:before="0" w:beforeAutospacing="0" w:after="0" w:afterAutospacing="0" w:line="330" w:lineRule="atLeast"/>
        <w:rPr>
          <w:rFonts w:cs="仿宋_GB2312"/>
          <w:b/>
          <w:bCs/>
          <w:color w:val="000000" w:themeColor="text1"/>
          <w:sz w:val="21"/>
          <w:szCs w:val="21"/>
        </w:rPr>
      </w:pPr>
    </w:p>
    <w:p w14:paraId="1A27E220">
      <w:pPr>
        <w:pStyle w:val="28"/>
        <w:spacing w:before="0" w:beforeAutospacing="0" w:after="0" w:afterAutospacing="0" w:line="330" w:lineRule="atLeast"/>
        <w:rPr>
          <w:rFonts w:cs="仿宋_GB2312"/>
          <w:b/>
          <w:bCs/>
          <w:color w:val="000000" w:themeColor="text1"/>
          <w:sz w:val="21"/>
          <w:szCs w:val="21"/>
        </w:rPr>
      </w:pPr>
    </w:p>
    <w:p w14:paraId="6664A1AA">
      <w:pPr>
        <w:pStyle w:val="28"/>
        <w:spacing w:before="0" w:beforeAutospacing="0" w:after="0" w:afterAutospacing="0" w:line="330" w:lineRule="atLeast"/>
        <w:rPr>
          <w:rFonts w:cs="仿宋_GB2312"/>
          <w:b/>
          <w:bCs/>
          <w:color w:val="000000" w:themeColor="text1"/>
          <w:sz w:val="21"/>
          <w:szCs w:val="21"/>
        </w:rPr>
      </w:pPr>
    </w:p>
    <w:p w14:paraId="448B726B">
      <w:pPr>
        <w:pStyle w:val="28"/>
        <w:spacing w:before="0" w:beforeAutospacing="0" w:after="0" w:afterAutospacing="0" w:line="330" w:lineRule="atLeast"/>
        <w:rPr>
          <w:rFonts w:cs="仿宋_GB2312"/>
          <w:b/>
          <w:bCs/>
          <w:color w:val="000000" w:themeColor="text1"/>
          <w:sz w:val="21"/>
          <w:szCs w:val="21"/>
        </w:rPr>
      </w:pPr>
    </w:p>
    <w:p w14:paraId="04DD014B">
      <w:pPr>
        <w:pStyle w:val="28"/>
        <w:spacing w:before="0" w:beforeAutospacing="0" w:after="0" w:afterAutospacing="0" w:line="330" w:lineRule="atLeast"/>
        <w:rPr>
          <w:rFonts w:cs="仿宋_GB2312"/>
          <w:b/>
          <w:bCs/>
          <w:color w:val="000000" w:themeColor="text1"/>
          <w:sz w:val="21"/>
          <w:szCs w:val="21"/>
        </w:rPr>
      </w:pPr>
    </w:p>
    <w:p w14:paraId="4EA4587A">
      <w:pPr>
        <w:pStyle w:val="28"/>
        <w:spacing w:before="0" w:beforeAutospacing="0" w:after="0" w:afterAutospacing="0" w:line="330" w:lineRule="atLeast"/>
        <w:rPr>
          <w:rFonts w:cs="仿宋_GB2312"/>
          <w:b/>
          <w:bCs/>
          <w:color w:val="000000" w:themeColor="text1"/>
          <w:sz w:val="21"/>
          <w:szCs w:val="21"/>
        </w:rPr>
      </w:pPr>
    </w:p>
    <w:p w14:paraId="5BD1118E">
      <w:pPr>
        <w:pStyle w:val="28"/>
        <w:spacing w:before="0" w:beforeAutospacing="0" w:after="0" w:afterAutospacing="0" w:line="330" w:lineRule="atLeast"/>
        <w:rPr>
          <w:rFonts w:cs="仿宋_GB2312"/>
          <w:b/>
          <w:bCs/>
          <w:color w:val="000000" w:themeColor="text1"/>
          <w:sz w:val="21"/>
          <w:szCs w:val="21"/>
        </w:rPr>
      </w:pPr>
    </w:p>
    <w:p w14:paraId="5A1C2D38">
      <w:pPr>
        <w:pStyle w:val="28"/>
        <w:spacing w:before="0" w:beforeAutospacing="0" w:after="0" w:afterAutospacing="0" w:line="330" w:lineRule="atLeast"/>
        <w:rPr>
          <w:rFonts w:cs="仿宋_GB2312"/>
          <w:b/>
          <w:bCs/>
          <w:color w:val="000000" w:themeColor="text1"/>
          <w:sz w:val="21"/>
          <w:szCs w:val="21"/>
        </w:rPr>
      </w:pPr>
    </w:p>
    <w:p w14:paraId="0A4C9436">
      <w:pPr>
        <w:pStyle w:val="28"/>
        <w:spacing w:before="0" w:beforeAutospacing="0" w:after="0" w:afterAutospacing="0" w:line="330" w:lineRule="atLeast"/>
        <w:rPr>
          <w:rFonts w:cs="仿宋_GB2312"/>
          <w:b/>
          <w:bCs/>
          <w:color w:val="000000" w:themeColor="text1"/>
          <w:sz w:val="21"/>
          <w:szCs w:val="21"/>
        </w:rPr>
      </w:pPr>
    </w:p>
    <w:p w14:paraId="68FFF890">
      <w:pPr>
        <w:pStyle w:val="28"/>
        <w:spacing w:before="0" w:beforeAutospacing="0" w:after="0" w:afterAutospacing="0" w:line="330" w:lineRule="atLeast"/>
        <w:rPr>
          <w:rFonts w:cs="仿宋_GB2312"/>
          <w:b/>
          <w:bCs/>
          <w:color w:val="000000" w:themeColor="text1"/>
          <w:sz w:val="21"/>
          <w:szCs w:val="21"/>
        </w:rPr>
      </w:pPr>
    </w:p>
    <w:p w14:paraId="76F3F5BE">
      <w:pPr>
        <w:pStyle w:val="28"/>
        <w:spacing w:before="0" w:beforeAutospacing="0" w:after="0" w:afterAutospacing="0" w:line="330" w:lineRule="atLeast"/>
        <w:rPr>
          <w:rFonts w:cs="仿宋_GB2312"/>
          <w:b/>
          <w:bCs/>
          <w:color w:val="000000" w:themeColor="text1"/>
          <w:sz w:val="21"/>
          <w:szCs w:val="21"/>
        </w:rPr>
      </w:pPr>
    </w:p>
    <w:p w14:paraId="5C1DC6F8">
      <w:pPr>
        <w:pStyle w:val="28"/>
        <w:spacing w:before="0" w:beforeAutospacing="0" w:after="0" w:afterAutospacing="0" w:line="330" w:lineRule="atLeast"/>
        <w:rPr>
          <w:rFonts w:cs="仿宋_GB2312"/>
          <w:b/>
          <w:bCs/>
          <w:color w:val="000000" w:themeColor="text1"/>
          <w:sz w:val="21"/>
          <w:szCs w:val="21"/>
        </w:rPr>
      </w:pPr>
    </w:p>
    <w:p w14:paraId="0FD7B09F">
      <w:pPr>
        <w:pStyle w:val="28"/>
        <w:spacing w:before="0" w:beforeAutospacing="0" w:after="0" w:afterAutospacing="0" w:line="330" w:lineRule="atLeast"/>
        <w:rPr>
          <w:rFonts w:cs="仿宋_GB2312"/>
          <w:b/>
          <w:bCs/>
          <w:color w:val="000000" w:themeColor="text1"/>
          <w:sz w:val="21"/>
          <w:szCs w:val="21"/>
        </w:rPr>
      </w:pPr>
    </w:p>
    <w:p w14:paraId="518EAA1F">
      <w:pPr>
        <w:pStyle w:val="2"/>
        <w:ind w:firstLine="210"/>
        <w:rPr>
          <w:color w:val="000000" w:themeColor="text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1C21B">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24</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DB2DD">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ZjYTMwZWRiOTk4ZmIxMWIwNzhkODFlOTg1OTk5MjYifQ=="/>
  </w:docVars>
  <w:rsids>
    <w:rsidRoot w:val="00172A27"/>
    <w:rsid w:val="00000EB7"/>
    <w:rsid w:val="00002096"/>
    <w:rsid w:val="00002165"/>
    <w:rsid w:val="00003AB0"/>
    <w:rsid w:val="00006828"/>
    <w:rsid w:val="00007916"/>
    <w:rsid w:val="000102C8"/>
    <w:rsid w:val="00010D52"/>
    <w:rsid w:val="000116D3"/>
    <w:rsid w:val="000129DA"/>
    <w:rsid w:val="00013396"/>
    <w:rsid w:val="00013D3C"/>
    <w:rsid w:val="00014E7F"/>
    <w:rsid w:val="000213BA"/>
    <w:rsid w:val="00024C10"/>
    <w:rsid w:val="00025119"/>
    <w:rsid w:val="00025F7C"/>
    <w:rsid w:val="0004275F"/>
    <w:rsid w:val="00044689"/>
    <w:rsid w:val="000449D3"/>
    <w:rsid w:val="00045FE3"/>
    <w:rsid w:val="00046C62"/>
    <w:rsid w:val="00050196"/>
    <w:rsid w:val="000511E4"/>
    <w:rsid w:val="00052220"/>
    <w:rsid w:val="000529C4"/>
    <w:rsid w:val="00052DCC"/>
    <w:rsid w:val="0005462A"/>
    <w:rsid w:val="00057BB8"/>
    <w:rsid w:val="00066982"/>
    <w:rsid w:val="00071C67"/>
    <w:rsid w:val="00074405"/>
    <w:rsid w:val="000749C6"/>
    <w:rsid w:val="00074B55"/>
    <w:rsid w:val="0008102A"/>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5EEB"/>
    <w:rsid w:val="000D1060"/>
    <w:rsid w:val="000D13CD"/>
    <w:rsid w:val="000D16BD"/>
    <w:rsid w:val="000D2FDB"/>
    <w:rsid w:val="000D5EE1"/>
    <w:rsid w:val="000E64E7"/>
    <w:rsid w:val="000E6816"/>
    <w:rsid w:val="000F00E0"/>
    <w:rsid w:val="000F1943"/>
    <w:rsid w:val="000F24C7"/>
    <w:rsid w:val="000F7612"/>
    <w:rsid w:val="000F7A85"/>
    <w:rsid w:val="00101C3F"/>
    <w:rsid w:val="001053C1"/>
    <w:rsid w:val="00110380"/>
    <w:rsid w:val="00112A3E"/>
    <w:rsid w:val="001130DB"/>
    <w:rsid w:val="001135DC"/>
    <w:rsid w:val="00114860"/>
    <w:rsid w:val="00114EC3"/>
    <w:rsid w:val="00115E75"/>
    <w:rsid w:val="0011768E"/>
    <w:rsid w:val="00120244"/>
    <w:rsid w:val="00123AA2"/>
    <w:rsid w:val="001302F5"/>
    <w:rsid w:val="001337D6"/>
    <w:rsid w:val="00134DE9"/>
    <w:rsid w:val="00136327"/>
    <w:rsid w:val="00144E58"/>
    <w:rsid w:val="00146C5A"/>
    <w:rsid w:val="00154C3F"/>
    <w:rsid w:val="00156E7B"/>
    <w:rsid w:val="00157047"/>
    <w:rsid w:val="00160FBC"/>
    <w:rsid w:val="00163FD1"/>
    <w:rsid w:val="00165535"/>
    <w:rsid w:val="001670CA"/>
    <w:rsid w:val="00170FFC"/>
    <w:rsid w:val="00172A27"/>
    <w:rsid w:val="001740C8"/>
    <w:rsid w:val="001741A6"/>
    <w:rsid w:val="0017512B"/>
    <w:rsid w:val="0017687E"/>
    <w:rsid w:val="00176D61"/>
    <w:rsid w:val="0018079E"/>
    <w:rsid w:val="00186974"/>
    <w:rsid w:val="00191897"/>
    <w:rsid w:val="00194767"/>
    <w:rsid w:val="00195842"/>
    <w:rsid w:val="00195D4F"/>
    <w:rsid w:val="00196EC8"/>
    <w:rsid w:val="001A0695"/>
    <w:rsid w:val="001A21A6"/>
    <w:rsid w:val="001A26F3"/>
    <w:rsid w:val="001A346F"/>
    <w:rsid w:val="001A59B6"/>
    <w:rsid w:val="001A5BD3"/>
    <w:rsid w:val="001A6890"/>
    <w:rsid w:val="001B4FAB"/>
    <w:rsid w:val="001B576E"/>
    <w:rsid w:val="001B595B"/>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1143"/>
    <w:rsid w:val="00212001"/>
    <w:rsid w:val="00213E36"/>
    <w:rsid w:val="002156E9"/>
    <w:rsid w:val="002176AB"/>
    <w:rsid w:val="0022038E"/>
    <w:rsid w:val="0022145E"/>
    <w:rsid w:val="00222577"/>
    <w:rsid w:val="00224F94"/>
    <w:rsid w:val="002305B0"/>
    <w:rsid w:val="00235054"/>
    <w:rsid w:val="00244CC3"/>
    <w:rsid w:val="00246082"/>
    <w:rsid w:val="00247A19"/>
    <w:rsid w:val="00251AE3"/>
    <w:rsid w:val="00257C04"/>
    <w:rsid w:val="00257F2B"/>
    <w:rsid w:val="00260254"/>
    <w:rsid w:val="00265B18"/>
    <w:rsid w:val="00270508"/>
    <w:rsid w:val="00270AB4"/>
    <w:rsid w:val="00271691"/>
    <w:rsid w:val="00271EA0"/>
    <w:rsid w:val="00280A38"/>
    <w:rsid w:val="002811FC"/>
    <w:rsid w:val="002833B4"/>
    <w:rsid w:val="0028546B"/>
    <w:rsid w:val="00290A07"/>
    <w:rsid w:val="002A134F"/>
    <w:rsid w:val="002A2FB3"/>
    <w:rsid w:val="002A33CC"/>
    <w:rsid w:val="002A6593"/>
    <w:rsid w:val="002A6941"/>
    <w:rsid w:val="002B29FD"/>
    <w:rsid w:val="002B4CF0"/>
    <w:rsid w:val="002B7671"/>
    <w:rsid w:val="002B7AB2"/>
    <w:rsid w:val="002C00CD"/>
    <w:rsid w:val="002C24BA"/>
    <w:rsid w:val="002C440E"/>
    <w:rsid w:val="002C5BB6"/>
    <w:rsid w:val="002C650A"/>
    <w:rsid w:val="002D2A87"/>
    <w:rsid w:val="002D2DA6"/>
    <w:rsid w:val="002D6658"/>
    <w:rsid w:val="002D6811"/>
    <w:rsid w:val="002D7BB8"/>
    <w:rsid w:val="002E3325"/>
    <w:rsid w:val="002E5002"/>
    <w:rsid w:val="002F3064"/>
    <w:rsid w:val="00300BC8"/>
    <w:rsid w:val="00304C09"/>
    <w:rsid w:val="00305149"/>
    <w:rsid w:val="00310CDB"/>
    <w:rsid w:val="00315AD3"/>
    <w:rsid w:val="003212EE"/>
    <w:rsid w:val="00322F75"/>
    <w:rsid w:val="0032356A"/>
    <w:rsid w:val="00327B1D"/>
    <w:rsid w:val="00331138"/>
    <w:rsid w:val="00336C0C"/>
    <w:rsid w:val="003370FE"/>
    <w:rsid w:val="00341B57"/>
    <w:rsid w:val="003420B3"/>
    <w:rsid w:val="0034239E"/>
    <w:rsid w:val="00342B36"/>
    <w:rsid w:val="00342B7F"/>
    <w:rsid w:val="00347F63"/>
    <w:rsid w:val="00360A4C"/>
    <w:rsid w:val="00360B52"/>
    <w:rsid w:val="0036629C"/>
    <w:rsid w:val="00367065"/>
    <w:rsid w:val="003723EC"/>
    <w:rsid w:val="0037369C"/>
    <w:rsid w:val="00373F72"/>
    <w:rsid w:val="0037728A"/>
    <w:rsid w:val="00381FD5"/>
    <w:rsid w:val="0038214C"/>
    <w:rsid w:val="00386520"/>
    <w:rsid w:val="00391855"/>
    <w:rsid w:val="00397A34"/>
    <w:rsid w:val="003A3D7E"/>
    <w:rsid w:val="003A4ABC"/>
    <w:rsid w:val="003B488B"/>
    <w:rsid w:val="003B6BBB"/>
    <w:rsid w:val="003C0583"/>
    <w:rsid w:val="003C21D6"/>
    <w:rsid w:val="003C2A5C"/>
    <w:rsid w:val="003C4372"/>
    <w:rsid w:val="003C5B13"/>
    <w:rsid w:val="003D02AB"/>
    <w:rsid w:val="003D68C0"/>
    <w:rsid w:val="003D7330"/>
    <w:rsid w:val="003E7506"/>
    <w:rsid w:val="003E7C35"/>
    <w:rsid w:val="003F0BE5"/>
    <w:rsid w:val="003F2257"/>
    <w:rsid w:val="004017B6"/>
    <w:rsid w:val="00412000"/>
    <w:rsid w:val="00412743"/>
    <w:rsid w:val="004144EF"/>
    <w:rsid w:val="00415E9C"/>
    <w:rsid w:val="00416396"/>
    <w:rsid w:val="0041789F"/>
    <w:rsid w:val="00417D8B"/>
    <w:rsid w:val="00421E87"/>
    <w:rsid w:val="00427E1C"/>
    <w:rsid w:val="00436E32"/>
    <w:rsid w:val="00437BBF"/>
    <w:rsid w:val="00440598"/>
    <w:rsid w:val="004441AE"/>
    <w:rsid w:val="00451260"/>
    <w:rsid w:val="00454511"/>
    <w:rsid w:val="004546C0"/>
    <w:rsid w:val="0046259B"/>
    <w:rsid w:val="00467101"/>
    <w:rsid w:val="00467BD4"/>
    <w:rsid w:val="00475851"/>
    <w:rsid w:val="00480775"/>
    <w:rsid w:val="00480D31"/>
    <w:rsid w:val="00483C7D"/>
    <w:rsid w:val="00484B9E"/>
    <w:rsid w:val="00487991"/>
    <w:rsid w:val="00492A0C"/>
    <w:rsid w:val="00493EBA"/>
    <w:rsid w:val="00495DFE"/>
    <w:rsid w:val="004A2891"/>
    <w:rsid w:val="004A35A6"/>
    <w:rsid w:val="004A669D"/>
    <w:rsid w:val="004B0282"/>
    <w:rsid w:val="004B253B"/>
    <w:rsid w:val="004B2C3C"/>
    <w:rsid w:val="004B4BD3"/>
    <w:rsid w:val="004B50EC"/>
    <w:rsid w:val="004B6352"/>
    <w:rsid w:val="004B7594"/>
    <w:rsid w:val="004C2474"/>
    <w:rsid w:val="004C4124"/>
    <w:rsid w:val="004C4A46"/>
    <w:rsid w:val="004C5947"/>
    <w:rsid w:val="004D18D6"/>
    <w:rsid w:val="004D63CD"/>
    <w:rsid w:val="004E01F6"/>
    <w:rsid w:val="004E0E11"/>
    <w:rsid w:val="004E2003"/>
    <w:rsid w:val="004E29E2"/>
    <w:rsid w:val="004E3C63"/>
    <w:rsid w:val="004F1247"/>
    <w:rsid w:val="004F400C"/>
    <w:rsid w:val="004F613D"/>
    <w:rsid w:val="005022D0"/>
    <w:rsid w:val="00503FE1"/>
    <w:rsid w:val="00505A03"/>
    <w:rsid w:val="0050669F"/>
    <w:rsid w:val="00510C03"/>
    <w:rsid w:val="00513FAF"/>
    <w:rsid w:val="00520620"/>
    <w:rsid w:val="0052196E"/>
    <w:rsid w:val="00522395"/>
    <w:rsid w:val="00522CAA"/>
    <w:rsid w:val="00526086"/>
    <w:rsid w:val="005267F9"/>
    <w:rsid w:val="005269CB"/>
    <w:rsid w:val="005301E0"/>
    <w:rsid w:val="0053098E"/>
    <w:rsid w:val="00534938"/>
    <w:rsid w:val="005429D6"/>
    <w:rsid w:val="00543685"/>
    <w:rsid w:val="005507A4"/>
    <w:rsid w:val="00556822"/>
    <w:rsid w:val="00557571"/>
    <w:rsid w:val="00563282"/>
    <w:rsid w:val="005745F5"/>
    <w:rsid w:val="00575B7A"/>
    <w:rsid w:val="00576301"/>
    <w:rsid w:val="005812D3"/>
    <w:rsid w:val="005839B0"/>
    <w:rsid w:val="00586720"/>
    <w:rsid w:val="0058696C"/>
    <w:rsid w:val="005871BA"/>
    <w:rsid w:val="00597537"/>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6FC6"/>
    <w:rsid w:val="005D71B0"/>
    <w:rsid w:val="005E0004"/>
    <w:rsid w:val="005E1C9D"/>
    <w:rsid w:val="005E260C"/>
    <w:rsid w:val="005E43B1"/>
    <w:rsid w:val="005E4D75"/>
    <w:rsid w:val="005E5057"/>
    <w:rsid w:val="005F4D02"/>
    <w:rsid w:val="00601BF7"/>
    <w:rsid w:val="0060524B"/>
    <w:rsid w:val="00607654"/>
    <w:rsid w:val="006113CF"/>
    <w:rsid w:val="006158DC"/>
    <w:rsid w:val="0061645A"/>
    <w:rsid w:val="0062126D"/>
    <w:rsid w:val="00621B09"/>
    <w:rsid w:val="006227BE"/>
    <w:rsid w:val="00622A51"/>
    <w:rsid w:val="0063018F"/>
    <w:rsid w:val="00630F01"/>
    <w:rsid w:val="00632A25"/>
    <w:rsid w:val="006362B0"/>
    <w:rsid w:val="00643D60"/>
    <w:rsid w:val="0064576F"/>
    <w:rsid w:val="006474CB"/>
    <w:rsid w:val="00650ECD"/>
    <w:rsid w:val="006547BF"/>
    <w:rsid w:val="00660AE8"/>
    <w:rsid w:val="00664807"/>
    <w:rsid w:val="00665625"/>
    <w:rsid w:val="00666A24"/>
    <w:rsid w:val="00671CF7"/>
    <w:rsid w:val="00675C08"/>
    <w:rsid w:val="00676B60"/>
    <w:rsid w:val="0067790A"/>
    <w:rsid w:val="006828EF"/>
    <w:rsid w:val="00683330"/>
    <w:rsid w:val="00685DDD"/>
    <w:rsid w:val="00690481"/>
    <w:rsid w:val="00690661"/>
    <w:rsid w:val="00692E2F"/>
    <w:rsid w:val="006975DD"/>
    <w:rsid w:val="006A1EA6"/>
    <w:rsid w:val="006A234F"/>
    <w:rsid w:val="006A3E62"/>
    <w:rsid w:val="006A4ACB"/>
    <w:rsid w:val="006B09AC"/>
    <w:rsid w:val="006B3C32"/>
    <w:rsid w:val="006B41DC"/>
    <w:rsid w:val="006B70D2"/>
    <w:rsid w:val="006C1791"/>
    <w:rsid w:val="006C631F"/>
    <w:rsid w:val="006C6701"/>
    <w:rsid w:val="006D09EA"/>
    <w:rsid w:val="006D2C4C"/>
    <w:rsid w:val="006E3FE7"/>
    <w:rsid w:val="006E430F"/>
    <w:rsid w:val="006E6A04"/>
    <w:rsid w:val="006F3DCD"/>
    <w:rsid w:val="006F68AD"/>
    <w:rsid w:val="00702C0E"/>
    <w:rsid w:val="00706198"/>
    <w:rsid w:val="00714C4C"/>
    <w:rsid w:val="00714F3D"/>
    <w:rsid w:val="00715BAF"/>
    <w:rsid w:val="007246AA"/>
    <w:rsid w:val="00726195"/>
    <w:rsid w:val="007268FD"/>
    <w:rsid w:val="00731000"/>
    <w:rsid w:val="00732671"/>
    <w:rsid w:val="007353E7"/>
    <w:rsid w:val="007400D9"/>
    <w:rsid w:val="00741235"/>
    <w:rsid w:val="007469D6"/>
    <w:rsid w:val="00755D2E"/>
    <w:rsid w:val="0076129E"/>
    <w:rsid w:val="007619C9"/>
    <w:rsid w:val="007635E7"/>
    <w:rsid w:val="00771B3B"/>
    <w:rsid w:val="00772250"/>
    <w:rsid w:val="00773E4B"/>
    <w:rsid w:val="0077769A"/>
    <w:rsid w:val="00777F77"/>
    <w:rsid w:val="00781022"/>
    <w:rsid w:val="00785043"/>
    <w:rsid w:val="007865D6"/>
    <w:rsid w:val="00795CE5"/>
    <w:rsid w:val="007A02D3"/>
    <w:rsid w:val="007A1F1A"/>
    <w:rsid w:val="007A303C"/>
    <w:rsid w:val="007A6607"/>
    <w:rsid w:val="007B22A9"/>
    <w:rsid w:val="007B26AB"/>
    <w:rsid w:val="007B6B13"/>
    <w:rsid w:val="007C2E93"/>
    <w:rsid w:val="007C4817"/>
    <w:rsid w:val="007C5B30"/>
    <w:rsid w:val="007C66B3"/>
    <w:rsid w:val="007D0B59"/>
    <w:rsid w:val="007D66F2"/>
    <w:rsid w:val="007D68B2"/>
    <w:rsid w:val="007E1DC9"/>
    <w:rsid w:val="007E2B96"/>
    <w:rsid w:val="007E360B"/>
    <w:rsid w:val="007E4794"/>
    <w:rsid w:val="007F0F99"/>
    <w:rsid w:val="007F1B1D"/>
    <w:rsid w:val="007F7BCC"/>
    <w:rsid w:val="007F7E0C"/>
    <w:rsid w:val="008017E7"/>
    <w:rsid w:val="00801E8C"/>
    <w:rsid w:val="0080554F"/>
    <w:rsid w:val="00806276"/>
    <w:rsid w:val="0081290A"/>
    <w:rsid w:val="008154F8"/>
    <w:rsid w:val="00820A1A"/>
    <w:rsid w:val="00820E85"/>
    <w:rsid w:val="008249A0"/>
    <w:rsid w:val="008256E0"/>
    <w:rsid w:val="008300B9"/>
    <w:rsid w:val="00834ADC"/>
    <w:rsid w:val="00837F30"/>
    <w:rsid w:val="00843022"/>
    <w:rsid w:val="008449D1"/>
    <w:rsid w:val="00847609"/>
    <w:rsid w:val="00852238"/>
    <w:rsid w:val="0085238D"/>
    <w:rsid w:val="008556E9"/>
    <w:rsid w:val="008567B8"/>
    <w:rsid w:val="00862964"/>
    <w:rsid w:val="0086450E"/>
    <w:rsid w:val="0087215E"/>
    <w:rsid w:val="00873150"/>
    <w:rsid w:val="00875A19"/>
    <w:rsid w:val="008773D9"/>
    <w:rsid w:val="00877A82"/>
    <w:rsid w:val="00884033"/>
    <w:rsid w:val="00885D9E"/>
    <w:rsid w:val="0089021D"/>
    <w:rsid w:val="008950FC"/>
    <w:rsid w:val="00895142"/>
    <w:rsid w:val="008A0F14"/>
    <w:rsid w:val="008A10E6"/>
    <w:rsid w:val="008A10FA"/>
    <w:rsid w:val="008A4F0E"/>
    <w:rsid w:val="008A57B7"/>
    <w:rsid w:val="008B0347"/>
    <w:rsid w:val="008B5DE6"/>
    <w:rsid w:val="008C0B9D"/>
    <w:rsid w:val="008C1068"/>
    <w:rsid w:val="008C3711"/>
    <w:rsid w:val="008C5EED"/>
    <w:rsid w:val="008C6860"/>
    <w:rsid w:val="008D14C4"/>
    <w:rsid w:val="008D2636"/>
    <w:rsid w:val="008D4262"/>
    <w:rsid w:val="008D565A"/>
    <w:rsid w:val="008D666A"/>
    <w:rsid w:val="008E0610"/>
    <w:rsid w:val="008E4432"/>
    <w:rsid w:val="008F025C"/>
    <w:rsid w:val="008F0C14"/>
    <w:rsid w:val="008F3065"/>
    <w:rsid w:val="008F3DC2"/>
    <w:rsid w:val="008F5797"/>
    <w:rsid w:val="009002BC"/>
    <w:rsid w:val="00903F05"/>
    <w:rsid w:val="00905099"/>
    <w:rsid w:val="00911CB4"/>
    <w:rsid w:val="00912121"/>
    <w:rsid w:val="00913E8B"/>
    <w:rsid w:val="009141DA"/>
    <w:rsid w:val="0091594C"/>
    <w:rsid w:val="0091644E"/>
    <w:rsid w:val="009202CA"/>
    <w:rsid w:val="00923FD9"/>
    <w:rsid w:val="0092553D"/>
    <w:rsid w:val="00925D64"/>
    <w:rsid w:val="0093017D"/>
    <w:rsid w:val="00931C19"/>
    <w:rsid w:val="00933328"/>
    <w:rsid w:val="00933FF5"/>
    <w:rsid w:val="0094012B"/>
    <w:rsid w:val="009405C8"/>
    <w:rsid w:val="00944E3C"/>
    <w:rsid w:val="00945398"/>
    <w:rsid w:val="00950D66"/>
    <w:rsid w:val="00950DCC"/>
    <w:rsid w:val="009553D8"/>
    <w:rsid w:val="009563B8"/>
    <w:rsid w:val="00962112"/>
    <w:rsid w:val="0097211C"/>
    <w:rsid w:val="00973CCF"/>
    <w:rsid w:val="00973CFC"/>
    <w:rsid w:val="00980F3A"/>
    <w:rsid w:val="00981EA7"/>
    <w:rsid w:val="009826D9"/>
    <w:rsid w:val="009833E8"/>
    <w:rsid w:val="009856EB"/>
    <w:rsid w:val="00985B87"/>
    <w:rsid w:val="00986993"/>
    <w:rsid w:val="00994E2B"/>
    <w:rsid w:val="009B2AB1"/>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392A"/>
    <w:rsid w:val="009F1033"/>
    <w:rsid w:val="00A03094"/>
    <w:rsid w:val="00A05FC7"/>
    <w:rsid w:val="00A11EE6"/>
    <w:rsid w:val="00A21FFC"/>
    <w:rsid w:val="00A22FF3"/>
    <w:rsid w:val="00A248DE"/>
    <w:rsid w:val="00A325C7"/>
    <w:rsid w:val="00A37EC9"/>
    <w:rsid w:val="00A37FA9"/>
    <w:rsid w:val="00A42067"/>
    <w:rsid w:val="00A51635"/>
    <w:rsid w:val="00A52293"/>
    <w:rsid w:val="00A54E30"/>
    <w:rsid w:val="00A62446"/>
    <w:rsid w:val="00A67B12"/>
    <w:rsid w:val="00A71698"/>
    <w:rsid w:val="00A720FE"/>
    <w:rsid w:val="00A74266"/>
    <w:rsid w:val="00A74FC2"/>
    <w:rsid w:val="00A82462"/>
    <w:rsid w:val="00A86E65"/>
    <w:rsid w:val="00A904CC"/>
    <w:rsid w:val="00A9111B"/>
    <w:rsid w:val="00A95B1C"/>
    <w:rsid w:val="00A96726"/>
    <w:rsid w:val="00A96B4F"/>
    <w:rsid w:val="00AA3A7A"/>
    <w:rsid w:val="00AA4425"/>
    <w:rsid w:val="00AA5AED"/>
    <w:rsid w:val="00AA68A2"/>
    <w:rsid w:val="00AB0E3C"/>
    <w:rsid w:val="00AB1BAE"/>
    <w:rsid w:val="00AB3E61"/>
    <w:rsid w:val="00AB40DB"/>
    <w:rsid w:val="00AB7180"/>
    <w:rsid w:val="00AC28E3"/>
    <w:rsid w:val="00AC2F3D"/>
    <w:rsid w:val="00AC5FEA"/>
    <w:rsid w:val="00AC62F8"/>
    <w:rsid w:val="00AC68FB"/>
    <w:rsid w:val="00AC7F1A"/>
    <w:rsid w:val="00AD1707"/>
    <w:rsid w:val="00AD4CA5"/>
    <w:rsid w:val="00AD61C9"/>
    <w:rsid w:val="00AD7800"/>
    <w:rsid w:val="00AE0466"/>
    <w:rsid w:val="00AE0E2A"/>
    <w:rsid w:val="00AE701D"/>
    <w:rsid w:val="00AE7549"/>
    <w:rsid w:val="00AF7CA7"/>
    <w:rsid w:val="00B00A00"/>
    <w:rsid w:val="00B059C4"/>
    <w:rsid w:val="00B1439E"/>
    <w:rsid w:val="00B222CB"/>
    <w:rsid w:val="00B2244A"/>
    <w:rsid w:val="00B22C29"/>
    <w:rsid w:val="00B261F9"/>
    <w:rsid w:val="00B353DE"/>
    <w:rsid w:val="00B45CD3"/>
    <w:rsid w:val="00B46D0E"/>
    <w:rsid w:val="00B50E69"/>
    <w:rsid w:val="00B61578"/>
    <w:rsid w:val="00B61F6A"/>
    <w:rsid w:val="00B63E2D"/>
    <w:rsid w:val="00B63E3B"/>
    <w:rsid w:val="00B65B2B"/>
    <w:rsid w:val="00B70814"/>
    <w:rsid w:val="00B7358C"/>
    <w:rsid w:val="00B74DF6"/>
    <w:rsid w:val="00B75749"/>
    <w:rsid w:val="00B75770"/>
    <w:rsid w:val="00B80066"/>
    <w:rsid w:val="00B810FF"/>
    <w:rsid w:val="00B813C9"/>
    <w:rsid w:val="00B819C0"/>
    <w:rsid w:val="00B832B4"/>
    <w:rsid w:val="00B86A7F"/>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D15"/>
    <w:rsid w:val="00BF5F55"/>
    <w:rsid w:val="00BF67A9"/>
    <w:rsid w:val="00BF7F74"/>
    <w:rsid w:val="00C036F2"/>
    <w:rsid w:val="00C060D6"/>
    <w:rsid w:val="00C11BA9"/>
    <w:rsid w:val="00C11CE1"/>
    <w:rsid w:val="00C15294"/>
    <w:rsid w:val="00C163FF"/>
    <w:rsid w:val="00C16FB8"/>
    <w:rsid w:val="00C2478C"/>
    <w:rsid w:val="00C25084"/>
    <w:rsid w:val="00C26042"/>
    <w:rsid w:val="00C31016"/>
    <w:rsid w:val="00C34C83"/>
    <w:rsid w:val="00C35ACF"/>
    <w:rsid w:val="00C4116C"/>
    <w:rsid w:val="00C463AE"/>
    <w:rsid w:val="00C4680C"/>
    <w:rsid w:val="00C46CF6"/>
    <w:rsid w:val="00C474B8"/>
    <w:rsid w:val="00C51204"/>
    <w:rsid w:val="00C537EC"/>
    <w:rsid w:val="00C543C0"/>
    <w:rsid w:val="00C5522C"/>
    <w:rsid w:val="00C6454E"/>
    <w:rsid w:val="00C65D27"/>
    <w:rsid w:val="00C6787E"/>
    <w:rsid w:val="00C70FBA"/>
    <w:rsid w:val="00C71746"/>
    <w:rsid w:val="00C74533"/>
    <w:rsid w:val="00C762CB"/>
    <w:rsid w:val="00C7681E"/>
    <w:rsid w:val="00C77074"/>
    <w:rsid w:val="00C82739"/>
    <w:rsid w:val="00C83BC9"/>
    <w:rsid w:val="00C83D2E"/>
    <w:rsid w:val="00C86968"/>
    <w:rsid w:val="00C92234"/>
    <w:rsid w:val="00C9550F"/>
    <w:rsid w:val="00C97E4E"/>
    <w:rsid w:val="00CA0847"/>
    <w:rsid w:val="00CA0D11"/>
    <w:rsid w:val="00CA0D50"/>
    <w:rsid w:val="00CA170A"/>
    <w:rsid w:val="00CA17D5"/>
    <w:rsid w:val="00CA4004"/>
    <w:rsid w:val="00CB02EF"/>
    <w:rsid w:val="00CB0FE6"/>
    <w:rsid w:val="00CB2D25"/>
    <w:rsid w:val="00CB78A2"/>
    <w:rsid w:val="00CB7A49"/>
    <w:rsid w:val="00CC18F5"/>
    <w:rsid w:val="00CC21DA"/>
    <w:rsid w:val="00CC2BBE"/>
    <w:rsid w:val="00CC781E"/>
    <w:rsid w:val="00CC7E9F"/>
    <w:rsid w:val="00CD469E"/>
    <w:rsid w:val="00CD4DC4"/>
    <w:rsid w:val="00CD54AB"/>
    <w:rsid w:val="00CD56D5"/>
    <w:rsid w:val="00CD76A3"/>
    <w:rsid w:val="00CE2B4D"/>
    <w:rsid w:val="00CE3EE8"/>
    <w:rsid w:val="00CE70B2"/>
    <w:rsid w:val="00CF09ED"/>
    <w:rsid w:val="00CF20C5"/>
    <w:rsid w:val="00CF3A78"/>
    <w:rsid w:val="00CF3F2F"/>
    <w:rsid w:val="00CF5D7A"/>
    <w:rsid w:val="00CF62CB"/>
    <w:rsid w:val="00CF7273"/>
    <w:rsid w:val="00CF7C4A"/>
    <w:rsid w:val="00D02838"/>
    <w:rsid w:val="00D02BC5"/>
    <w:rsid w:val="00D03761"/>
    <w:rsid w:val="00D075D0"/>
    <w:rsid w:val="00D21B68"/>
    <w:rsid w:val="00D220B2"/>
    <w:rsid w:val="00D23640"/>
    <w:rsid w:val="00D26C7D"/>
    <w:rsid w:val="00D27725"/>
    <w:rsid w:val="00D27DEA"/>
    <w:rsid w:val="00D31B04"/>
    <w:rsid w:val="00D34ECE"/>
    <w:rsid w:val="00D514B2"/>
    <w:rsid w:val="00D52EE1"/>
    <w:rsid w:val="00D5419F"/>
    <w:rsid w:val="00D63B3F"/>
    <w:rsid w:val="00D663BA"/>
    <w:rsid w:val="00D722E5"/>
    <w:rsid w:val="00D72E13"/>
    <w:rsid w:val="00D837DA"/>
    <w:rsid w:val="00D90069"/>
    <w:rsid w:val="00D90654"/>
    <w:rsid w:val="00D90661"/>
    <w:rsid w:val="00D90954"/>
    <w:rsid w:val="00D93D10"/>
    <w:rsid w:val="00D963B5"/>
    <w:rsid w:val="00D973E2"/>
    <w:rsid w:val="00DA54CD"/>
    <w:rsid w:val="00DB2611"/>
    <w:rsid w:val="00DB27BF"/>
    <w:rsid w:val="00DB3311"/>
    <w:rsid w:val="00DB5086"/>
    <w:rsid w:val="00DB6E55"/>
    <w:rsid w:val="00DB74DE"/>
    <w:rsid w:val="00DB7C7E"/>
    <w:rsid w:val="00DB7DAE"/>
    <w:rsid w:val="00DC178C"/>
    <w:rsid w:val="00DC439C"/>
    <w:rsid w:val="00DC4C8F"/>
    <w:rsid w:val="00DD0C58"/>
    <w:rsid w:val="00DD4886"/>
    <w:rsid w:val="00DE2836"/>
    <w:rsid w:val="00DE4C6E"/>
    <w:rsid w:val="00DE5006"/>
    <w:rsid w:val="00DF2BF0"/>
    <w:rsid w:val="00DF50DE"/>
    <w:rsid w:val="00DF6901"/>
    <w:rsid w:val="00DF7061"/>
    <w:rsid w:val="00DF75D6"/>
    <w:rsid w:val="00E04626"/>
    <w:rsid w:val="00E061E2"/>
    <w:rsid w:val="00E10368"/>
    <w:rsid w:val="00E10BED"/>
    <w:rsid w:val="00E13E9A"/>
    <w:rsid w:val="00E17772"/>
    <w:rsid w:val="00E20C65"/>
    <w:rsid w:val="00E23C7A"/>
    <w:rsid w:val="00E34F1B"/>
    <w:rsid w:val="00E375F7"/>
    <w:rsid w:val="00E37B8C"/>
    <w:rsid w:val="00E41920"/>
    <w:rsid w:val="00E4462C"/>
    <w:rsid w:val="00E46EEB"/>
    <w:rsid w:val="00E47566"/>
    <w:rsid w:val="00E50376"/>
    <w:rsid w:val="00E525C0"/>
    <w:rsid w:val="00E64FB9"/>
    <w:rsid w:val="00E70704"/>
    <w:rsid w:val="00E724BC"/>
    <w:rsid w:val="00E73041"/>
    <w:rsid w:val="00E73ABE"/>
    <w:rsid w:val="00E774FE"/>
    <w:rsid w:val="00E85EA8"/>
    <w:rsid w:val="00E87378"/>
    <w:rsid w:val="00E91F2D"/>
    <w:rsid w:val="00E94E14"/>
    <w:rsid w:val="00EB0ADA"/>
    <w:rsid w:val="00EB48A6"/>
    <w:rsid w:val="00EB7E8A"/>
    <w:rsid w:val="00EC1F8A"/>
    <w:rsid w:val="00EC5DB1"/>
    <w:rsid w:val="00ED32AA"/>
    <w:rsid w:val="00ED633A"/>
    <w:rsid w:val="00EE0D87"/>
    <w:rsid w:val="00EE2AA0"/>
    <w:rsid w:val="00EE313D"/>
    <w:rsid w:val="00EE44DC"/>
    <w:rsid w:val="00EF3506"/>
    <w:rsid w:val="00EF3B5C"/>
    <w:rsid w:val="00EF42A8"/>
    <w:rsid w:val="00EF5E63"/>
    <w:rsid w:val="00F0370F"/>
    <w:rsid w:val="00F06614"/>
    <w:rsid w:val="00F06E68"/>
    <w:rsid w:val="00F07346"/>
    <w:rsid w:val="00F14B67"/>
    <w:rsid w:val="00F15662"/>
    <w:rsid w:val="00F15FAA"/>
    <w:rsid w:val="00F249A7"/>
    <w:rsid w:val="00F26376"/>
    <w:rsid w:val="00F30298"/>
    <w:rsid w:val="00F3029E"/>
    <w:rsid w:val="00F32031"/>
    <w:rsid w:val="00F32F54"/>
    <w:rsid w:val="00F34507"/>
    <w:rsid w:val="00F37939"/>
    <w:rsid w:val="00F400A4"/>
    <w:rsid w:val="00F52EE4"/>
    <w:rsid w:val="00F56EE6"/>
    <w:rsid w:val="00F61537"/>
    <w:rsid w:val="00F66FB2"/>
    <w:rsid w:val="00F67CEB"/>
    <w:rsid w:val="00F816B6"/>
    <w:rsid w:val="00F8251B"/>
    <w:rsid w:val="00F8641B"/>
    <w:rsid w:val="00F86FEE"/>
    <w:rsid w:val="00F87182"/>
    <w:rsid w:val="00F907E3"/>
    <w:rsid w:val="00FA1603"/>
    <w:rsid w:val="00FA20DF"/>
    <w:rsid w:val="00FA2AB7"/>
    <w:rsid w:val="00FB185F"/>
    <w:rsid w:val="00FB1D44"/>
    <w:rsid w:val="00FB21C7"/>
    <w:rsid w:val="00FB3984"/>
    <w:rsid w:val="00FB5C5D"/>
    <w:rsid w:val="00FB7BB8"/>
    <w:rsid w:val="00FC05BD"/>
    <w:rsid w:val="00FC0D04"/>
    <w:rsid w:val="00FC3769"/>
    <w:rsid w:val="00FC3E85"/>
    <w:rsid w:val="00FD440F"/>
    <w:rsid w:val="00FD52EF"/>
    <w:rsid w:val="00FD7284"/>
    <w:rsid w:val="00FE0F29"/>
    <w:rsid w:val="00FE1DD5"/>
    <w:rsid w:val="00FE6ED6"/>
    <w:rsid w:val="00FE7F88"/>
    <w:rsid w:val="00FF26A5"/>
    <w:rsid w:val="00FF309F"/>
    <w:rsid w:val="00FF76FE"/>
    <w:rsid w:val="017C3055"/>
    <w:rsid w:val="02B07FF7"/>
    <w:rsid w:val="03733BDF"/>
    <w:rsid w:val="03A308DC"/>
    <w:rsid w:val="040532BA"/>
    <w:rsid w:val="04176582"/>
    <w:rsid w:val="051259ED"/>
    <w:rsid w:val="07041580"/>
    <w:rsid w:val="07932A4C"/>
    <w:rsid w:val="08DB1CFF"/>
    <w:rsid w:val="0A9E30AD"/>
    <w:rsid w:val="0BEB3B44"/>
    <w:rsid w:val="0C0644C0"/>
    <w:rsid w:val="10D24333"/>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A442FF8"/>
    <w:rsid w:val="4B7A4CDC"/>
    <w:rsid w:val="4E023093"/>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4C70C71"/>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3">
    <w:name w:val="Default Paragraph Font"/>
    <w:semiHidden/>
    <w:unhideWhenUsed/>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toc 3"/>
    <w:basedOn w:val="1"/>
    <w:next w:val="1"/>
    <w:qFormat/>
    <w:uiPriority w:val="39"/>
    <w:pPr>
      <w:ind w:left="840" w:leftChars="400"/>
    </w:pPr>
  </w:style>
  <w:style w:type="paragraph" w:styleId="17">
    <w:name w:val="Plain Text"/>
    <w:basedOn w:val="1"/>
    <w:link w:val="53"/>
    <w:qFormat/>
    <w:uiPriority w:val="0"/>
    <w:rPr>
      <w:rFonts w:ascii="宋体" w:hAnsi="Courier New"/>
      <w:szCs w:val="20"/>
    </w:rPr>
  </w:style>
  <w:style w:type="paragraph" w:styleId="18">
    <w:name w:val="Date"/>
    <w:basedOn w:val="1"/>
    <w:next w:val="1"/>
    <w:link w:val="49"/>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toc 2"/>
    <w:basedOn w:val="1"/>
    <w:next w:val="1"/>
    <w:qFormat/>
    <w:uiPriority w:val="39"/>
    <w:pPr>
      <w:ind w:left="420" w:leftChars="200"/>
    </w:pPr>
  </w:style>
  <w:style w:type="paragraph" w:styleId="26">
    <w:name w:val="Body Text 2"/>
    <w:basedOn w:val="1"/>
    <w:link w:val="67"/>
    <w:qFormat/>
    <w:uiPriority w:val="0"/>
    <w:pPr>
      <w:spacing w:after="120" w:line="480" w:lineRule="auto"/>
    </w:pPr>
  </w:style>
  <w:style w:type="paragraph" w:styleId="27">
    <w:name w:val="Message Header"/>
    <w:basedOn w:val="1"/>
    <w:qFormat/>
    <w:uiPriority w:val="0"/>
    <w:pPr>
      <w:widowControl/>
      <w:shd w:val="pct20" w:color="000000" w:fill="auto"/>
      <w:ind w:left="1080" w:hanging="1080"/>
    </w:pPr>
    <w:rPr>
      <w:rFonts w:ascii="Cambria" w:hAnsi="Cambria" w:eastAsia="Cambria"/>
      <w:sz w:val="24"/>
    </w:rPr>
  </w:style>
  <w:style w:type="paragraph" w:styleId="2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9">
    <w:name w:val="Body Text First Indent"/>
    <w:basedOn w:val="11"/>
    <w:link w:val="44"/>
    <w:qFormat/>
    <w:uiPriority w:val="0"/>
    <w:pPr>
      <w:ind w:firstLine="420" w:firstLineChars="100"/>
    </w:pPr>
  </w:style>
  <w:style w:type="paragraph" w:styleId="30">
    <w:name w:val="Body Text First Indent 2"/>
    <w:basedOn w:val="13"/>
    <w:qFormat/>
    <w:uiPriority w:val="99"/>
    <w:pPr>
      <w:tabs>
        <w:tab w:val="left" w:pos="0"/>
        <w:tab w:val="left" w:pos="993"/>
        <w:tab w:val="left" w:pos="1134"/>
      </w:tabs>
      <w:ind w:firstLine="420"/>
    </w:pPr>
  </w:style>
  <w:style w:type="table" w:styleId="32">
    <w:name w:val="Table Grid"/>
    <w:basedOn w:val="3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Hyperlink"/>
    <w:qFormat/>
    <w:uiPriority w:val="99"/>
    <w:rPr>
      <w:color w:val="333333"/>
      <w:u w:val="none"/>
    </w:rPr>
  </w:style>
  <w:style w:type="character" w:styleId="38">
    <w:name w:val="annotation reference"/>
    <w:qFormat/>
    <w:uiPriority w:val="99"/>
    <w:rPr>
      <w:sz w:val="21"/>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9"/>
    <w:qFormat/>
    <w:uiPriority w:val="0"/>
    <w:rPr>
      <w:kern w:val="2"/>
      <w:sz w:val="21"/>
      <w:szCs w:val="24"/>
    </w:rPr>
  </w:style>
  <w:style w:type="character" w:customStyle="1" w:styleId="45">
    <w:name w:val="正文文本 Char"/>
    <w:link w:val="11"/>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8"/>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7"/>
    <w:qFormat/>
    <w:uiPriority w:val="0"/>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3"/>
    <w:qFormat/>
    <w:uiPriority w:val="0"/>
  </w:style>
  <w:style w:type="character" w:customStyle="1" w:styleId="67">
    <w:name w:val="正文文本 2 Char"/>
    <w:link w:val="26"/>
    <w:qFormat/>
    <w:uiPriority w:val="0"/>
    <w:rPr>
      <w:kern w:val="2"/>
      <w:sz w:val="21"/>
      <w:szCs w:val="24"/>
    </w:rPr>
  </w:style>
  <w:style w:type="character" w:customStyle="1" w:styleId="68">
    <w:name w:val="NormalCharacter"/>
    <w:qFormat/>
    <w:uiPriority w:val="0"/>
  </w:style>
  <w:style w:type="character" w:customStyle="1" w:styleId="69">
    <w:name w:val="页眉 Char"/>
    <w:link w:val="22"/>
    <w:qFormat/>
    <w:uiPriority w:val="99"/>
    <w:rPr>
      <w:kern w:val="2"/>
      <w:sz w:val="18"/>
      <w:szCs w:val="18"/>
    </w:rPr>
  </w:style>
  <w:style w:type="character" w:customStyle="1" w:styleId="70">
    <w:name w:val="页脚 Char"/>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3"/>
    <w:qFormat/>
    <w:uiPriority w:val="0"/>
    <w:rPr>
      <w:sz w:val="21"/>
      <w:szCs w:val="21"/>
    </w:rPr>
  </w:style>
  <w:style w:type="character" w:customStyle="1" w:styleId="76">
    <w:name w:val="first-child"/>
    <w:basedOn w:val="33"/>
    <w:qFormat/>
    <w:uiPriority w:val="0"/>
    <w:rPr>
      <w:color w:val="1F3149"/>
      <w:sz w:val="24"/>
      <w:szCs w:val="24"/>
    </w:rPr>
  </w:style>
  <w:style w:type="character" w:customStyle="1" w:styleId="77">
    <w:name w:val="first-child1"/>
    <w:basedOn w:val="33"/>
    <w:qFormat/>
    <w:uiPriority w:val="0"/>
    <w:rPr>
      <w:color w:val="1F3149"/>
      <w:sz w:val="24"/>
      <w:szCs w:val="24"/>
    </w:rPr>
  </w:style>
  <w:style w:type="character" w:customStyle="1" w:styleId="78">
    <w:name w:val="xiadan"/>
    <w:basedOn w:val="33"/>
    <w:qFormat/>
    <w:uiPriority w:val="0"/>
    <w:rPr>
      <w:shd w:val="clear" w:color="auto" w:fill="E4393C"/>
    </w:rPr>
  </w:style>
  <w:style w:type="character" w:customStyle="1" w:styleId="79">
    <w:name w:val="fr"/>
    <w:basedOn w:val="33"/>
    <w:qFormat/>
    <w:uiPriority w:val="0"/>
  </w:style>
  <w:style w:type="character" w:customStyle="1" w:styleId="80">
    <w:name w:val="icon_ds"/>
    <w:basedOn w:val="33"/>
    <w:qFormat/>
    <w:uiPriority w:val="0"/>
  </w:style>
  <w:style w:type="paragraph" w:customStyle="1" w:styleId="81">
    <w:name w:val="正文1"/>
    <w:basedOn w:val="1"/>
    <w:qFormat/>
    <w:uiPriority w:val="0"/>
    <w:pPr>
      <w:widowControl/>
      <w:topLinePunct/>
      <w:spacing w:beforeLines="50" w:afterLines="50" w:line="300" w:lineRule="auto"/>
      <w:ind w:left="420"/>
    </w:pPr>
  </w:style>
  <w:style w:type="paragraph" w:customStyle="1" w:styleId="82">
    <w:name w:val="TOC 标题1"/>
    <w:basedOn w:val="4"/>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table" w:customStyle="1" w:styleId="83">
    <w:name w:val="Table Normal"/>
    <w:semiHidden/>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990222-AAE3-460A-A01F-7DB19B5AC068}">
  <ds:schemaRefs/>
</ds:datastoreItem>
</file>

<file path=docProps/app.xml><?xml version="1.0" encoding="utf-8"?>
<Properties xmlns="http://schemas.openxmlformats.org/officeDocument/2006/extended-properties" xmlns:vt="http://schemas.openxmlformats.org/officeDocument/2006/docPropsVTypes">
  <Template>Normal</Template>
  <Pages>50</Pages>
  <Words>18569</Words>
  <Characters>19561</Characters>
  <Lines>181</Lines>
  <Paragraphs>51</Paragraphs>
  <TotalTime>929</TotalTime>
  <ScaleCrop>false</ScaleCrop>
  <LinksUpToDate>false</LinksUpToDate>
  <CharactersWithSpaces>20116</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2025-07-25T08:51:23Z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