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4ED12">
      <w:pPr>
        <w:spacing w:line="720" w:lineRule="auto"/>
        <w:ind w:firstLine="0" w:firstLineChars="0"/>
        <w:jc w:val="center"/>
        <w:rPr>
          <w:rFonts w:hint="eastAsia" w:ascii="仿宋" w:hAnsi="仿宋" w:eastAsia="仿宋" w:cs="仿宋"/>
          <w:b/>
          <w:bCs/>
          <w:sz w:val="36"/>
          <w:szCs w:val="36"/>
          <w:lang w:val="en-US"/>
        </w:rPr>
      </w:pPr>
      <w:bookmarkStart w:id="0" w:name="_Toc12706"/>
      <w:r>
        <w:rPr>
          <w:rFonts w:hint="eastAsia" w:ascii="仿宋" w:hAnsi="仿宋" w:eastAsia="仿宋" w:cs="仿宋"/>
          <w:b/>
          <w:bCs/>
          <w:sz w:val="52"/>
          <w:szCs w:val="52"/>
          <w:lang w:val="en-US" w:eastAsia="zh-CN"/>
        </w:rPr>
        <w:t>信阳市平桥区明港镇人民政府平桥区明港镇城区道路清扫保洁生活垃圾转运项目</w:t>
      </w:r>
      <w:r>
        <w:rPr>
          <w:rFonts w:hint="eastAsia" w:ascii="仿宋" w:hAnsi="仿宋" w:eastAsia="仿宋" w:cs="仿宋"/>
          <w:b/>
          <w:bCs/>
          <w:sz w:val="36"/>
          <w:szCs w:val="36"/>
          <w:lang w:val="en-US"/>
        </w:rPr>
        <w:drawing>
          <wp:inline distT="0" distB="0" distL="114300" distR="114300">
            <wp:extent cx="4054475" cy="1293495"/>
            <wp:effectExtent l="0" t="0" r="3175" b="1905"/>
            <wp:docPr id="20" name="图片 14" descr="4cf21b50c6a3847339ee0d928fa5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4cf21b50c6a3847339ee0d928fa52a6"/>
                    <pic:cNvPicPr>
                      <a:picLocks noChangeAspect="1"/>
                    </pic:cNvPicPr>
                  </pic:nvPicPr>
                  <pic:blipFill>
                    <a:blip r:embed="rId20"/>
                    <a:stretch>
                      <a:fillRect/>
                    </a:stretch>
                  </pic:blipFill>
                  <pic:spPr>
                    <a:xfrm>
                      <a:off x="0" y="0"/>
                      <a:ext cx="4054475" cy="1293495"/>
                    </a:xfrm>
                    <a:prstGeom prst="rect">
                      <a:avLst/>
                    </a:prstGeom>
                    <a:noFill/>
                    <a:ln>
                      <a:noFill/>
                    </a:ln>
                  </pic:spPr>
                </pic:pic>
              </a:graphicData>
            </a:graphic>
          </wp:inline>
        </w:drawing>
      </w:r>
    </w:p>
    <w:p w14:paraId="1620FF7A">
      <w:pPr>
        <w:spacing w:line="720" w:lineRule="auto"/>
        <w:ind w:firstLine="0" w:firstLineChars="0"/>
        <w:jc w:val="center"/>
        <w:rPr>
          <w:rStyle w:val="31"/>
          <w:rFonts w:hint="eastAsia" w:ascii="仿宋" w:hAnsi="仿宋" w:eastAsia="仿宋" w:cs="仿宋"/>
          <w:sz w:val="36"/>
          <w:szCs w:val="36"/>
          <w:shd w:val="clear" w:color="auto" w:fill="FFFFFF"/>
        </w:rPr>
      </w:pPr>
      <w:r>
        <w:rPr>
          <w:rStyle w:val="31"/>
          <w:rFonts w:hint="eastAsia" w:ascii="仿宋" w:hAnsi="仿宋" w:eastAsia="仿宋" w:cs="仿宋"/>
          <w:sz w:val="36"/>
          <w:szCs w:val="36"/>
          <w:shd w:val="clear" w:color="auto" w:fill="FFFFFF"/>
          <w:lang w:val="en-US" w:eastAsia="zh-CN"/>
        </w:rPr>
        <w:t>招标文件</w:t>
      </w:r>
    </w:p>
    <w:p w14:paraId="0BEB0902">
      <w:pPr>
        <w:pStyle w:val="5"/>
        <w:spacing w:before="100" w:beforeAutospacing="1" w:after="100" w:afterAutospacing="1"/>
        <w:ind w:firstLine="1039" w:firstLineChars="345"/>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项目编号：信平财公开招标-2025-40</w:t>
      </w:r>
    </w:p>
    <w:p w14:paraId="52C55264">
      <w:pPr>
        <w:pStyle w:val="5"/>
        <w:spacing w:before="100" w:beforeAutospacing="1" w:after="100" w:afterAutospacing="1"/>
        <w:ind w:firstLine="0" w:firstLineChars="0"/>
        <w:jc w:val="center"/>
        <w:rPr>
          <w:rFonts w:hint="eastAsia" w:ascii="仿宋" w:hAnsi="仿宋" w:eastAsia="仿宋" w:cs="仿宋"/>
          <w:b/>
          <w:bCs/>
          <w:sz w:val="30"/>
          <w:szCs w:val="30"/>
        </w:rPr>
      </w:pPr>
    </w:p>
    <w:p w14:paraId="76F696CC">
      <w:pPr>
        <w:autoSpaceDE w:val="0"/>
        <w:autoSpaceDN w:val="0"/>
        <w:spacing w:line="640" w:lineRule="exact"/>
        <w:ind w:firstLine="723"/>
        <w:rPr>
          <w:rFonts w:hint="eastAsia" w:ascii="仿宋" w:hAnsi="仿宋" w:eastAsia="仿宋" w:cs="仿宋"/>
          <w:b/>
          <w:sz w:val="36"/>
          <w:szCs w:val="36"/>
        </w:rPr>
      </w:pPr>
    </w:p>
    <w:p w14:paraId="6D041375">
      <w:pPr>
        <w:ind w:firstLine="723"/>
        <w:rPr>
          <w:rFonts w:hint="eastAsia" w:ascii="仿宋" w:hAnsi="仿宋" w:eastAsia="仿宋" w:cs="仿宋"/>
          <w:b/>
          <w:sz w:val="36"/>
          <w:szCs w:val="36"/>
        </w:rPr>
      </w:pPr>
    </w:p>
    <w:p w14:paraId="506B5960">
      <w:pPr>
        <w:ind w:firstLine="723"/>
        <w:jc w:val="center"/>
        <w:rPr>
          <w:rFonts w:hint="eastAsia" w:ascii="仿宋" w:hAnsi="仿宋" w:eastAsia="仿宋" w:cs="仿宋"/>
          <w:b/>
          <w:sz w:val="36"/>
          <w:szCs w:val="36"/>
        </w:rPr>
      </w:pPr>
    </w:p>
    <w:p w14:paraId="4150AB0A">
      <w:pPr>
        <w:ind w:firstLine="723"/>
        <w:jc w:val="center"/>
        <w:rPr>
          <w:rFonts w:hint="eastAsia" w:ascii="仿宋" w:hAnsi="仿宋" w:eastAsia="仿宋" w:cs="仿宋"/>
          <w:b/>
          <w:sz w:val="36"/>
          <w:szCs w:val="36"/>
        </w:rPr>
      </w:pPr>
    </w:p>
    <w:p w14:paraId="11809A31">
      <w:pPr>
        <w:spacing w:line="720" w:lineRule="auto"/>
        <w:ind w:left="1928" w:hanging="1928" w:hangingChars="600"/>
        <w:rPr>
          <w:rFonts w:hint="eastAsia" w:ascii="仿宋" w:hAnsi="仿宋" w:eastAsia="仿宋" w:cs="仿宋"/>
          <w:b/>
          <w:sz w:val="32"/>
        </w:rPr>
      </w:pPr>
    </w:p>
    <w:p w14:paraId="587840F8">
      <w:pPr>
        <w:spacing w:line="720" w:lineRule="auto"/>
        <w:ind w:left="1928" w:hanging="1928" w:hangingChars="600"/>
        <w:rPr>
          <w:rFonts w:hint="eastAsia" w:ascii="仿宋" w:hAnsi="仿宋" w:eastAsia="仿宋" w:cs="仿宋"/>
          <w:b/>
          <w:kern w:val="2"/>
          <w:sz w:val="32"/>
          <w:szCs w:val="24"/>
          <w:lang w:val="en-US" w:eastAsia="zh-CN" w:bidi="ar-SA"/>
        </w:rPr>
      </w:pPr>
      <w:r>
        <w:rPr>
          <w:rFonts w:hint="eastAsia" w:ascii="仿宋" w:hAnsi="仿宋" w:eastAsia="仿宋" w:cs="仿宋"/>
          <w:b/>
          <w:sz w:val="32"/>
        </w:rPr>
        <w:t xml:space="preserve">    </w:t>
      </w:r>
      <w:r>
        <w:rPr>
          <w:rFonts w:hint="eastAsia" w:ascii="仿宋" w:hAnsi="仿宋" w:eastAsia="仿宋" w:cs="仿宋"/>
          <w:b/>
          <w:kern w:val="2"/>
          <w:sz w:val="32"/>
          <w:szCs w:val="24"/>
          <w:lang w:val="en-US" w:eastAsia="zh-CN" w:bidi="ar-SA"/>
        </w:rPr>
        <w:t xml:space="preserve"> 采   购   人：信阳市平桥区明港镇人民政府</w:t>
      </w:r>
    </w:p>
    <w:p w14:paraId="6377FBE8">
      <w:pPr>
        <w:spacing w:line="720" w:lineRule="auto"/>
        <w:ind w:left="1928" w:hanging="1928" w:hangingChars="600"/>
        <w:rPr>
          <w:rFonts w:hint="eastAsia" w:ascii="仿宋" w:hAnsi="仿宋" w:eastAsia="仿宋" w:cs="仿宋"/>
          <w:b/>
          <w:kern w:val="2"/>
          <w:sz w:val="32"/>
          <w:szCs w:val="24"/>
          <w:lang w:val="en-US" w:eastAsia="zh-CN" w:bidi="ar-SA"/>
        </w:rPr>
      </w:pPr>
      <w:r>
        <w:rPr>
          <w:rFonts w:hint="eastAsia" w:ascii="仿宋" w:hAnsi="仿宋" w:eastAsia="仿宋" w:cs="仿宋"/>
          <w:b/>
          <w:kern w:val="2"/>
          <w:sz w:val="32"/>
          <w:szCs w:val="24"/>
          <w:lang w:val="en-US" w:eastAsia="zh-CN" w:bidi="ar-SA"/>
        </w:rPr>
        <w:t xml:space="preserve">     采购代理机构：信阳科兴建设工程咨询有限公司</w:t>
      </w:r>
    </w:p>
    <w:p w14:paraId="2FF81AE6">
      <w:pPr>
        <w:spacing w:line="720" w:lineRule="auto"/>
        <w:ind w:left="1928" w:hanging="1928" w:hangingChars="600"/>
        <w:rPr>
          <w:rFonts w:hint="eastAsia" w:ascii="仿宋" w:hAnsi="仿宋" w:eastAsia="仿宋" w:cs="仿宋"/>
          <w:b/>
          <w:kern w:val="2"/>
          <w:sz w:val="32"/>
          <w:szCs w:val="24"/>
          <w:lang w:val="en-US" w:eastAsia="zh-CN" w:bidi="ar-SA"/>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仿宋" w:hAnsi="仿宋" w:eastAsia="仿宋" w:cs="仿宋"/>
          <w:b/>
          <w:kern w:val="2"/>
          <w:sz w:val="32"/>
          <w:szCs w:val="24"/>
          <w:lang w:val="en-US" w:eastAsia="zh-CN" w:bidi="ar-SA"/>
        </w:rPr>
        <w:t xml:space="preserve">     日        期：二零二五年十月</w:t>
      </w:r>
    </w:p>
    <w:p w14:paraId="054A3A8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30"/>
          <w:szCs w:val="30"/>
        </w:rPr>
      </w:pPr>
      <w:r>
        <w:rPr>
          <w:rFonts w:hint="eastAsia" w:ascii="仿宋" w:hAnsi="仿宋" w:eastAsia="仿宋" w:cs="仿宋"/>
          <w:b/>
          <w:bCs/>
          <w:sz w:val="30"/>
          <w:szCs w:val="30"/>
        </w:rPr>
        <w:t>致政府采购供应商和代理机构的一封信</w:t>
      </w:r>
    </w:p>
    <w:p w14:paraId="020922C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sz w:val="21"/>
          <w:szCs w:val="21"/>
        </w:rPr>
      </w:pPr>
      <w:r>
        <w:rPr>
          <w:rFonts w:hint="eastAsia" w:ascii="仿宋" w:hAnsi="仿宋" w:eastAsia="仿宋" w:cs="仿宋"/>
          <w:sz w:val="21"/>
          <w:szCs w:val="21"/>
        </w:rPr>
        <w:t>尊敬的政府采购供应商、代理机构：</w:t>
      </w:r>
    </w:p>
    <w:p w14:paraId="56EC9E52">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rPr>
      </w:pPr>
      <w:r>
        <w:rPr>
          <w:rFonts w:hint="eastAsia" w:ascii="仿宋" w:hAnsi="仿宋" w:eastAsia="仿宋" w:cs="仿宋"/>
          <w:sz w:val="21"/>
          <w:szCs w:val="21"/>
        </w:rPr>
        <w:t>您好！非常感谢您一直以来对</w:t>
      </w:r>
      <w:r>
        <w:rPr>
          <w:rFonts w:hint="eastAsia" w:ascii="仿宋" w:hAnsi="仿宋" w:eastAsia="仿宋" w:cs="仿宋"/>
          <w:sz w:val="21"/>
          <w:szCs w:val="21"/>
          <w:lang w:eastAsia="zh-CN"/>
        </w:rPr>
        <w:t>信阳市</w:t>
      </w:r>
      <w:r>
        <w:rPr>
          <w:rFonts w:hint="eastAsia" w:ascii="仿宋" w:hAnsi="仿宋" w:eastAsia="仿宋" w:cs="仿宋"/>
          <w:sz w:val="21"/>
          <w:szCs w:val="21"/>
        </w:rPr>
        <w:t>政府采购活动的关心和支持！</w:t>
      </w:r>
    </w:p>
    <w:p w14:paraId="4031754E">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rPr>
      </w:pPr>
      <w:r>
        <w:rPr>
          <w:rFonts w:hint="eastAsia" w:ascii="仿宋" w:hAnsi="仿宋" w:eastAsia="仿宋" w:cs="仿宋"/>
          <w:sz w:val="21"/>
          <w:szCs w:val="21"/>
        </w:rPr>
        <w:t>近年来，</w:t>
      </w:r>
      <w:r>
        <w:rPr>
          <w:rFonts w:hint="eastAsia" w:ascii="仿宋" w:hAnsi="仿宋" w:eastAsia="仿宋" w:cs="仿宋"/>
          <w:sz w:val="21"/>
          <w:szCs w:val="21"/>
          <w:lang w:eastAsia="zh-CN"/>
        </w:rPr>
        <w:t>信阳市平桥区财政局</w:t>
      </w:r>
      <w:r>
        <w:rPr>
          <w:rFonts w:hint="eastAsia" w:ascii="仿宋" w:hAnsi="仿宋" w:eastAsia="仿宋" w:cs="仿宋"/>
          <w:sz w:val="21"/>
          <w:szCs w:val="21"/>
        </w:rPr>
        <w:t>坚持以“服务企业、服务市场、服务基层”为出发点，以规范制度为抓手，以便民利企为目标，通过完善政府采购制度，优化政府采购流程，压缩办理时限，持续提升政府采购电子化水平，推进政府采购工作高效、规范、阳光运行。</w:t>
      </w:r>
    </w:p>
    <w:p w14:paraId="1096783F">
      <w:pPr>
        <w:keepNext w:val="0"/>
        <w:keepLines w:val="0"/>
        <w:pageBreakBefore w:val="0"/>
        <w:widowControl/>
        <w:kinsoku/>
        <w:wordWrap/>
        <w:overflowPunct/>
        <w:topLinePunct w:val="0"/>
        <w:autoSpaceDE/>
        <w:autoSpaceDN/>
        <w:bidi w:val="0"/>
        <w:adjustRightInd/>
        <w:snapToGrid/>
        <w:spacing w:beforeAutospacing="0" w:afterAutospacing="0" w:line="440" w:lineRule="exact"/>
        <w:ind w:firstLine="420" w:firstLineChars="200"/>
        <w:jc w:val="both"/>
        <w:textAlignment w:val="auto"/>
        <w:outlineLvl w:val="9"/>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kern w:val="2"/>
          <w:sz w:val="21"/>
          <w:szCs w:val="21"/>
          <w:lang w:val="en-US" w:eastAsia="zh-CN" w:bidi="ar-SA"/>
        </w:rPr>
        <w:t>为持续优化信阳市政府采购领域营商环境，信阳市平桥区财政局成立优化营商环境工作领导小组，定期召开优化营商环境调度会、推进会，党组成员带头解决重大问题，带头完成节点任务，带头落实惠企政策，以工作机制创新推进工作延伸。一是持续为各交易主体提供优质服务。在法律职权内明确采购人主体责任，减少审批事项；汇编印发政府采购相关政策规定和政府采购操作指南及流程图，方便各交易主体参与我市政府采购活动；启用“不见面开标评标”系统，实现招标采购的全流程电子化。二是落实惠企政策。免收磋商文件费用、投标保证金、履约保证金，货物类、服务类政府采购项目免收质量保证金，工程类政府采购项目收取不超过合同金额3%的质量保证金，且不得以现金形式收取，建议采购人根据项目实际情况免收质量保证金；给予中小微企业价格扣除优惠，货物服务采购项目给予小微企业报价的10%-20%（工程项目为5%）扣除优惠，用扣除后的价格参与评审；鼓励采购人提高首付款或预付款比例，首付款或预付款支付比例原则上不低于合同金额的50%，对于中小微企业，首付款或预付款支付比例可提高至不低于合同金额的70%；加大政府采购合同融资政策宣传，推进政府采购合同融资，为中标企业开辟融资“绿色通道”。三是设置政府采购项目服务专员，提供全流程服务。信阳市平桥区财政局在每个部门预算科室设立一名政府采购项目服务专员，全流程为中标供应商服务。在政府采购项目中，遇到任何问题均可以和服务专员联系，如采购人不按照规定签订合同、不按照合同约定对项目履约验收、不按照合同约定付款等问题。</w:t>
      </w:r>
    </w:p>
    <w:p w14:paraId="2A43A6A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尽管做了一些工作，但我们深知，离贵公司的期望还有差距。恳请贵公司对我们的工作提出宝贵意见，并持续给予关注、支持和监督！</w:t>
      </w:r>
    </w:p>
    <w:p w14:paraId="759D3BC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再次感谢贵公司对</w:t>
      </w:r>
      <w:r>
        <w:rPr>
          <w:rFonts w:hint="eastAsia" w:ascii="仿宋" w:hAnsi="仿宋" w:eastAsia="仿宋" w:cs="仿宋"/>
          <w:sz w:val="21"/>
          <w:szCs w:val="21"/>
          <w:lang w:eastAsia="zh-CN"/>
        </w:rPr>
        <w:t>信阳</w:t>
      </w:r>
      <w:r>
        <w:rPr>
          <w:rFonts w:hint="eastAsia" w:ascii="仿宋" w:hAnsi="仿宋" w:eastAsia="仿宋" w:cs="仿宋"/>
          <w:sz w:val="21"/>
          <w:szCs w:val="21"/>
        </w:rPr>
        <w:t>市政府采购工作的关心和支持！</w:t>
      </w:r>
      <w:r>
        <w:rPr>
          <w:rFonts w:hint="eastAsia" w:ascii="仿宋" w:hAnsi="仿宋" w:eastAsia="仿宋" w:cs="仿宋"/>
          <w:sz w:val="21"/>
          <w:szCs w:val="21"/>
          <w:lang w:eastAsia="zh-CN"/>
        </w:rPr>
        <w:t>让我们携起手来</w:t>
      </w:r>
      <w:r>
        <w:rPr>
          <w:rFonts w:hint="eastAsia" w:ascii="仿宋" w:hAnsi="仿宋" w:eastAsia="仿宋" w:cs="仿宋"/>
          <w:sz w:val="21"/>
          <w:szCs w:val="21"/>
        </w:rPr>
        <w:t>为“美好生活看信阳”做出财政贡献！</w:t>
      </w:r>
    </w:p>
    <w:p w14:paraId="2B85F6D7">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sz w:val="21"/>
          <w:szCs w:val="21"/>
        </w:rPr>
      </w:pPr>
    </w:p>
    <w:p w14:paraId="184B5AA9">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信阳市平桥区财政局</w:t>
      </w:r>
    </w:p>
    <w:p w14:paraId="17BC4713">
      <w:pPr>
        <w:pStyle w:val="12"/>
        <w:ind w:firstLine="643"/>
        <w:jc w:val="righ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2024年6月</w:t>
      </w:r>
    </w:p>
    <w:p w14:paraId="0B9BC515">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br w:type="page"/>
      </w:r>
    </w:p>
    <w:p w14:paraId="094438A0">
      <w:pPr>
        <w:pStyle w:val="12"/>
        <w:ind w:firstLine="643"/>
        <w:jc w:val="right"/>
        <w:rPr>
          <w:rFonts w:hint="eastAsia" w:ascii="仿宋" w:hAnsi="仿宋" w:eastAsia="仿宋" w:cs="仿宋"/>
          <w:sz w:val="21"/>
          <w:szCs w:val="21"/>
          <w:lang w:val="en-US" w:eastAsia="zh-CN"/>
        </w:rPr>
      </w:pPr>
    </w:p>
    <w:p w14:paraId="69452519">
      <w:pPr>
        <w:pStyle w:val="12"/>
        <w:ind w:left="0" w:leftChars="0" w:firstLine="0" w:firstLineChars="0"/>
        <w:jc w:val="center"/>
        <w:rPr>
          <w:rFonts w:hint="eastAsia" w:ascii="仿宋" w:hAnsi="仿宋" w:eastAsia="仿宋" w:cs="仿宋"/>
          <w:b/>
          <w:color w:val="000000"/>
          <w:sz w:val="32"/>
        </w:rPr>
      </w:pPr>
      <w:r>
        <w:rPr>
          <w:rFonts w:hint="eastAsia" w:ascii="仿宋" w:hAnsi="仿宋" w:eastAsia="仿宋" w:cs="仿宋"/>
          <w:b/>
          <w:color w:val="000000"/>
          <w:sz w:val="32"/>
        </w:rPr>
        <w:t>目     录</w:t>
      </w:r>
    </w:p>
    <w:sdt>
      <w:sdtPr>
        <w:rPr>
          <w:rFonts w:ascii="宋体" w:hAnsi="宋体" w:eastAsia="宋体" w:cstheme="minorBidi"/>
          <w:kern w:val="2"/>
          <w:sz w:val="21"/>
          <w:szCs w:val="22"/>
          <w:lang w:val="en-US" w:eastAsia="zh-CN" w:bidi="ar-SA"/>
        </w:rPr>
        <w:id w:val="147474156"/>
        <w15:color w:val="DBDBDB"/>
        <w:docPartObj>
          <w:docPartGallery w:val="Table of Contents"/>
          <w:docPartUnique/>
        </w:docPartObj>
      </w:sdtPr>
      <w:sdtEndPr>
        <w:rPr>
          <w:rFonts w:ascii="宋体" w:hAnsi="宋体" w:eastAsia="宋体" w:cstheme="minorBidi"/>
          <w:kern w:val="2"/>
          <w:sz w:val="24"/>
          <w:szCs w:val="24"/>
          <w:lang w:val="en-US" w:eastAsia="zh-CN" w:bidi="ar-SA"/>
        </w:rPr>
      </w:sdtEndPr>
      <w:sdtContent>
        <w:p w14:paraId="6DB46222">
          <w:pPr>
            <w:spacing w:before="0" w:beforeLines="0" w:after="0" w:afterLines="0" w:line="240" w:lineRule="auto"/>
            <w:ind w:left="0" w:leftChars="0" w:right="0" w:rightChars="0" w:firstLine="0" w:firstLineChars="0"/>
            <w:jc w:val="center"/>
          </w:pPr>
        </w:p>
        <w:p w14:paraId="06FFDB33">
          <w:pPr>
            <w:pStyle w:val="20"/>
            <w:tabs>
              <w:tab w:val="right" w:leader="dot" w:pos="8299"/>
            </w:tabs>
            <w:ind w:left="0" w:leftChars="0" w:firstLine="0" w:firstLineChars="0"/>
            <w:rPr>
              <w:b w:val="0"/>
              <w:bCs w:val="0"/>
              <w:sz w:val="28"/>
              <w:szCs w:val="28"/>
            </w:rPr>
          </w:pPr>
          <w:r>
            <w:rPr>
              <w:sz w:val="24"/>
              <w:szCs w:val="24"/>
            </w:rPr>
            <w:fldChar w:fldCharType="begin"/>
          </w:r>
          <w:r>
            <w:rPr>
              <w:sz w:val="24"/>
              <w:szCs w:val="24"/>
            </w:rPr>
            <w:instrText xml:space="preserve">TOC \o "1-3" \h \u </w:instrText>
          </w:r>
          <w:r>
            <w:rPr>
              <w:sz w:val="24"/>
              <w:szCs w:val="24"/>
            </w:rPr>
            <w:fldChar w:fldCharType="separate"/>
          </w:r>
          <w:r>
            <w:rPr>
              <w:b w:val="0"/>
              <w:bCs w:val="0"/>
              <w:sz w:val="28"/>
              <w:szCs w:val="28"/>
            </w:rPr>
            <w:fldChar w:fldCharType="begin"/>
          </w:r>
          <w:r>
            <w:rPr>
              <w:b w:val="0"/>
              <w:bCs w:val="0"/>
              <w:sz w:val="28"/>
              <w:szCs w:val="28"/>
            </w:rPr>
            <w:instrText xml:space="preserve"> HYPERLINK \l _Toc9981 </w:instrText>
          </w:r>
          <w:r>
            <w:rPr>
              <w:b w:val="0"/>
              <w:bCs w:val="0"/>
              <w:sz w:val="28"/>
              <w:szCs w:val="28"/>
            </w:rPr>
            <w:fldChar w:fldCharType="separate"/>
          </w:r>
          <w:r>
            <w:rPr>
              <w:rFonts w:hint="eastAsia" w:ascii="仿宋" w:hAnsi="仿宋" w:eastAsia="仿宋" w:cs="仿宋"/>
              <w:b w:val="0"/>
              <w:bCs w:val="0"/>
              <w:kern w:val="0"/>
              <w:sz w:val="28"/>
              <w:szCs w:val="28"/>
            </w:rPr>
            <w:t>第一章 招标公告</w:t>
          </w:r>
          <w:r>
            <w:rPr>
              <w:b w:val="0"/>
              <w:bCs w:val="0"/>
              <w:sz w:val="28"/>
              <w:szCs w:val="28"/>
            </w:rPr>
            <w:tab/>
          </w:r>
          <w:r>
            <w:rPr>
              <w:b w:val="0"/>
              <w:bCs w:val="0"/>
              <w:sz w:val="28"/>
              <w:szCs w:val="28"/>
            </w:rPr>
            <w:fldChar w:fldCharType="begin"/>
          </w:r>
          <w:r>
            <w:rPr>
              <w:b w:val="0"/>
              <w:bCs w:val="0"/>
              <w:sz w:val="28"/>
              <w:szCs w:val="28"/>
            </w:rPr>
            <w:instrText xml:space="preserve"> PAGEREF _Toc9981 \h </w:instrText>
          </w:r>
          <w:r>
            <w:rPr>
              <w:b w:val="0"/>
              <w:bCs w:val="0"/>
              <w:sz w:val="28"/>
              <w:szCs w:val="28"/>
            </w:rPr>
            <w:fldChar w:fldCharType="separate"/>
          </w:r>
          <w:r>
            <w:rPr>
              <w:b w:val="0"/>
              <w:bCs w:val="0"/>
              <w:sz w:val="28"/>
              <w:szCs w:val="28"/>
            </w:rPr>
            <w:t>3</w:t>
          </w:r>
          <w:r>
            <w:rPr>
              <w:b w:val="0"/>
              <w:bCs w:val="0"/>
              <w:sz w:val="28"/>
              <w:szCs w:val="28"/>
            </w:rPr>
            <w:fldChar w:fldCharType="end"/>
          </w:r>
          <w:r>
            <w:rPr>
              <w:b w:val="0"/>
              <w:bCs w:val="0"/>
              <w:sz w:val="28"/>
              <w:szCs w:val="28"/>
            </w:rPr>
            <w:fldChar w:fldCharType="end"/>
          </w:r>
        </w:p>
        <w:p w14:paraId="6711C89D">
          <w:pPr>
            <w:pStyle w:val="20"/>
            <w:tabs>
              <w:tab w:val="right" w:leader="dot" w:pos="8299"/>
            </w:tabs>
            <w:ind w:left="0" w:leftChars="0" w:firstLine="0" w:firstLineChars="0"/>
            <w:rPr>
              <w:b w:val="0"/>
              <w:bCs w:val="0"/>
              <w:sz w:val="28"/>
              <w:szCs w:val="28"/>
            </w:rPr>
          </w:pPr>
          <w:r>
            <w:rPr>
              <w:b w:val="0"/>
              <w:bCs w:val="0"/>
              <w:sz w:val="28"/>
              <w:szCs w:val="28"/>
            </w:rPr>
            <w:fldChar w:fldCharType="begin"/>
          </w:r>
          <w:r>
            <w:rPr>
              <w:b w:val="0"/>
              <w:bCs w:val="0"/>
              <w:sz w:val="28"/>
              <w:szCs w:val="28"/>
            </w:rPr>
            <w:instrText xml:space="preserve"> HYPERLINK \l _Toc8671 </w:instrText>
          </w:r>
          <w:r>
            <w:rPr>
              <w:b w:val="0"/>
              <w:bCs w:val="0"/>
              <w:sz w:val="28"/>
              <w:szCs w:val="28"/>
            </w:rPr>
            <w:fldChar w:fldCharType="separate"/>
          </w:r>
          <w:r>
            <w:rPr>
              <w:rFonts w:hint="eastAsia" w:ascii="仿宋" w:hAnsi="仿宋" w:eastAsia="仿宋" w:cs="仿宋"/>
              <w:b w:val="0"/>
              <w:bCs w:val="0"/>
              <w:sz w:val="28"/>
              <w:szCs w:val="28"/>
            </w:rPr>
            <w:t>第二章 投标人须知</w:t>
          </w:r>
          <w:r>
            <w:rPr>
              <w:b w:val="0"/>
              <w:bCs w:val="0"/>
              <w:sz w:val="28"/>
              <w:szCs w:val="28"/>
            </w:rPr>
            <w:tab/>
          </w:r>
          <w:r>
            <w:rPr>
              <w:b w:val="0"/>
              <w:bCs w:val="0"/>
              <w:sz w:val="28"/>
              <w:szCs w:val="28"/>
            </w:rPr>
            <w:fldChar w:fldCharType="begin"/>
          </w:r>
          <w:r>
            <w:rPr>
              <w:b w:val="0"/>
              <w:bCs w:val="0"/>
              <w:sz w:val="28"/>
              <w:szCs w:val="28"/>
            </w:rPr>
            <w:instrText xml:space="preserve"> PAGEREF _Toc8671 \h </w:instrText>
          </w:r>
          <w:r>
            <w:rPr>
              <w:b w:val="0"/>
              <w:bCs w:val="0"/>
              <w:sz w:val="28"/>
              <w:szCs w:val="28"/>
            </w:rPr>
            <w:fldChar w:fldCharType="separate"/>
          </w:r>
          <w:r>
            <w:rPr>
              <w:b w:val="0"/>
              <w:bCs w:val="0"/>
              <w:sz w:val="28"/>
              <w:szCs w:val="28"/>
            </w:rPr>
            <w:t>8</w:t>
          </w:r>
          <w:r>
            <w:rPr>
              <w:b w:val="0"/>
              <w:bCs w:val="0"/>
              <w:sz w:val="28"/>
              <w:szCs w:val="28"/>
            </w:rPr>
            <w:fldChar w:fldCharType="end"/>
          </w:r>
          <w:r>
            <w:rPr>
              <w:b w:val="0"/>
              <w:bCs w:val="0"/>
              <w:sz w:val="28"/>
              <w:szCs w:val="28"/>
            </w:rPr>
            <w:fldChar w:fldCharType="end"/>
          </w:r>
        </w:p>
        <w:p w14:paraId="0C44C78A">
          <w:pPr>
            <w:pStyle w:val="20"/>
            <w:tabs>
              <w:tab w:val="right" w:leader="dot" w:pos="8299"/>
            </w:tabs>
            <w:ind w:left="0" w:leftChars="0" w:firstLine="0" w:firstLineChars="0"/>
            <w:rPr>
              <w:b w:val="0"/>
              <w:bCs w:val="0"/>
              <w:sz w:val="28"/>
              <w:szCs w:val="28"/>
            </w:rPr>
          </w:pPr>
          <w:r>
            <w:rPr>
              <w:b w:val="0"/>
              <w:bCs w:val="0"/>
              <w:sz w:val="28"/>
              <w:szCs w:val="28"/>
            </w:rPr>
            <w:fldChar w:fldCharType="begin"/>
          </w:r>
          <w:r>
            <w:rPr>
              <w:b w:val="0"/>
              <w:bCs w:val="0"/>
              <w:sz w:val="28"/>
              <w:szCs w:val="28"/>
            </w:rPr>
            <w:instrText xml:space="preserve"> HYPERLINK \l _Toc27243 </w:instrText>
          </w:r>
          <w:r>
            <w:rPr>
              <w:b w:val="0"/>
              <w:bCs w:val="0"/>
              <w:sz w:val="28"/>
              <w:szCs w:val="28"/>
            </w:rPr>
            <w:fldChar w:fldCharType="separate"/>
          </w:r>
          <w:r>
            <w:rPr>
              <w:rFonts w:hint="eastAsia" w:ascii="仿宋" w:hAnsi="仿宋" w:eastAsia="仿宋" w:cs="仿宋"/>
              <w:b w:val="0"/>
              <w:bCs w:val="0"/>
              <w:sz w:val="28"/>
              <w:szCs w:val="28"/>
            </w:rPr>
            <w:t>第三章 评标办法</w:t>
          </w:r>
          <w:r>
            <w:rPr>
              <w:b w:val="0"/>
              <w:bCs w:val="0"/>
              <w:sz w:val="28"/>
              <w:szCs w:val="28"/>
            </w:rPr>
            <w:tab/>
          </w:r>
          <w:r>
            <w:rPr>
              <w:b w:val="0"/>
              <w:bCs w:val="0"/>
              <w:sz w:val="28"/>
              <w:szCs w:val="28"/>
            </w:rPr>
            <w:fldChar w:fldCharType="begin"/>
          </w:r>
          <w:r>
            <w:rPr>
              <w:b w:val="0"/>
              <w:bCs w:val="0"/>
              <w:sz w:val="28"/>
              <w:szCs w:val="28"/>
            </w:rPr>
            <w:instrText xml:space="preserve"> PAGEREF _Toc27243 \h </w:instrText>
          </w:r>
          <w:r>
            <w:rPr>
              <w:b w:val="0"/>
              <w:bCs w:val="0"/>
              <w:sz w:val="28"/>
              <w:szCs w:val="28"/>
            </w:rPr>
            <w:fldChar w:fldCharType="separate"/>
          </w:r>
          <w:r>
            <w:rPr>
              <w:b w:val="0"/>
              <w:bCs w:val="0"/>
              <w:sz w:val="28"/>
              <w:szCs w:val="28"/>
            </w:rPr>
            <w:t>21</w:t>
          </w:r>
          <w:r>
            <w:rPr>
              <w:b w:val="0"/>
              <w:bCs w:val="0"/>
              <w:sz w:val="28"/>
              <w:szCs w:val="28"/>
            </w:rPr>
            <w:fldChar w:fldCharType="end"/>
          </w:r>
          <w:r>
            <w:rPr>
              <w:b w:val="0"/>
              <w:bCs w:val="0"/>
              <w:sz w:val="28"/>
              <w:szCs w:val="28"/>
            </w:rPr>
            <w:fldChar w:fldCharType="end"/>
          </w:r>
        </w:p>
        <w:p w14:paraId="465FAB92">
          <w:pPr>
            <w:pStyle w:val="20"/>
            <w:tabs>
              <w:tab w:val="right" w:leader="dot" w:pos="8299"/>
            </w:tabs>
            <w:ind w:left="0" w:leftChars="0" w:firstLine="0" w:firstLineChars="0"/>
            <w:rPr>
              <w:b w:val="0"/>
              <w:bCs w:val="0"/>
              <w:sz w:val="28"/>
              <w:szCs w:val="28"/>
            </w:rPr>
          </w:pPr>
          <w:r>
            <w:rPr>
              <w:b w:val="0"/>
              <w:bCs w:val="0"/>
              <w:sz w:val="28"/>
              <w:szCs w:val="28"/>
            </w:rPr>
            <w:fldChar w:fldCharType="begin"/>
          </w:r>
          <w:r>
            <w:rPr>
              <w:b w:val="0"/>
              <w:bCs w:val="0"/>
              <w:sz w:val="28"/>
              <w:szCs w:val="28"/>
            </w:rPr>
            <w:instrText xml:space="preserve"> HYPERLINK \l _Toc16708 </w:instrText>
          </w:r>
          <w:r>
            <w:rPr>
              <w:b w:val="0"/>
              <w:bCs w:val="0"/>
              <w:sz w:val="28"/>
              <w:szCs w:val="28"/>
            </w:rPr>
            <w:fldChar w:fldCharType="separate"/>
          </w:r>
          <w:r>
            <w:rPr>
              <w:rFonts w:hint="eastAsia" w:ascii="仿宋" w:hAnsi="仿宋" w:eastAsia="仿宋" w:cs="仿宋"/>
              <w:b w:val="0"/>
              <w:bCs w:val="0"/>
              <w:sz w:val="28"/>
              <w:szCs w:val="28"/>
            </w:rPr>
            <w:t>第四章 合同主要条款及格式</w:t>
          </w:r>
          <w:r>
            <w:rPr>
              <w:b w:val="0"/>
              <w:bCs w:val="0"/>
              <w:sz w:val="28"/>
              <w:szCs w:val="28"/>
            </w:rPr>
            <w:tab/>
          </w:r>
          <w:r>
            <w:rPr>
              <w:b w:val="0"/>
              <w:bCs w:val="0"/>
              <w:sz w:val="28"/>
              <w:szCs w:val="28"/>
            </w:rPr>
            <w:fldChar w:fldCharType="begin"/>
          </w:r>
          <w:r>
            <w:rPr>
              <w:b w:val="0"/>
              <w:bCs w:val="0"/>
              <w:sz w:val="28"/>
              <w:szCs w:val="28"/>
            </w:rPr>
            <w:instrText xml:space="preserve"> PAGEREF _Toc16708 \h </w:instrText>
          </w:r>
          <w:r>
            <w:rPr>
              <w:b w:val="0"/>
              <w:bCs w:val="0"/>
              <w:sz w:val="28"/>
              <w:szCs w:val="28"/>
            </w:rPr>
            <w:fldChar w:fldCharType="separate"/>
          </w:r>
          <w:r>
            <w:rPr>
              <w:b w:val="0"/>
              <w:bCs w:val="0"/>
              <w:sz w:val="28"/>
              <w:szCs w:val="28"/>
            </w:rPr>
            <w:t>27</w:t>
          </w:r>
          <w:r>
            <w:rPr>
              <w:b w:val="0"/>
              <w:bCs w:val="0"/>
              <w:sz w:val="28"/>
              <w:szCs w:val="28"/>
            </w:rPr>
            <w:fldChar w:fldCharType="end"/>
          </w:r>
          <w:r>
            <w:rPr>
              <w:b w:val="0"/>
              <w:bCs w:val="0"/>
              <w:sz w:val="28"/>
              <w:szCs w:val="28"/>
            </w:rPr>
            <w:fldChar w:fldCharType="end"/>
          </w:r>
        </w:p>
        <w:p w14:paraId="22B4FA1B">
          <w:pPr>
            <w:pStyle w:val="20"/>
            <w:tabs>
              <w:tab w:val="right" w:leader="dot" w:pos="8299"/>
            </w:tabs>
            <w:ind w:left="0" w:leftChars="0" w:firstLine="0" w:firstLineChars="0"/>
            <w:rPr>
              <w:b w:val="0"/>
              <w:bCs w:val="0"/>
              <w:sz w:val="28"/>
              <w:szCs w:val="28"/>
            </w:rPr>
          </w:pPr>
          <w:r>
            <w:rPr>
              <w:b w:val="0"/>
              <w:bCs w:val="0"/>
              <w:sz w:val="28"/>
              <w:szCs w:val="28"/>
            </w:rPr>
            <w:fldChar w:fldCharType="begin"/>
          </w:r>
          <w:r>
            <w:rPr>
              <w:b w:val="0"/>
              <w:bCs w:val="0"/>
              <w:sz w:val="28"/>
              <w:szCs w:val="28"/>
            </w:rPr>
            <w:instrText xml:space="preserve"> HYPERLINK \l _Toc13438 </w:instrText>
          </w:r>
          <w:r>
            <w:rPr>
              <w:b w:val="0"/>
              <w:bCs w:val="0"/>
              <w:sz w:val="28"/>
              <w:szCs w:val="28"/>
            </w:rPr>
            <w:fldChar w:fldCharType="separate"/>
          </w:r>
          <w:r>
            <w:rPr>
              <w:rFonts w:hint="eastAsia" w:ascii="仿宋" w:hAnsi="仿宋" w:eastAsia="仿宋" w:cs="仿宋"/>
              <w:b w:val="0"/>
              <w:bCs w:val="0"/>
              <w:sz w:val="28"/>
              <w:szCs w:val="28"/>
            </w:rPr>
            <w:t>第五章 采购</w:t>
          </w:r>
          <w:r>
            <w:rPr>
              <w:rFonts w:hint="eastAsia" w:ascii="仿宋" w:hAnsi="仿宋" w:eastAsia="仿宋" w:cs="仿宋"/>
              <w:b w:val="0"/>
              <w:bCs w:val="0"/>
              <w:sz w:val="28"/>
              <w:szCs w:val="28"/>
              <w:lang w:val="en-US" w:eastAsia="zh-CN"/>
            </w:rPr>
            <w:t>内容</w:t>
          </w:r>
          <w:r>
            <w:rPr>
              <w:b w:val="0"/>
              <w:bCs w:val="0"/>
              <w:sz w:val="28"/>
              <w:szCs w:val="28"/>
            </w:rPr>
            <w:tab/>
          </w:r>
          <w:r>
            <w:rPr>
              <w:b w:val="0"/>
              <w:bCs w:val="0"/>
              <w:sz w:val="28"/>
              <w:szCs w:val="28"/>
            </w:rPr>
            <w:fldChar w:fldCharType="begin"/>
          </w:r>
          <w:r>
            <w:rPr>
              <w:b w:val="0"/>
              <w:bCs w:val="0"/>
              <w:sz w:val="28"/>
              <w:szCs w:val="28"/>
            </w:rPr>
            <w:instrText xml:space="preserve"> PAGEREF _Toc13438 \h </w:instrText>
          </w:r>
          <w:r>
            <w:rPr>
              <w:b w:val="0"/>
              <w:bCs w:val="0"/>
              <w:sz w:val="28"/>
              <w:szCs w:val="28"/>
            </w:rPr>
            <w:fldChar w:fldCharType="separate"/>
          </w:r>
          <w:r>
            <w:rPr>
              <w:b w:val="0"/>
              <w:bCs w:val="0"/>
              <w:sz w:val="28"/>
              <w:szCs w:val="28"/>
            </w:rPr>
            <w:t>35</w:t>
          </w:r>
          <w:r>
            <w:rPr>
              <w:b w:val="0"/>
              <w:bCs w:val="0"/>
              <w:sz w:val="28"/>
              <w:szCs w:val="28"/>
            </w:rPr>
            <w:fldChar w:fldCharType="end"/>
          </w:r>
          <w:r>
            <w:rPr>
              <w:b w:val="0"/>
              <w:bCs w:val="0"/>
              <w:sz w:val="28"/>
              <w:szCs w:val="28"/>
            </w:rPr>
            <w:fldChar w:fldCharType="end"/>
          </w:r>
        </w:p>
        <w:p w14:paraId="5DD29C46">
          <w:pPr>
            <w:pStyle w:val="20"/>
            <w:tabs>
              <w:tab w:val="right" w:leader="dot" w:pos="8299"/>
            </w:tabs>
            <w:ind w:left="0" w:leftChars="0" w:firstLine="0" w:firstLineChars="0"/>
            <w:rPr>
              <w:b w:val="0"/>
              <w:bCs w:val="0"/>
              <w:sz w:val="28"/>
              <w:szCs w:val="28"/>
            </w:rPr>
          </w:pPr>
          <w:r>
            <w:rPr>
              <w:b w:val="0"/>
              <w:bCs w:val="0"/>
              <w:sz w:val="28"/>
              <w:szCs w:val="28"/>
            </w:rPr>
            <w:fldChar w:fldCharType="begin"/>
          </w:r>
          <w:r>
            <w:rPr>
              <w:b w:val="0"/>
              <w:bCs w:val="0"/>
              <w:sz w:val="28"/>
              <w:szCs w:val="28"/>
            </w:rPr>
            <w:instrText xml:space="preserve"> HYPERLINK \l _Toc32497 </w:instrText>
          </w:r>
          <w:r>
            <w:rPr>
              <w:b w:val="0"/>
              <w:bCs w:val="0"/>
              <w:sz w:val="28"/>
              <w:szCs w:val="28"/>
            </w:rPr>
            <w:fldChar w:fldCharType="separate"/>
          </w:r>
          <w:r>
            <w:rPr>
              <w:rFonts w:hint="eastAsia" w:ascii="仿宋" w:hAnsi="仿宋" w:eastAsia="仿宋" w:cs="仿宋"/>
              <w:b w:val="0"/>
              <w:bCs w:val="0"/>
              <w:sz w:val="28"/>
              <w:szCs w:val="28"/>
            </w:rPr>
            <w:t>第六章  投标文件格式</w:t>
          </w:r>
          <w:r>
            <w:rPr>
              <w:b w:val="0"/>
              <w:bCs w:val="0"/>
              <w:sz w:val="28"/>
              <w:szCs w:val="28"/>
            </w:rPr>
            <w:tab/>
          </w:r>
          <w:r>
            <w:rPr>
              <w:b w:val="0"/>
              <w:bCs w:val="0"/>
              <w:sz w:val="28"/>
              <w:szCs w:val="28"/>
            </w:rPr>
            <w:fldChar w:fldCharType="begin"/>
          </w:r>
          <w:r>
            <w:rPr>
              <w:b w:val="0"/>
              <w:bCs w:val="0"/>
              <w:sz w:val="28"/>
              <w:szCs w:val="28"/>
            </w:rPr>
            <w:instrText xml:space="preserve"> PAGEREF _Toc32497 \h </w:instrText>
          </w:r>
          <w:r>
            <w:rPr>
              <w:b w:val="0"/>
              <w:bCs w:val="0"/>
              <w:sz w:val="28"/>
              <w:szCs w:val="28"/>
            </w:rPr>
            <w:fldChar w:fldCharType="separate"/>
          </w:r>
          <w:r>
            <w:rPr>
              <w:b w:val="0"/>
              <w:bCs w:val="0"/>
              <w:sz w:val="28"/>
              <w:szCs w:val="28"/>
            </w:rPr>
            <w:t>36</w:t>
          </w:r>
          <w:r>
            <w:rPr>
              <w:b w:val="0"/>
              <w:bCs w:val="0"/>
              <w:sz w:val="28"/>
              <w:szCs w:val="28"/>
            </w:rPr>
            <w:fldChar w:fldCharType="end"/>
          </w:r>
          <w:r>
            <w:rPr>
              <w:b w:val="0"/>
              <w:bCs w:val="0"/>
              <w:sz w:val="28"/>
              <w:szCs w:val="28"/>
            </w:rPr>
            <w:fldChar w:fldCharType="end"/>
          </w:r>
        </w:p>
        <w:p w14:paraId="7759893A">
          <w:pPr>
            <w:pStyle w:val="22"/>
            <w:tabs>
              <w:tab w:val="right" w:leader="dot" w:pos="8299"/>
            </w:tabs>
            <w:rPr>
              <w:sz w:val="24"/>
              <w:szCs w:val="24"/>
            </w:rPr>
          </w:pPr>
        </w:p>
        <w:p w14:paraId="50CC1D41">
          <w:pPr>
            <w:rPr>
              <w:sz w:val="24"/>
              <w:szCs w:val="24"/>
            </w:rPr>
          </w:pPr>
          <w:r>
            <w:rPr>
              <w:sz w:val="24"/>
              <w:szCs w:val="24"/>
            </w:rPr>
            <w:fldChar w:fldCharType="end"/>
          </w:r>
        </w:p>
      </w:sdtContent>
    </w:sdt>
    <w:p w14:paraId="30C9E25C"/>
    <w:p w14:paraId="183D59FC">
      <w:pPr>
        <w:ind w:firstLine="420"/>
        <w:rPr>
          <w:rFonts w:hint="eastAsia" w:ascii="仿宋" w:hAnsi="仿宋" w:eastAsia="仿宋" w:cs="仿宋"/>
        </w:rPr>
      </w:pPr>
    </w:p>
    <w:p w14:paraId="36A06071">
      <w:pPr>
        <w:pStyle w:val="20"/>
        <w:widowControl/>
        <w:tabs>
          <w:tab w:val="right" w:leader="dot" w:pos="9232"/>
        </w:tabs>
        <w:ind w:firstLine="0" w:firstLineChars="0"/>
        <w:jc w:val="center"/>
        <w:outlineLvl w:val="0"/>
        <w:rPr>
          <w:rFonts w:hint="eastAsia" w:ascii="仿宋" w:hAnsi="仿宋" w:eastAsia="仿宋" w:cs="仿宋"/>
          <w:b/>
          <w:bCs/>
          <w:kern w:val="0"/>
          <w:sz w:val="32"/>
          <w:szCs w:val="32"/>
        </w:rPr>
      </w:pPr>
      <w:r>
        <w:rPr>
          <w:rFonts w:hint="eastAsia" w:ascii="仿宋" w:hAnsi="仿宋" w:eastAsia="仿宋" w:cs="仿宋"/>
          <w:b/>
          <w:bCs/>
          <w:color w:val="000000"/>
          <w:sz w:val="32"/>
          <w:szCs w:val="32"/>
        </w:rPr>
        <w:br w:type="page"/>
      </w:r>
      <w:bookmarkStart w:id="1" w:name="_Toc9981"/>
      <w:bookmarkStart w:id="2" w:name="_Toc31172"/>
      <w:r>
        <w:rPr>
          <w:rFonts w:hint="eastAsia" w:ascii="仿宋" w:hAnsi="仿宋" w:eastAsia="仿宋" w:cs="仿宋"/>
          <w:b/>
          <w:bCs/>
          <w:kern w:val="0"/>
          <w:sz w:val="36"/>
          <w:szCs w:val="36"/>
        </w:rPr>
        <w:t>第一章 招标公告</w:t>
      </w:r>
      <w:bookmarkEnd w:id="0"/>
      <w:bookmarkEnd w:id="1"/>
      <w:bookmarkEnd w:id="2"/>
    </w:p>
    <w:p w14:paraId="6A0E50C7">
      <w:pPr>
        <w:adjustRightInd w:val="0"/>
        <w:snapToGrid w:val="0"/>
        <w:spacing w:line="360" w:lineRule="auto"/>
        <w:ind w:firstLine="0" w:firstLineChars="0"/>
        <w:outlineLvl w:val="9"/>
        <w:rPr>
          <w:rFonts w:hint="eastAsia" w:ascii="仿宋" w:hAnsi="仿宋" w:eastAsia="仿宋" w:cs="仿宋"/>
          <w:b/>
          <w:bCs/>
          <w:color w:val="000000"/>
          <w:sz w:val="24"/>
          <w:szCs w:val="24"/>
        </w:rPr>
      </w:pPr>
      <w:bookmarkStart w:id="3" w:name="_Toc1713"/>
      <w:r>
        <w:rPr>
          <w:rFonts w:hint="eastAsia" w:ascii="仿宋" w:hAnsi="仿宋" w:eastAsia="仿宋" w:cs="仿宋"/>
          <w:b/>
          <w:bCs/>
          <w:color w:val="000000"/>
          <w:sz w:val="24"/>
          <w:szCs w:val="24"/>
        </w:rPr>
        <w:t>项目概况</w:t>
      </w:r>
      <w:bookmarkEnd w:id="3"/>
    </w:p>
    <w:p w14:paraId="67C68960">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信阳市平桥区明港镇人民政府平桥区明港镇城区道路清扫保洁生活垃圾转运项目</w:t>
      </w:r>
      <w:r>
        <w:rPr>
          <w:rFonts w:hint="eastAsia" w:ascii="仿宋" w:hAnsi="仿宋" w:eastAsia="仿宋" w:cs="仿宋"/>
          <w:color w:val="000000"/>
          <w:sz w:val="24"/>
          <w:szCs w:val="24"/>
        </w:rPr>
        <w:t>潜在投标人</w:t>
      </w:r>
      <w:r>
        <w:rPr>
          <w:rFonts w:hint="eastAsia" w:ascii="仿宋" w:hAnsi="仿宋" w:eastAsia="仿宋" w:cs="仿宋"/>
          <w:color w:val="000000"/>
          <w:sz w:val="24"/>
          <w:szCs w:val="24"/>
          <w:lang w:eastAsia="zh-CN"/>
        </w:rPr>
        <w:t>登录</w:t>
      </w:r>
      <w:r>
        <w:rPr>
          <w:rFonts w:hint="eastAsia" w:ascii="仿宋" w:hAnsi="仿宋" w:eastAsia="仿宋" w:cs="仿宋"/>
          <w:color w:val="000000"/>
          <w:sz w:val="24"/>
          <w:szCs w:val="24"/>
        </w:rPr>
        <w:t>“全国公共资源交易平台（河南省·信阳市）（https://ggzyjy.xinyang.</w:t>
      </w:r>
      <w:r>
        <w:rPr>
          <w:rFonts w:hint="eastAsia" w:ascii="仿宋" w:hAnsi="仿宋" w:eastAsia="仿宋" w:cs="仿宋"/>
          <w:color w:val="000000"/>
          <w:sz w:val="24"/>
          <w:szCs w:val="24"/>
          <w:highlight w:val="none"/>
        </w:rPr>
        <w:t>gov.cn ）”网站，凭办理的企业身份认证锁（CA数字证书）</w:t>
      </w:r>
      <w:r>
        <w:rPr>
          <w:rFonts w:hint="eastAsia" w:ascii="仿宋" w:hAnsi="仿宋" w:eastAsia="仿宋" w:cs="仿宋"/>
          <w:color w:val="000000"/>
          <w:sz w:val="24"/>
          <w:szCs w:val="24"/>
          <w:highlight w:val="none"/>
          <w:lang w:eastAsia="zh-CN"/>
        </w:rPr>
        <w:t>登录</w:t>
      </w:r>
      <w:r>
        <w:rPr>
          <w:rFonts w:hint="eastAsia" w:ascii="仿宋" w:hAnsi="仿宋" w:eastAsia="仿宋" w:cs="仿宋"/>
          <w:color w:val="000000"/>
          <w:sz w:val="24"/>
          <w:szCs w:val="24"/>
          <w:highlight w:val="none"/>
        </w:rPr>
        <w:t>会员系统进行网上投标获取招标文件，并于</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12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11 </w:t>
      </w:r>
      <w:r>
        <w:rPr>
          <w:rFonts w:hint="eastAsia" w:ascii="仿宋" w:hAnsi="仿宋" w:eastAsia="仿宋" w:cs="仿宋"/>
          <w:color w:val="auto"/>
          <w:sz w:val="24"/>
          <w:szCs w:val="24"/>
          <w:highlight w:val="none"/>
        </w:rPr>
        <w:t>日9时</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rPr>
        <w:t>分</w:t>
      </w:r>
      <w:r>
        <w:rPr>
          <w:rFonts w:hint="eastAsia" w:ascii="仿宋" w:hAnsi="仿宋" w:eastAsia="仿宋" w:cs="仿宋"/>
          <w:color w:val="000000"/>
          <w:sz w:val="24"/>
          <w:szCs w:val="24"/>
          <w:highlight w:val="none"/>
        </w:rPr>
        <w:t>（北京</w:t>
      </w:r>
      <w:r>
        <w:rPr>
          <w:rFonts w:hint="eastAsia" w:ascii="仿宋" w:hAnsi="仿宋" w:eastAsia="仿宋" w:cs="仿宋"/>
          <w:color w:val="000000"/>
          <w:sz w:val="24"/>
          <w:szCs w:val="24"/>
        </w:rPr>
        <w:t>时间）前递交投标文件。</w:t>
      </w:r>
    </w:p>
    <w:p w14:paraId="19F23FAB">
      <w:pPr>
        <w:adjustRightInd w:val="0"/>
        <w:snapToGrid w:val="0"/>
        <w:spacing w:line="360" w:lineRule="auto"/>
        <w:ind w:firstLine="482" w:firstLineChars="200"/>
        <w:outlineLvl w:val="9"/>
        <w:rPr>
          <w:rFonts w:hint="eastAsia" w:ascii="仿宋" w:hAnsi="仿宋" w:eastAsia="仿宋" w:cs="仿宋"/>
          <w:b/>
          <w:bCs/>
          <w:color w:val="000000"/>
          <w:sz w:val="24"/>
          <w:szCs w:val="24"/>
        </w:rPr>
      </w:pPr>
      <w:bookmarkStart w:id="4" w:name="_Toc16131"/>
      <w:bookmarkStart w:id="5" w:name="_Toc35393621"/>
      <w:bookmarkStart w:id="6" w:name="_Toc22912"/>
      <w:bookmarkStart w:id="7" w:name="_Toc28359079"/>
      <w:bookmarkStart w:id="8" w:name="_Toc35393790"/>
      <w:bookmarkStart w:id="9" w:name="_Toc28359002"/>
      <w:bookmarkStart w:id="10" w:name="_Hlk138873979"/>
      <w:bookmarkStart w:id="11" w:name="_Hlk24379207"/>
      <w:r>
        <w:rPr>
          <w:rFonts w:hint="eastAsia" w:ascii="仿宋" w:hAnsi="仿宋" w:eastAsia="仿宋" w:cs="仿宋"/>
          <w:b/>
          <w:bCs/>
          <w:color w:val="000000"/>
          <w:sz w:val="24"/>
          <w:szCs w:val="24"/>
        </w:rPr>
        <w:t>一、项目基本情况</w:t>
      </w:r>
      <w:bookmarkEnd w:id="4"/>
      <w:bookmarkEnd w:id="5"/>
      <w:bookmarkEnd w:id="6"/>
      <w:bookmarkEnd w:id="7"/>
      <w:bookmarkEnd w:id="8"/>
      <w:bookmarkEnd w:id="9"/>
    </w:p>
    <w:bookmarkEnd w:id="10"/>
    <w:p w14:paraId="0646D842">
      <w:pPr>
        <w:adjustRightInd w:val="0"/>
        <w:snapToGrid w:val="0"/>
        <w:spacing w:line="360" w:lineRule="auto"/>
        <w:ind w:firstLine="42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highlight w:val="none"/>
        </w:rPr>
        <w:t>项目编号：信平财公开招标-2025-40</w:t>
      </w:r>
    </w:p>
    <w:p w14:paraId="252F2309">
      <w:pPr>
        <w:adjustRightInd w:val="0"/>
        <w:snapToGrid w:val="0"/>
        <w:spacing w:line="360" w:lineRule="auto"/>
        <w:ind w:firstLine="420"/>
        <w:rPr>
          <w:rFonts w:hint="eastAsia" w:ascii="仿宋" w:hAnsi="仿宋" w:eastAsia="仿宋" w:cs="仿宋"/>
          <w:color w:val="000000"/>
          <w:sz w:val="24"/>
          <w:szCs w:val="24"/>
          <w:lang w:eastAsia="zh-CN"/>
        </w:rPr>
      </w:pPr>
      <w:bookmarkStart w:id="12" w:name="_Hlk138873965"/>
      <w:r>
        <w:rPr>
          <w:rFonts w:hint="eastAsia" w:ascii="仿宋" w:hAnsi="仿宋" w:eastAsia="仿宋" w:cs="仿宋"/>
          <w:color w:val="000000"/>
          <w:sz w:val="24"/>
          <w:szCs w:val="24"/>
          <w:highlight w:val="none"/>
        </w:rPr>
        <w:t>2、项目名称：</w:t>
      </w:r>
      <w:r>
        <w:rPr>
          <w:rFonts w:hint="eastAsia" w:ascii="仿宋" w:hAnsi="仿宋" w:eastAsia="仿宋" w:cs="仿宋"/>
          <w:bCs/>
          <w:sz w:val="24"/>
          <w:szCs w:val="24"/>
          <w:highlight w:val="none"/>
          <w:lang w:eastAsia="zh-CN"/>
        </w:rPr>
        <w:t>信阳市平桥区明港镇人民政府平桥区明港镇城区道路清扫保洁生活垃圾转运项目</w:t>
      </w:r>
    </w:p>
    <w:bookmarkEnd w:id="12"/>
    <w:p w14:paraId="63D4059E">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3、采购方式：公开招标</w:t>
      </w:r>
    </w:p>
    <w:p w14:paraId="7509F199">
      <w:pPr>
        <w:adjustRightInd w:val="0"/>
        <w:snapToGrid w:val="0"/>
        <w:spacing w:line="360"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z w:val="24"/>
          <w:szCs w:val="24"/>
        </w:rPr>
        <w:t>4、</w:t>
      </w:r>
      <w:r>
        <w:rPr>
          <w:rFonts w:hint="eastAsia" w:ascii="仿宋" w:hAnsi="仿宋" w:eastAsia="仿宋" w:cs="仿宋"/>
          <w:color w:val="000000" w:themeColor="text1"/>
          <w:sz w:val="24"/>
          <w:szCs w:val="24"/>
          <w14:textFill>
            <w14:solidFill>
              <w14:schemeClr w14:val="tx1"/>
            </w14:solidFill>
          </w14:textFill>
        </w:rPr>
        <w:t>预</w:t>
      </w:r>
      <w:r>
        <w:rPr>
          <w:rFonts w:hint="eastAsia" w:ascii="仿宋" w:hAnsi="仿宋" w:eastAsia="仿宋" w:cs="仿宋"/>
          <w:color w:val="000000" w:themeColor="text1"/>
          <w:sz w:val="24"/>
          <w:szCs w:val="24"/>
          <w:highlight w:val="none"/>
          <w14:textFill>
            <w14:solidFill>
              <w14:schemeClr w14:val="tx1"/>
            </w14:solidFill>
          </w14:textFill>
        </w:rPr>
        <w:t xml:space="preserve">算金额：8266821.60元 </w:t>
      </w:r>
    </w:p>
    <w:p w14:paraId="2B1990E2">
      <w:pPr>
        <w:adjustRightInd w:val="0"/>
        <w:snapToGrid w:val="0"/>
        <w:spacing w:line="360" w:lineRule="auto"/>
        <w:ind w:firstLine="720" w:firstLineChars="3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最高限价：8266821.60元 </w:t>
      </w:r>
    </w:p>
    <w:tbl>
      <w:tblPr>
        <w:tblStyle w:val="27"/>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715"/>
        <w:gridCol w:w="3353"/>
        <w:gridCol w:w="1649"/>
        <w:gridCol w:w="1956"/>
      </w:tblGrid>
      <w:tr w14:paraId="00FF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84" w:type="dxa"/>
            <w:vAlign w:val="center"/>
          </w:tcPr>
          <w:p w14:paraId="0BA483C1">
            <w:pPr>
              <w:adjustRightInd w:val="0"/>
              <w:snapToGrid w:val="0"/>
              <w:spacing w:line="360" w:lineRule="auto"/>
              <w:ind w:firstLine="0" w:firstLineChars="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1715" w:type="dxa"/>
            <w:vAlign w:val="center"/>
          </w:tcPr>
          <w:p w14:paraId="2C30CEAD">
            <w:pPr>
              <w:adjustRightInd w:val="0"/>
              <w:snapToGrid w:val="0"/>
              <w:spacing w:line="360" w:lineRule="auto"/>
              <w:ind w:firstLine="0" w:firstLineChars="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包号</w:t>
            </w:r>
          </w:p>
        </w:tc>
        <w:tc>
          <w:tcPr>
            <w:tcW w:w="3353" w:type="dxa"/>
            <w:vAlign w:val="center"/>
          </w:tcPr>
          <w:p w14:paraId="10CB7BCA">
            <w:pPr>
              <w:adjustRightInd w:val="0"/>
              <w:snapToGrid w:val="0"/>
              <w:spacing w:line="360" w:lineRule="auto"/>
              <w:ind w:firstLine="0" w:firstLineChars="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包名称</w:t>
            </w:r>
          </w:p>
        </w:tc>
        <w:tc>
          <w:tcPr>
            <w:tcW w:w="1649" w:type="dxa"/>
            <w:vAlign w:val="center"/>
          </w:tcPr>
          <w:p w14:paraId="333463D4">
            <w:pPr>
              <w:adjustRightInd w:val="0"/>
              <w:snapToGrid w:val="0"/>
              <w:spacing w:line="360" w:lineRule="auto"/>
              <w:ind w:firstLine="0" w:firstLineChars="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包预算（元）</w:t>
            </w:r>
          </w:p>
        </w:tc>
        <w:tc>
          <w:tcPr>
            <w:tcW w:w="1956" w:type="dxa"/>
            <w:vAlign w:val="center"/>
          </w:tcPr>
          <w:p w14:paraId="00A73FE3">
            <w:pPr>
              <w:adjustRightInd w:val="0"/>
              <w:snapToGrid w:val="0"/>
              <w:spacing w:line="360" w:lineRule="auto"/>
              <w:ind w:firstLine="0" w:firstLineChars="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包最高限价（元）</w:t>
            </w:r>
          </w:p>
        </w:tc>
      </w:tr>
      <w:tr w14:paraId="7E45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784" w:type="dxa"/>
            <w:vAlign w:val="center"/>
          </w:tcPr>
          <w:p w14:paraId="5EDC8D50">
            <w:pPr>
              <w:pStyle w:val="24"/>
              <w:spacing w:before="0" w:beforeAutospacing="0" w:after="0" w:afterAutospacing="0" w:line="240" w:lineRule="auto"/>
              <w:ind w:firstLine="0" w:firstLineChars="0"/>
              <w:contextualSpacing/>
              <w:jc w:val="center"/>
              <w:rPr>
                <w:rFonts w:hint="eastAsia" w:ascii="仿宋" w:hAnsi="仿宋" w:eastAsia="仿宋" w:cs="仿宋"/>
                <w:bCs/>
                <w:kern w:val="2"/>
                <w:sz w:val="24"/>
                <w:szCs w:val="24"/>
                <w:highlight w:val="none"/>
              </w:rPr>
            </w:pPr>
            <w:r>
              <w:rPr>
                <w:rFonts w:hint="eastAsia" w:ascii="仿宋" w:hAnsi="仿宋" w:eastAsia="仿宋" w:cs="仿宋"/>
                <w:bCs/>
                <w:kern w:val="2"/>
                <w:sz w:val="24"/>
                <w:szCs w:val="24"/>
                <w:highlight w:val="none"/>
              </w:rPr>
              <w:t>1</w:t>
            </w:r>
          </w:p>
        </w:tc>
        <w:tc>
          <w:tcPr>
            <w:tcW w:w="1715" w:type="dxa"/>
            <w:vAlign w:val="center"/>
          </w:tcPr>
          <w:p w14:paraId="710FF1C3">
            <w:pPr>
              <w:pStyle w:val="24"/>
              <w:spacing w:before="0" w:beforeAutospacing="0" w:after="0" w:afterAutospacing="0" w:line="240" w:lineRule="auto"/>
              <w:ind w:firstLine="0" w:firstLineChars="0"/>
              <w:contextualSpacing/>
              <w:jc w:val="center"/>
              <w:rPr>
                <w:rFonts w:hint="eastAsia" w:ascii="仿宋" w:hAnsi="仿宋" w:eastAsia="仿宋" w:cs="仿宋"/>
                <w:bCs/>
                <w:kern w:val="2"/>
                <w:sz w:val="24"/>
                <w:szCs w:val="24"/>
                <w:highlight w:val="none"/>
                <w:lang w:val="en-US" w:eastAsia="zh-CN"/>
              </w:rPr>
            </w:pPr>
            <w:r>
              <w:rPr>
                <w:rFonts w:hint="eastAsia" w:ascii="仿宋" w:hAnsi="仿宋" w:eastAsia="仿宋" w:cs="仿宋"/>
                <w:bCs/>
                <w:kern w:val="2"/>
                <w:sz w:val="24"/>
                <w:szCs w:val="24"/>
                <w:highlight w:val="none"/>
                <w:lang w:val="en-US" w:eastAsia="zh-CN"/>
              </w:rPr>
              <w:t>信平财公开招标-2025-40</w:t>
            </w:r>
          </w:p>
        </w:tc>
        <w:tc>
          <w:tcPr>
            <w:tcW w:w="3353" w:type="dxa"/>
            <w:vAlign w:val="center"/>
          </w:tcPr>
          <w:p w14:paraId="18D58EDD">
            <w:pPr>
              <w:pStyle w:val="24"/>
              <w:spacing w:before="0" w:beforeAutospacing="0" w:after="0" w:afterAutospacing="0" w:line="240" w:lineRule="auto"/>
              <w:ind w:firstLine="0" w:firstLineChars="0"/>
              <w:contextualSpacing/>
              <w:jc w:val="center"/>
              <w:rPr>
                <w:rFonts w:hint="eastAsia" w:ascii="仿宋" w:hAnsi="仿宋" w:eastAsia="仿宋" w:cs="仿宋"/>
                <w:bCs/>
                <w:kern w:val="2"/>
                <w:sz w:val="24"/>
                <w:szCs w:val="24"/>
                <w:highlight w:val="none"/>
                <w:lang w:eastAsia="zh-CN"/>
              </w:rPr>
            </w:pPr>
            <w:r>
              <w:rPr>
                <w:rFonts w:hint="eastAsia" w:ascii="仿宋" w:hAnsi="仿宋" w:eastAsia="仿宋" w:cs="仿宋"/>
                <w:bCs/>
                <w:kern w:val="2"/>
                <w:sz w:val="24"/>
                <w:szCs w:val="24"/>
                <w:highlight w:val="none"/>
                <w:lang w:eastAsia="zh-CN"/>
              </w:rPr>
              <w:t>信阳市平桥区明港镇人民政府平桥区明港镇城区道路清扫保洁生活垃圾转运项目</w:t>
            </w:r>
          </w:p>
        </w:tc>
        <w:tc>
          <w:tcPr>
            <w:tcW w:w="1649" w:type="dxa"/>
            <w:vAlign w:val="center"/>
          </w:tcPr>
          <w:p w14:paraId="5AF98B4B">
            <w:pPr>
              <w:pStyle w:val="24"/>
              <w:spacing w:before="0" w:beforeAutospacing="0" w:after="0" w:afterAutospacing="0" w:line="240" w:lineRule="auto"/>
              <w:ind w:firstLine="0" w:firstLineChars="0"/>
              <w:contextualSpacing/>
              <w:jc w:val="center"/>
              <w:rPr>
                <w:rFonts w:hint="eastAsia" w:ascii="仿宋" w:hAnsi="仿宋" w:eastAsia="仿宋" w:cs="仿宋"/>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8266821.60</w:t>
            </w:r>
          </w:p>
        </w:tc>
        <w:tc>
          <w:tcPr>
            <w:tcW w:w="1956" w:type="dxa"/>
            <w:vAlign w:val="center"/>
          </w:tcPr>
          <w:p w14:paraId="5563ABF6">
            <w:pPr>
              <w:pStyle w:val="24"/>
              <w:spacing w:before="0" w:beforeAutospacing="0" w:after="0" w:afterAutospacing="0" w:line="240" w:lineRule="auto"/>
              <w:ind w:firstLine="0" w:firstLineChars="0"/>
              <w:contextualSpacing/>
              <w:jc w:val="center"/>
              <w:rPr>
                <w:rFonts w:hint="eastAsia" w:ascii="仿宋" w:hAnsi="仿宋" w:eastAsia="仿宋" w:cs="仿宋"/>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8266821.60</w:t>
            </w:r>
          </w:p>
        </w:tc>
      </w:tr>
      <w:bookmarkEnd w:id="11"/>
    </w:tbl>
    <w:p w14:paraId="7EB3FB73">
      <w:pPr>
        <w:numPr>
          <w:ilvl w:val="0"/>
          <w:numId w:val="1"/>
        </w:numPr>
        <w:adjustRightInd w:val="0"/>
        <w:snapToGrid w:val="0"/>
        <w:spacing w:before="411" w:beforeLines="100" w:line="360" w:lineRule="auto"/>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采购需求（包括但不限于标的的名称、数量、简要技术需求或服务要求等）</w:t>
      </w:r>
    </w:p>
    <w:p w14:paraId="0421C50F">
      <w:pPr>
        <w:adjustRightInd w:val="0"/>
        <w:snapToGrid w:val="0"/>
        <w:spacing w:line="360"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z w:val="24"/>
          <w:szCs w:val="24"/>
          <w:highlight w:val="none"/>
        </w:rPr>
        <w:t>5</w:t>
      </w:r>
      <w:r>
        <w:rPr>
          <w:rFonts w:hint="eastAsia" w:ascii="仿宋" w:hAnsi="仿宋" w:eastAsia="仿宋" w:cs="仿宋"/>
          <w:color w:val="000000" w:themeColor="text1"/>
          <w:sz w:val="24"/>
          <w:szCs w:val="24"/>
          <w:highlight w:val="none"/>
          <w14:textFill>
            <w14:solidFill>
              <w14:schemeClr w14:val="tx1"/>
            </w14:solidFill>
          </w14:textFill>
        </w:rPr>
        <w:t>.1采购内容：</w:t>
      </w:r>
      <w:r>
        <w:rPr>
          <w:rFonts w:hint="eastAsia" w:ascii="仿宋" w:hAnsi="仿宋" w:eastAsia="仿宋" w:cs="仿宋"/>
          <w:color w:val="000000" w:themeColor="text1"/>
          <w:sz w:val="24"/>
          <w:szCs w:val="24"/>
          <w:highlight w:val="none"/>
          <w:lang w:val="en-US" w:eastAsia="zh-CN"/>
          <w14:textFill>
            <w14:solidFill>
              <w14:schemeClr w14:val="tx1"/>
            </w14:solidFill>
          </w14:textFill>
        </w:rPr>
        <w:t>明港</w:t>
      </w:r>
      <w:r>
        <w:rPr>
          <w:rFonts w:hint="eastAsia" w:ascii="仿宋" w:hAnsi="仿宋" w:eastAsia="仿宋" w:cs="仿宋"/>
          <w:color w:val="000000" w:themeColor="text1"/>
          <w:sz w:val="24"/>
          <w:szCs w:val="24"/>
          <w:highlight w:val="none"/>
          <w14:textFill>
            <w14:solidFill>
              <w14:schemeClr w14:val="tx1"/>
            </w14:solidFill>
          </w14:textFill>
        </w:rPr>
        <w:t>镇城区环卫管理责任区内道路78条（总面积约164万平方米）、公厕56座、垃圾中转站14座（其中城区12座、农村片区2座），以及小明河内河两岸沿线（总长9.448公里），主要包括道路日常清扫、常态化保洁，公厕清洁养护与设施维修，垃圾中转站标准化操作与安全管理，小明河内河沿岸环境保洁，以及全镇生活垃圾的收集、转运等工作</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p w14:paraId="1A1BEAF0">
      <w:pPr>
        <w:adjustRightInd w:val="0"/>
        <w:snapToGrid w:val="0"/>
        <w:spacing w:line="360"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5.2服务期：</w:t>
      </w:r>
      <w:r>
        <w:rPr>
          <w:rFonts w:hint="eastAsia" w:ascii="仿宋" w:hAnsi="仿宋" w:eastAsia="仿宋" w:cs="仿宋"/>
          <w:color w:val="000000" w:themeColor="text1"/>
          <w:sz w:val="24"/>
          <w:szCs w:val="24"/>
          <w:highlight w:val="none"/>
          <w:lang w:eastAsia="zh-CN"/>
          <w14:textFill>
            <w14:solidFill>
              <w14:schemeClr w14:val="tx1"/>
            </w14:solidFill>
          </w14:textFill>
        </w:rPr>
        <w:t>合同签订之日起</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1 </w:t>
      </w:r>
      <w:r>
        <w:rPr>
          <w:rFonts w:hint="eastAsia" w:ascii="仿宋" w:hAnsi="仿宋" w:eastAsia="仿宋" w:cs="仿宋"/>
          <w:color w:val="000000" w:themeColor="text1"/>
          <w:sz w:val="24"/>
          <w:szCs w:val="24"/>
          <w:highlight w:val="none"/>
          <w:lang w:eastAsia="zh-CN"/>
          <w14:textFill>
            <w14:solidFill>
              <w14:schemeClr w14:val="tx1"/>
            </w14:solidFill>
          </w14:textFill>
        </w:rPr>
        <w:t>年</w:t>
      </w:r>
      <w:r>
        <w:rPr>
          <w:rFonts w:hint="eastAsia" w:ascii="仿宋" w:hAnsi="仿宋" w:eastAsia="仿宋" w:cs="仿宋"/>
          <w:color w:val="000000" w:themeColor="text1"/>
          <w:sz w:val="24"/>
          <w:szCs w:val="24"/>
          <w:highlight w:val="none"/>
          <w14:textFill>
            <w14:solidFill>
              <w14:schemeClr w14:val="tx1"/>
            </w14:solidFill>
          </w14:textFill>
        </w:rPr>
        <w:t xml:space="preserve">。 </w:t>
      </w:r>
    </w:p>
    <w:p w14:paraId="732C2C9B">
      <w:pPr>
        <w:adjustRightInd w:val="0"/>
        <w:snapToGrid w:val="0"/>
        <w:spacing w:line="360"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5.3</w:t>
      </w:r>
      <w:r>
        <w:rPr>
          <w:rFonts w:hint="eastAsia" w:ascii="仿宋" w:hAnsi="仿宋" w:eastAsia="仿宋" w:cs="仿宋"/>
          <w:color w:val="000000" w:themeColor="text1"/>
          <w:sz w:val="24"/>
          <w:szCs w:val="24"/>
          <w:highlight w:val="none"/>
          <w:lang w:val="en-US" w:eastAsia="zh-CN"/>
          <w14:textFill>
            <w14:solidFill>
              <w14:schemeClr w14:val="tx1"/>
            </w14:solidFill>
          </w14:textFill>
        </w:rPr>
        <w:t>服务标准</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符合国家及行业标准，达到合格要求</w:t>
      </w:r>
      <w:r>
        <w:rPr>
          <w:rFonts w:hint="eastAsia" w:ascii="仿宋" w:hAnsi="仿宋" w:eastAsia="仿宋" w:cs="仿宋"/>
          <w:color w:val="000000" w:themeColor="text1"/>
          <w:sz w:val="24"/>
          <w:szCs w:val="24"/>
          <w:highlight w:val="none"/>
          <w14:textFill>
            <w14:solidFill>
              <w14:schemeClr w14:val="tx1"/>
            </w14:solidFill>
          </w14:textFill>
        </w:rPr>
        <w:t xml:space="preserve">。 </w:t>
      </w:r>
    </w:p>
    <w:p w14:paraId="48FB8957">
      <w:pPr>
        <w:adjustRightInd w:val="0"/>
        <w:snapToGrid w:val="0"/>
        <w:spacing w:line="360"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6、合同履行期限：</w:t>
      </w:r>
      <w:r>
        <w:rPr>
          <w:rFonts w:hint="eastAsia" w:ascii="仿宋" w:hAnsi="仿宋" w:eastAsia="仿宋" w:cs="仿宋"/>
          <w:color w:val="000000" w:themeColor="text1"/>
          <w:sz w:val="24"/>
          <w:szCs w:val="24"/>
          <w:highlight w:val="none"/>
          <w:lang w:eastAsia="zh-CN"/>
          <w14:textFill>
            <w14:solidFill>
              <w14:schemeClr w14:val="tx1"/>
            </w14:solidFill>
          </w14:textFill>
        </w:rPr>
        <w:t>合同签订之日起</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1 </w:t>
      </w:r>
      <w:r>
        <w:rPr>
          <w:rFonts w:hint="eastAsia" w:ascii="仿宋" w:hAnsi="仿宋" w:eastAsia="仿宋" w:cs="仿宋"/>
          <w:color w:val="000000" w:themeColor="text1"/>
          <w:sz w:val="24"/>
          <w:szCs w:val="24"/>
          <w:highlight w:val="none"/>
          <w:lang w:eastAsia="zh-CN"/>
          <w14:textFill>
            <w14:solidFill>
              <w14:schemeClr w14:val="tx1"/>
            </w14:solidFill>
          </w14:textFill>
        </w:rPr>
        <w:t>年</w:t>
      </w:r>
      <w:r>
        <w:rPr>
          <w:rFonts w:hint="eastAsia" w:ascii="仿宋" w:hAnsi="仿宋" w:eastAsia="仿宋" w:cs="仿宋"/>
          <w:color w:val="000000" w:themeColor="text1"/>
          <w:sz w:val="24"/>
          <w:szCs w:val="24"/>
          <w:highlight w:val="none"/>
          <w14:textFill>
            <w14:solidFill>
              <w14:schemeClr w14:val="tx1"/>
            </w14:solidFill>
          </w14:textFill>
        </w:rPr>
        <w:t>。</w:t>
      </w:r>
    </w:p>
    <w:p w14:paraId="457BCF96">
      <w:pPr>
        <w:adjustRightInd w:val="0"/>
        <w:snapToGrid w:val="0"/>
        <w:spacing w:line="360" w:lineRule="auto"/>
        <w:ind w:firstLine="42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7、本项目是否接受联合体投标：</w:t>
      </w:r>
      <w:r>
        <w:rPr>
          <w:rFonts w:hint="eastAsia" w:ascii="仿宋" w:hAnsi="仿宋" w:eastAsia="仿宋" w:cs="仿宋"/>
          <w:color w:val="000000"/>
          <w:sz w:val="24"/>
          <w:szCs w:val="24"/>
          <w:highlight w:val="none"/>
          <w:lang w:val="en-US" w:eastAsia="zh-CN"/>
        </w:rPr>
        <w:t>否</w:t>
      </w:r>
    </w:p>
    <w:p w14:paraId="08EE9833">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8、是否接受进口产品：否 </w:t>
      </w:r>
    </w:p>
    <w:p w14:paraId="7B53027F">
      <w:pPr>
        <w:adjustRightInd w:val="0"/>
        <w:snapToGrid w:val="0"/>
        <w:spacing w:line="360" w:lineRule="auto"/>
        <w:ind w:firstLine="42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9、</w:t>
      </w:r>
      <w:r>
        <w:rPr>
          <w:rFonts w:hint="eastAsia" w:ascii="仿宋" w:hAnsi="仿宋" w:eastAsia="仿宋" w:cs="仿宋"/>
          <w:color w:val="auto"/>
          <w:sz w:val="24"/>
          <w:szCs w:val="24"/>
        </w:rPr>
        <w:t>是否专门面向中小企业：</w:t>
      </w:r>
      <w:r>
        <w:rPr>
          <w:rFonts w:hint="eastAsia" w:ascii="仿宋" w:hAnsi="仿宋" w:eastAsia="仿宋" w:cs="仿宋"/>
          <w:color w:val="auto"/>
          <w:sz w:val="24"/>
          <w:szCs w:val="24"/>
          <w:lang w:val="en-US" w:eastAsia="zh-CN"/>
        </w:rPr>
        <w:t>是</w:t>
      </w:r>
    </w:p>
    <w:p w14:paraId="7AB7018F">
      <w:pPr>
        <w:adjustRightInd w:val="0"/>
        <w:snapToGrid w:val="0"/>
        <w:spacing w:line="360" w:lineRule="auto"/>
        <w:ind w:firstLine="482" w:firstLineChars="200"/>
        <w:outlineLvl w:val="9"/>
        <w:rPr>
          <w:rFonts w:hint="eastAsia" w:ascii="仿宋" w:hAnsi="仿宋" w:eastAsia="仿宋" w:cs="仿宋"/>
          <w:b/>
          <w:bCs/>
          <w:color w:val="000000"/>
          <w:sz w:val="24"/>
          <w:szCs w:val="24"/>
        </w:rPr>
      </w:pPr>
      <w:bookmarkStart w:id="13" w:name="_Toc28545"/>
      <w:bookmarkStart w:id="14" w:name="_Toc28064"/>
      <w:bookmarkStart w:id="15" w:name="_Hlk138606717"/>
      <w:r>
        <w:rPr>
          <w:rFonts w:hint="eastAsia" w:ascii="仿宋" w:hAnsi="仿宋" w:eastAsia="仿宋" w:cs="仿宋"/>
          <w:b/>
          <w:bCs/>
          <w:color w:val="000000"/>
          <w:sz w:val="24"/>
          <w:szCs w:val="24"/>
        </w:rPr>
        <w:t>二、申请人资格要求</w:t>
      </w:r>
      <w:bookmarkEnd w:id="13"/>
      <w:bookmarkEnd w:id="14"/>
    </w:p>
    <w:bookmarkEnd w:id="15"/>
    <w:p w14:paraId="631144BE">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1、满足《中华人民共和国政府采购法》第二十二条规定。</w:t>
      </w:r>
    </w:p>
    <w:p w14:paraId="34047C42">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2、落实政府采购政策满足的资格要求：</w:t>
      </w:r>
      <w:r>
        <w:rPr>
          <w:rFonts w:hint="eastAsia" w:ascii="仿宋" w:hAnsi="仿宋" w:eastAsia="仿宋" w:cs="仿宋"/>
          <w:b w:val="0"/>
          <w:bCs w:val="0"/>
          <w:sz w:val="24"/>
          <w:szCs w:val="24"/>
        </w:rPr>
        <w:t>本项目专门面向中小企业采购</w:t>
      </w:r>
      <w:r>
        <w:rPr>
          <w:rFonts w:hint="eastAsia" w:ascii="仿宋" w:hAnsi="仿宋" w:eastAsia="仿宋" w:cs="仿宋"/>
          <w:b w:val="0"/>
          <w:bCs w:val="0"/>
          <w:sz w:val="24"/>
          <w:szCs w:val="24"/>
          <w:lang w:eastAsia="zh-CN"/>
        </w:rPr>
        <w:t>。</w:t>
      </w:r>
      <w:r>
        <w:rPr>
          <w:rFonts w:hint="eastAsia" w:ascii="仿宋" w:hAnsi="仿宋" w:eastAsia="仿宋" w:cs="仿宋"/>
          <w:sz w:val="24"/>
          <w:szCs w:val="24"/>
        </w:rPr>
        <w:t>本项目落实节约能源、保护环境、扶持不发达地区和少数民族地区、促进中小微企业、监狱企业及残疾人福利性单位发展等政府采购政策。</w:t>
      </w:r>
    </w:p>
    <w:p w14:paraId="09F13541">
      <w:pPr>
        <w:adjustRightInd w:val="0"/>
        <w:snapToGrid w:val="0"/>
        <w:spacing w:line="360" w:lineRule="auto"/>
        <w:ind w:firstLine="420"/>
        <w:rPr>
          <w:rFonts w:hint="eastAsia" w:ascii="仿宋" w:hAnsi="仿宋" w:eastAsia="仿宋" w:cs="仿宋"/>
          <w:sz w:val="24"/>
          <w:szCs w:val="24"/>
          <w:highlight w:val="none"/>
        </w:rPr>
      </w:pPr>
      <w:bookmarkStart w:id="16" w:name="_Hlk138606710"/>
      <w:r>
        <w:rPr>
          <w:rFonts w:hint="eastAsia" w:ascii="仿宋" w:hAnsi="仿宋" w:eastAsia="仿宋" w:cs="仿宋"/>
          <w:color w:val="000000"/>
          <w:sz w:val="24"/>
          <w:szCs w:val="24"/>
          <w:highlight w:val="none"/>
        </w:rPr>
        <w:t>3、本项目的特定资格要求：</w:t>
      </w:r>
      <w:r>
        <w:rPr>
          <w:rFonts w:hint="eastAsia" w:ascii="仿宋" w:hAnsi="仿宋" w:eastAsia="仿宋" w:cs="仿宋"/>
          <w:color w:val="000000" w:themeColor="text1"/>
          <w:sz w:val="24"/>
          <w:szCs w:val="24"/>
          <w:highlight w:val="none"/>
          <w:lang w:val="en-US" w:eastAsia="zh-CN"/>
          <w14:textFill>
            <w14:solidFill>
              <w14:schemeClr w14:val="tx1"/>
            </w14:solidFill>
          </w14:textFill>
        </w:rPr>
        <w:t>无</w:t>
      </w:r>
      <w:bookmarkEnd w:id="16"/>
    </w:p>
    <w:p w14:paraId="198BCC0B">
      <w:pPr>
        <w:adjustRightInd w:val="0"/>
        <w:snapToGrid w:val="0"/>
        <w:spacing w:line="360" w:lineRule="auto"/>
        <w:ind w:firstLine="420"/>
        <w:rPr>
          <w:rFonts w:hint="eastAsia" w:ascii="仿宋" w:hAnsi="仿宋" w:eastAsia="仿宋" w:cs="仿宋"/>
          <w:color w:val="000000" w:themeColor="text1"/>
          <w:sz w:val="24"/>
          <w:szCs w:val="24"/>
          <w:highlight w:val="none"/>
          <w14:textFill>
            <w14:solidFill>
              <w14:schemeClr w14:val="tx1"/>
            </w14:solidFill>
          </w14:textFill>
        </w:rPr>
      </w:pPr>
      <w:bookmarkStart w:id="17" w:name="_Hlk138606766"/>
      <w:r>
        <w:rPr>
          <w:rFonts w:hint="eastAsia" w:ascii="仿宋" w:hAnsi="仿宋" w:eastAsia="仿宋" w:cs="仿宋"/>
          <w:color w:val="000000" w:themeColor="text1"/>
          <w:sz w:val="24"/>
          <w:szCs w:val="24"/>
          <w:highlight w:val="none"/>
          <w14:textFill>
            <w14:solidFill>
              <w14:schemeClr w14:val="tx1"/>
            </w14:solidFill>
          </w14:textFill>
        </w:rPr>
        <w:t>4、其他说明：</w:t>
      </w:r>
    </w:p>
    <w:p w14:paraId="5D82C89E">
      <w:pPr>
        <w:adjustRightInd w:val="0"/>
        <w:snapToGrid w:val="0"/>
        <w:spacing w:line="360" w:lineRule="auto"/>
        <w:ind w:firstLine="42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4.1单位负责人为同一人或者存在直接控股、管理关系的不同单位，不得同时参加同一合同项下的政府采</w:t>
      </w:r>
      <w:r>
        <w:rPr>
          <w:rFonts w:hint="eastAsia" w:ascii="仿宋" w:hAnsi="仿宋" w:eastAsia="仿宋" w:cs="仿宋"/>
          <w:color w:val="000000" w:themeColor="text1"/>
          <w:sz w:val="24"/>
          <w:szCs w:val="24"/>
          <w:highlight w:val="none"/>
          <w14:textFill>
            <w14:solidFill>
              <w14:schemeClr w14:val="tx1"/>
            </w14:solidFill>
          </w14:textFill>
        </w:rPr>
        <w:t>购活动</w:t>
      </w:r>
      <w:r>
        <w:rPr>
          <w:rFonts w:hint="eastAsia" w:ascii="仿宋" w:hAnsi="仿宋" w:eastAsia="仿宋" w:cs="仿宋"/>
          <w:sz w:val="24"/>
          <w:szCs w:val="24"/>
        </w:rPr>
        <w:t>（提供加盖投标人公章的承诺函）</w:t>
      </w:r>
      <w:r>
        <w:rPr>
          <w:rFonts w:hint="eastAsia" w:ascii="仿宋" w:hAnsi="仿宋" w:eastAsia="仿宋" w:cs="仿宋"/>
          <w:color w:val="000000" w:themeColor="text1"/>
          <w:sz w:val="24"/>
          <w:szCs w:val="24"/>
          <w:highlight w:val="none"/>
          <w:lang w:eastAsia="zh-CN"/>
          <w14:textFill>
            <w14:solidFill>
              <w14:schemeClr w14:val="tx1"/>
            </w14:solidFill>
          </w14:textFill>
        </w:rPr>
        <w:t>；</w:t>
      </w:r>
    </w:p>
    <w:bookmarkEnd w:id="17"/>
    <w:p w14:paraId="0343DB28">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4.2根据《关于在政府采购活动中查询及使用信用记录有关问题的通知》(财库[2016]125号)的规定，对列入失信被执行人、重大税收违法失信主体、政府采购严重违法失信行为记录名单的投标人，拒绝参与本项目政府采购活动【查询渠道：信用中国网站（www.creditchina.gov.cn）、中国政府采购网（www.ccgp.gov.cn）】，查询截止时点为：从公告发布之日起至投标截止之日止。</w:t>
      </w:r>
    </w:p>
    <w:p w14:paraId="10071F6E">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5、本项目信用承诺内容（详见下述要求）。</w:t>
      </w:r>
    </w:p>
    <w:p w14:paraId="0C768AB1">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（一）在本项目政府采购活动中，供应商在投标（响应）时，可对照资格要求进行自主核对，确定符合资格要求的，可按照规定提供相关承诺函，供应商应在资格审查环节提供满足相应条件的书面承诺书：</w:t>
      </w:r>
    </w:p>
    <w:p w14:paraId="4BF0DCA0">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1.具有独立承担民事责任的能力</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提供有效的营业执照</w:t>
      </w:r>
      <w:r>
        <w:rPr>
          <w:rFonts w:hint="eastAsia" w:ascii="仿宋" w:hAnsi="仿宋" w:eastAsia="仿宋" w:cs="仿宋"/>
          <w:color w:val="000000" w:themeColor="text1"/>
          <w:sz w:val="24"/>
          <w:szCs w:val="24"/>
          <w14:textFill>
            <w14:solidFill>
              <w14:schemeClr w14:val="tx1"/>
            </w14:solidFill>
          </w14:textFill>
        </w:rPr>
        <w:t>；</w:t>
      </w:r>
    </w:p>
    <w:p w14:paraId="534CB8D6">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2.具有良好的商业信誉和健全的财务会计制度（提供</w:t>
      </w:r>
      <w:r>
        <w:rPr>
          <w:rFonts w:hint="eastAsia" w:ascii="仿宋" w:hAnsi="仿宋" w:eastAsia="仿宋" w:cs="仿宋"/>
          <w:color w:val="000000" w:themeColor="text1"/>
          <w:sz w:val="24"/>
          <w:szCs w:val="24"/>
          <w:lang w:val="en-US" w:eastAsia="zh-CN"/>
          <w14:textFill>
            <w14:solidFill>
              <w14:schemeClr w14:val="tx1"/>
            </w14:solidFill>
          </w14:textFill>
        </w:rPr>
        <w:t>近三</w:t>
      </w:r>
      <w:r>
        <w:rPr>
          <w:rFonts w:hint="eastAsia" w:ascii="仿宋" w:hAnsi="仿宋" w:eastAsia="仿宋" w:cs="仿宋"/>
          <w:color w:val="000000" w:themeColor="text1"/>
          <w:sz w:val="24"/>
          <w:szCs w:val="24"/>
          <w14:textFill>
            <w14:solidFill>
              <w14:schemeClr w14:val="tx1"/>
            </w14:solidFill>
          </w14:textFill>
        </w:rPr>
        <w:t>年度</w:t>
      </w:r>
      <w:r>
        <w:rPr>
          <w:rFonts w:hint="eastAsia" w:ascii="仿宋" w:hAnsi="仿宋" w:eastAsia="仿宋" w:cs="仿宋"/>
          <w:color w:val="000000" w:themeColor="text1"/>
          <w:sz w:val="24"/>
          <w:szCs w:val="24"/>
          <w:lang w:val="en-US" w:eastAsia="zh-CN"/>
          <w14:textFill>
            <w14:solidFill>
              <w14:schemeClr w14:val="tx1"/>
            </w14:solidFill>
          </w14:textFill>
        </w:rPr>
        <w:t>以来任意一年</w:t>
      </w:r>
      <w:r>
        <w:rPr>
          <w:rFonts w:hint="eastAsia" w:ascii="仿宋" w:hAnsi="仿宋" w:eastAsia="仿宋" w:cs="仿宋"/>
          <w:color w:val="000000" w:themeColor="text1"/>
          <w:sz w:val="24"/>
          <w:szCs w:val="24"/>
          <w14:textFill>
            <w14:solidFill>
              <w14:schemeClr w14:val="tx1"/>
            </w14:solidFill>
          </w14:textFill>
        </w:rPr>
        <w:t>财务审计报告，</w:t>
      </w:r>
      <w:r>
        <w:rPr>
          <w:rFonts w:hint="eastAsia" w:ascii="仿宋" w:hAnsi="仿宋" w:eastAsia="仿宋" w:cs="仿宋"/>
          <w:color w:val="000000" w:themeColor="text1"/>
          <w:sz w:val="24"/>
          <w:szCs w:val="24"/>
          <w:lang w:val="en-US" w:eastAsia="zh-CN"/>
          <w14:textFill>
            <w14:solidFill>
              <w14:schemeClr w14:val="tx1"/>
            </w14:solidFill>
          </w14:textFill>
        </w:rPr>
        <w:t>新成立企业不足一年的，可提供成立以来的基本户银行出具的资信证明</w:t>
      </w:r>
      <w:r>
        <w:rPr>
          <w:rFonts w:hint="eastAsia" w:ascii="仿宋" w:hAnsi="仿宋" w:eastAsia="仿宋" w:cs="仿宋"/>
          <w:color w:val="000000" w:themeColor="text1"/>
          <w:sz w:val="24"/>
          <w:szCs w:val="24"/>
          <w14:textFill>
            <w14:solidFill>
              <w14:schemeClr w14:val="tx1"/>
            </w14:solidFill>
          </w14:textFill>
        </w:rPr>
        <w:t>）；</w:t>
      </w:r>
    </w:p>
    <w:p w14:paraId="7A65B7E0">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3.具有履行合同所必需的设备和专业技术能力（格式自拟，并加盖本单位公章）；</w:t>
      </w:r>
    </w:p>
    <w:p w14:paraId="70AFF1E4">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4.有依法缴纳税收和社会保障资金的良好记录（提供近202</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年</w:t>
      </w:r>
      <w:r>
        <w:rPr>
          <w:rFonts w:hint="eastAsia" w:ascii="仿宋" w:hAnsi="仿宋" w:eastAsia="仿宋" w:cs="仿宋"/>
          <w:color w:val="000000" w:themeColor="text1"/>
          <w:sz w:val="24"/>
          <w:szCs w:val="24"/>
          <w:lang w:val="en-US" w:eastAsia="zh-CN"/>
          <w14:textFill>
            <w14:solidFill>
              <w14:schemeClr w14:val="tx1"/>
            </w14:solidFill>
          </w14:textFill>
        </w:rPr>
        <w:t>1月</w:t>
      </w:r>
      <w:r>
        <w:rPr>
          <w:rFonts w:hint="eastAsia" w:ascii="仿宋" w:hAnsi="仿宋" w:eastAsia="仿宋" w:cs="仿宋"/>
          <w:color w:val="000000" w:themeColor="text1"/>
          <w:sz w:val="24"/>
          <w:szCs w:val="24"/>
          <w14:textFill>
            <w14:solidFill>
              <w14:schemeClr w14:val="tx1"/>
            </w14:solidFill>
          </w14:textFill>
        </w:rPr>
        <w:t>以来任意</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个月的已依法缴纳税收和社会保障资金的凭据，依法免税或不需要缴纳社会保障资金的供应商，应提供相应证明文件，新成立公司按实际月份提供）；</w:t>
      </w:r>
    </w:p>
    <w:p w14:paraId="0003A919">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5.供应商应出具参加</w:t>
      </w:r>
      <w:r>
        <w:rPr>
          <w:rFonts w:hint="eastAsia" w:ascii="仿宋" w:hAnsi="仿宋" w:eastAsia="仿宋" w:cs="仿宋"/>
          <w:color w:val="000000" w:themeColor="text1"/>
          <w:sz w:val="24"/>
          <w:szCs w:val="24"/>
          <w:lang w:val="en-US" w:eastAsia="zh-CN"/>
          <w14:textFill>
            <w14:solidFill>
              <w14:schemeClr w14:val="tx1"/>
            </w14:solidFill>
          </w14:textFill>
        </w:rPr>
        <w:t>本次</w:t>
      </w:r>
      <w:r>
        <w:rPr>
          <w:rFonts w:hint="eastAsia" w:ascii="仿宋" w:hAnsi="仿宋" w:eastAsia="仿宋" w:cs="仿宋"/>
          <w:color w:val="000000" w:themeColor="text1"/>
          <w:sz w:val="24"/>
          <w:szCs w:val="24"/>
          <w14:textFill>
            <w14:solidFill>
              <w14:schemeClr w14:val="tx1"/>
            </w14:solidFill>
          </w14:textFill>
        </w:rPr>
        <w:t>政府采购活动前三年内，在经营活动中没有重大违法记录的书面声明（格式自拟，并加盖本单位公章）；</w:t>
      </w:r>
    </w:p>
    <w:p w14:paraId="13E08D7E">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6.法律、行政法规规定的其他条件；</w:t>
      </w:r>
    </w:p>
    <w:p w14:paraId="1EE2F755">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（二）供应商在中标（成交）后，应将上述由信用承诺书替代的证明材料提交采购人（采购代理机构）核验，经核验无误后，由采购人发出中标（成交）通知书。</w:t>
      </w:r>
    </w:p>
    <w:p w14:paraId="15443807">
      <w:pPr>
        <w:adjustRightInd w:val="0"/>
        <w:snapToGrid w:val="0"/>
        <w:spacing w:line="360" w:lineRule="auto"/>
        <w:ind w:firstLine="482" w:firstLineChars="200"/>
        <w:outlineLvl w:val="9"/>
        <w:rPr>
          <w:rFonts w:hint="eastAsia" w:ascii="仿宋" w:hAnsi="仿宋" w:eastAsia="仿宋" w:cs="仿宋"/>
          <w:b/>
          <w:bCs/>
          <w:color w:val="000000"/>
          <w:sz w:val="24"/>
          <w:szCs w:val="24"/>
        </w:rPr>
      </w:pPr>
      <w:bookmarkStart w:id="18" w:name="_Toc20142"/>
      <w:bookmarkStart w:id="19" w:name="_Toc5540"/>
      <w:bookmarkStart w:id="20" w:name="_Hlk138606833"/>
      <w:r>
        <w:rPr>
          <w:rFonts w:hint="eastAsia" w:ascii="仿宋" w:hAnsi="仿宋" w:eastAsia="仿宋" w:cs="仿宋"/>
          <w:b/>
          <w:bCs/>
          <w:color w:val="000000"/>
          <w:sz w:val="24"/>
          <w:szCs w:val="24"/>
        </w:rPr>
        <w:t>三、获取招标文件</w:t>
      </w:r>
      <w:bookmarkEnd w:id="18"/>
      <w:bookmarkEnd w:id="19"/>
    </w:p>
    <w:bookmarkEnd w:id="20"/>
    <w:p w14:paraId="51B9BA05">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highlight w:val="none"/>
        </w:rPr>
        <w:t>1、时间：</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7 </w:t>
      </w:r>
      <w:r>
        <w:rPr>
          <w:rFonts w:hint="eastAsia" w:ascii="仿宋" w:hAnsi="仿宋" w:eastAsia="仿宋" w:cs="仿宋"/>
          <w:color w:val="auto"/>
          <w:sz w:val="24"/>
          <w:szCs w:val="24"/>
          <w:highlight w:val="none"/>
        </w:rPr>
        <w:t>日至202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11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13 </w:t>
      </w:r>
      <w:r>
        <w:rPr>
          <w:rFonts w:hint="eastAsia" w:ascii="仿宋" w:hAnsi="仿宋" w:eastAsia="仿宋" w:cs="仿宋"/>
          <w:color w:val="auto"/>
          <w:sz w:val="24"/>
          <w:szCs w:val="24"/>
          <w:highlight w:val="none"/>
        </w:rPr>
        <w:t>日</w:t>
      </w:r>
      <w:r>
        <w:rPr>
          <w:rFonts w:hint="eastAsia" w:ascii="仿宋" w:hAnsi="仿宋" w:eastAsia="仿宋" w:cs="仿宋"/>
          <w:color w:val="000000"/>
          <w:sz w:val="24"/>
          <w:szCs w:val="24"/>
          <w:highlight w:val="none"/>
        </w:rPr>
        <w:t>，每天上</w:t>
      </w:r>
      <w:r>
        <w:rPr>
          <w:rFonts w:hint="eastAsia" w:ascii="仿宋" w:hAnsi="仿宋" w:eastAsia="仿宋" w:cs="仿宋"/>
          <w:color w:val="000000"/>
          <w:sz w:val="24"/>
          <w:szCs w:val="24"/>
        </w:rPr>
        <w:t>午00:00至11:59，下午12:00至23:59（北京时间，法定节假日除外。）；</w:t>
      </w:r>
    </w:p>
    <w:p w14:paraId="34C77907">
      <w:pPr>
        <w:adjustRightInd w:val="0"/>
        <w:snapToGrid w:val="0"/>
        <w:spacing w:line="360" w:lineRule="auto"/>
        <w:ind w:firstLine="420"/>
        <w:rPr>
          <w:rFonts w:hint="eastAsia" w:ascii="仿宋" w:hAnsi="仿宋" w:eastAsia="仿宋" w:cs="仿宋"/>
          <w:color w:val="000000"/>
          <w:sz w:val="24"/>
          <w:szCs w:val="24"/>
        </w:rPr>
      </w:pPr>
      <w:bookmarkStart w:id="21" w:name="_Hlk138606823"/>
      <w:r>
        <w:rPr>
          <w:rFonts w:hint="eastAsia" w:ascii="仿宋" w:hAnsi="仿宋" w:eastAsia="仿宋" w:cs="仿宋"/>
          <w:color w:val="000000"/>
          <w:sz w:val="24"/>
          <w:szCs w:val="24"/>
        </w:rPr>
        <w:t>2、地点：</w:t>
      </w:r>
      <w:r>
        <w:rPr>
          <w:rFonts w:hint="eastAsia" w:ascii="仿宋" w:hAnsi="仿宋" w:eastAsia="仿宋" w:cs="仿宋"/>
          <w:kern w:val="0"/>
          <w:sz w:val="24"/>
          <w:szCs w:val="24"/>
          <w:lang w:eastAsia="zh-CN"/>
        </w:rPr>
        <w:t>登录</w:t>
      </w:r>
      <w:r>
        <w:rPr>
          <w:rFonts w:hint="eastAsia" w:ascii="仿宋" w:hAnsi="仿宋" w:eastAsia="仿宋" w:cs="仿宋"/>
          <w:color w:val="000000"/>
          <w:sz w:val="24"/>
          <w:szCs w:val="24"/>
        </w:rPr>
        <w:t>“全国公共资源交易平台（河南省·信阳市）（https://ggzyjy.xinyang.gov.cn ）”网站，凭办理的企业身份认证锁（CA数字证书）</w:t>
      </w:r>
      <w:r>
        <w:rPr>
          <w:rFonts w:hint="eastAsia" w:ascii="仿宋" w:hAnsi="仿宋" w:eastAsia="仿宋" w:cs="仿宋"/>
          <w:kern w:val="0"/>
          <w:sz w:val="24"/>
          <w:szCs w:val="24"/>
          <w:lang w:eastAsia="zh-CN"/>
        </w:rPr>
        <w:t>登录</w:t>
      </w:r>
      <w:r>
        <w:rPr>
          <w:rFonts w:hint="eastAsia" w:ascii="仿宋" w:hAnsi="仿宋" w:eastAsia="仿宋" w:cs="仿宋"/>
          <w:color w:val="000000"/>
          <w:sz w:val="24"/>
          <w:szCs w:val="24"/>
        </w:rPr>
        <w:t>会员系统进行网上投标；</w:t>
      </w:r>
    </w:p>
    <w:bookmarkEnd w:id="21"/>
    <w:p w14:paraId="719F9EDA">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3、方式：</w:t>
      </w:r>
    </w:p>
    <w:p w14:paraId="5CF36C41">
      <w:pPr>
        <w:spacing w:line="312" w:lineRule="auto"/>
        <w:ind w:firstLine="420"/>
        <w:jc w:val="left"/>
        <w:rPr>
          <w:rFonts w:hint="eastAsia" w:ascii="仿宋" w:hAnsi="仿宋" w:eastAsia="仿宋" w:cs="仿宋"/>
          <w:color w:val="000000"/>
          <w:sz w:val="24"/>
          <w:szCs w:val="24"/>
        </w:rPr>
      </w:pPr>
      <w:r>
        <w:rPr>
          <w:rFonts w:hint="eastAsia" w:ascii="仿宋" w:hAnsi="仿宋" w:eastAsia="仿宋" w:cs="仿宋"/>
          <w:kern w:val="0"/>
          <w:sz w:val="24"/>
          <w:szCs w:val="24"/>
        </w:rPr>
        <w:t>3.1投标企业</w:t>
      </w:r>
      <w:r>
        <w:rPr>
          <w:rFonts w:hint="eastAsia" w:ascii="仿宋" w:hAnsi="仿宋" w:eastAsia="仿宋" w:cs="仿宋"/>
          <w:kern w:val="0"/>
          <w:sz w:val="24"/>
          <w:szCs w:val="24"/>
          <w:lang w:eastAsia="zh-CN"/>
        </w:rPr>
        <w:t>登录</w:t>
      </w:r>
      <w:r>
        <w:rPr>
          <w:rFonts w:hint="eastAsia" w:ascii="仿宋" w:hAnsi="仿宋" w:eastAsia="仿宋" w:cs="仿宋"/>
          <w:kern w:val="0"/>
          <w:sz w:val="24"/>
          <w:szCs w:val="24"/>
        </w:rPr>
        <w:t>“全国公共资源交易平台（河南省·信阳市）（https://ggzyjy.xinyang.gov.cn）”网站进行交易主体注册。自行选择CA数字证书服务商，线上、线下办理CA数字证书。供应商凭CA数字证书</w:t>
      </w:r>
      <w:r>
        <w:rPr>
          <w:rFonts w:hint="eastAsia" w:ascii="仿宋" w:hAnsi="仿宋" w:eastAsia="仿宋" w:cs="仿宋"/>
          <w:kern w:val="0"/>
          <w:sz w:val="24"/>
          <w:szCs w:val="24"/>
          <w:lang w:eastAsia="zh-CN"/>
        </w:rPr>
        <w:t>登录</w:t>
      </w:r>
      <w:r>
        <w:rPr>
          <w:rFonts w:hint="eastAsia" w:ascii="仿宋" w:hAnsi="仿宋" w:eastAsia="仿宋" w:cs="仿宋"/>
          <w:kern w:val="0"/>
          <w:sz w:val="24"/>
          <w:szCs w:val="24"/>
        </w:rPr>
        <w:t>会员系统后下载招标文件(*.XYZF格式)，下载后需使用“信阳市投标文件制作工具软件”打开。3.2请供应商下载招标文件后及时关注系统业务菜单是否有新的答疑澄清文件或控制价文件。如有请直接下载，不再另行通知。</w:t>
      </w:r>
    </w:p>
    <w:p w14:paraId="1D69ACE4">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4、售价：0元。</w:t>
      </w:r>
    </w:p>
    <w:p w14:paraId="519AF5F0">
      <w:pPr>
        <w:adjustRightInd w:val="0"/>
        <w:snapToGrid w:val="0"/>
        <w:spacing w:line="360" w:lineRule="auto"/>
        <w:ind w:firstLine="482" w:firstLineChars="200"/>
        <w:outlineLvl w:val="9"/>
        <w:rPr>
          <w:rFonts w:hint="eastAsia" w:ascii="仿宋" w:hAnsi="仿宋" w:eastAsia="仿宋" w:cs="仿宋"/>
          <w:b/>
          <w:bCs/>
          <w:color w:val="000000"/>
          <w:sz w:val="24"/>
          <w:szCs w:val="24"/>
        </w:rPr>
      </w:pPr>
      <w:bookmarkStart w:id="22" w:name="_Toc28792"/>
      <w:bookmarkStart w:id="23" w:name="_Toc27909"/>
      <w:r>
        <w:rPr>
          <w:rFonts w:hint="eastAsia" w:ascii="仿宋" w:hAnsi="仿宋" w:eastAsia="仿宋" w:cs="仿宋"/>
          <w:b/>
          <w:bCs/>
          <w:color w:val="000000"/>
          <w:sz w:val="24"/>
          <w:szCs w:val="24"/>
        </w:rPr>
        <w:t>四、投标文件提交的截止时间及地点</w:t>
      </w:r>
      <w:bookmarkEnd w:id="22"/>
      <w:bookmarkEnd w:id="23"/>
    </w:p>
    <w:p w14:paraId="51DC90BE">
      <w:pPr>
        <w:adjustRightInd w:val="0"/>
        <w:snapToGrid w:val="0"/>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000000"/>
          <w:sz w:val="24"/>
          <w:szCs w:val="24"/>
        </w:rPr>
        <w:t>1</w:t>
      </w:r>
      <w:r>
        <w:rPr>
          <w:rFonts w:hint="eastAsia" w:ascii="仿宋" w:hAnsi="仿宋" w:eastAsia="仿宋" w:cs="仿宋"/>
          <w:color w:val="000000"/>
          <w:sz w:val="24"/>
          <w:szCs w:val="24"/>
          <w:highlight w:val="none"/>
        </w:rPr>
        <w:t>、时间：</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12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11 </w:t>
      </w:r>
      <w:r>
        <w:rPr>
          <w:rFonts w:hint="eastAsia" w:ascii="仿宋" w:hAnsi="仿宋" w:eastAsia="仿宋" w:cs="仿宋"/>
          <w:color w:val="auto"/>
          <w:sz w:val="24"/>
          <w:szCs w:val="24"/>
          <w:highlight w:val="none"/>
        </w:rPr>
        <w:t>日9时</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rPr>
        <w:t>分（北京时间）</w:t>
      </w:r>
    </w:p>
    <w:p w14:paraId="2106530C">
      <w:pPr>
        <w:adjustRightInd w:val="0"/>
        <w:snapToGrid w:val="0"/>
        <w:spacing w:line="360" w:lineRule="auto"/>
        <w:ind w:firstLine="42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2、地点：</w:t>
      </w:r>
      <w:r>
        <w:rPr>
          <w:rFonts w:hint="eastAsia" w:ascii="仿宋" w:hAnsi="仿宋" w:eastAsia="仿宋" w:cs="仿宋"/>
          <w:b w:val="0"/>
          <w:bCs w:val="0"/>
          <w:color w:val="auto"/>
          <w:sz w:val="24"/>
          <w:szCs w:val="24"/>
          <w:highlight w:val="none"/>
        </w:rPr>
        <w:t>供应商必须在响应文件提交截止时间前通过信阳市公共资源交易中心电子招投标系统上传加密的电子响应文件(*.XYTF格式)。注：加密电子响应文件逾期上传采购人不予受理。</w:t>
      </w:r>
    </w:p>
    <w:p w14:paraId="6FE3EB0C">
      <w:pPr>
        <w:adjustRightInd w:val="0"/>
        <w:snapToGrid w:val="0"/>
        <w:spacing w:line="360" w:lineRule="auto"/>
        <w:ind w:firstLine="482" w:firstLineChars="200"/>
        <w:outlineLvl w:val="9"/>
        <w:rPr>
          <w:rFonts w:hint="eastAsia" w:ascii="仿宋" w:hAnsi="仿宋" w:eastAsia="仿宋" w:cs="仿宋"/>
          <w:b/>
          <w:bCs/>
          <w:color w:val="auto"/>
          <w:sz w:val="24"/>
          <w:szCs w:val="24"/>
          <w:highlight w:val="none"/>
        </w:rPr>
      </w:pPr>
      <w:bookmarkStart w:id="24" w:name="_Toc10033"/>
      <w:bookmarkStart w:id="25" w:name="_Toc29928"/>
      <w:r>
        <w:rPr>
          <w:rFonts w:hint="eastAsia" w:ascii="仿宋" w:hAnsi="仿宋" w:eastAsia="仿宋" w:cs="仿宋"/>
          <w:b/>
          <w:bCs/>
          <w:color w:val="auto"/>
          <w:sz w:val="24"/>
          <w:szCs w:val="24"/>
          <w:highlight w:val="none"/>
        </w:rPr>
        <w:t>五、投标文件的开启时间及地点</w:t>
      </w:r>
      <w:bookmarkEnd w:id="24"/>
      <w:bookmarkEnd w:id="25"/>
    </w:p>
    <w:p w14:paraId="1974FC1F">
      <w:pPr>
        <w:adjustRightInd w:val="0"/>
        <w:snapToGrid w:val="0"/>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1、时间：202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12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11 </w:t>
      </w:r>
      <w:r>
        <w:rPr>
          <w:rFonts w:hint="eastAsia" w:ascii="仿宋" w:hAnsi="仿宋" w:eastAsia="仿宋" w:cs="仿宋"/>
          <w:color w:val="auto"/>
          <w:sz w:val="24"/>
          <w:szCs w:val="24"/>
          <w:highlight w:val="none"/>
        </w:rPr>
        <w:t>日9时</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rPr>
        <w:t>分（北京时间）</w:t>
      </w:r>
    </w:p>
    <w:p w14:paraId="2CEF12F5">
      <w:pPr>
        <w:adjustRightInd w:val="0"/>
        <w:snapToGrid w:val="0"/>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2、地点：信阳市公共资源交易中心AI机器人开标虚拟 </w:t>
      </w:r>
      <w:r>
        <w:rPr>
          <w:rFonts w:hint="eastAsia" w:ascii="仿宋" w:hAnsi="仿宋" w:eastAsia="仿宋" w:cs="仿宋"/>
          <w:color w:val="auto"/>
          <w:sz w:val="24"/>
          <w:szCs w:val="24"/>
          <w:highlight w:val="none"/>
          <w:lang w:val="en-US" w:eastAsia="zh-CN"/>
        </w:rPr>
        <w:t xml:space="preserve">二 </w:t>
      </w:r>
      <w:r>
        <w:rPr>
          <w:rFonts w:hint="eastAsia" w:ascii="仿宋" w:hAnsi="仿宋" w:eastAsia="仿宋" w:cs="仿宋"/>
          <w:color w:val="auto"/>
          <w:sz w:val="24"/>
          <w:szCs w:val="24"/>
          <w:highlight w:val="none"/>
        </w:rPr>
        <w:t>厅</w:t>
      </w:r>
    </w:p>
    <w:p w14:paraId="4C2B8F53">
      <w:pPr>
        <w:adjustRightInd w:val="0"/>
        <w:snapToGrid w:val="0"/>
        <w:spacing w:line="360" w:lineRule="auto"/>
        <w:ind w:firstLine="482" w:firstLineChars="200"/>
        <w:outlineLvl w:val="9"/>
        <w:rPr>
          <w:rFonts w:hint="eastAsia" w:ascii="仿宋" w:hAnsi="仿宋" w:eastAsia="仿宋" w:cs="仿宋"/>
          <w:b/>
          <w:bCs/>
          <w:color w:val="000000"/>
          <w:sz w:val="24"/>
          <w:szCs w:val="24"/>
        </w:rPr>
      </w:pPr>
      <w:bookmarkStart w:id="26" w:name="_Toc24732"/>
      <w:bookmarkStart w:id="27" w:name="_Toc32313"/>
      <w:r>
        <w:rPr>
          <w:rFonts w:hint="eastAsia" w:ascii="仿宋" w:hAnsi="仿宋" w:eastAsia="仿宋" w:cs="仿宋"/>
          <w:b/>
          <w:bCs/>
          <w:color w:val="000000"/>
          <w:sz w:val="24"/>
          <w:szCs w:val="24"/>
        </w:rPr>
        <w:t>六、发布公告的媒介及公告期限</w:t>
      </w:r>
      <w:bookmarkEnd w:id="26"/>
      <w:bookmarkEnd w:id="27"/>
    </w:p>
    <w:p w14:paraId="1B0D1765">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本次招标公告在</w:t>
      </w:r>
      <w:r>
        <w:rPr>
          <w:rFonts w:hint="eastAsia" w:ascii="仿宋" w:hAnsi="仿宋" w:eastAsia="仿宋" w:cs="仿宋"/>
          <w:color w:val="000000"/>
          <w:sz w:val="24"/>
          <w:szCs w:val="24"/>
          <w:lang w:eastAsia="zh-CN"/>
        </w:rPr>
        <w:t>《河南省政府采购网》、《全国公共资源交易平台（河南省·信阳市）》</w:t>
      </w:r>
      <w:r>
        <w:rPr>
          <w:rFonts w:hint="eastAsia" w:ascii="仿宋" w:hAnsi="仿宋" w:eastAsia="仿宋" w:cs="仿宋"/>
          <w:color w:val="000000"/>
          <w:sz w:val="24"/>
          <w:szCs w:val="24"/>
        </w:rPr>
        <w:t>上发布，招标公告期限为五个工作日。</w:t>
      </w:r>
    </w:p>
    <w:p w14:paraId="3957670E">
      <w:pPr>
        <w:adjustRightInd w:val="0"/>
        <w:snapToGrid w:val="0"/>
        <w:spacing w:line="360" w:lineRule="auto"/>
        <w:ind w:firstLine="482" w:firstLineChars="200"/>
        <w:outlineLvl w:val="9"/>
        <w:rPr>
          <w:rFonts w:hint="eastAsia" w:ascii="仿宋" w:hAnsi="仿宋" w:eastAsia="仿宋" w:cs="仿宋"/>
          <w:b/>
          <w:bCs/>
          <w:color w:val="000000"/>
          <w:sz w:val="24"/>
          <w:szCs w:val="24"/>
        </w:rPr>
      </w:pPr>
      <w:bookmarkStart w:id="28" w:name="_Toc25155"/>
      <w:bookmarkStart w:id="29" w:name="_Toc16903"/>
      <w:bookmarkStart w:id="30" w:name="_Hlk138607003"/>
      <w:r>
        <w:rPr>
          <w:rFonts w:hint="eastAsia" w:ascii="仿宋" w:hAnsi="仿宋" w:eastAsia="仿宋" w:cs="仿宋"/>
          <w:b/>
          <w:bCs/>
          <w:color w:val="000000"/>
          <w:sz w:val="24"/>
          <w:szCs w:val="24"/>
        </w:rPr>
        <w:t>七、其他补充事宜</w:t>
      </w:r>
      <w:bookmarkEnd w:id="28"/>
      <w:bookmarkEnd w:id="29"/>
    </w:p>
    <w:bookmarkEnd w:id="30"/>
    <w:p w14:paraId="32DAAF96">
      <w:pPr>
        <w:adjustRightInd w:val="0"/>
        <w:snapToGrid w:val="0"/>
        <w:spacing w:line="360" w:lineRule="auto"/>
        <w:ind w:firstLine="420"/>
        <w:rPr>
          <w:rFonts w:hint="eastAsia" w:ascii="仿宋" w:hAnsi="仿宋" w:eastAsia="仿宋" w:cs="仿宋"/>
          <w:color w:val="000000"/>
          <w:sz w:val="24"/>
          <w:szCs w:val="24"/>
        </w:rPr>
      </w:pPr>
      <w:bookmarkStart w:id="31" w:name="_Toc19810"/>
      <w:r>
        <w:rPr>
          <w:rFonts w:hint="eastAsia" w:ascii="仿宋" w:hAnsi="仿宋" w:eastAsia="仿宋" w:cs="仿宋"/>
          <w:color w:val="000000"/>
          <w:sz w:val="24"/>
          <w:szCs w:val="24"/>
        </w:rPr>
        <w:t>1.本项目采用“不见面开标”交易方式，不见面开标大厅网址为https://ggzyjy.xinyang.gov.cn/BidOpening，供应商无需寄送和递交非加密的电子响应文件，无需到现场参加开标会议，无需到达现场提交原件资料。</w:t>
      </w:r>
    </w:p>
    <w:p w14:paraId="0E97A74A">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2.供应商应当在投标截止时间前，使用供应商CA数字证书登录不见面开标大厅，在线签到并准时参加开标活动，并在规定时间内完成响应文件解密、答疑澄清等。</w:t>
      </w:r>
    </w:p>
    <w:p w14:paraId="004D7C2E">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3.逾期解密或者没有准时在线参加开标活动导致的一切后果供应商自行承担。</w:t>
      </w:r>
    </w:p>
    <w:p w14:paraId="463DD955">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4.不见面开标服务的具体事宜，请查阅信阳市公共资源交易中心网站首页—下载中心—信阳市不见面开标大厅系统操作手册 。</w:t>
      </w:r>
    </w:p>
    <w:p w14:paraId="08AF77DA">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5.由于交易中心系统升级，请各投标单位在新系统中重新入库，再下载竞争性磋商文件。</w:t>
      </w:r>
    </w:p>
    <w:p w14:paraId="54F19DB5">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6.招标代理服务费：</w:t>
      </w:r>
      <w:r>
        <w:rPr>
          <w:rFonts w:hint="eastAsia" w:ascii="仿宋" w:hAnsi="仿宋" w:eastAsia="仿宋" w:cs="仿宋"/>
          <w:color w:val="000000" w:themeColor="text1"/>
          <w:sz w:val="24"/>
          <w:szCs w:val="24"/>
          <w14:textFill>
            <w14:solidFill>
              <w14:schemeClr w14:val="tx1"/>
            </w14:solidFill>
          </w14:textFill>
        </w:rPr>
        <w:t>本项目招标代理服务费金额为</w:t>
      </w:r>
      <w:r>
        <w:rPr>
          <w:rFonts w:hint="eastAsia" w:ascii="仿宋" w:hAnsi="仿宋" w:eastAsia="仿宋" w:cs="仿宋"/>
          <w:color w:val="000000" w:themeColor="text1"/>
          <w:sz w:val="24"/>
          <w:szCs w:val="24"/>
          <w:lang w:val="en-US" w:eastAsia="zh-CN"/>
          <w14:textFill>
            <w14:solidFill>
              <w14:schemeClr w14:val="tx1"/>
            </w14:solidFill>
          </w14:textFill>
        </w:rPr>
        <w:t>87800.00</w:t>
      </w:r>
      <w:r>
        <w:rPr>
          <w:rFonts w:hint="eastAsia" w:ascii="仿宋" w:hAnsi="仿宋" w:eastAsia="仿宋" w:cs="仿宋"/>
          <w:color w:val="000000" w:themeColor="text1"/>
          <w:sz w:val="24"/>
          <w:szCs w:val="24"/>
          <w14:textFill>
            <w14:solidFill>
              <w14:schemeClr w14:val="tx1"/>
            </w14:solidFill>
          </w14:textFill>
        </w:rPr>
        <w:t>元。</w:t>
      </w:r>
    </w:p>
    <w:p w14:paraId="29CF4344">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特别提示：供应商在线签到时，应如实准确</w:t>
      </w:r>
      <w:r>
        <w:rPr>
          <w:rFonts w:hint="eastAsia" w:ascii="仿宋" w:hAnsi="仿宋" w:eastAsia="仿宋" w:cs="仿宋"/>
          <w:color w:val="000000"/>
          <w:sz w:val="24"/>
          <w:szCs w:val="24"/>
          <w:lang w:eastAsia="zh-CN"/>
        </w:rPr>
        <w:t>地</w:t>
      </w:r>
      <w:r>
        <w:rPr>
          <w:rFonts w:hint="eastAsia" w:ascii="仿宋" w:hAnsi="仿宋" w:eastAsia="仿宋" w:cs="仿宋"/>
          <w:color w:val="000000"/>
          <w:sz w:val="24"/>
          <w:szCs w:val="24"/>
        </w:rPr>
        <w:t>填写授权委托人的联系电话，开标当天请务必保证电话保持畅通。</w:t>
      </w:r>
    </w:p>
    <w:p w14:paraId="202542B9">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.监督部门：</w:t>
      </w:r>
    </w:p>
    <w:p w14:paraId="6834EBF9">
      <w:pPr>
        <w:adjustRightInd w:val="0"/>
        <w:snapToGrid w:val="0"/>
        <w:spacing w:line="360" w:lineRule="auto"/>
        <w:ind w:firstLine="42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联系人：</w:t>
      </w:r>
      <w:r>
        <w:rPr>
          <w:rFonts w:hint="eastAsia" w:ascii="仿宋" w:hAnsi="仿宋" w:eastAsia="仿宋" w:cs="仿宋"/>
          <w:color w:val="000000"/>
          <w:sz w:val="24"/>
          <w:szCs w:val="24"/>
          <w:lang w:eastAsia="zh-CN"/>
        </w:rPr>
        <w:t>信阳市平桥区财政局政府采购监督管理股</w:t>
      </w:r>
    </w:p>
    <w:p w14:paraId="3D317941">
      <w:pPr>
        <w:adjustRightInd w:val="0"/>
        <w:snapToGrid w:val="0"/>
        <w:spacing w:line="360" w:lineRule="auto"/>
        <w:ind w:firstLine="42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监督电话：</w:t>
      </w:r>
      <w:r>
        <w:rPr>
          <w:rFonts w:hint="eastAsia" w:ascii="仿宋" w:hAnsi="仿宋" w:eastAsia="仿宋" w:cs="仿宋"/>
          <w:color w:val="000000"/>
          <w:sz w:val="24"/>
          <w:szCs w:val="24"/>
          <w:lang w:eastAsia="zh-CN"/>
        </w:rPr>
        <w:t>0376-3562212</w:t>
      </w:r>
    </w:p>
    <w:p w14:paraId="2C29C673">
      <w:pPr>
        <w:adjustRightInd w:val="0"/>
        <w:snapToGrid w:val="0"/>
        <w:spacing w:line="360" w:lineRule="auto"/>
        <w:ind w:firstLine="482" w:firstLineChars="200"/>
        <w:outlineLvl w:val="9"/>
        <w:rPr>
          <w:rFonts w:hint="eastAsia" w:ascii="仿宋" w:hAnsi="仿宋" w:eastAsia="仿宋" w:cs="仿宋"/>
          <w:b/>
          <w:bCs/>
          <w:color w:val="000000"/>
          <w:sz w:val="24"/>
          <w:szCs w:val="24"/>
        </w:rPr>
      </w:pPr>
      <w:bookmarkStart w:id="32" w:name="_Toc16755"/>
      <w:r>
        <w:rPr>
          <w:rFonts w:hint="eastAsia" w:ascii="仿宋" w:hAnsi="仿宋" w:eastAsia="仿宋" w:cs="仿宋"/>
          <w:b/>
          <w:bCs/>
          <w:color w:val="000000"/>
          <w:sz w:val="24"/>
          <w:szCs w:val="24"/>
        </w:rPr>
        <w:t>八、对本次招标提出询问，请按以下方式联系：</w:t>
      </w:r>
      <w:bookmarkEnd w:id="31"/>
      <w:bookmarkEnd w:id="32"/>
    </w:p>
    <w:p w14:paraId="2591D3AE">
      <w:pPr>
        <w:adjustRightInd w:val="0"/>
        <w:snapToGrid w:val="0"/>
        <w:spacing w:line="360" w:lineRule="auto"/>
        <w:ind w:firstLine="480" w:firstLineChars="200"/>
        <w:outlineLvl w:val="9"/>
        <w:rPr>
          <w:rFonts w:hint="eastAsia" w:ascii="仿宋" w:hAnsi="仿宋" w:eastAsia="仿宋" w:cs="仿宋"/>
          <w:color w:val="000000"/>
          <w:sz w:val="24"/>
          <w:szCs w:val="24"/>
        </w:rPr>
      </w:pPr>
      <w:bookmarkStart w:id="33" w:name="_Toc12822"/>
      <w:bookmarkStart w:id="34" w:name="_Toc27887"/>
      <w:r>
        <w:rPr>
          <w:rFonts w:hint="eastAsia" w:ascii="仿宋" w:hAnsi="仿宋" w:eastAsia="仿宋" w:cs="仿宋"/>
          <w:color w:val="000000"/>
          <w:sz w:val="24"/>
          <w:szCs w:val="24"/>
        </w:rPr>
        <w:t>1.采购人信息</w:t>
      </w:r>
      <w:bookmarkEnd w:id="33"/>
      <w:r>
        <w:rPr>
          <w:rFonts w:hint="eastAsia" w:ascii="仿宋" w:hAnsi="仿宋" w:eastAsia="仿宋" w:cs="仿宋"/>
          <w:color w:val="000000"/>
          <w:sz w:val="24"/>
          <w:szCs w:val="24"/>
        </w:rPr>
        <w:t xml:space="preserve"> </w:t>
      </w:r>
    </w:p>
    <w:p w14:paraId="3C5C782D">
      <w:pPr>
        <w:adjustRightInd w:val="0"/>
        <w:snapToGrid w:val="0"/>
        <w:spacing w:line="360" w:lineRule="auto"/>
        <w:ind w:firstLine="42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采 购 人：</w:t>
      </w:r>
      <w:r>
        <w:rPr>
          <w:rFonts w:hint="eastAsia" w:ascii="仿宋" w:hAnsi="仿宋" w:eastAsia="仿宋" w:cs="仿宋"/>
          <w:color w:val="000000"/>
          <w:sz w:val="24"/>
          <w:szCs w:val="24"/>
          <w:lang w:eastAsia="zh-CN"/>
        </w:rPr>
        <w:t>信阳市平桥区明港镇人民政府</w:t>
      </w:r>
    </w:p>
    <w:p w14:paraId="409E838D">
      <w:pPr>
        <w:adjustRightInd w:val="0"/>
        <w:snapToGrid w:val="0"/>
        <w:spacing w:line="360" w:lineRule="auto"/>
        <w:ind w:firstLine="42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地    址：平桥区明港镇人民政府</w:t>
      </w:r>
    </w:p>
    <w:p w14:paraId="5164DEF3">
      <w:pPr>
        <w:adjustRightInd w:val="0"/>
        <w:snapToGrid w:val="0"/>
        <w:spacing w:line="360" w:lineRule="auto"/>
        <w:ind w:firstLine="42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联 系 人：郭静</w:t>
      </w:r>
    </w:p>
    <w:p w14:paraId="7F4A9D69">
      <w:pPr>
        <w:adjustRightInd w:val="0"/>
        <w:snapToGrid w:val="0"/>
        <w:spacing w:line="360" w:lineRule="auto"/>
        <w:ind w:firstLine="42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联系电话：0376-8661991</w:t>
      </w:r>
    </w:p>
    <w:p w14:paraId="4EFA3550">
      <w:pPr>
        <w:adjustRightInd w:val="0"/>
        <w:snapToGrid w:val="0"/>
        <w:spacing w:line="360" w:lineRule="auto"/>
        <w:ind w:firstLine="480" w:firstLineChars="200"/>
        <w:outlineLvl w:val="9"/>
        <w:rPr>
          <w:rFonts w:hint="eastAsia" w:ascii="仿宋" w:hAnsi="仿宋" w:eastAsia="仿宋" w:cs="仿宋"/>
          <w:color w:val="000000"/>
          <w:sz w:val="24"/>
          <w:szCs w:val="24"/>
        </w:rPr>
      </w:pPr>
      <w:bookmarkStart w:id="35" w:name="_Toc17834"/>
      <w:r>
        <w:rPr>
          <w:rFonts w:hint="eastAsia" w:ascii="仿宋" w:hAnsi="仿宋" w:eastAsia="仿宋" w:cs="仿宋"/>
          <w:color w:val="000000"/>
          <w:sz w:val="24"/>
          <w:szCs w:val="24"/>
        </w:rPr>
        <w:t>2.采购代理机构信息</w:t>
      </w:r>
      <w:bookmarkEnd w:id="35"/>
      <w:r>
        <w:rPr>
          <w:rFonts w:hint="eastAsia" w:ascii="仿宋" w:hAnsi="仿宋" w:eastAsia="仿宋" w:cs="仿宋"/>
          <w:color w:val="000000"/>
          <w:sz w:val="24"/>
          <w:szCs w:val="24"/>
        </w:rPr>
        <w:t xml:space="preserve"> </w:t>
      </w:r>
    </w:p>
    <w:p w14:paraId="3E620549">
      <w:pPr>
        <w:adjustRightInd w:val="0"/>
        <w:snapToGrid w:val="0"/>
        <w:spacing w:line="360" w:lineRule="auto"/>
        <w:ind w:firstLine="42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招标代理机构：</w:t>
      </w:r>
      <w:r>
        <w:rPr>
          <w:rFonts w:hint="eastAsia" w:ascii="仿宋" w:hAnsi="仿宋" w:eastAsia="仿宋" w:cs="仿宋"/>
          <w:color w:val="000000"/>
          <w:sz w:val="24"/>
          <w:szCs w:val="24"/>
          <w:lang w:eastAsia="zh-CN"/>
        </w:rPr>
        <w:t>信阳科兴建设工程咨询有限公司</w:t>
      </w:r>
    </w:p>
    <w:p w14:paraId="2C620040">
      <w:pPr>
        <w:adjustRightInd w:val="0"/>
        <w:snapToGrid w:val="0"/>
        <w:spacing w:line="360" w:lineRule="auto"/>
        <w:ind w:firstLine="42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地址：信阳市羊山新区龙飞山城二期天玺广场26号楼9楼</w:t>
      </w:r>
    </w:p>
    <w:p w14:paraId="540B549F">
      <w:pPr>
        <w:adjustRightInd w:val="0"/>
        <w:snapToGrid w:val="0"/>
        <w:spacing w:line="360" w:lineRule="auto"/>
        <w:ind w:firstLine="42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联系人：</w:t>
      </w:r>
      <w:r>
        <w:rPr>
          <w:rFonts w:hint="eastAsia" w:ascii="仿宋" w:hAnsi="仿宋" w:eastAsia="仿宋" w:cs="仿宋"/>
          <w:color w:val="000000"/>
          <w:sz w:val="24"/>
          <w:szCs w:val="24"/>
          <w:lang w:val="en-US" w:eastAsia="zh-CN"/>
        </w:rPr>
        <w:t>翟燃</w:t>
      </w:r>
    </w:p>
    <w:p w14:paraId="7175C1F8">
      <w:pPr>
        <w:adjustRightInd w:val="0"/>
        <w:snapToGrid w:val="0"/>
        <w:spacing w:line="360" w:lineRule="auto"/>
        <w:ind w:firstLine="42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电话：</w:t>
      </w:r>
      <w:r>
        <w:rPr>
          <w:rFonts w:hint="eastAsia" w:ascii="仿宋" w:hAnsi="仿宋" w:eastAsia="仿宋" w:cs="仿宋"/>
          <w:color w:val="000000"/>
          <w:sz w:val="24"/>
          <w:szCs w:val="24"/>
          <w:lang w:eastAsia="zh-CN"/>
        </w:rPr>
        <w:t>1</w:t>
      </w:r>
      <w:r>
        <w:rPr>
          <w:rFonts w:hint="eastAsia" w:ascii="仿宋" w:hAnsi="仿宋" w:eastAsia="仿宋" w:cs="仿宋"/>
          <w:color w:val="000000"/>
          <w:sz w:val="24"/>
          <w:szCs w:val="24"/>
          <w:lang w:val="en-US" w:eastAsia="zh-CN"/>
        </w:rPr>
        <w:t>7703761233</w:t>
      </w:r>
    </w:p>
    <w:p w14:paraId="3A546646">
      <w:pPr>
        <w:adjustRightInd w:val="0"/>
        <w:snapToGrid w:val="0"/>
        <w:spacing w:line="360" w:lineRule="auto"/>
        <w:ind w:firstLine="480" w:firstLineChars="200"/>
        <w:outlineLvl w:val="9"/>
        <w:rPr>
          <w:rFonts w:hint="eastAsia" w:ascii="仿宋" w:hAnsi="仿宋" w:eastAsia="仿宋" w:cs="仿宋"/>
          <w:color w:val="000000"/>
          <w:sz w:val="24"/>
          <w:szCs w:val="24"/>
        </w:rPr>
      </w:pPr>
      <w:bookmarkStart w:id="36" w:name="_Toc1003"/>
      <w:r>
        <w:rPr>
          <w:rFonts w:hint="eastAsia" w:ascii="仿宋" w:hAnsi="仿宋" w:eastAsia="仿宋" w:cs="仿宋"/>
          <w:color w:val="000000"/>
          <w:sz w:val="24"/>
          <w:szCs w:val="24"/>
        </w:rPr>
        <w:t>3.项目联系方式</w:t>
      </w:r>
      <w:bookmarkEnd w:id="36"/>
      <w:r>
        <w:rPr>
          <w:rFonts w:hint="eastAsia" w:ascii="仿宋" w:hAnsi="仿宋" w:eastAsia="仿宋" w:cs="仿宋"/>
          <w:color w:val="000000"/>
          <w:sz w:val="24"/>
          <w:szCs w:val="24"/>
        </w:rPr>
        <w:t xml:space="preserve"> </w:t>
      </w:r>
    </w:p>
    <w:p w14:paraId="7F647660">
      <w:pPr>
        <w:adjustRightInd w:val="0"/>
        <w:snapToGrid w:val="0"/>
        <w:spacing w:line="360" w:lineRule="auto"/>
        <w:ind w:firstLine="42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联系人：</w:t>
      </w:r>
      <w:r>
        <w:rPr>
          <w:rFonts w:hint="eastAsia" w:ascii="仿宋" w:hAnsi="仿宋" w:eastAsia="仿宋" w:cs="仿宋"/>
          <w:color w:val="000000"/>
          <w:sz w:val="24"/>
          <w:szCs w:val="24"/>
          <w:lang w:val="en-US" w:eastAsia="zh-CN"/>
        </w:rPr>
        <w:t>翟燃</w:t>
      </w:r>
    </w:p>
    <w:p w14:paraId="185CCF49">
      <w:pPr>
        <w:adjustRightInd w:val="0"/>
        <w:snapToGrid w:val="0"/>
        <w:spacing w:line="360" w:lineRule="auto"/>
        <w:ind w:firstLine="42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联系电话：</w:t>
      </w:r>
      <w:r>
        <w:rPr>
          <w:rFonts w:hint="eastAsia" w:ascii="仿宋" w:hAnsi="仿宋" w:eastAsia="仿宋" w:cs="仿宋"/>
          <w:color w:val="000000"/>
          <w:sz w:val="24"/>
          <w:szCs w:val="24"/>
          <w:lang w:eastAsia="zh-CN"/>
        </w:rPr>
        <w:t>1</w:t>
      </w:r>
      <w:r>
        <w:rPr>
          <w:rFonts w:hint="eastAsia" w:ascii="仿宋" w:hAnsi="仿宋" w:eastAsia="仿宋" w:cs="仿宋"/>
          <w:color w:val="000000"/>
          <w:sz w:val="24"/>
          <w:szCs w:val="24"/>
          <w:lang w:val="en-US" w:eastAsia="zh-CN"/>
        </w:rPr>
        <w:t>7703761233</w:t>
      </w:r>
    </w:p>
    <w:p w14:paraId="64C67456">
      <w:pPr>
        <w:pStyle w:val="6"/>
        <w:spacing w:line="360" w:lineRule="auto"/>
        <w:ind w:left="0" w:leftChars="0" w:firstLine="0" w:firstLineChars="0"/>
        <w:jc w:val="center"/>
        <w:rPr>
          <w:rFonts w:hint="eastAsia" w:ascii="仿宋" w:hAnsi="仿宋" w:eastAsia="仿宋" w:cs="仿宋"/>
          <w:sz w:val="30"/>
          <w:szCs w:val="30"/>
        </w:rPr>
      </w:pPr>
      <w:r>
        <w:rPr>
          <w:rFonts w:hint="eastAsia" w:ascii="仿宋" w:hAnsi="仿宋" w:eastAsia="仿宋" w:cs="仿宋"/>
          <w:sz w:val="30"/>
          <w:szCs w:val="30"/>
        </w:rPr>
        <w:br w:type="page"/>
      </w:r>
      <w:bookmarkStart w:id="37" w:name="_Toc16577"/>
      <w:bookmarkStart w:id="38" w:name="_Toc8671"/>
      <w:r>
        <w:rPr>
          <w:rFonts w:hint="eastAsia" w:ascii="仿宋" w:hAnsi="仿宋" w:eastAsia="仿宋" w:cs="仿宋"/>
          <w:sz w:val="36"/>
          <w:szCs w:val="36"/>
        </w:rPr>
        <w:t>第二章 投标人须知</w:t>
      </w:r>
      <w:bookmarkEnd w:id="34"/>
      <w:bookmarkEnd w:id="37"/>
      <w:bookmarkEnd w:id="38"/>
    </w:p>
    <w:p w14:paraId="4D0ED0DF">
      <w:pPr>
        <w:pStyle w:val="7"/>
        <w:spacing w:line="360" w:lineRule="auto"/>
        <w:ind w:left="0" w:leftChars="0" w:firstLine="0" w:firstLineChars="0"/>
        <w:jc w:val="center"/>
        <w:outlineLvl w:val="9"/>
        <w:rPr>
          <w:rFonts w:hint="eastAsia" w:ascii="仿宋" w:hAnsi="仿宋" w:eastAsia="仿宋" w:cs="仿宋"/>
          <w:color w:val="000000"/>
          <w:sz w:val="32"/>
          <w:szCs w:val="32"/>
        </w:rPr>
      </w:pPr>
      <w:bookmarkStart w:id="39" w:name="_Toc15527"/>
      <w:bookmarkStart w:id="40" w:name="_Toc6432"/>
      <w:bookmarkStart w:id="41" w:name="_Hlk138607349"/>
      <w:r>
        <w:rPr>
          <w:rFonts w:hint="eastAsia" w:ascii="仿宋" w:hAnsi="仿宋" w:eastAsia="仿宋" w:cs="仿宋"/>
          <w:color w:val="000000"/>
          <w:sz w:val="32"/>
          <w:szCs w:val="32"/>
        </w:rPr>
        <w:t>投标人须知前附表</w:t>
      </w:r>
      <w:bookmarkEnd w:id="39"/>
      <w:bookmarkEnd w:id="40"/>
    </w:p>
    <w:bookmarkEnd w:id="41"/>
    <w:tbl>
      <w:tblPr>
        <w:tblStyle w:val="27"/>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58"/>
        <w:gridCol w:w="6490"/>
      </w:tblGrid>
      <w:tr w14:paraId="5DC9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70" w:type="dxa"/>
            <w:vAlign w:val="center"/>
          </w:tcPr>
          <w:p w14:paraId="7283639B">
            <w:pPr>
              <w:autoSpaceDE w:val="0"/>
              <w:autoSpaceDN w:val="0"/>
              <w:adjustRightInd w:val="0"/>
              <w:spacing w:line="400" w:lineRule="exact"/>
              <w:ind w:firstLine="0" w:firstLineChars="0"/>
              <w:jc w:val="center"/>
              <w:rPr>
                <w:rFonts w:hint="eastAsia" w:ascii="仿宋" w:hAnsi="仿宋" w:eastAsia="仿宋" w:cs="仿宋"/>
                <w:b/>
                <w:color w:val="000000"/>
                <w:kern w:val="0"/>
                <w:sz w:val="24"/>
                <w:szCs w:val="24"/>
              </w:rPr>
            </w:pPr>
            <w:bookmarkStart w:id="42" w:name="_Hlk138607375"/>
            <w:r>
              <w:rPr>
                <w:rFonts w:hint="eastAsia" w:ascii="仿宋" w:hAnsi="仿宋" w:eastAsia="仿宋" w:cs="仿宋"/>
                <w:b/>
                <w:color w:val="000000"/>
                <w:kern w:val="0"/>
                <w:sz w:val="24"/>
                <w:szCs w:val="24"/>
              </w:rPr>
              <w:t>条款号</w:t>
            </w:r>
          </w:p>
        </w:tc>
        <w:tc>
          <w:tcPr>
            <w:tcW w:w="1858" w:type="dxa"/>
            <w:vAlign w:val="center"/>
          </w:tcPr>
          <w:p w14:paraId="4F58ABD4">
            <w:pPr>
              <w:autoSpaceDE w:val="0"/>
              <w:autoSpaceDN w:val="0"/>
              <w:adjustRightInd w:val="0"/>
              <w:spacing w:line="400" w:lineRule="exact"/>
              <w:ind w:firstLine="0" w:firstLineChars="0"/>
              <w:jc w:val="center"/>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条 款 名 称</w:t>
            </w:r>
          </w:p>
        </w:tc>
        <w:tc>
          <w:tcPr>
            <w:tcW w:w="6490" w:type="dxa"/>
            <w:vAlign w:val="center"/>
          </w:tcPr>
          <w:p w14:paraId="739591C7">
            <w:pPr>
              <w:autoSpaceDE w:val="0"/>
              <w:autoSpaceDN w:val="0"/>
              <w:adjustRightInd w:val="0"/>
              <w:spacing w:line="400" w:lineRule="exact"/>
              <w:ind w:firstLine="0" w:firstLineChars="0"/>
              <w:jc w:val="center"/>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编 列 内 容</w:t>
            </w:r>
          </w:p>
        </w:tc>
      </w:tr>
      <w:bookmarkEnd w:id="42"/>
      <w:tr w14:paraId="6218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14C53524">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1.1</w:t>
            </w:r>
            <w:r>
              <w:rPr>
                <w:rFonts w:hint="eastAsia" w:ascii="仿宋" w:hAnsi="仿宋" w:eastAsia="仿宋" w:cs="仿宋"/>
                <w:color w:val="000000"/>
                <w:kern w:val="0"/>
                <w:sz w:val="24"/>
                <w:szCs w:val="24"/>
                <w:lang w:val="en-US" w:eastAsia="zh-CN"/>
              </w:rPr>
              <w:t>.1</w:t>
            </w:r>
          </w:p>
        </w:tc>
        <w:tc>
          <w:tcPr>
            <w:tcW w:w="1858" w:type="dxa"/>
            <w:vAlign w:val="center"/>
          </w:tcPr>
          <w:p w14:paraId="1C9C3421">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采购人</w:t>
            </w:r>
          </w:p>
        </w:tc>
        <w:tc>
          <w:tcPr>
            <w:tcW w:w="6490" w:type="dxa"/>
            <w:vAlign w:val="center"/>
          </w:tcPr>
          <w:p w14:paraId="5CF0B49D">
            <w:pPr>
              <w:spacing w:line="400" w:lineRule="exact"/>
              <w:ind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 购 人：信阳市平桥区明港镇人民政府</w:t>
            </w:r>
          </w:p>
          <w:p w14:paraId="4D207356">
            <w:pPr>
              <w:spacing w:line="400" w:lineRule="exact"/>
              <w:ind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地    址：平桥区明港镇人民政府</w:t>
            </w:r>
          </w:p>
          <w:p w14:paraId="446F8737">
            <w:pPr>
              <w:spacing w:line="400" w:lineRule="exact"/>
              <w:ind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联 系 人：郭静</w:t>
            </w:r>
          </w:p>
          <w:p w14:paraId="49409182">
            <w:pPr>
              <w:spacing w:line="400" w:lineRule="exact"/>
              <w:ind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联系电话：0376-8661991</w:t>
            </w:r>
          </w:p>
        </w:tc>
      </w:tr>
      <w:tr w14:paraId="24D5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870" w:type="dxa"/>
            <w:vAlign w:val="center"/>
          </w:tcPr>
          <w:p w14:paraId="1707FE5C">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1.2</w:t>
            </w:r>
          </w:p>
        </w:tc>
        <w:tc>
          <w:tcPr>
            <w:tcW w:w="1858" w:type="dxa"/>
            <w:vAlign w:val="center"/>
          </w:tcPr>
          <w:p w14:paraId="5E6B3E20">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采购代理机构</w:t>
            </w:r>
          </w:p>
        </w:tc>
        <w:tc>
          <w:tcPr>
            <w:tcW w:w="6490" w:type="dxa"/>
            <w:vAlign w:val="center"/>
          </w:tcPr>
          <w:p w14:paraId="04808C97">
            <w:pPr>
              <w:spacing w:line="400" w:lineRule="exact"/>
              <w:ind w:firstLine="0" w:firstLineChars="0"/>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招标代理机构：信阳科兴建设工程咨询有限公司</w:t>
            </w:r>
          </w:p>
          <w:p w14:paraId="34240CF2">
            <w:pPr>
              <w:spacing w:line="400" w:lineRule="exact"/>
              <w:ind w:firstLine="0" w:firstLineChars="0"/>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地址：信阳市羊山新区龙飞山城二期天玺广场26号楼9楼</w:t>
            </w:r>
          </w:p>
          <w:p w14:paraId="2E4CB01A">
            <w:pPr>
              <w:spacing w:line="400" w:lineRule="exact"/>
              <w:ind w:firstLine="0" w:firstLineChars="0"/>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联系人：翟燃</w:t>
            </w:r>
          </w:p>
          <w:p w14:paraId="3EF10347">
            <w:pPr>
              <w:spacing w:line="400" w:lineRule="exact"/>
              <w:ind w:firstLine="0" w:firstLineChars="0"/>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电话：17703761233</w:t>
            </w:r>
          </w:p>
        </w:tc>
      </w:tr>
      <w:tr w14:paraId="305F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70" w:type="dxa"/>
            <w:vAlign w:val="center"/>
          </w:tcPr>
          <w:p w14:paraId="3A0AC9CF">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2.1</w:t>
            </w:r>
          </w:p>
        </w:tc>
        <w:tc>
          <w:tcPr>
            <w:tcW w:w="1858" w:type="dxa"/>
            <w:vAlign w:val="center"/>
          </w:tcPr>
          <w:p w14:paraId="64D68563">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项目名称</w:t>
            </w:r>
          </w:p>
        </w:tc>
        <w:tc>
          <w:tcPr>
            <w:tcW w:w="6490" w:type="dxa"/>
            <w:vAlign w:val="center"/>
          </w:tcPr>
          <w:p w14:paraId="5155BF20">
            <w:pPr>
              <w:pStyle w:val="14"/>
              <w:spacing w:line="400" w:lineRule="exact"/>
              <w:ind w:left="0" w:leftChars="0" w:firstLine="0" w:firstLineChars="0"/>
              <w:rPr>
                <w:rFonts w:hint="eastAsia" w:ascii="仿宋" w:hAnsi="仿宋" w:eastAsia="仿宋" w:cs="仿宋"/>
                <w:color w:val="000000"/>
                <w:sz w:val="24"/>
                <w:szCs w:val="24"/>
                <w:lang w:eastAsia="zh-CN"/>
              </w:rPr>
            </w:pPr>
            <w:r>
              <w:rPr>
                <w:rFonts w:hint="eastAsia" w:ascii="仿宋" w:hAnsi="仿宋" w:eastAsia="仿宋" w:cs="仿宋"/>
                <w:bCs/>
                <w:sz w:val="24"/>
                <w:szCs w:val="24"/>
                <w:lang w:eastAsia="zh-CN"/>
              </w:rPr>
              <w:t>信阳市平桥区明港镇人民政府平桥区明港镇城区道路清扫保洁生活垃圾转运项目</w:t>
            </w:r>
          </w:p>
        </w:tc>
      </w:tr>
      <w:tr w14:paraId="4BDA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70" w:type="dxa"/>
            <w:vAlign w:val="center"/>
          </w:tcPr>
          <w:p w14:paraId="1D062D23">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2.2</w:t>
            </w:r>
          </w:p>
        </w:tc>
        <w:tc>
          <w:tcPr>
            <w:tcW w:w="1858" w:type="dxa"/>
            <w:vAlign w:val="center"/>
          </w:tcPr>
          <w:p w14:paraId="43EF8A16">
            <w:pPr>
              <w:autoSpaceDE w:val="0"/>
              <w:autoSpaceDN w:val="0"/>
              <w:adjustRightInd w:val="0"/>
              <w:spacing w:line="400" w:lineRule="exact"/>
              <w:ind w:right="35" w:firstLine="0" w:firstLineChars="0"/>
              <w:jc w:val="center"/>
              <w:rPr>
                <w:rFonts w:hint="eastAsia" w:ascii="仿宋" w:hAnsi="仿宋" w:eastAsia="仿宋" w:cs="仿宋"/>
                <w:color w:val="000000"/>
                <w:spacing w:val="1"/>
                <w:kern w:val="0"/>
                <w:sz w:val="24"/>
                <w:szCs w:val="24"/>
              </w:rPr>
            </w:pPr>
            <w:r>
              <w:rPr>
                <w:rFonts w:hint="eastAsia" w:ascii="仿宋" w:hAnsi="仿宋" w:eastAsia="仿宋" w:cs="仿宋"/>
                <w:color w:val="000000"/>
                <w:spacing w:val="1"/>
                <w:kern w:val="0"/>
                <w:sz w:val="24"/>
                <w:szCs w:val="24"/>
              </w:rPr>
              <w:t>采购方式</w:t>
            </w:r>
          </w:p>
        </w:tc>
        <w:tc>
          <w:tcPr>
            <w:tcW w:w="6490" w:type="dxa"/>
            <w:vAlign w:val="center"/>
          </w:tcPr>
          <w:p w14:paraId="7C02A3FD">
            <w:pPr>
              <w:tabs>
                <w:tab w:val="left" w:pos="217"/>
              </w:tabs>
              <w:autoSpaceDE w:val="0"/>
              <w:autoSpaceDN w:val="0"/>
              <w:adjustRightInd w:val="0"/>
              <w:spacing w:line="400" w:lineRule="exact"/>
              <w:ind w:firstLine="0" w:firstLineChars="0"/>
              <w:jc w:val="left"/>
              <w:rPr>
                <w:rFonts w:hint="eastAsia" w:ascii="仿宋" w:hAnsi="仿宋" w:eastAsia="仿宋" w:cs="仿宋"/>
                <w:color w:val="000000"/>
                <w:spacing w:val="1"/>
                <w:kern w:val="0"/>
                <w:sz w:val="24"/>
                <w:szCs w:val="24"/>
              </w:rPr>
            </w:pPr>
            <w:r>
              <w:rPr>
                <w:rFonts w:hint="eastAsia" w:ascii="仿宋" w:hAnsi="仿宋" w:eastAsia="仿宋" w:cs="仿宋"/>
                <w:sz w:val="24"/>
                <w:szCs w:val="24"/>
              </w:rPr>
              <w:t>公开招标</w:t>
            </w:r>
          </w:p>
        </w:tc>
      </w:tr>
      <w:tr w14:paraId="22DF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70" w:type="dxa"/>
            <w:vAlign w:val="center"/>
          </w:tcPr>
          <w:p w14:paraId="5CEBB8DD">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2.3</w:t>
            </w:r>
          </w:p>
        </w:tc>
        <w:tc>
          <w:tcPr>
            <w:tcW w:w="1858" w:type="dxa"/>
            <w:vAlign w:val="center"/>
          </w:tcPr>
          <w:p w14:paraId="79F08F97">
            <w:pPr>
              <w:autoSpaceDE w:val="0"/>
              <w:autoSpaceDN w:val="0"/>
              <w:adjustRightInd w:val="0"/>
              <w:spacing w:line="400" w:lineRule="exact"/>
              <w:ind w:firstLine="0" w:firstLineChars="0"/>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预算价（</w:t>
            </w:r>
            <w:r>
              <w:rPr>
                <w:rFonts w:hint="eastAsia" w:ascii="仿宋" w:hAnsi="仿宋" w:eastAsia="仿宋" w:cs="仿宋"/>
                <w:color w:val="000000" w:themeColor="text1"/>
                <w:sz w:val="24"/>
                <w:szCs w:val="24"/>
                <w:highlight w:val="none"/>
                <w14:textFill>
                  <w14:solidFill>
                    <w14:schemeClr w14:val="tx1"/>
                  </w14:solidFill>
                </w14:textFill>
              </w:rPr>
              <w:t>最高限价</w:t>
            </w:r>
            <w:r>
              <w:rPr>
                <w:rFonts w:hint="eastAsia" w:ascii="仿宋" w:hAnsi="仿宋" w:eastAsia="仿宋" w:cs="仿宋"/>
                <w:color w:val="000000" w:themeColor="text1"/>
                <w:kern w:val="0"/>
                <w:sz w:val="24"/>
                <w:szCs w:val="24"/>
                <w:highlight w:val="none"/>
                <w14:textFill>
                  <w14:solidFill>
                    <w14:schemeClr w14:val="tx1"/>
                  </w14:solidFill>
                </w14:textFill>
              </w:rPr>
              <w:t>）</w:t>
            </w:r>
          </w:p>
        </w:tc>
        <w:tc>
          <w:tcPr>
            <w:tcW w:w="6490" w:type="dxa"/>
            <w:vAlign w:val="center"/>
          </w:tcPr>
          <w:p w14:paraId="2C3CF381">
            <w:pPr>
              <w:spacing w:line="400" w:lineRule="exact"/>
              <w:ind w:firstLine="0" w:firstLineChars="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预算价（最高限价）：</w:t>
            </w:r>
            <w:r>
              <w:rPr>
                <w:rFonts w:hint="eastAsia" w:ascii="仿宋" w:hAnsi="仿宋" w:eastAsia="仿宋" w:cs="仿宋"/>
                <w:color w:val="000000" w:themeColor="text1"/>
                <w:sz w:val="24"/>
                <w:szCs w:val="24"/>
                <w:highlight w:val="none"/>
                <w14:textFill>
                  <w14:solidFill>
                    <w14:schemeClr w14:val="tx1"/>
                  </w14:solidFill>
                </w14:textFill>
              </w:rPr>
              <w:t>8266821.60</w:t>
            </w:r>
            <w:bookmarkStart w:id="260" w:name="_GoBack"/>
            <w:bookmarkEnd w:id="260"/>
            <w:r>
              <w:rPr>
                <w:rFonts w:hint="eastAsia" w:ascii="仿宋" w:hAnsi="仿宋" w:eastAsia="仿宋" w:cs="仿宋"/>
                <w:color w:val="000000" w:themeColor="text1"/>
                <w:kern w:val="0"/>
                <w:sz w:val="24"/>
                <w:szCs w:val="24"/>
                <w:highlight w:val="none"/>
                <w14:textFill>
                  <w14:solidFill>
                    <w14:schemeClr w14:val="tx1"/>
                  </w14:solidFill>
                </w14:textFill>
              </w:rPr>
              <w:t>元</w:t>
            </w:r>
          </w:p>
          <w:p w14:paraId="36740A82">
            <w:pPr>
              <w:spacing w:line="400" w:lineRule="exact"/>
              <w:ind w:firstLine="0" w:firstLineChars="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投标报价超过预算价（最高限价）按无效投标处理</w:t>
            </w:r>
          </w:p>
        </w:tc>
      </w:tr>
      <w:tr w14:paraId="2646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70" w:type="dxa"/>
            <w:vAlign w:val="center"/>
          </w:tcPr>
          <w:p w14:paraId="14FB802B">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1.2.</w:t>
            </w:r>
            <w:r>
              <w:rPr>
                <w:rFonts w:hint="eastAsia" w:ascii="仿宋" w:hAnsi="仿宋" w:eastAsia="仿宋" w:cs="仿宋"/>
                <w:color w:val="000000"/>
                <w:kern w:val="0"/>
                <w:sz w:val="24"/>
                <w:szCs w:val="24"/>
                <w:lang w:val="en-US" w:eastAsia="zh-CN"/>
              </w:rPr>
              <w:t>4</w:t>
            </w:r>
          </w:p>
        </w:tc>
        <w:tc>
          <w:tcPr>
            <w:tcW w:w="1858" w:type="dxa"/>
            <w:vAlign w:val="center"/>
          </w:tcPr>
          <w:p w14:paraId="2A6CC5F2">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资金来源</w:t>
            </w:r>
          </w:p>
        </w:tc>
        <w:tc>
          <w:tcPr>
            <w:tcW w:w="6490" w:type="dxa"/>
            <w:vAlign w:val="center"/>
          </w:tcPr>
          <w:p w14:paraId="74266E92">
            <w:pPr>
              <w:pStyle w:val="47"/>
              <w:spacing w:line="400" w:lineRule="exact"/>
              <w:jc w:val="both"/>
              <w:rPr>
                <w:rFonts w:hint="eastAsia" w:ascii="仿宋" w:hAnsi="仿宋" w:eastAsia="仿宋" w:cs="仿宋"/>
                <w:sz w:val="24"/>
                <w:szCs w:val="24"/>
              </w:rPr>
            </w:pPr>
            <w:r>
              <w:rPr>
                <w:rFonts w:hint="eastAsia" w:ascii="仿宋" w:hAnsi="仿宋" w:eastAsia="仿宋" w:cs="仿宋"/>
                <w:sz w:val="24"/>
                <w:szCs w:val="24"/>
              </w:rPr>
              <w:t>财政资金</w:t>
            </w:r>
          </w:p>
        </w:tc>
      </w:tr>
      <w:tr w14:paraId="167D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70" w:type="dxa"/>
            <w:vAlign w:val="center"/>
          </w:tcPr>
          <w:p w14:paraId="137E502C">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1.2.</w:t>
            </w:r>
            <w:r>
              <w:rPr>
                <w:rFonts w:hint="eastAsia" w:ascii="仿宋" w:hAnsi="仿宋" w:eastAsia="仿宋" w:cs="仿宋"/>
                <w:color w:val="000000"/>
                <w:kern w:val="0"/>
                <w:sz w:val="24"/>
                <w:szCs w:val="24"/>
                <w:lang w:val="en-US" w:eastAsia="zh-CN"/>
              </w:rPr>
              <w:t>5</w:t>
            </w:r>
          </w:p>
        </w:tc>
        <w:tc>
          <w:tcPr>
            <w:tcW w:w="1858" w:type="dxa"/>
            <w:vAlign w:val="center"/>
          </w:tcPr>
          <w:p w14:paraId="2AEC7CE0">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出资比例</w:t>
            </w:r>
          </w:p>
        </w:tc>
        <w:tc>
          <w:tcPr>
            <w:tcW w:w="6490" w:type="dxa"/>
            <w:vAlign w:val="center"/>
          </w:tcPr>
          <w:p w14:paraId="72FC713D">
            <w:pPr>
              <w:pStyle w:val="47"/>
              <w:spacing w:line="400" w:lineRule="exact"/>
              <w:jc w:val="both"/>
              <w:rPr>
                <w:rFonts w:hint="eastAsia" w:ascii="仿宋" w:hAnsi="仿宋" w:eastAsia="仿宋" w:cs="仿宋"/>
                <w:sz w:val="24"/>
                <w:szCs w:val="24"/>
              </w:rPr>
            </w:pPr>
            <w:r>
              <w:rPr>
                <w:rFonts w:hint="eastAsia" w:ascii="仿宋" w:hAnsi="仿宋" w:eastAsia="仿宋" w:cs="仿宋"/>
                <w:sz w:val="24"/>
                <w:szCs w:val="24"/>
              </w:rPr>
              <w:t>100%</w:t>
            </w:r>
          </w:p>
        </w:tc>
      </w:tr>
      <w:tr w14:paraId="7D27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70" w:type="dxa"/>
            <w:vAlign w:val="center"/>
          </w:tcPr>
          <w:p w14:paraId="71582E57">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1.3.1</w:t>
            </w:r>
          </w:p>
        </w:tc>
        <w:tc>
          <w:tcPr>
            <w:tcW w:w="1858" w:type="dxa"/>
            <w:vAlign w:val="center"/>
          </w:tcPr>
          <w:p w14:paraId="3568DB63">
            <w:pPr>
              <w:autoSpaceDE w:val="0"/>
              <w:autoSpaceDN w:val="0"/>
              <w:adjustRightInd w:val="0"/>
              <w:spacing w:line="400" w:lineRule="exact"/>
              <w:ind w:firstLine="0" w:firstLineChars="0"/>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采购内容</w:t>
            </w:r>
          </w:p>
        </w:tc>
        <w:tc>
          <w:tcPr>
            <w:tcW w:w="6490" w:type="dxa"/>
            <w:vAlign w:val="center"/>
          </w:tcPr>
          <w:p w14:paraId="27469952">
            <w:pPr>
              <w:pStyle w:val="14"/>
              <w:spacing w:line="400" w:lineRule="exact"/>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明港</w:t>
            </w:r>
            <w:r>
              <w:rPr>
                <w:rFonts w:hint="eastAsia" w:ascii="仿宋" w:hAnsi="仿宋" w:eastAsia="仿宋" w:cs="仿宋"/>
                <w:color w:val="000000" w:themeColor="text1"/>
                <w:sz w:val="24"/>
                <w:szCs w:val="24"/>
                <w:highlight w:val="none"/>
                <w14:textFill>
                  <w14:solidFill>
                    <w14:schemeClr w14:val="tx1"/>
                  </w14:solidFill>
                </w14:textFill>
              </w:rPr>
              <w:t>镇城区环卫管理责任区内道路78条（总面积约164万平方米）、公厕56座、垃圾中转站14座（其中城区12座、农村片区2座），以及小明河内河两岸沿线（总长9.448公里），主要包括道路日常清扫、常态化保洁，公厕清洁养护与设施维修，垃圾中转站标准化操作与安全管理，小明河内河沿岸环境保洁，以及全镇生活垃圾的收集、转运等工作</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r>
      <w:tr w14:paraId="3C51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70" w:type="dxa"/>
            <w:vAlign w:val="center"/>
          </w:tcPr>
          <w:p w14:paraId="54AC1600">
            <w:pPr>
              <w:autoSpaceDE w:val="0"/>
              <w:autoSpaceDN w:val="0"/>
              <w:adjustRightInd w:val="0"/>
              <w:spacing w:line="400" w:lineRule="exact"/>
              <w:ind w:firstLine="0" w:firstLineChars="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1.3.2</w:t>
            </w:r>
          </w:p>
        </w:tc>
        <w:tc>
          <w:tcPr>
            <w:tcW w:w="1858" w:type="dxa"/>
            <w:vAlign w:val="center"/>
          </w:tcPr>
          <w:p w14:paraId="3BFEE6FE">
            <w:pPr>
              <w:autoSpaceDE w:val="0"/>
              <w:autoSpaceDN w:val="0"/>
              <w:adjustRightInd w:val="0"/>
              <w:spacing w:line="400" w:lineRule="exact"/>
              <w:ind w:firstLine="0" w:firstLineChars="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服务标准</w:t>
            </w:r>
          </w:p>
        </w:tc>
        <w:tc>
          <w:tcPr>
            <w:tcW w:w="6490" w:type="dxa"/>
            <w:vAlign w:val="center"/>
          </w:tcPr>
          <w:p w14:paraId="738ABED1">
            <w:pPr>
              <w:pStyle w:val="47"/>
              <w:spacing w:line="400" w:lineRule="exac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kern w:val="2"/>
                <w:sz w:val="24"/>
                <w:szCs w:val="24"/>
                <w:lang w:eastAsia="zh-CN"/>
                <w14:textFill>
                  <w14:solidFill>
                    <w14:schemeClr w14:val="tx1"/>
                  </w14:solidFill>
                </w14:textFill>
              </w:rPr>
              <w:t>符合国家及行业标准，达到合格要求</w:t>
            </w:r>
          </w:p>
        </w:tc>
      </w:tr>
      <w:tr w14:paraId="7F38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70" w:type="dxa"/>
            <w:vAlign w:val="center"/>
          </w:tcPr>
          <w:p w14:paraId="79AFBC0E">
            <w:pPr>
              <w:autoSpaceDE w:val="0"/>
              <w:autoSpaceDN w:val="0"/>
              <w:adjustRightInd w:val="0"/>
              <w:spacing w:line="400" w:lineRule="exact"/>
              <w:ind w:firstLine="0" w:firstLineChars="0"/>
              <w:jc w:val="center"/>
              <w:rPr>
                <w:rFonts w:hint="eastAsia" w:ascii="仿宋" w:hAnsi="仿宋" w:eastAsia="仿宋" w:cs="仿宋"/>
                <w:color w:val="000000" w:themeColor="text1"/>
                <w:kern w:val="0"/>
                <w:sz w:val="24"/>
                <w:szCs w:val="24"/>
                <w:highlight w:val="none"/>
                <w14:textFill>
                  <w14:solidFill>
                    <w14:schemeClr w14:val="tx1"/>
                  </w14:solidFill>
                </w14:textFill>
              </w:rPr>
            </w:pPr>
            <w:bookmarkStart w:id="43" w:name="_Hlk138607366"/>
            <w:r>
              <w:rPr>
                <w:rFonts w:hint="eastAsia" w:ascii="仿宋" w:hAnsi="仿宋" w:eastAsia="仿宋" w:cs="仿宋"/>
                <w:color w:val="000000" w:themeColor="text1"/>
                <w:kern w:val="0"/>
                <w:sz w:val="24"/>
                <w:szCs w:val="24"/>
                <w:highlight w:val="none"/>
                <w14:textFill>
                  <w14:solidFill>
                    <w14:schemeClr w14:val="tx1"/>
                  </w14:solidFill>
                </w14:textFill>
              </w:rPr>
              <w:t>1.3.3</w:t>
            </w:r>
          </w:p>
        </w:tc>
        <w:tc>
          <w:tcPr>
            <w:tcW w:w="1858" w:type="dxa"/>
            <w:vAlign w:val="center"/>
          </w:tcPr>
          <w:p w14:paraId="2A892F86">
            <w:pPr>
              <w:autoSpaceDE w:val="0"/>
              <w:autoSpaceDN w:val="0"/>
              <w:adjustRightInd w:val="0"/>
              <w:spacing w:line="400" w:lineRule="exact"/>
              <w:ind w:firstLine="0" w:firstLineChars="0"/>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服务期</w:t>
            </w:r>
          </w:p>
        </w:tc>
        <w:tc>
          <w:tcPr>
            <w:tcW w:w="6490" w:type="dxa"/>
            <w:vAlign w:val="center"/>
          </w:tcPr>
          <w:p w14:paraId="6D6131F8">
            <w:pPr>
              <w:pStyle w:val="47"/>
              <w:spacing w:line="400" w:lineRule="exact"/>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合同签订之日起</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年</w:t>
            </w:r>
          </w:p>
        </w:tc>
      </w:tr>
      <w:bookmarkEnd w:id="43"/>
      <w:tr w14:paraId="21B9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70" w:type="dxa"/>
            <w:tcBorders>
              <w:top w:val="single" w:color="auto" w:sz="4" w:space="0"/>
            </w:tcBorders>
            <w:vAlign w:val="center"/>
          </w:tcPr>
          <w:p w14:paraId="614C031C">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1.4.1</w:t>
            </w:r>
          </w:p>
        </w:tc>
        <w:tc>
          <w:tcPr>
            <w:tcW w:w="1858" w:type="dxa"/>
            <w:tcBorders>
              <w:top w:val="single" w:color="auto" w:sz="4" w:space="0"/>
            </w:tcBorders>
            <w:vAlign w:val="center"/>
          </w:tcPr>
          <w:p w14:paraId="5037273D">
            <w:pPr>
              <w:autoSpaceDE w:val="0"/>
              <w:autoSpaceDN w:val="0"/>
              <w:adjustRightInd w:val="0"/>
              <w:spacing w:line="400" w:lineRule="exact"/>
              <w:ind w:firstLine="0" w:firstLineChars="0"/>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投标人资格要求</w:t>
            </w:r>
          </w:p>
        </w:tc>
        <w:tc>
          <w:tcPr>
            <w:tcW w:w="6490" w:type="dxa"/>
            <w:tcBorders>
              <w:top w:val="single" w:color="auto" w:sz="4" w:space="0"/>
            </w:tcBorders>
            <w:vAlign w:val="center"/>
          </w:tcPr>
          <w:p w14:paraId="12DDD8F3">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1、满足《中华人民共和国政府采购法》第二十二条规定。</w:t>
            </w:r>
          </w:p>
          <w:p w14:paraId="11D79E00">
            <w:pPr>
              <w:adjustRightInd w:val="0"/>
              <w:snapToGrid w:val="0"/>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2、落实政府采购政策满足的资格要求：</w:t>
            </w:r>
            <w:r>
              <w:rPr>
                <w:rFonts w:hint="eastAsia" w:ascii="仿宋" w:hAnsi="仿宋" w:eastAsia="仿宋" w:cs="仿宋"/>
                <w:b w:val="0"/>
                <w:bCs w:val="0"/>
                <w:sz w:val="24"/>
                <w:szCs w:val="24"/>
              </w:rPr>
              <w:t>本项目专门面向中小企业采购</w:t>
            </w:r>
            <w:r>
              <w:rPr>
                <w:rFonts w:hint="eastAsia" w:ascii="仿宋" w:hAnsi="仿宋" w:eastAsia="仿宋" w:cs="仿宋"/>
                <w:b w:val="0"/>
                <w:bCs w:val="0"/>
                <w:sz w:val="24"/>
                <w:szCs w:val="24"/>
                <w:lang w:eastAsia="zh-CN"/>
              </w:rPr>
              <w:t>。</w:t>
            </w:r>
            <w:r>
              <w:rPr>
                <w:rFonts w:hint="eastAsia" w:ascii="仿宋" w:hAnsi="仿宋" w:eastAsia="仿宋" w:cs="仿宋"/>
                <w:sz w:val="24"/>
                <w:szCs w:val="24"/>
              </w:rPr>
              <w:t>本项目落实节约能源、保护环境、扶持不发达地区和少数民族地区、促进中小微企业、监狱企业及残疾人福利性单位发展等政府采购政策。</w:t>
            </w:r>
          </w:p>
          <w:p w14:paraId="1450FE49">
            <w:pPr>
              <w:adjustRightInd w:val="0"/>
              <w:snapToGrid w:val="0"/>
              <w:spacing w:line="360" w:lineRule="auto"/>
              <w:ind w:firstLine="420"/>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3、本项目的特定资格要求：</w:t>
            </w:r>
            <w:r>
              <w:rPr>
                <w:rFonts w:hint="eastAsia" w:ascii="仿宋" w:hAnsi="仿宋" w:eastAsia="仿宋" w:cs="仿宋"/>
                <w:color w:val="000000" w:themeColor="text1"/>
                <w:sz w:val="24"/>
                <w:szCs w:val="24"/>
                <w:highlight w:val="none"/>
                <w:lang w:val="en-US" w:eastAsia="zh-CN"/>
                <w14:textFill>
                  <w14:solidFill>
                    <w14:schemeClr w14:val="tx1"/>
                  </w14:solidFill>
                </w14:textFill>
              </w:rPr>
              <w:t>无</w:t>
            </w:r>
          </w:p>
          <w:p w14:paraId="46A7278C">
            <w:pPr>
              <w:adjustRightInd w:val="0"/>
              <w:snapToGrid w:val="0"/>
              <w:spacing w:line="360"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4、其他说明：</w:t>
            </w:r>
          </w:p>
          <w:p w14:paraId="5AA1DE56">
            <w:pPr>
              <w:adjustRightInd w:val="0"/>
              <w:snapToGrid w:val="0"/>
              <w:spacing w:line="360" w:lineRule="auto"/>
              <w:ind w:firstLine="42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4.1单位负责人为同一人或者存在直接控股、管理关系的不同单位，不得同时参加同一合同项下的政府采</w:t>
            </w:r>
            <w:r>
              <w:rPr>
                <w:rFonts w:hint="eastAsia" w:ascii="仿宋" w:hAnsi="仿宋" w:eastAsia="仿宋" w:cs="仿宋"/>
                <w:color w:val="000000" w:themeColor="text1"/>
                <w:sz w:val="24"/>
                <w:szCs w:val="24"/>
                <w:highlight w:val="none"/>
                <w14:textFill>
                  <w14:solidFill>
                    <w14:schemeClr w14:val="tx1"/>
                  </w14:solidFill>
                </w14:textFill>
              </w:rPr>
              <w:t>购活动</w:t>
            </w:r>
            <w:r>
              <w:rPr>
                <w:rFonts w:hint="eastAsia" w:ascii="仿宋" w:hAnsi="仿宋" w:eastAsia="仿宋" w:cs="仿宋"/>
                <w:sz w:val="24"/>
                <w:szCs w:val="24"/>
              </w:rPr>
              <w:t>（提供加盖投标人公章的承诺函）</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61E7D86B">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4.2</w:t>
            </w:r>
            <w:r>
              <w:rPr>
                <w:rFonts w:hint="eastAsia" w:ascii="仿宋" w:hAnsi="仿宋" w:eastAsia="仿宋" w:cs="仿宋"/>
                <w:color w:val="auto"/>
                <w:sz w:val="24"/>
                <w:szCs w:val="24"/>
                <w:highlight w:val="none"/>
                <w:lang w:val="en-US" w:eastAsia="zh-CN"/>
              </w:rPr>
              <w:t>根据《关于在政府采购活动中查询及使用信用记录有关问题的通知》(财库[2016]125号)的规定，对列入失信被执行人、重大税收违法失信主体、政府采购严重违法失信行为记录名单的投标人，拒绝参与本项目政府采购活动【查询渠道：信用中国网站（www.creditchina.gov.cn）、中国政府采购网（www.ccgp.gov.cn）】，查询截止时点为：从公告发布之日起至投标截止之日止</w:t>
            </w:r>
            <w:r>
              <w:rPr>
                <w:rFonts w:hint="eastAsia" w:ascii="仿宋" w:hAnsi="仿宋" w:eastAsia="仿宋" w:cs="仿宋"/>
                <w:color w:val="000000" w:themeColor="text1"/>
                <w:sz w:val="24"/>
                <w:szCs w:val="24"/>
                <w14:textFill>
                  <w14:solidFill>
                    <w14:schemeClr w14:val="tx1"/>
                  </w14:solidFill>
                </w14:textFill>
              </w:rPr>
              <w:t>。</w:t>
            </w:r>
          </w:p>
          <w:p w14:paraId="6673196C">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5、本项目信用承诺内容（详见下述要求）。</w:t>
            </w:r>
          </w:p>
          <w:p w14:paraId="3C260864">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（一）在本项目政府采购活动中，供应商在投标（响应）时，可对照资格要求进行自主核对，确定符合资格要求的，可按照规定提供相关承诺函，供应商应在资格审查环节提供满足相应条件的书面承诺书：</w:t>
            </w:r>
          </w:p>
          <w:p w14:paraId="7F9B633A">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1.具有独立承担民事责任的能力</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提供有效的营业执照</w:t>
            </w:r>
            <w:r>
              <w:rPr>
                <w:rFonts w:hint="eastAsia" w:ascii="仿宋" w:hAnsi="仿宋" w:eastAsia="仿宋" w:cs="仿宋"/>
                <w:color w:val="000000" w:themeColor="text1"/>
                <w:sz w:val="24"/>
                <w:szCs w:val="24"/>
                <w14:textFill>
                  <w14:solidFill>
                    <w14:schemeClr w14:val="tx1"/>
                  </w14:solidFill>
                </w14:textFill>
              </w:rPr>
              <w:t>；</w:t>
            </w:r>
          </w:p>
          <w:p w14:paraId="14081665">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2.具有良好的商业信誉和健全的财务会计制度（提供</w:t>
            </w:r>
            <w:r>
              <w:rPr>
                <w:rFonts w:hint="eastAsia" w:ascii="仿宋" w:hAnsi="仿宋" w:eastAsia="仿宋" w:cs="仿宋"/>
                <w:color w:val="000000" w:themeColor="text1"/>
                <w:sz w:val="24"/>
                <w:szCs w:val="24"/>
                <w:lang w:val="en-US" w:eastAsia="zh-CN"/>
                <w14:textFill>
                  <w14:solidFill>
                    <w14:schemeClr w14:val="tx1"/>
                  </w14:solidFill>
                </w14:textFill>
              </w:rPr>
              <w:t>近三</w:t>
            </w:r>
            <w:r>
              <w:rPr>
                <w:rFonts w:hint="eastAsia" w:ascii="仿宋" w:hAnsi="仿宋" w:eastAsia="仿宋" w:cs="仿宋"/>
                <w:color w:val="000000" w:themeColor="text1"/>
                <w:sz w:val="24"/>
                <w:szCs w:val="24"/>
                <w14:textFill>
                  <w14:solidFill>
                    <w14:schemeClr w14:val="tx1"/>
                  </w14:solidFill>
                </w14:textFill>
              </w:rPr>
              <w:t>年度</w:t>
            </w:r>
            <w:r>
              <w:rPr>
                <w:rFonts w:hint="eastAsia" w:ascii="仿宋" w:hAnsi="仿宋" w:eastAsia="仿宋" w:cs="仿宋"/>
                <w:color w:val="000000" w:themeColor="text1"/>
                <w:sz w:val="24"/>
                <w:szCs w:val="24"/>
                <w:lang w:val="en-US" w:eastAsia="zh-CN"/>
                <w14:textFill>
                  <w14:solidFill>
                    <w14:schemeClr w14:val="tx1"/>
                  </w14:solidFill>
                </w14:textFill>
              </w:rPr>
              <w:t>以来任意一年</w:t>
            </w:r>
            <w:r>
              <w:rPr>
                <w:rFonts w:hint="eastAsia" w:ascii="仿宋" w:hAnsi="仿宋" w:eastAsia="仿宋" w:cs="仿宋"/>
                <w:color w:val="000000" w:themeColor="text1"/>
                <w:sz w:val="24"/>
                <w:szCs w:val="24"/>
                <w14:textFill>
                  <w14:solidFill>
                    <w14:schemeClr w14:val="tx1"/>
                  </w14:solidFill>
                </w14:textFill>
              </w:rPr>
              <w:t>财务审计报告，</w:t>
            </w:r>
            <w:r>
              <w:rPr>
                <w:rFonts w:hint="eastAsia" w:ascii="仿宋" w:hAnsi="仿宋" w:eastAsia="仿宋" w:cs="仿宋"/>
                <w:color w:val="000000" w:themeColor="text1"/>
                <w:sz w:val="24"/>
                <w:szCs w:val="24"/>
                <w:lang w:val="en-US" w:eastAsia="zh-CN"/>
                <w14:textFill>
                  <w14:solidFill>
                    <w14:schemeClr w14:val="tx1"/>
                  </w14:solidFill>
                </w14:textFill>
              </w:rPr>
              <w:t>新成立企业不足一年的，可提供成立以来的基本户银行出具的资信证明</w:t>
            </w:r>
            <w:r>
              <w:rPr>
                <w:rFonts w:hint="eastAsia" w:ascii="仿宋" w:hAnsi="仿宋" w:eastAsia="仿宋" w:cs="仿宋"/>
                <w:color w:val="000000" w:themeColor="text1"/>
                <w:sz w:val="24"/>
                <w:szCs w:val="24"/>
                <w14:textFill>
                  <w14:solidFill>
                    <w14:schemeClr w14:val="tx1"/>
                  </w14:solidFill>
                </w14:textFill>
              </w:rPr>
              <w:t>）；</w:t>
            </w:r>
          </w:p>
          <w:p w14:paraId="07CCF3B8">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3.具有履行合同所必需的设备和专业技术能力（格式自拟，并加盖本单位公章）；</w:t>
            </w:r>
          </w:p>
          <w:p w14:paraId="51E37D07">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4.有依法缴纳税收和社会保障资金的良好记录（提供近202</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年</w:t>
            </w:r>
            <w:r>
              <w:rPr>
                <w:rFonts w:hint="eastAsia" w:ascii="仿宋" w:hAnsi="仿宋" w:eastAsia="仿宋" w:cs="仿宋"/>
                <w:color w:val="000000" w:themeColor="text1"/>
                <w:sz w:val="24"/>
                <w:szCs w:val="24"/>
                <w:lang w:val="en-US" w:eastAsia="zh-CN"/>
                <w14:textFill>
                  <w14:solidFill>
                    <w14:schemeClr w14:val="tx1"/>
                  </w14:solidFill>
                </w14:textFill>
              </w:rPr>
              <w:t>1月</w:t>
            </w:r>
            <w:r>
              <w:rPr>
                <w:rFonts w:hint="eastAsia" w:ascii="仿宋" w:hAnsi="仿宋" w:eastAsia="仿宋" w:cs="仿宋"/>
                <w:color w:val="000000" w:themeColor="text1"/>
                <w:sz w:val="24"/>
                <w:szCs w:val="24"/>
                <w14:textFill>
                  <w14:solidFill>
                    <w14:schemeClr w14:val="tx1"/>
                  </w14:solidFill>
                </w14:textFill>
              </w:rPr>
              <w:t>以来任意</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个月的已依法缴纳税收和社会保障资金的凭据，依法免税或不需要缴纳社会保障资金的供应商，应提供相应证明文件，新成立公司按实际月份提供）；</w:t>
            </w:r>
          </w:p>
          <w:p w14:paraId="41F54092">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5.供应商应出具参加</w:t>
            </w:r>
            <w:r>
              <w:rPr>
                <w:rFonts w:hint="eastAsia" w:ascii="仿宋" w:hAnsi="仿宋" w:eastAsia="仿宋" w:cs="仿宋"/>
                <w:color w:val="000000" w:themeColor="text1"/>
                <w:sz w:val="24"/>
                <w:szCs w:val="24"/>
                <w:lang w:val="en-US" w:eastAsia="zh-CN"/>
                <w14:textFill>
                  <w14:solidFill>
                    <w14:schemeClr w14:val="tx1"/>
                  </w14:solidFill>
                </w14:textFill>
              </w:rPr>
              <w:t>本次</w:t>
            </w:r>
            <w:r>
              <w:rPr>
                <w:rFonts w:hint="eastAsia" w:ascii="仿宋" w:hAnsi="仿宋" w:eastAsia="仿宋" w:cs="仿宋"/>
                <w:color w:val="000000" w:themeColor="text1"/>
                <w:sz w:val="24"/>
                <w:szCs w:val="24"/>
                <w14:textFill>
                  <w14:solidFill>
                    <w14:schemeClr w14:val="tx1"/>
                  </w14:solidFill>
                </w14:textFill>
              </w:rPr>
              <w:t>政府采购活动前三年内，在经营活动中没有重大违法记录的书面声明（格式自拟，并加盖本单位公章）；</w:t>
            </w:r>
          </w:p>
          <w:p w14:paraId="126CA0C9">
            <w:pPr>
              <w:adjustRightInd w:val="0"/>
              <w:snapToGrid w:val="0"/>
              <w:spacing w:line="360" w:lineRule="auto"/>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6.法律、行政法规规定的其他条件；</w:t>
            </w:r>
          </w:p>
          <w:p w14:paraId="57572FBE">
            <w:pPr>
              <w:adjustRightInd w:val="0"/>
              <w:snapToGrid w:val="0"/>
              <w:spacing w:line="360"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（二）供应商在中标（成交）后，应将上述由信用承诺书替代的证明材料提交采购人（采购代理机构）核验，经核验无误后，由采购人发出中标（成交）通知书。</w:t>
            </w:r>
          </w:p>
        </w:tc>
      </w:tr>
      <w:tr w14:paraId="2CC0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70" w:type="dxa"/>
            <w:tcBorders>
              <w:top w:val="single" w:color="auto" w:sz="4" w:space="0"/>
            </w:tcBorders>
            <w:vAlign w:val="center"/>
          </w:tcPr>
          <w:p w14:paraId="3BB83EE3">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1.5</w:t>
            </w:r>
          </w:p>
        </w:tc>
        <w:tc>
          <w:tcPr>
            <w:tcW w:w="1858" w:type="dxa"/>
            <w:tcBorders>
              <w:top w:val="single" w:color="auto" w:sz="4" w:space="0"/>
            </w:tcBorders>
            <w:vAlign w:val="center"/>
          </w:tcPr>
          <w:p w14:paraId="6A5B6271">
            <w:pPr>
              <w:spacing w:line="400" w:lineRule="exact"/>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付款方式</w:t>
            </w:r>
          </w:p>
        </w:tc>
        <w:tc>
          <w:tcPr>
            <w:tcW w:w="6490" w:type="dxa"/>
            <w:tcBorders>
              <w:top w:val="single" w:color="auto" w:sz="4" w:space="0"/>
            </w:tcBorders>
            <w:vAlign w:val="center"/>
          </w:tcPr>
          <w:p w14:paraId="0259FAFD">
            <w:pPr>
              <w:spacing w:line="400" w:lineRule="exact"/>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双方自行协商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以合同签订为准</w:t>
            </w:r>
            <w:r>
              <w:rPr>
                <w:rFonts w:hint="eastAsia" w:ascii="仿宋" w:hAnsi="仿宋" w:eastAsia="仿宋" w:cs="仿宋"/>
                <w:sz w:val="24"/>
                <w:szCs w:val="24"/>
                <w:highlight w:val="none"/>
              </w:rPr>
              <w:t>。</w:t>
            </w:r>
          </w:p>
        </w:tc>
      </w:tr>
      <w:tr w14:paraId="6048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70" w:type="dxa"/>
            <w:vAlign w:val="center"/>
          </w:tcPr>
          <w:p w14:paraId="531351AD">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2.</w:t>
            </w:r>
            <w:r>
              <w:rPr>
                <w:rFonts w:hint="eastAsia" w:ascii="仿宋" w:hAnsi="仿宋" w:eastAsia="仿宋" w:cs="仿宋"/>
                <w:color w:val="000000"/>
                <w:kern w:val="0"/>
                <w:sz w:val="24"/>
                <w:szCs w:val="24"/>
                <w:highlight w:val="none"/>
                <w:lang w:val="en-US" w:eastAsia="zh-CN"/>
              </w:rPr>
              <w:t>1</w:t>
            </w:r>
          </w:p>
        </w:tc>
        <w:tc>
          <w:tcPr>
            <w:tcW w:w="1858" w:type="dxa"/>
            <w:vAlign w:val="center"/>
          </w:tcPr>
          <w:p w14:paraId="50798B4F">
            <w:pPr>
              <w:autoSpaceDE w:val="0"/>
              <w:autoSpaceDN w:val="0"/>
              <w:adjustRightInd w:val="0"/>
              <w:spacing w:line="400" w:lineRule="exact"/>
              <w:ind w:firstLine="0" w:firstLineChars="0"/>
              <w:jc w:val="center"/>
              <w:rPr>
                <w:rFonts w:hint="eastAsia" w:ascii="仿宋" w:hAnsi="仿宋" w:eastAsia="仿宋" w:cs="仿宋"/>
                <w:color w:val="000000"/>
                <w:spacing w:val="-6"/>
                <w:kern w:val="0"/>
                <w:sz w:val="24"/>
                <w:szCs w:val="24"/>
                <w:highlight w:val="none"/>
              </w:rPr>
            </w:pPr>
            <w:r>
              <w:rPr>
                <w:rFonts w:hint="eastAsia" w:ascii="仿宋" w:hAnsi="仿宋" w:eastAsia="仿宋" w:cs="仿宋"/>
                <w:color w:val="000000"/>
                <w:spacing w:val="-6"/>
                <w:kern w:val="0"/>
                <w:sz w:val="24"/>
                <w:szCs w:val="24"/>
                <w:highlight w:val="none"/>
              </w:rPr>
              <w:t>投标截止时间</w:t>
            </w:r>
          </w:p>
        </w:tc>
        <w:tc>
          <w:tcPr>
            <w:tcW w:w="6490" w:type="dxa"/>
            <w:vAlign w:val="center"/>
          </w:tcPr>
          <w:p w14:paraId="59BC9DEB">
            <w:pPr>
              <w:autoSpaceDE w:val="0"/>
              <w:autoSpaceDN w:val="0"/>
              <w:adjustRightInd w:val="0"/>
              <w:spacing w:line="400" w:lineRule="exact"/>
              <w:ind w:firstLine="0" w:firstLineChars="0"/>
              <w:rPr>
                <w:rFonts w:hint="eastAsia" w:ascii="仿宋" w:hAnsi="仿宋" w:eastAsia="仿宋" w:cs="仿宋"/>
                <w:color w:val="000000"/>
                <w:spacing w:val="-6"/>
                <w:kern w:val="0"/>
                <w:sz w:val="24"/>
                <w:szCs w:val="24"/>
                <w:highlight w:val="none"/>
              </w:rPr>
            </w:pPr>
            <w:r>
              <w:rPr>
                <w:rFonts w:hint="eastAsia" w:ascii="仿宋" w:hAnsi="仿宋" w:eastAsia="仿宋" w:cs="仿宋"/>
                <w:color w:val="auto"/>
                <w:spacing w:val="-6"/>
                <w:kern w:val="0"/>
                <w:sz w:val="24"/>
                <w:szCs w:val="24"/>
                <w:highlight w:val="none"/>
              </w:rPr>
              <w:t>202</w:t>
            </w:r>
            <w:r>
              <w:rPr>
                <w:rFonts w:hint="eastAsia" w:ascii="仿宋" w:hAnsi="仿宋" w:eastAsia="仿宋" w:cs="仿宋"/>
                <w:color w:val="auto"/>
                <w:spacing w:val="-6"/>
                <w:kern w:val="0"/>
                <w:sz w:val="24"/>
                <w:szCs w:val="24"/>
                <w:highlight w:val="none"/>
                <w:lang w:val="en-US" w:eastAsia="zh-CN"/>
              </w:rPr>
              <w:t>5</w:t>
            </w:r>
            <w:r>
              <w:rPr>
                <w:rFonts w:hint="eastAsia" w:ascii="仿宋" w:hAnsi="仿宋" w:eastAsia="仿宋" w:cs="仿宋"/>
                <w:color w:val="auto"/>
                <w:spacing w:val="-6"/>
                <w:kern w:val="0"/>
                <w:sz w:val="24"/>
                <w:szCs w:val="24"/>
                <w:highlight w:val="none"/>
              </w:rPr>
              <w:t>年</w:t>
            </w:r>
            <w:r>
              <w:rPr>
                <w:rFonts w:hint="eastAsia" w:ascii="仿宋" w:hAnsi="仿宋" w:eastAsia="仿宋" w:cs="仿宋"/>
                <w:color w:val="auto"/>
                <w:spacing w:val="-6"/>
                <w:kern w:val="0"/>
                <w:sz w:val="24"/>
                <w:szCs w:val="24"/>
                <w:highlight w:val="none"/>
                <w:lang w:val="en-US" w:eastAsia="zh-CN"/>
              </w:rPr>
              <w:t xml:space="preserve"> 12 </w:t>
            </w:r>
            <w:r>
              <w:rPr>
                <w:rFonts w:hint="eastAsia" w:ascii="仿宋" w:hAnsi="仿宋" w:eastAsia="仿宋" w:cs="仿宋"/>
                <w:color w:val="auto"/>
                <w:spacing w:val="-6"/>
                <w:kern w:val="0"/>
                <w:sz w:val="24"/>
                <w:szCs w:val="24"/>
                <w:highlight w:val="none"/>
              </w:rPr>
              <w:t>月</w:t>
            </w:r>
            <w:r>
              <w:rPr>
                <w:rFonts w:hint="eastAsia" w:ascii="仿宋" w:hAnsi="仿宋" w:eastAsia="仿宋" w:cs="仿宋"/>
                <w:color w:val="auto"/>
                <w:spacing w:val="-6"/>
                <w:kern w:val="0"/>
                <w:sz w:val="24"/>
                <w:szCs w:val="24"/>
                <w:highlight w:val="none"/>
                <w:lang w:val="en-US" w:eastAsia="zh-CN"/>
              </w:rPr>
              <w:t xml:space="preserve"> 11 </w:t>
            </w:r>
            <w:r>
              <w:rPr>
                <w:rFonts w:hint="eastAsia" w:ascii="仿宋" w:hAnsi="仿宋" w:eastAsia="仿宋" w:cs="仿宋"/>
                <w:color w:val="auto"/>
                <w:spacing w:val="-6"/>
                <w:kern w:val="0"/>
                <w:sz w:val="24"/>
                <w:szCs w:val="24"/>
                <w:highlight w:val="none"/>
              </w:rPr>
              <w:t>日9时</w:t>
            </w:r>
            <w:r>
              <w:rPr>
                <w:rFonts w:hint="eastAsia" w:ascii="仿宋" w:hAnsi="仿宋" w:eastAsia="仿宋" w:cs="仿宋"/>
                <w:color w:val="auto"/>
                <w:spacing w:val="-6"/>
                <w:kern w:val="0"/>
                <w:sz w:val="24"/>
                <w:szCs w:val="24"/>
                <w:highlight w:val="none"/>
                <w:lang w:val="en-US" w:eastAsia="zh-CN"/>
              </w:rPr>
              <w:t>00</w:t>
            </w:r>
            <w:r>
              <w:rPr>
                <w:rFonts w:hint="eastAsia" w:ascii="仿宋" w:hAnsi="仿宋" w:eastAsia="仿宋" w:cs="仿宋"/>
                <w:color w:val="auto"/>
                <w:spacing w:val="-6"/>
                <w:kern w:val="0"/>
                <w:sz w:val="24"/>
                <w:szCs w:val="24"/>
                <w:highlight w:val="none"/>
              </w:rPr>
              <w:t>分</w:t>
            </w:r>
          </w:p>
        </w:tc>
      </w:tr>
      <w:tr w14:paraId="5BC2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70" w:type="dxa"/>
            <w:vAlign w:val="center"/>
          </w:tcPr>
          <w:p w14:paraId="4D2E9ECB">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2</w:t>
            </w:r>
          </w:p>
        </w:tc>
        <w:tc>
          <w:tcPr>
            <w:tcW w:w="1858" w:type="dxa"/>
            <w:vAlign w:val="center"/>
          </w:tcPr>
          <w:p w14:paraId="07E3E247">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投标人确认收到招标文件澄清的时间</w:t>
            </w:r>
          </w:p>
        </w:tc>
        <w:tc>
          <w:tcPr>
            <w:tcW w:w="6490" w:type="dxa"/>
            <w:vAlign w:val="center"/>
          </w:tcPr>
          <w:p w14:paraId="0B17363D">
            <w:pPr>
              <w:autoSpaceDE w:val="0"/>
              <w:autoSpaceDN w:val="0"/>
              <w:adjustRightInd w:val="0"/>
              <w:spacing w:line="4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在收到相应澄清文件后24小时内</w:t>
            </w:r>
          </w:p>
        </w:tc>
      </w:tr>
      <w:tr w14:paraId="4553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70" w:type="dxa"/>
            <w:vAlign w:val="center"/>
          </w:tcPr>
          <w:p w14:paraId="1002CD8E">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2.3</w:t>
            </w:r>
            <w:r>
              <w:rPr>
                <w:rFonts w:hint="eastAsia" w:ascii="仿宋" w:hAnsi="仿宋" w:eastAsia="仿宋" w:cs="仿宋"/>
                <w:color w:val="000000"/>
                <w:kern w:val="0"/>
                <w:sz w:val="24"/>
                <w:szCs w:val="24"/>
                <w:lang w:val="en-US" w:eastAsia="zh-CN"/>
              </w:rPr>
              <w:t>.1</w:t>
            </w:r>
          </w:p>
        </w:tc>
        <w:tc>
          <w:tcPr>
            <w:tcW w:w="1858" w:type="dxa"/>
            <w:vAlign w:val="center"/>
          </w:tcPr>
          <w:p w14:paraId="3E4E84D0">
            <w:pPr>
              <w:autoSpaceDE w:val="0"/>
              <w:autoSpaceDN w:val="0"/>
              <w:adjustRightInd w:val="0"/>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采购人澄清的时间</w:t>
            </w:r>
          </w:p>
        </w:tc>
        <w:tc>
          <w:tcPr>
            <w:tcW w:w="6490" w:type="dxa"/>
            <w:vAlign w:val="center"/>
          </w:tcPr>
          <w:p w14:paraId="3A0A017A">
            <w:pPr>
              <w:autoSpaceDE w:val="0"/>
              <w:autoSpaceDN w:val="0"/>
              <w:adjustRightInd w:val="0"/>
              <w:spacing w:line="4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提交投标文件截止时间15日前</w:t>
            </w:r>
          </w:p>
        </w:tc>
      </w:tr>
      <w:tr w14:paraId="0EAC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70" w:type="dxa"/>
            <w:vAlign w:val="center"/>
          </w:tcPr>
          <w:p w14:paraId="04B61A75">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2.3.2</w:t>
            </w:r>
          </w:p>
        </w:tc>
        <w:tc>
          <w:tcPr>
            <w:tcW w:w="1858" w:type="dxa"/>
            <w:vAlign w:val="center"/>
          </w:tcPr>
          <w:p w14:paraId="3E47E846">
            <w:pPr>
              <w:autoSpaceDE w:val="0"/>
              <w:autoSpaceDN w:val="0"/>
              <w:adjustRightInd w:val="0"/>
              <w:spacing w:line="400" w:lineRule="exac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供应商确认收到招标文件修改的时间</w:t>
            </w:r>
          </w:p>
        </w:tc>
        <w:tc>
          <w:tcPr>
            <w:tcW w:w="6490" w:type="dxa"/>
            <w:vAlign w:val="center"/>
          </w:tcPr>
          <w:p w14:paraId="15E254AE">
            <w:pPr>
              <w:autoSpaceDE w:val="0"/>
              <w:autoSpaceDN w:val="0"/>
              <w:adjustRightInd w:val="0"/>
              <w:spacing w:line="4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在收到相应修改文件后24小时内</w:t>
            </w:r>
          </w:p>
        </w:tc>
      </w:tr>
      <w:tr w14:paraId="1AEA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70" w:type="dxa"/>
            <w:tcBorders>
              <w:bottom w:val="single" w:color="auto" w:sz="4" w:space="0"/>
            </w:tcBorders>
            <w:vAlign w:val="center"/>
          </w:tcPr>
          <w:p w14:paraId="3E28AC2A">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3.1</w:t>
            </w:r>
          </w:p>
        </w:tc>
        <w:tc>
          <w:tcPr>
            <w:tcW w:w="1858" w:type="dxa"/>
            <w:tcBorders>
              <w:bottom w:val="single" w:color="auto" w:sz="4" w:space="0"/>
            </w:tcBorders>
            <w:vAlign w:val="center"/>
          </w:tcPr>
          <w:p w14:paraId="1E70E73C">
            <w:pPr>
              <w:autoSpaceDE w:val="0"/>
              <w:autoSpaceDN w:val="0"/>
              <w:adjustRightInd w:val="0"/>
              <w:spacing w:line="400" w:lineRule="exact"/>
              <w:ind w:firstLine="0" w:firstLineChars="0"/>
              <w:jc w:val="center"/>
              <w:rPr>
                <w:rFonts w:hint="eastAsia" w:ascii="仿宋" w:hAnsi="仿宋" w:eastAsia="仿宋" w:cs="仿宋"/>
                <w:color w:val="000000"/>
                <w:spacing w:val="-6"/>
                <w:kern w:val="0"/>
                <w:sz w:val="24"/>
                <w:szCs w:val="24"/>
              </w:rPr>
            </w:pPr>
            <w:r>
              <w:rPr>
                <w:rFonts w:hint="eastAsia" w:ascii="仿宋" w:hAnsi="仿宋" w:eastAsia="仿宋" w:cs="仿宋"/>
                <w:color w:val="000000"/>
                <w:spacing w:val="-6"/>
                <w:kern w:val="0"/>
                <w:sz w:val="24"/>
                <w:szCs w:val="24"/>
              </w:rPr>
              <w:t>构成投标文件的其他材料</w:t>
            </w:r>
          </w:p>
        </w:tc>
        <w:tc>
          <w:tcPr>
            <w:tcW w:w="6490" w:type="dxa"/>
            <w:tcBorders>
              <w:bottom w:val="single" w:color="auto" w:sz="4" w:space="0"/>
            </w:tcBorders>
            <w:vAlign w:val="center"/>
          </w:tcPr>
          <w:p w14:paraId="54D06755">
            <w:pPr>
              <w:autoSpaceDE w:val="0"/>
              <w:autoSpaceDN w:val="0"/>
              <w:adjustRightInd w:val="0"/>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投标人认为其他所需要补充的内容</w:t>
            </w:r>
          </w:p>
        </w:tc>
      </w:tr>
      <w:tr w14:paraId="4DEA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70" w:type="dxa"/>
            <w:vAlign w:val="center"/>
          </w:tcPr>
          <w:p w14:paraId="53ED3130">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2</w:t>
            </w:r>
          </w:p>
        </w:tc>
        <w:tc>
          <w:tcPr>
            <w:tcW w:w="1858" w:type="dxa"/>
            <w:vAlign w:val="center"/>
          </w:tcPr>
          <w:p w14:paraId="01B16AE9">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投标有效期</w:t>
            </w:r>
          </w:p>
        </w:tc>
        <w:tc>
          <w:tcPr>
            <w:tcW w:w="6490" w:type="dxa"/>
            <w:vAlign w:val="center"/>
          </w:tcPr>
          <w:p w14:paraId="12C1EBD7">
            <w:pPr>
              <w:autoSpaceDE w:val="0"/>
              <w:autoSpaceDN w:val="0"/>
              <w:adjustRightInd w:val="0"/>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60日历天（从投标截止之日算起）</w:t>
            </w:r>
          </w:p>
        </w:tc>
      </w:tr>
      <w:tr w14:paraId="27A1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870" w:type="dxa"/>
            <w:vAlign w:val="center"/>
          </w:tcPr>
          <w:p w14:paraId="20EA1C45">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3</w:t>
            </w:r>
          </w:p>
        </w:tc>
        <w:tc>
          <w:tcPr>
            <w:tcW w:w="1858" w:type="dxa"/>
            <w:vAlign w:val="center"/>
          </w:tcPr>
          <w:p w14:paraId="55C3A53F">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投标文件签字和盖章要求</w:t>
            </w:r>
          </w:p>
        </w:tc>
        <w:tc>
          <w:tcPr>
            <w:tcW w:w="6490" w:type="dxa"/>
            <w:vAlign w:val="center"/>
          </w:tcPr>
          <w:p w14:paraId="39EDF8F6">
            <w:pPr>
              <w:autoSpaceDE w:val="0"/>
              <w:autoSpaceDN w:val="0"/>
              <w:adjustRightInd w:val="0"/>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1、投标文件格式中所有要求投标人加盖公章的地方都须加盖投标人的 CA 印章。</w:t>
            </w:r>
          </w:p>
          <w:p w14:paraId="3470784B">
            <w:pPr>
              <w:autoSpaceDE w:val="0"/>
              <w:autoSpaceDN w:val="0"/>
              <w:adjustRightInd w:val="0"/>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2、所有要求法定代表人或其委托代理人签字的地方都须法定代表人或其委托代理人加盖CA印章或签字。</w:t>
            </w:r>
          </w:p>
        </w:tc>
      </w:tr>
      <w:tr w14:paraId="27C5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1" w:hRule="atLeast"/>
          <w:jc w:val="center"/>
        </w:trPr>
        <w:tc>
          <w:tcPr>
            <w:tcW w:w="870" w:type="dxa"/>
            <w:vAlign w:val="center"/>
          </w:tcPr>
          <w:p w14:paraId="1F5686D6">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4</w:t>
            </w:r>
          </w:p>
        </w:tc>
        <w:tc>
          <w:tcPr>
            <w:tcW w:w="1858" w:type="dxa"/>
            <w:vAlign w:val="center"/>
          </w:tcPr>
          <w:p w14:paraId="347A04FC">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投标文件份数及其他要求</w:t>
            </w:r>
          </w:p>
        </w:tc>
        <w:tc>
          <w:tcPr>
            <w:tcW w:w="6490" w:type="dxa"/>
            <w:vAlign w:val="center"/>
          </w:tcPr>
          <w:p w14:paraId="25AE2366">
            <w:pPr>
              <w:autoSpaceDE w:val="0"/>
              <w:autoSpaceDN w:val="0"/>
              <w:adjustRightInd w:val="0"/>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加密的电子投标文件壹份（*.XYTF 格式，在会员系统指定位置上传）</w:t>
            </w:r>
          </w:p>
        </w:tc>
      </w:tr>
      <w:tr w14:paraId="2ED1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3" w:hRule="atLeast"/>
          <w:jc w:val="center"/>
        </w:trPr>
        <w:tc>
          <w:tcPr>
            <w:tcW w:w="870" w:type="dxa"/>
            <w:vAlign w:val="center"/>
          </w:tcPr>
          <w:p w14:paraId="16144D55">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1</w:t>
            </w:r>
          </w:p>
        </w:tc>
        <w:tc>
          <w:tcPr>
            <w:tcW w:w="1858" w:type="dxa"/>
            <w:vAlign w:val="center"/>
          </w:tcPr>
          <w:p w14:paraId="255D3C72">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投标文件递交</w:t>
            </w:r>
          </w:p>
        </w:tc>
        <w:tc>
          <w:tcPr>
            <w:tcW w:w="6490" w:type="dxa"/>
            <w:vAlign w:val="center"/>
          </w:tcPr>
          <w:p w14:paraId="45507FA8">
            <w:pPr>
              <w:adjustRightInd w:val="0"/>
              <w:spacing w:line="4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1、电子投标文件的递交</w:t>
            </w:r>
          </w:p>
          <w:p w14:paraId="0050D05A">
            <w:pPr>
              <w:adjustRightInd w:val="0"/>
              <w:spacing w:line="4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各投标人应在投标截止时间前上传加密的电子投标文件（*.XYTF）到会员系统的指定位置。上传时必须得到交易系统“上传成功”的确认回复后方为上传成功。请投标人在上传前务必认真检查上传投标文件是否完整、正确。</w:t>
            </w:r>
          </w:p>
          <w:p w14:paraId="74BB8E22">
            <w:pPr>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2、本项目采用“不见面开标”交易方式，不见面开标大厅网址为 https://ggzyjy.xinyang.gov.cn/BidOpening/bidhall/xinyang/login.html，投标人无需寄送和递交非加密的电子投标文件，无需到现场参加开标会议，无需到达现场提交原件资料。</w:t>
            </w:r>
          </w:p>
        </w:tc>
      </w:tr>
      <w:tr w14:paraId="777E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70" w:type="dxa"/>
            <w:vAlign w:val="center"/>
          </w:tcPr>
          <w:p w14:paraId="3D9531AB">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w:t>
            </w:r>
          </w:p>
        </w:tc>
        <w:tc>
          <w:tcPr>
            <w:tcW w:w="1858" w:type="dxa"/>
            <w:vAlign w:val="center"/>
          </w:tcPr>
          <w:p w14:paraId="47EC4264">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开标时间和地点</w:t>
            </w:r>
          </w:p>
        </w:tc>
        <w:tc>
          <w:tcPr>
            <w:tcW w:w="6490" w:type="dxa"/>
            <w:vAlign w:val="center"/>
          </w:tcPr>
          <w:p w14:paraId="4C12C7F5">
            <w:pPr>
              <w:widowControl/>
              <w:autoSpaceDE w:val="0"/>
              <w:autoSpaceDN w:val="0"/>
              <w:adjustRightInd w:val="0"/>
              <w:spacing w:line="400" w:lineRule="exact"/>
              <w:ind w:firstLine="0" w:firstLineChars="0"/>
              <w:jc w:val="left"/>
              <w:rPr>
                <w:rFonts w:hint="eastAsia" w:ascii="仿宋" w:hAnsi="仿宋" w:eastAsia="仿宋" w:cs="仿宋"/>
                <w:bCs/>
                <w:color w:val="auto"/>
                <w:kern w:val="0"/>
                <w:sz w:val="24"/>
                <w:szCs w:val="24"/>
                <w:highlight w:val="none"/>
              </w:rPr>
            </w:pPr>
            <w:r>
              <w:rPr>
                <w:rFonts w:hint="eastAsia" w:ascii="仿宋" w:hAnsi="仿宋" w:eastAsia="仿宋" w:cs="仿宋"/>
                <w:bCs/>
                <w:color w:val="000000"/>
                <w:kern w:val="0"/>
                <w:sz w:val="24"/>
                <w:szCs w:val="24"/>
                <w:highlight w:val="none"/>
              </w:rPr>
              <w:t>开标时间：</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12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11 </w:t>
            </w:r>
            <w:r>
              <w:rPr>
                <w:rFonts w:hint="eastAsia" w:ascii="仿宋" w:hAnsi="仿宋" w:eastAsia="仿宋" w:cs="仿宋"/>
                <w:color w:val="auto"/>
                <w:sz w:val="24"/>
                <w:szCs w:val="24"/>
                <w:highlight w:val="none"/>
              </w:rPr>
              <w:t>日9时</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rPr>
              <w:t>分</w:t>
            </w:r>
          </w:p>
          <w:p w14:paraId="07B39C9B">
            <w:pPr>
              <w:widowControl/>
              <w:autoSpaceDE w:val="0"/>
              <w:autoSpaceDN w:val="0"/>
              <w:adjustRightInd w:val="0"/>
              <w:spacing w:line="400" w:lineRule="exact"/>
              <w:ind w:firstLine="0" w:firstLineChars="0"/>
              <w:jc w:val="left"/>
              <w:rPr>
                <w:rFonts w:hint="eastAsia" w:ascii="仿宋" w:hAnsi="仿宋" w:eastAsia="仿宋" w:cs="仿宋"/>
                <w:color w:val="000000"/>
                <w:kern w:val="0"/>
                <w:sz w:val="24"/>
                <w:szCs w:val="24"/>
                <w:highlight w:val="none"/>
              </w:rPr>
            </w:pPr>
            <w:r>
              <w:rPr>
                <w:rFonts w:hint="eastAsia" w:ascii="仿宋" w:hAnsi="仿宋" w:eastAsia="仿宋" w:cs="仿宋"/>
                <w:bCs/>
                <w:color w:val="auto"/>
                <w:kern w:val="0"/>
                <w:sz w:val="24"/>
                <w:szCs w:val="24"/>
                <w:highlight w:val="none"/>
              </w:rPr>
              <w:t>开标地点：</w:t>
            </w:r>
            <w:r>
              <w:rPr>
                <w:rFonts w:hint="eastAsia" w:ascii="仿宋" w:hAnsi="仿宋" w:eastAsia="仿宋" w:cs="仿宋"/>
                <w:color w:val="auto"/>
                <w:sz w:val="24"/>
                <w:szCs w:val="24"/>
                <w:highlight w:val="none"/>
              </w:rPr>
              <w:t>信阳市公共资源交易中心AI机器人开标虚拟</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厅</w:t>
            </w:r>
          </w:p>
        </w:tc>
      </w:tr>
      <w:tr w14:paraId="7D79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870" w:type="dxa"/>
            <w:vAlign w:val="center"/>
          </w:tcPr>
          <w:p w14:paraId="4294350A">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6.1</w:t>
            </w:r>
          </w:p>
        </w:tc>
        <w:tc>
          <w:tcPr>
            <w:tcW w:w="1858" w:type="dxa"/>
            <w:vAlign w:val="center"/>
          </w:tcPr>
          <w:p w14:paraId="1ADE5807">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评标委员会的组建</w:t>
            </w:r>
          </w:p>
        </w:tc>
        <w:tc>
          <w:tcPr>
            <w:tcW w:w="6490" w:type="dxa"/>
            <w:vAlign w:val="center"/>
          </w:tcPr>
          <w:p w14:paraId="55A0642F">
            <w:pPr>
              <w:autoSpaceDE w:val="0"/>
              <w:autoSpaceDN w:val="0"/>
              <w:adjustRightInd w:val="0"/>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评标委员会构成</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 xml:space="preserve">人，其中采购人代表 </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xml:space="preserve"> 人，技术、经济专家 </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 xml:space="preserve"> 人；其中技术、经济等方面的专家</w:t>
            </w:r>
            <w:r>
              <w:rPr>
                <w:rFonts w:hint="eastAsia" w:ascii="仿宋" w:hAnsi="仿宋" w:eastAsia="仿宋" w:cs="仿宋"/>
                <w:color w:val="000000"/>
                <w:kern w:val="0"/>
                <w:sz w:val="24"/>
                <w:szCs w:val="24"/>
                <w:lang w:eastAsia="zh-CN"/>
              </w:rPr>
              <w:t>从</w:t>
            </w:r>
            <w:r>
              <w:rPr>
                <w:rFonts w:hint="eastAsia" w:ascii="仿宋" w:hAnsi="仿宋" w:eastAsia="仿宋" w:cs="仿宋"/>
                <w:color w:val="000000"/>
                <w:kern w:val="0"/>
                <w:sz w:val="24"/>
                <w:szCs w:val="24"/>
              </w:rPr>
              <w:t>政府采购评标专家库中随机抽取。</w:t>
            </w:r>
          </w:p>
        </w:tc>
      </w:tr>
      <w:tr w14:paraId="342D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70" w:type="dxa"/>
            <w:vAlign w:val="center"/>
          </w:tcPr>
          <w:p w14:paraId="5AC70429">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7.1</w:t>
            </w:r>
          </w:p>
        </w:tc>
        <w:tc>
          <w:tcPr>
            <w:tcW w:w="1858" w:type="dxa"/>
            <w:vAlign w:val="center"/>
          </w:tcPr>
          <w:p w14:paraId="06FAFCBB">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是否授权评标委员会确定中标人</w:t>
            </w:r>
          </w:p>
        </w:tc>
        <w:tc>
          <w:tcPr>
            <w:tcW w:w="6490" w:type="dxa"/>
            <w:vAlign w:val="center"/>
          </w:tcPr>
          <w:p w14:paraId="22A8E107">
            <w:pPr>
              <w:autoSpaceDE w:val="0"/>
              <w:autoSpaceDN w:val="0"/>
              <w:adjustRightInd w:val="0"/>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否，推荐3名中标候选人。</w:t>
            </w:r>
          </w:p>
        </w:tc>
      </w:tr>
      <w:tr w14:paraId="0582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70" w:type="dxa"/>
            <w:vAlign w:val="center"/>
          </w:tcPr>
          <w:p w14:paraId="433CD4AD">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7.</w:t>
            </w:r>
            <w:r>
              <w:rPr>
                <w:rFonts w:hint="eastAsia" w:ascii="仿宋" w:hAnsi="仿宋" w:eastAsia="仿宋" w:cs="仿宋"/>
                <w:color w:val="000000"/>
                <w:kern w:val="0"/>
                <w:sz w:val="24"/>
                <w:szCs w:val="24"/>
                <w:lang w:val="en-US" w:eastAsia="zh-CN"/>
              </w:rPr>
              <w:t>2</w:t>
            </w:r>
          </w:p>
        </w:tc>
        <w:tc>
          <w:tcPr>
            <w:tcW w:w="1858" w:type="dxa"/>
            <w:vAlign w:val="center"/>
          </w:tcPr>
          <w:p w14:paraId="69AF01D6">
            <w:pPr>
              <w:autoSpaceDE w:val="0"/>
              <w:autoSpaceDN w:val="0"/>
              <w:adjustRightInd w:val="0"/>
              <w:spacing w:line="400" w:lineRule="exact"/>
              <w:ind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履约保证金</w:t>
            </w:r>
          </w:p>
        </w:tc>
        <w:tc>
          <w:tcPr>
            <w:tcW w:w="6490" w:type="dxa"/>
            <w:vAlign w:val="center"/>
          </w:tcPr>
          <w:p w14:paraId="2EDDA5F0">
            <w:pPr>
              <w:autoSpaceDE w:val="0"/>
              <w:autoSpaceDN w:val="0"/>
              <w:adjustRightInd w:val="0"/>
              <w:spacing w:line="400" w:lineRule="exact"/>
              <w:ind w:firstLine="0" w:firstLineChars="0"/>
              <w:rPr>
                <w:rFonts w:hint="eastAsia" w:ascii="仿宋" w:hAnsi="仿宋" w:eastAsia="仿宋" w:cs="仿宋"/>
                <w:sz w:val="24"/>
                <w:szCs w:val="24"/>
              </w:rPr>
            </w:pPr>
            <w:r>
              <w:rPr>
                <w:rFonts w:hint="eastAsia" w:ascii="仿宋" w:hAnsi="仿宋" w:eastAsia="仿宋" w:cs="仿宋"/>
                <w:sz w:val="24"/>
                <w:szCs w:val="24"/>
              </w:rPr>
              <w:t>无</w:t>
            </w:r>
          </w:p>
        </w:tc>
      </w:tr>
      <w:tr w14:paraId="6A47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70" w:type="dxa"/>
            <w:vMerge w:val="restart"/>
            <w:vAlign w:val="center"/>
          </w:tcPr>
          <w:p w14:paraId="0C41F4B9">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bookmarkStart w:id="44" w:name="_Toc19222"/>
            <w:bookmarkStart w:id="45" w:name="_Toc244934194"/>
            <w:bookmarkStart w:id="46" w:name="_Toc244935163"/>
            <w:r>
              <w:rPr>
                <w:rFonts w:hint="eastAsia" w:ascii="仿宋" w:hAnsi="仿宋" w:eastAsia="仿宋" w:cs="仿宋"/>
                <w:color w:val="000000"/>
                <w:kern w:val="0"/>
                <w:sz w:val="24"/>
                <w:szCs w:val="24"/>
              </w:rPr>
              <w:t>其他补充内容</w:t>
            </w:r>
          </w:p>
        </w:tc>
        <w:tc>
          <w:tcPr>
            <w:tcW w:w="1858" w:type="dxa"/>
            <w:vAlign w:val="center"/>
          </w:tcPr>
          <w:p w14:paraId="68340DD7">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标书雷同性分析</w:t>
            </w:r>
          </w:p>
        </w:tc>
        <w:tc>
          <w:tcPr>
            <w:tcW w:w="6490" w:type="dxa"/>
            <w:vAlign w:val="center"/>
          </w:tcPr>
          <w:p w14:paraId="1AD6056C">
            <w:pPr>
              <w:autoSpaceDE w:val="0"/>
              <w:autoSpaceDN w:val="0"/>
              <w:adjustRightInd w:val="0"/>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文件制作机器码、文件创建标识码有相同的按废标处理。</w:t>
            </w:r>
          </w:p>
        </w:tc>
      </w:tr>
      <w:tr w14:paraId="78C6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70" w:type="dxa"/>
            <w:vMerge w:val="continue"/>
            <w:vAlign w:val="center"/>
          </w:tcPr>
          <w:p w14:paraId="659D1E92">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p>
        </w:tc>
        <w:tc>
          <w:tcPr>
            <w:tcW w:w="1858" w:type="dxa"/>
            <w:vAlign w:val="center"/>
          </w:tcPr>
          <w:p w14:paraId="47C108CE">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招标代理费</w:t>
            </w:r>
          </w:p>
        </w:tc>
        <w:tc>
          <w:tcPr>
            <w:tcW w:w="6490" w:type="dxa"/>
            <w:vAlign w:val="center"/>
          </w:tcPr>
          <w:p w14:paraId="2F0846D3">
            <w:pPr>
              <w:autoSpaceDE w:val="0"/>
              <w:autoSpaceDN w:val="0"/>
              <w:adjustRightInd w:val="0"/>
              <w:spacing w:line="400" w:lineRule="exact"/>
              <w:ind w:firstLine="0" w:firstLineChars="0"/>
              <w:rPr>
                <w:rFonts w:hint="eastAsia" w:ascii="仿宋" w:hAnsi="仿宋" w:eastAsia="仿宋" w:cs="仿宋"/>
                <w:color w:val="000000"/>
                <w:kern w:val="0"/>
                <w:sz w:val="24"/>
                <w:szCs w:val="24"/>
              </w:rPr>
            </w:pPr>
            <w:r>
              <w:rPr>
                <w:rFonts w:hint="eastAsia" w:ascii="仿宋" w:hAnsi="仿宋" w:eastAsia="仿宋" w:cs="仿宋"/>
                <w:sz w:val="24"/>
                <w:szCs w:val="24"/>
              </w:rPr>
              <w:t>参照河南省招标代理服务收费指导意见（豫招协【2023】002号）文件的规定，</w:t>
            </w:r>
            <w:r>
              <w:rPr>
                <w:rFonts w:hint="eastAsia" w:ascii="仿宋" w:hAnsi="仿宋" w:eastAsia="仿宋" w:cs="仿宋"/>
                <w:sz w:val="24"/>
                <w:szCs w:val="24"/>
                <w:lang w:val="en-US" w:eastAsia="zh-CN"/>
              </w:rPr>
              <w:t>中标金额在100万（含）以下部分费率为1.7%；中标金额在100万以上－500万（含）部分费率为1.2%，中标金额在500万以上－1000万（含）部分费率为0.7%，中标金额在1000万以上－5000万（含）部分费率为0.4%，</w:t>
            </w:r>
            <w:r>
              <w:rPr>
                <w:rFonts w:hint="eastAsia" w:ascii="仿宋" w:hAnsi="仿宋" w:eastAsia="仿宋" w:cs="仿宋"/>
                <w:sz w:val="24"/>
                <w:szCs w:val="24"/>
              </w:rPr>
              <w:t>由中标（成交）人在领取中标（成交）通知书前向代理机构一次性缴纳服务费。</w:t>
            </w:r>
            <w:r>
              <w:rPr>
                <w:rFonts w:hint="eastAsia" w:ascii="仿宋" w:hAnsi="仿宋" w:eastAsia="仿宋" w:cs="仿宋"/>
                <w:sz w:val="24"/>
                <w:szCs w:val="24"/>
                <w:lang w:val="en-US" w:eastAsia="zh-CN"/>
              </w:rPr>
              <w:t>代理费用由供应商在投标报价中综合考虑。</w:t>
            </w:r>
          </w:p>
        </w:tc>
      </w:tr>
      <w:tr w14:paraId="1139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870" w:type="dxa"/>
            <w:vMerge w:val="continue"/>
            <w:vAlign w:val="center"/>
          </w:tcPr>
          <w:p w14:paraId="1A7106C6">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p>
        </w:tc>
        <w:tc>
          <w:tcPr>
            <w:tcW w:w="1858" w:type="dxa"/>
            <w:vAlign w:val="center"/>
          </w:tcPr>
          <w:p w14:paraId="3F5E28E3">
            <w:pPr>
              <w:autoSpaceDE w:val="0"/>
              <w:autoSpaceDN w:val="0"/>
              <w:adjustRightInd w:val="0"/>
              <w:spacing w:line="400" w:lineRule="exact"/>
              <w:ind w:firstLine="0" w:firstLineChars="0"/>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lang w:val="en-US" w:eastAsia="zh-CN"/>
              </w:rPr>
              <w:t>本项目所属行业</w:t>
            </w:r>
          </w:p>
        </w:tc>
        <w:tc>
          <w:tcPr>
            <w:tcW w:w="6490" w:type="dxa"/>
            <w:vAlign w:val="center"/>
          </w:tcPr>
          <w:p w14:paraId="39652668">
            <w:pPr>
              <w:autoSpaceDE w:val="0"/>
              <w:autoSpaceDN w:val="0"/>
              <w:adjustRightInd w:val="0"/>
              <w:spacing w:line="400" w:lineRule="exact"/>
              <w:ind w:firstLine="0" w:firstLineChars="0"/>
              <w:rPr>
                <w:rFonts w:hint="eastAsia" w:ascii="仿宋" w:hAnsi="仿宋" w:eastAsia="仿宋" w:cs="仿宋"/>
                <w:b/>
                <w:bCs/>
                <w:sz w:val="24"/>
                <w:szCs w:val="24"/>
                <w:highlight w:val="none"/>
                <w:lang w:val="en-US"/>
              </w:rPr>
            </w:pPr>
            <w:r>
              <w:rPr>
                <w:rFonts w:hint="eastAsia" w:ascii="仿宋" w:hAnsi="仿宋" w:eastAsia="仿宋" w:cs="仿宋"/>
                <w:b/>
                <w:bCs/>
                <w:sz w:val="24"/>
                <w:szCs w:val="24"/>
                <w:highlight w:val="none"/>
                <w:lang w:val="en-US" w:eastAsia="zh-CN"/>
              </w:rPr>
              <w:t>其他未列明行业</w:t>
            </w:r>
          </w:p>
        </w:tc>
      </w:tr>
    </w:tbl>
    <w:p w14:paraId="6AC31D82">
      <w:pPr>
        <w:ind w:left="0" w:leftChars="0" w:firstLine="0" w:firstLineChars="0"/>
        <w:rPr>
          <w:rFonts w:hint="eastAsia" w:ascii="仿宋" w:hAnsi="仿宋" w:eastAsia="仿宋" w:cs="仿宋"/>
          <w:sz w:val="24"/>
          <w:szCs w:val="24"/>
        </w:rPr>
      </w:pPr>
    </w:p>
    <w:p w14:paraId="05E62D63">
      <w:pPr>
        <w:pStyle w:val="7"/>
        <w:spacing w:line="400" w:lineRule="exact"/>
        <w:ind w:firstLine="482" w:firstLineChars="200"/>
        <w:outlineLvl w:val="0"/>
        <w:rPr>
          <w:rFonts w:hint="eastAsia" w:ascii="仿宋" w:hAnsi="仿宋" w:eastAsia="仿宋" w:cs="仿宋"/>
          <w:color w:val="000000"/>
          <w:sz w:val="24"/>
          <w:szCs w:val="24"/>
        </w:rPr>
      </w:pPr>
      <w:bookmarkStart w:id="47" w:name="_Toc18050"/>
      <w:bookmarkStart w:id="48" w:name="_Toc13002"/>
      <w:r>
        <w:rPr>
          <w:rFonts w:hint="eastAsia" w:ascii="仿宋" w:hAnsi="仿宋" w:eastAsia="仿宋" w:cs="仿宋"/>
          <w:color w:val="000000"/>
          <w:sz w:val="24"/>
          <w:szCs w:val="24"/>
        </w:rPr>
        <w:t>1.总则</w:t>
      </w:r>
      <w:bookmarkEnd w:id="44"/>
      <w:bookmarkEnd w:id="45"/>
      <w:bookmarkEnd w:id="46"/>
      <w:bookmarkEnd w:id="47"/>
      <w:bookmarkEnd w:id="48"/>
    </w:p>
    <w:p w14:paraId="5DFB8D7D">
      <w:pPr>
        <w:widowControl/>
        <w:tabs>
          <w:tab w:val="left" w:pos="350"/>
        </w:tabs>
        <w:spacing w:line="400" w:lineRule="exact"/>
        <w:ind w:firstLine="482" w:firstLineChars="200"/>
        <w:jc w:val="left"/>
        <w:outlineLvl w:val="1"/>
        <w:rPr>
          <w:rFonts w:hint="eastAsia" w:ascii="仿宋" w:hAnsi="仿宋" w:eastAsia="仿宋" w:cs="仿宋"/>
          <w:b/>
          <w:bCs/>
          <w:color w:val="000000"/>
          <w:sz w:val="24"/>
          <w:szCs w:val="24"/>
        </w:rPr>
      </w:pPr>
      <w:bookmarkStart w:id="49" w:name="_Toc8423"/>
      <w:r>
        <w:rPr>
          <w:rFonts w:hint="eastAsia" w:ascii="仿宋" w:hAnsi="仿宋" w:eastAsia="仿宋" w:cs="仿宋"/>
          <w:b/>
          <w:bCs/>
          <w:color w:val="000000"/>
          <w:sz w:val="24"/>
          <w:szCs w:val="24"/>
        </w:rPr>
        <w:t>1.1项目概况</w:t>
      </w:r>
      <w:bookmarkEnd w:id="49"/>
      <w:r>
        <w:rPr>
          <w:rFonts w:hint="eastAsia" w:ascii="仿宋" w:hAnsi="仿宋" w:eastAsia="仿宋" w:cs="仿宋"/>
          <w:b/>
          <w:bCs/>
          <w:color w:val="000000"/>
          <w:sz w:val="24"/>
          <w:szCs w:val="24"/>
        </w:rPr>
        <w:tab/>
      </w:r>
    </w:p>
    <w:p w14:paraId="6BD1EA0D">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1.1.1根据《中华人民共和国政府采购法》等有关法律、法规和规章的规定，本招标项目已具备招标条件，现对本项目进行公开招标。</w:t>
      </w:r>
    </w:p>
    <w:p w14:paraId="111F18AF">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1.1.2采购人：见投标人须知前附表。</w:t>
      </w:r>
    </w:p>
    <w:p w14:paraId="41C597D4">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1.1.3采购代理机构：见投标人须知前附表。</w:t>
      </w:r>
    </w:p>
    <w:p w14:paraId="719CA0BA">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1.1.4项目名称：见投标人须知前附表。</w:t>
      </w:r>
    </w:p>
    <w:p w14:paraId="7CE68305">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1.1.5招标方式：见投标人须知前附表。</w:t>
      </w:r>
    </w:p>
    <w:p w14:paraId="598F46A0">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1.1.6预算价（最高限价）：见投标人须知前附表。</w:t>
      </w:r>
    </w:p>
    <w:p w14:paraId="29247F4D">
      <w:pPr>
        <w:widowControl/>
        <w:tabs>
          <w:tab w:val="left" w:pos="350"/>
        </w:tabs>
        <w:spacing w:line="400" w:lineRule="exact"/>
        <w:ind w:firstLine="482" w:firstLineChars="200"/>
        <w:jc w:val="left"/>
        <w:outlineLvl w:val="1"/>
        <w:rPr>
          <w:rFonts w:hint="eastAsia" w:ascii="仿宋" w:hAnsi="仿宋" w:eastAsia="仿宋" w:cs="仿宋"/>
          <w:b/>
          <w:bCs/>
          <w:color w:val="000000"/>
          <w:sz w:val="24"/>
          <w:szCs w:val="24"/>
        </w:rPr>
      </w:pPr>
      <w:bookmarkStart w:id="50" w:name="_Toc4202"/>
      <w:r>
        <w:rPr>
          <w:rFonts w:hint="eastAsia" w:ascii="仿宋" w:hAnsi="仿宋" w:eastAsia="仿宋" w:cs="仿宋"/>
          <w:b/>
          <w:bCs/>
          <w:color w:val="000000"/>
          <w:sz w:val="24"/>
          <w:szCs w:val="24"/>
        </w:rPr>
        <w:t>1.2资金来源和落实情况</w:t>
      </w:r>
      <w:bookmarkEnd w:id="50"/>
    </w:p>
    <w:p w14:paraId="479C349F">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1.2.1资金来源及落实情况：见投标人须知前附表。</w:t>
      </w:r>
    </w:p>
    <w:p w14:paraId="60FEB95B">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1.2.2出资比例：见投标人须知前附表。</w:t>
      </w:r>
    </w:p>
    <w:p w14:paraId="65256EB8">
      <w:pPr>
        <w:widowControl/>
        <w:tabs>
          <w:tab w:val="left" w:pos="350"/>
        </w:tabs>
        <w:spacing w:line="400" w:lineRule="exact"/>
        <w:ind w:firstLine="482" w:firstLineChars="200"/>
        <w:jc w:val="left"/>
        <w:outlineLvl w:val="1"/>
        <w:rPr>
          <w:rFonts w:hint="eastAsia" w:ascii="仿宋" w:hAnsi="仿宋" w:eastAsia="仿宋" w:cs="仿宋"/>
          <w:b/>
          <w:bCs/>
          <w:color w:val="000000"/>
          <w:sz w:val="24"/>
          <w:szCs w:val="24"/>
        </w:rPr>
      </w:pPr>
      <w:bookmarkStart w:id="51" w:name="_Toc32510"/>
      <w:r>
        <w:rPr>
          <w:rFonts w:hint="eastAsia" w:ascii="仿宋" w:hAnsi="仿宋" w:eastAsia="仿宋" w:cs="仿宋"/>
          <w:b/>
          <w:bCs/>
          <w:color w:val="000000"/>
          <w:sz w:val="24"/>
          <w:szCs w:val="24"/>
        </w:rPr>
        <w:t>1.3采购内容、</w:t>
      </w:r>
      <w:r>
        <w:rPr>
          <w:rFonts w:hint="eastAsia" w:ascii="仿宋" w:hAnsi="仿宋" w:eastAsia="仿宋" w:cs="仿宋"/>
          <w:b/>
          <w:bCs/>
          <w:color w:val="000000"/>
          <w:sz w:val="24"/>
          <w:szCs w:val="24"/>
          <w:lang w:val="en-US" w:eastAsia="zh-CN"/>
        </w:rPr>
        <w:t>服务标准</w:t>
      </w:r>
      <w:r>
        <w:rPr>
          <w:rFonts w:hint="eastAsia" w:ascii="仿宋" w:hAnsi="仿宋" w:eastAsia="仿宋" w:cs="仿宋"/>
          <w:b/>
          <w:bCs/>
          <w:color w:val="000000"/>
          <w:sz w:val="24"/>
          <w:szCs w:val="24"/>
        </w:rPr>
        <w:t>、服务期</w:t>
      </w:r>
      <w:bookmarkEnd w:id="51"/>
    </w:p>
    <w:p w14:paraId="6F736745">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1.3.1采购内容：见投标人须知前附表。</w:t>
      </w:r>
    </w:p>
    <w:p w14:paraId="521B163E">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1.3.2</w:t>
      </w:r>
      <w:r>
        <w:rPr>
          <w:rFonts w:hint="eastAsia" w:ascii="仿宋" w:hAnsi="仿宋" w:eastAsia="仿宋" w:cs="仿宋"/>
          <w:color w:val="000000"/>
          <w:sz w:val="24"/>
          <w:szCs w:val="24"/>
          <w:lang w:val="en-US" w:eastAsia="zh-CN"/>
        </w:rPr>
        <w:t>服务标准</w:t>
      </w:r>
      <w:r>
        <w:rPr>
          <w:rFonts w:hint="eastAsia" w:ascii="仿宋" w:hAnsi="仿宋" w:eastAsia="仿宋" w:cs="仿宋"/>
          <w:color w:val="000000"/>
          <w:sz w:val="24"/>
          <w:szCs w:val="24"/>
        </w:rPr>
        <w:t>：见投标人须知前附表。</w:t>
      </w:r>
    </w:p>
    <w:p w14:paraId="0B97C045">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1.3.3服务期：见投标人须知前附表。</w:t>
      </w:r>
    </w:p>
    <w:p w14:paraId="36C049C3">
      <w:pPr>
        <w:widowControl/>
        <w:spacing w:line="400" w:lineRule="exact"/>
        <w:ind w:firstLine="482" w:firstLineChars="200"/>
        <w:jc w:val="left"/>
        <w:outlineLvl w:val="1"/>
        <w:rPr>
          <w:rFonts w:hint="eastAsia" w:ascii="仿宋" w:hAnsi="仿宋" w:eastAsia="仿宋" w:cs="仿宋"/>
          <w:b/>
          <w:color w:val="000000"/>
          <w:sz w:val="24"/>
          <w:szCs w:val="24"/>
        </w:rPr>
      </w:pPr>
      <w:bookmarkStart w:id="52" w:name="_Toc31702"/>
      <w:r>
        <w:rPr>
          <w:rFonts w:hint="eastAsia" w:ascii="仿宋" w:hAnsi="仿宋" w:eastAsia="仿宋" w:cs="仿宋"/>
          <w:b/>
          <w:color w:val="000000"/>
          <w:sz w:val="24"/>
          <w:szCs w:val="24"/>
        </w:rPr>
        <w:t>1.4投标人资格要求</w:t>
      </w:r>
      <w:bookmarkEnd w:id="52"/>
      <w:r>
        <w:rPr>
          <w:rFonts w:hint="eastAsia" w:ascii="仿宋" w:hAnsi="仿宋" w:eastAsia="仿宋" w:cs="仿宋"/>
          <w:b/>
          <w:color w:val="000000"/>
          <w:sz w:val="24"/>
          <w:szCs w:val="24"/>
        </w:rPr>
        <w:t xml:space="preserve"> </w:t>
      </w:r>
    </w:p>
    <w:p w14:paraId="13DF1162">
      <w:pPr>
        <w:widowControl/>
        <w:tabs>
          <w:tab w:val="left" w:pos="350"/>
        </w:tabs>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1.4.1投标人资格要求：见投标人须知前附表。</w:t>
      </w:r>
    </w:p>
    <w:p w14:paraId="15C990CC">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1.4.2 合格的投标人不应有违法行为，在近三年内无不良经营行为。投标人如果在本次招标投标活动中，被有关管理部门认定有违法行为，采购人有权拒绝其投标、取消其中标资格。</w:t>
      </w:r>
    </w:p>
    <w:p w14:paraId="0898918E">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1.4.3 投标人不得存在下列情形：　</w:t>
      </w:r>
    </w:p>
    <w:p w14:paraId="1B3327E2">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（1）为采购人不具有独立法人资格的附属机构（单位）；</w:t>
      </w:r>
    </w:p>
    <w:p w14:paraId="38B84B3E">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（2）被责令停业的；</w:t>
      </w:r>
    </w:p>
    <w:p w14:paraId="381DD079">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（3）被暂停或取消投标资格的；</w:t>
      </w:r>
    </w:p>
    <w:p w14:paraId="4D7C3205">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（4）财产被接管或冻结的；</w:t>
      </w:r>
    </w:p>
    <w:p w14:paraId="75251470">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（5）在最近三年内有骗取中标或严重违约的；</w:t>
      </w:r>
    </w:p>
    <w:p w14:paraId="60237C25">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（6）在招标活动中曾出现过违规违纪行为的。</w:t>
      </w:r>
    </w:p>
    <w:p w14:paraId="18FA952C">
      <w:pPr>
        <w:widowControl/>
        <w:tabs>
          <w:tab w:val="left" w:pos="0"/>
        </w:tabs>
        <w:spacing w:line="400" w:lineRule="exact"/>
        <w:ind w:firstLine="482" w:firstLineChars="200"/>
        <w:jc w:val="left"/>
        <w:outlineLvl w:val="1"/>
        <w:rPr>
          <w:rFonts w:hint="eastAsia" w:ascii="仿宋" w:hAnsi="仿宋" w:eastAsia="仿宋" w:cs="仿宋"/>
          <w:b/>
          <w:color w:val="000000"/>
          <w:sz w:val="24"/>
          <w:szCs w:val="24"/>
        </w:rPr>
      </w:pPr>
      <w:bookmarkStart w:id="53" w:name="_Toc27592"/>
      <w:bookmarkStart w:id="54" w:name="_Toc297211670"/>
      <w:r>
        <w:rPr>
          <w:rFonts w:hint="eastAsia" w:ascii="仿宋" w:hAnsi="仿宋" w:eastAsia="仿宋" w:cs="仿宋"/>
          <w:b/>
          <w:color w:val="000000"/>
          <w:sz w:val="24"/>
          <w:szCs w:val="24"/>
        </w:rPr>
        <w:t>1.5 付款方式</w:t>
      </w:r>
      <w:bookmarkEnd w:id="53"/>
      <w:bookmarkEnd w:id="54"/>
    </w:p>
    <w:p w14:paraId="0B28AD5F">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见投标人须知前附表。</w:t>
      </w:r>
    </w:p>
    <w:p w14:paraId="336AFFB4">
      <w:pPr>
        <w:widowControl/>
        <w:numPr>
          <w:ilvl w:val="1"/>
          <w:numId w:val="2"/>
        </w:numPr>
        <w:spacing w:line="400" w:lineRule="exact"/>
        <w:ind w:left="0" w:leftChars="0" w:firstLine="482" w:firstLineChars="200"/>
        <w:jc w:val="left"/>
        <w:outlineLvl w:val="1"/>
        <w:rPr>
          <w:rFonts w:hint="eastAsia" w:ascii="仿宋" w:hAnsi="仿宋" w:eastAsia="仿宋" w:cs="仿宋"/>
          <w:b/>
          <w:color w:val="000000"/>
          <w:sz w:val="24"/>
          <w:szCs w:val="24"/>
        </w:rPr>
      </w:pPr>
      <w:r>
        <w:rPr>
          <w:rFonts w:hint="eastAsia" w:ascii="仿宋" w:hAnsi="仿宋" w:eastAsia="仿宋" w:cs="仿宋"/>
          <w:b/>
          <w:color w:val="000000"/>
          <w:sz w:val="24"/>
          <w:szCs w:val="24"/>
        </w:rPr>
        <w:t xml:space="preserve"> </w:t>
      </w:r>
      <w:bookmarkStart w:id="55" w:name="_Toc26614"/>
      <w:r>
        <w:rPr>
          <w:rFonts w:hint="eastAsia" w:ascii="仿宋" w:hAnsi="仿宋" w:eastAsia="仿宋" w:cs="仿宋"/>
          <w:b/>
          <w:color w:val="000000"/>
          <w:sz w:val="24"/>
          <w:szCs w:val="24"/>
        </w:rPr>
        <w:t>费用承担</w:t>
      </w:r>
      <w:bookmarkEnd w:id="55"/>
    </w:p>
    <w:p w14:paraId="24D6A178">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投标人准备和参加投标活动发生的费用自理。</w:t>
      </w:r>
    </w:p>
    <w:p w14:paraId="3BE2D2F6">
      <w:pPr>
        <w:widowControl/>
        <w:numPr>
          <w:ilvl w:val="1"/>
          <w:numId w:val="2"/>
        </w:numPr>
        <w:spacing w:line="400" w:lineRule="exact"/>
        <w:ind w:left="0" w:leftChars="0" w:firstLine="482" w:firstLineChars="200"/>
        <w:jc w:val="left"/>
        <w:outlineLvl w:val="1"/>
        <w:rPr>
          <w:rFonts w:hint="eastAsia" w:ascii="仿宋" w:hAnsi="仿宋" w:eastAsia="仿宋" w:cs="仿宋"/>
          <w:b/>
          <w:color w:val="000000"/>
          <w:sz w:val="24"/>
          <w:szCs w:val="24"/>
        </w:rPr>
      </w:pPr>
      <w:r>
        <w:rPr>
          <w:rFonts w:hint="eastAsia" w:ascii="仿宋" w:hAnsi="仿宋" w:eastAsia="仿宋" w:cs="仿宋"/>
          <w:b/>
          <w:color w:val="000000"/>
          <w:sz w:val="24"/>
          <w:szCs w:val="24"/>
        </w:rPr>
        <w:t xml:space="preserve"> </w:t>
      </w:r>
      <w:bookmarkStart w:id="56" w:name="_Toc20748"/>
      <w:r>
        <w:rPr>
          <w:rFonts w:hint="eastAsia" w:ascii="仿宋" w:hAnsi="仿宋" w:eastAsia="仿宋" w:cs="仿宋"/>
          <w:b/>
          <w:color w:val="000000"/>
          <w:sz w:val="24"/>
          <w:szCs w:val="24"/>
        </w:rPr>
        <w:t>保密</w:t>
      </w:r>
      <w:bookmarkEnd w:id="56"/>
    </w:p>
    <w:p w14:paraId="421BD319">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参与招标投标活动的各方应对招标文件和投标文件中的商业和技术等秘密保密，违者应对由此造成的后果承担法律责任。</w:t>
      </w:r>
    </w:p>
    <w:p w14:paraId="28491B9D">
      <w:pPr>
        <w:widowControl/>
        <w:numPr>
          <w:ilvl w:val="1"/>
          <w:numId w:val="2"/>
        </w:numPr>
        <w:spacing w:line="400" w:lineRule="exact"/>
        <w:ind w:left="0" w:leftChars="0" w:firstLine="482" w:firstLineChars="200"/>
        <w:jc w:val="left"/>
        <w:outlineLvl w:val="1"/>
        <w:rPr>
          <w:rFonts w:hint="eastAsia" w:ascii="仿宋" w:hAnsi="仿宋" w:eastAsia="仿宋" w:cs="仿宋"/>
          <w:b/>
          <w:color w:val="000000"/>
          <w:sz w:val="24"/>
          <w:szCs w:val="24"/>
        </w:rPr>
      </w:pPr>
      <w:bookmarkStart w:id="57" w:name="_Toc30676"/>
      <w:r>
        <w:rPr>
          <w:rFonts w:hint="eastAsia" w:ascii="仿宋" w:hAnsi="仿宋" w:eastAsia="仿宋" w:cs="仿宋"/>
          <w:b/>
          <w:color w:val="000000"/>
          <w:sz w:val="24"/>
          <w:szCs w:val="24"/>
        </w:rPr>
        <w:t>语言文字</w:t>
      </w:r>
      <w:bookmarkEnd w:id="57"/>
    </w:p>
    <w:p w14:paraId="0C72CEFE">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除专用术语外，与招标投标有关的语言均使用中文。必要时专用术语应附有中文注释。</w:t>
      </w:r>
    </w:p>
    <w:p w14:paraId="72A609B0">
      <w:pPr>
        <w:widowControl/>
        <w:numPr>
          <w:ilvl w:val="1"/>
          <w:numId w:val="2"/>
        </w:numPr>
        <w:spacing w:line="400" w:lineRule="exact"/>
        <w:ind w:left="0" w:leftChars="0" w:firstLine="482" w:firstLineChars="200"/>
        <w:jc w:val="left"/>
        <w:outlineLvl w:val="1"/>
        <w:rPr>
          <w:rFonts w:hint="eastAsia" w:ascii="仿宋" w:hAnsi="仿宋" w:eastAsia="仿宋" w:cs="仿宋"/>
          <w:b/>
          <w:color w:val="000000"/>
          <w:sz w:val="24"/>
          <w:szCs w:val="24"/>
        </w:rPr>
      </w:pPr>
      <w:bookmarkStart w:id="58" w:name="_Toc11406"/>
      <w:r>
        <w:rPr>
          <w:rFonts w:hint="eastAsia" w:ascii="仿宋" w:hAnsi="仿宋" w:eastAsia="仿宋" w:cs="仿宋"/>
          <w:b/>
          <w:color w:val="000000"/>
          <w:sz w:val="24"/>
          <w:szCs w:val="24"/>
        </w:rPr>
        <w:t>计量单位</w:t>
      </w:r>
      <w:bookmarkEnd w:id="58"/>
    </w:p>
    <w:p w14:paraId="7B24C844">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所有计量均采用中华人民共和国法定计量单位。</w:t>
      </w:r>
    </w:p>
    <w:p w14:paraId="6ECEF15B">
      <w:pPr>
        <w:pStyle w:val="7"/>
        <w:spacing w:line="400" w:lineRule="exact"/>
        <w:ind w:firstLine="482" w:firstLineChars="200"/>
        <w:outlineLvl w:val="0"/>
        <w:rPr>
          <w:rFonts w:hint="eastAsia" w:ascii="仿宋" w:hAnsi="仿宋" w:eastAsia="仿宋" w:cs="仿宋"/>
          <w:color w:val="000000"/>
          <w:sz w:val="24"/>
          <w:szCs w:val="24"/>
        </w:rPr>
      </w:pPr>
      <w:bookmarkStart w:id="59" w:name="_Toc24501"/>
      <w:bookmarkStart w:id="60" w:name="_Toc26011"/>
      <w:bookmarkStart w:id="61" w:name="_Toc244934195"/>
      <w:bookmarkStart w:id="62" w:name="_Toc234213529"/>
      <w:bookmarkStart w:id="63" w:name="_Toc28940"/>
      <w:bookmarkStart w:id="64" w:name="_Toc244935164"/>
      <w:bookmarkStart w:id="65" w:name="_Toc191983616"/>
      <w:r>
        <w:rPr>
          <w:rFonts w:hint="eastAsia" w:ascii="仿宋" w:hAnsi="仿宋" w:eastAsia="仿宋" w:cs="仿宋"/>
          <w:color w:val="000000"/>
          <w:sz w:val="24"/>
          <w:szCs w:val="24"/>
        </w:rPr>
        <w:t>2. 招标文件</w:t>
      </w:r>
      <w:bookmarkEnd w:id="59"/>
      <w:bookmarkEnd w:id="60"/>
      <w:bookmarkEnd w:id="61"/>
      <w:bookmarkEnd w:id="62"/>
      <w:bookmarkEnd w:id="63"/>
      <w:bookmarkEnd w:id="64"/>
      <w:bookmarkEnd w:id="65"/>
    </w:p>
    <w:p w14:paraId="24919818">
      <w:pPr>
        <w:spacing w:line="400" w:lineRule="exact"/>
        <w:ind w:firstLine="482" w:firstLineChars="200"/>
        <w:outlineLvl w:val="1"/>
        <w:rPr>
          <w:rFonts w:hint="eastAsia" w:ascii="仿宋" w:hAnsi="仿宋" w:eastAsia="仿宋" w:cs="仿宋"/>
          <w:b/>
          <w:color w:val="000000"/>
          <w:sz w:val="24"/>
          <w:szCs w:val="24"/>
        </w:rPr>
      </w:pPr>
      <w:bookmarkStart w:id="66" w:name="_Toc297211672"/>
      <w:bookmarkStart w:id="67" w:name="_Toc32117"/>
      <w:r>
        <w:rPr>
          <w:rFonts w:hint="eastAsia" w:ascii="仿宋" w:hAnsi="仿宋" w:eastAsia="仿宋" w:cs="仿宋"/>
          <w:b/>
          <w:color w:val="000000"/>
          <w:sz w:val="24"/>
          <w:szCs w:val="24"/>
        </w:rPr>
        <w:t>2.1 招标文件的组成</w:t>
      </w:r>
      <w:bookmarkEnd w:id="66"/>
      <w:bookmarkEnd w:id="67"/>
    </w:p>
    <w:p w14:paraId="4B578E3A">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本招标文件包括：</w:t>
      </w:r>
    </w:p>
    <w:p w14:paraId="32FAACD5">
      <w:pPr>
        <w:widowControl/>
        <w:numPr>
          <w:ilvl w:val="0"/>
          <w:numId w:val="3"/>
        </w:numPr>
        <w:tabs>
          <w:tab w:val="left" w:pos="525"/>
          <w:tab w:val="clear" w:pos="420"/>
        </w:tabs>
        <w:spacing w:line="400" w:lineRule="exact"/>
        <w:ind w:left="0"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招标公告；</w:t>
      </w:r>
    </w:p>
    <w:p w14:paraId="688A0DA7">
      <w:pPr>
        <w:widowControl/>
        <w:numPr>
          <w:ilvl w:val="0"/>
          <w:numId w:val="3"/>
        </w:numPr>
        <w:tabs>
          <w:tab w:val="left" w:pos="525"/>
          <w:tab w:val="clear" w:pos="420"/>
        </w:tabs>
        <w:spacing w:line="400" w:lineRule="exact"/>
        <w:ind w:left="0"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投标人须知；</w:t>
      </w:r>
    </w:p>
    <w:p w14:paraId="41202092">
      <w:pPr>
        <w:widowControl/>
        <w:numPr>
          <w:ilvl w:val="0"/>
          <w:numId w:val="3"/>
        </w:numPr>
        <w:tabs>
          <w:tab w:val="left" w:pos="525"/>
          <w:tab w:val="clear" w:pos="420"/>
        </w:tabs>
        <w:spacing w:line="400" w:lineRule="exact"/>
        <w:ind w:left="0"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评标办法；</w:t>
      </w:r>
    </w:p>
    <w:p w14:paraId="0F1FDDEB">
      <w:pPr>
        <w:widowControl/>
        <w:numPr>
          <w:ilvl w:val="0"/>
          <w:numId w:val="3"/>
        </w:numPr>
        <w:tabs>
          <w:tab w:val="left" w:pos="525"/>
          <w:tab w:val="clear" w:pos="420"/>
        </w:tabs>
        <w:spacing w:line="400" w:lineRule="exact"/>
        <w:ind w:left="0"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合同主要条款及格式；</w:t>
      </w:r>
    </w:p>
    <w:p w14:paraId="5BBEF20D">
      <w:pPr>
        <w:widowControl/>
        <w:numPr>
          <w:ilvl w:val="0"/>
          <w:numId w:val="3"/>
        </w:numPr>
        <w:tabs>
          <w:tab w:val="left" w:pos="525"/>
          <w:tab w:val="clear" w:pos="420"/>
        </w:tabs>
        <w:spacing w:line="400" w:lineRule="exact"/>
        <w:ind w:left="0"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采购</w:t>
      </w:r>
      <w:r>
        <w:rPr>
          <w:rFonts w:hint="eastAsia" w:ascii="仿宋" w:hAnsi="仿宋" w:eastAsia="仿宋" w:cs="仿宋"/>
          <w:color w:val="000000"/>
          <w:sz w:val="24"/>
          <w:szCs w:val="24"/>
          <w:lang w:val="en-US" w:eastAsia="zh-CN"/>
        </w:rPr>
        <w:t>内容</w:t>
      </w:r>
      <w:r>
        <w:rPr>
          <w:rFonts w:hint="eastAsia" w:ascii="仿宋" w:hAnsi="仿宋" w:eastAsia="仿宋" w:cs="仿宋"/>
          <w:color w:val="000000"/>
          <w:sz w:val="24"/>
          <w:szCs w:val="24"/>
        </w:rPr>
        <w:t>；</w:t>
      </w:r>
    </w:p>
    <w:p w14:paraId="062D7ECE">
      <w:pPr>
        <w:widowControl/>
        <w:numPr>
          <w:ilvl w:val="0"/>
          <w:numId w:val="3"/>
        </w:numPr>
        <w:tabs>
          <w:tab w:val="left" w:pos="525"/>
          <w:tab w:val="clear" w:pos="420"/>
        </w:tabs>
        <w:spacing w:line="400" w:lineRule="exact"/>
        <w:ind w:left="0"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投标文件格式；</w:t>
      </w:r>
    </w:p>
    <w:p w14:paraId="3C0139BD">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根据本章第 2.2.1款和第 2.2.2 款对招标文件所做的澄清、修改，构成招标文件的组成部分。</w:t>
      </w:r>
    </w:p>
    <w:p w14:paraId="2C6B37E5">
      <w:pPr>
        <w:spacing w:line="400" w:lineRule="exact"/>
        <w:ind w:firstLine="482" w:firstLineChars="200"/>
        <w:outlineLvl w:val="1"/>
        <w:rPr>
          <w:rFonts w:hint="eastAsia" w:ascii="仿宋" w:hAnsi="仿宋" w:eastAsia="仿宋" w:cs="仿宋"/>
          <w:b/>
          <w:color w:val="000000"/>
          <w:sz w:val="24"/>
          <w:szCs w:val="24"/>
        </w:rPr>
      </w:pPr>
      <w:bookmarkStart w:id="68" w:name="_Toc472429287"/>
      <w:bookmarkStart w:id="69" w:name="_Toc21205"/>
      <w:bookmarkStart w:id="70" w:name="_Toc472337642"/>
      <w:bookmarkStart w:id="71" w:name="_Toc30722"/>
      <w:r>
        <w:rPr>
          <w:rFonts w:hint="eastAsia" w:ascii="仿宋" w:hAnsi="仿宋" w:eastAsia="仿宋" w:cs="仿宋"/>
          <w:b/>
          <w:color w:val="000000"/>
          <w:sz w:val="24"/>
          <w:szCs w:val="24"/>
        </w:rPr>
        <w:t>2.2  招标文件的澄清</w:t>
      </w:r>
      <w:bookmarkEnd w:id="68"/>
      <w:bookmarkEnd w:id="69"/>
      <w:bookmarkEnd w:id="70"/>
    </w:p>
    <w:p w14:paraId="6DD7C2E8">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2.2.1投标人应仔细阅读和检查招标文件的全部内容。如发现缺页或附件不全，应及时向采购人提出，以便补齐。如有疑问，应在投标须知前附表规定的时间前以书面形式(包括信函、电报、传真等可以有形地表现所载内容的形式，下同)，要求采购人对招标文件予以澄清。</w:t>
      </w:r>
    </w:p>
    <w:p w14:paraId="6D32F3FB">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2.2.2 招标文件的澄清将在投标须知前附表规定的投标截止时间15天前在信阳市公共资源交易系统“变更公告”或“答疑文件”将澄清内容予以发布，但不指明澄清问题的来源。如果澄清发出的时间距投标截止时间不足15天的，并且澄清的内容可能影响投标文件编制的，将相应延长投标截止时间。</w:t>
      </w:r>
    </w:p>
    <w:p w14:paraId="7ACFB964">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2.2.3 投标人应在投标文件递交截止时间前及时查看澄清内容，因投标人未及时查看而造成的后果自负。</w:t>
      </w:r>
    </w:p>
    <w:p w14:paraId="3E32EBD2">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2.2.4 除非采购人认为确有必要答复，否则，采购人有权拒绝回复投标人在本章第2.2.1项规定的时间后的任何澄清要求。</w:t>
      </w:r>
    </w:p>
    <w:p w14:paraId="3F0F5468">
      <w:pPr>
        <w:spacing w:line="400" w:lineRule="exact"/>
        <w:ind w:firstLine="482" w:firstLineChars="200"/>
        <w:outlineLvl w:val="1"/>
        <w:rPr>
          <w:rFonts w:hint="eastAsia" w:ascii="仿宋" w:hAnsi="仿宋" w:eastAsia="仿宋" w:cs="仿宋"/>
          <w:b/>
          <w:color w:val="000000"/>
          <w:sz w:val="24"/>
          <w:szCs w:val="24"/>
        </w:rPr>
      </w:pPr>
      <w:bookmarkStart w:id="72" w:name="_Toc472337643"/>
      <w:bookmarkStart w:id="73" w:name="_Toc2588"/>
      <w:bookmarkStart w:id="74" w:name="_Toc472429288"/>
      <w:r>
        <w:rPr>
          <w:rFonts w:hint="eastAsia" w:ascii="仿宋" w:hAnsi="仿宋" w:eastAsia="仿宋" w:cs="仿宋"/>
          <w:b/>
          <w:color w:val="000000"/>
          <w:sz w:val="24"/>
          <w:szCs w:val="24"/>
        </w:rPr>
        <w:t>2.3  招标文件的修改</w:t>
      </w:r>
      <w:bookmarkEnd w:id="72"/>
      <w:bookmarkEnd w:id="73"/>
      <w:bookmarkEnd w:id="74"/>
    </w:p>
    <w:p w14:paraId="40D103F1">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2.3.1在投标截止时间15天前，采购人可以修改招标文件。如有修改，应在信阳市公共资源交易系统“变更公告”或“答疑文件”将修改内容予以发布。如果修改的内容可能影响投标文件编制且发出的时间距投标截止时间不足15天，相应延长投标截止时间。</w:t>
      </w:r>
    </w:p>
    <w:p w14:paraId="68CA423C">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2.3.2当招标文件的澄清、修改、补充等在同一内容的表述上不一致时，以最后在信阳市公共资源交易系统发出的文件为准。</w:t>
      </w:r>
    </w:p>
    <w:p w14:paraId="55D42660">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2.3.3投标人应在投标文件递交截止时间前及时查看修改内容，因投标人未及时查看而造成的后果自负。</w:t>
      </w:r>
    </w:p>
    <w:p w14:paraId="09B67B15">
      <w:pPr>
        <w:pStyle w:val="7"/>
        <w:spacing w:line="400" w:lineRule="exact"/>
        <w:ind w:firstLine="482" w:firstLineChars="200"/>
        <w:outlineLvl w:val="0"/>
        <w:rPr>
          <w:rFonts w:hint="eastAsia" w:ascii="仿宋" w:hAnsi="仿宋" w:eastAsia="仿宋" w:cs="仿宋"/>
          <w:color w:val="000000"/>
          <w:sz w:val="24"/>
          <w:szCs w:val="24"/>
        </w:rPr>
      </w:pPr>
      <w:bookmarkStart w:id="75" w:name="_Toc5837"/>
      <w:bookmarkStart w:id="76" w:name="_Toc21380"/>
      <w:bookmarkStart w:id="77" w:name="_Hlk138608236"/>
      <w:bookmarkStart w:id="78" w:name="_Hlk138608282"/>
      <w:r>
        <w:rPr>
          <w:rFonts w:hint="eastAsia" w:ascii="仿宋" w:hAnsi="仿宋" w:eastAsia="仿宋" w:cs="仿宋"/>
          <w:color w:val="000000"/>
          <w:sz w:val="24"/>
          <w:szCs w:val="24"/>
        </w:rPr>
        <w:t>3. 投标文件</w:t>
      </w:r>
      <w:bookmarkEnd w:id="71"/>
      <w:bookmarkEnd w:id="75"/>
      <w:bookmarkEnd w:id="76"/>
    </w:p>
    <w:bookmarkEnd w:id="77"/>
    <w:p w14:paraId="036851D4">
      <w:pPr>
        <w:spacing w:line="400" w:lineRule="exact"/>
        <w:ind w:firstLine="482" w:firstLineChars="200"/>
        <w:outlineLvl w:val="1"/>
        <w:rPr>
          <w:rFonts w:hint="eastAsia" w:ascii="仿宋" w:hAnsi="仿宋" w:eastAsia="仿宋" w:cs="仿宋"/>
          <w:b/>
          <w:color w:val="000000"/>
          <w:sz w:val="24"/>
          <w:szCs w:val="24"/>
        </w:rPr>
      </w:pPr>
      <w:bookmarkStart w:id="79" w:name="_Toc10565"/>
      <w:r>
        <w:rPr>
          <w:rFonts w:hint="eastAsia" w:ascii="仿宋" w:hAnsi="仿宋" w:eastAsia="仿宋" w:cs="仿宋"/>
          <w:b/>
          <w:color w:val="000000"/>
          <w:sz w:val="24"/>
          <w:szCs w:val="24"/>
        </w:rPr>
        <w:t>3.1投标文件的组成</w:t>
      </w:r>
      <w:bookmarkEnd w:id="79"/>
    </w:p>
    <w:bookmarkEnd w:id="78"/>
    <w:p w14:paraId="3AF87322">
      <w:pPr>
        <w:widowControl/>
        <w:spacing w:line="400" w:lineRule="exact"/>
        <w:ind w:firstLine="420"/>
        <w:jc w:val="left"/>
        <w:rPr>
          <w:rFonts w:hint="eastAsia" w:ascii="仿宋" w:hAnsi="仿宋" w:eastAsia="仿宋" w:cs="仿宋"/>
          <w:color w:val="000000"/>
          <w:sz w:val="24"/>
          <w:szCs w:val="24"/>
        </w:rPr>
      </w:pPr>
      <w:bookmarkStart w:id="80" w:name="_Hlk138608304"/>
      <w:r>
        <w:rPr>
          <w:rFonts w:hint="eastAsia" w:ascii="仿宋" w:hAnsi="仿宋" w:eastAsia="仿宋" w:cs="仿宋"/>
          <w:color w:val="000000"/>
          <w:sz w:val="24"/>
          <w:szCs w:val="24"/>
        </w:rPr>
        <w:t>投标文件应包括下列内容</w:t>
      </w:r>
      <w:r>
        <w:rPr>
          <w:rFonts w:hint="eastAsia" w:ascii="仿宋" w:hAnsi="仿宋" w:eastAsia="仿宋" w:cs="仿宋"/>
          <w:b/>
          <w:bCs/>
          <w:color w:val="000000"/>
          <w:sz w:val="24"/>
          <w:szCs w:val="24"/>
        </w:rPr>
        <w:t>：</w:t>
      </w:r>
    </w:p>
    <w:bookmarkEnd w:id="80"/>
    <w:p w14:paraId="4C84C564">
      <w:pPr>
        <w:widowControl/>
        <w:spacing w:line="400" w:lineRule="exact"/>
        <w:ind w:firstLine="420"/>
        <w:jc w:val="left"/>
        <w:rPr>
          <w:rFonts w:hint="eastAsia" w:ascii="仿宋" w:hAnsi="仿宋" w:eastAsia="仿宋" w:cs="仿宋"/>
          <w:color w:val="000000"/>
          <w:sz w:val="24"/>
          <w:szCs w:val="24"/>
        </w:rPr>
      </w:pPr>
      <w:bookmarkStart w:id="81" w:name="_Toc297211674"/>
      <w:bookmarkStart w:id="82" w:name="_Toc21249"/>
      <w:r>
        <w:rPr>
          <w:rFonts w:hint="eastAsia" w:ascii="仿宋" w:hAnsi="仿宋" w:eastAsia="仿宋" w:cs="仿宋"/>
          <w:color w:val="000000"/>
          <w:sz w:val="24"/>
          <w:szCs w:val="24"/>
        </w:rPr>
        <w:t xml:space="preserve">一、投标函及投标函附录 </w:t>
      </w:r>
    </w:p>
    <w:p w14:paraId="435CC381">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二、法定代表人（单位负责人）身份证明</w:t>
      </w:r>
    </w:p>
    <w:p w14:paraId="2080A041">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三、授权委托书</w:t>
      </w:r>
    </w:p>
    <w:p w14:paraId="367D42D2">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四、技术</w:t>
      </w:r>
      <w:r>
        <w:rPr>
          <w:rFonts w:hint="eastAsia" w:ascii="仿宋" w:hAnsi="仿宋" w:eastAsia="仿宋" w:cs="仿宋"/>
          <w:color w:val="000000"/>
          <w:sz w:val="24"/>
          <w:szCs w:val="24"/>
          <w:lang w:val="en-US" w:eastAsia="zh-CN"/>
        </w:rPr>
        <w:t>部分（格式自拟）</w:t>
      </w:r>
    </w:p>
    <w:p w14:paraId="053F9BFB">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五、综合</w:t>
      </w:r>
      <w:r>
        <w:rPr>
          <w:rFonts w:hint="eastAsia" w:ascii="仿宋" w:hAnsi="仿宋" w:eastAsia="仿宋" w:cs="仿宋"/>
          <w:color w:val="000000"/>
          <w:sz w:val="24"/>
          <w:szCs w:val="24"/>
          <w:lang w:eastAsia="zh-CN"/>
        </w:rPr>
        <w:t>部分</w:t>
      </w:r>
      <w:r>
        <w:rPr>
          <w:rFonts w:hint="eastAsia" w:ascii="仿宋" w:hAnsi="仿宋" w:eastAsia="仿宋" w:cs="仿宋"/>
          <w:color w:val="000000"/>
          <w:sz w:val="24"/>
          <w:szCs w:val="24"/>
          <w:lang w:val="en-US" w:eastAsia="zh-CN"/>
        </w:rPr>
        <w:t>（格式自拟）</w:t>
      </w:r>
    </w:p>
    <w:p w14:paraId="75988D31">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六、资格证明材料</w:t>
      </w:r>
    </w:p>
    <w:p w14:paraId="25F28671">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七、中小企业声明函</w:t>
      </w:r>
    </w:p>
    <w:p w14:paraId="65534CC8">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八、残疾人福利性单位声明函(如有)</w:t>
      </w:r>
    </w:p>
    <w:p w14:paraId="4788E20C">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九、监狱企业证明文件（如有）</w:t>
      </w:r>
    </w:p>
    <w:p w14:paraId="68034F3A">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十、反商业贿赂承诺书</w:t>
      </w:r>
    </w:p>
    <w:p w14:paraId="36F9871D">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十一、其他材料</w:t>
      </w:r>
    </w:p>
    <w:p w14:paraId="1415541F">
      <w:pPr>
        <w:spacing w:line="400" w:lineRule="exact"/>
        <w:ind w:firstLine="482" w:firstLineChars="200"/>
        <w:outlineLvl w:val="1"/>
        <w:rPr>
          <w:rFonts w:hint="eastAsia" w:ascii="仿宋" w:hAnsi="仿宋" w:eastAsia="仿宋" w:cs="仿宋"/>
          <w:b/>
          <w:color w:val="000000"/>
          <w:sz w:val="24"/>
          <w:szCs w:val="24"/>
        </w:rPr>
      </w:pPr>
      <w:r>
        <w:rPr>
          <w:rFonts w:hint="eastAsia" w:ascii="仿宋" w:hAnsi="仿宋" w:eastAsia="仿宋" w:cs="仿宋"/>
          <w:b/>
          <w:color w:val="000000"/>
          <w:sz w:val="24"/>
          <w:szCs w:val="24"/>
        </w:rPr>
        <w:t>3.2 投标报价</w:t>
      </w:r>
      <w:bookmarkEnd w:id="81"/>
      <w:bookmarkEnd w:id="82"/>
    </w:p>
    <w:p w14:paraId="70DCDB7C">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3.2.1投标人应按招标文件、招标文件澄清（答疑）纪要、招标文件修改补充通知及相关技术要求进行报价。</w:t>
      </w:r>
    </w:p>
    <w:p w14:paraId="600B8A35">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3.2.2本项目设预算价（最高限价）（见投标人须知前附表），投标人的报价不得超过采购人发布的预算价（最高限价），否则其投标</w:t>
      </w:r>
      <w:r>
        <w:rPr>
          <w:rFonts w:hint="eastAsia" w:ascii="仿宋" w:hAnsi="仿宋" w:eastAsia="仿宋" w:cs="仿宋"/>
          <w:b/>
          <w:color w:val="000000"/>
          <w:sz w:val="24"/>
          <w:szCs w:val="24"/>
          <w:lang w:eastAsia="zh-CN"/>
        </w:rPr>
        <w:t>作</w:t>
      </w:r>
      <w:r>
        <w:rPr>
          <w:rFonts w:hint="eastAsia" w:ascii="仿宋" w:hAnsi="仿宋" w:eastAsia="仿宋" w:cs="仿宋"/>
          <w:b/>
          <w:color w:val="000000"/>
          <w:sz w:val="24"/>
          <w:szCs w:val="24"/>
        </w:rPr>
        <w:t>无效投标处理。</w:t>
      </w:r>
    </w:p>
    <w:p w14:paraId="782E287B">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3.2.3本项目的投标总报价以3.2.1条为依据由投标人自主报价，即投标人根据招标项目的具体内容、现场情况、技术要求等自主报价，投标人的报价不得低于企业成本。</w:t>
      </w:r>
    </w:p>
    <w:p w14:paraId="2F51A8A5">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3.2.4投标人的投标总报价应包括本次采购服务所有的内容、技术服务费（含售后服务费）、手续</w:t>
      </w:r>
      <w:r>
        <w:rPr>
          <w:rFonts w:hint="eastAsia" w:ascii="仿宋" w:hAnsi="仿宋" w:eastAsia="仿宋" w:cs="仿宋"/>
          <w:color w:val="000000"/>
          <w:sz w:val="24"/>
          <w:szCs w:val="24"/>
          <w:lang w:eastAsia="zh-CN"/>
        </w:rPr>
        <w:t>费和</w:t>
      </w:r>
      <w:r>
        <w:rPr>
          <w:rFonts w:hint="eastAsia" w:ascii="仿宋" w:hAnsi="仿宋" w:eastAsia="仿宋" w:cs="仿宋"/>
          <w:color w:val="000000"/>
          <w:sz w:val="24"/>
          <w:szCs w:val="24"/>
        </w:rPr>
        <w:t>相关部门验收费等正式交付使用前所发生的一切费用。</w:t>
      </w:r>
    </w:p>
    <w:p w14:paraId="6FA3C1B1">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3.2.5 投标人的投标总报价具有唯一性，采购人不接受任何可变价，投标人的投标报价理解为所有费用（3.2.4条所列</w:t>
      </w:r>
      <w:r>
        <w:rPr>
          <w:rFonts w:hint="eastAsia" w:ascii="仿宋" w:hAnsi="仿宋" w:eastAsia="仿宋" w:cs="仿宋"/>
          <w:color w:val="000000"/>
          <w:sz w:val="24"/>
          <w:szCs w:val="24"/>
          <w:lang w:eastAsia="zh-CN"/>
        </w:rPr>
        <w:t>等各项</w:t>
      </w:r>
      <w:r>
        <w:rPr>
          <w:rFonts w:hint="eastAsia" w:ascii="仿宋" w:hAnsi="仿宋" w:eastAsia="仿宋" w:cs="仿宋"/>
          <w:color w:val="000000"/>
          <w:sz w:val="24"/>
          <w:szCs w:val="24"/>
        </w:rPr>
        <w:t>一切费用），投标人的投标报价如有漏项，视为已经包含在投标报价内。</w:t>
      </w:r>
    </w:p>
    <w:p w14:paraId="45EA6001">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3.2.6投标总报价是评标的重要依据，但不是唯一依据，最低报价不是中标的决定因素；</w:t>
      </w:r>
    </w:p>
    <w:p w14:paraId="228A62EE">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3.2.7全部报价均应以人民币为计量币种，并以人民币进行结算。</w:t>
      </w:r>
    </w:p>
    <w:p w14:paraId="4E72BBE2">
      <w:pPr>
        <w:spacing w:line="400" w:lineRule="exact"/>
        <w:ind w:firstLine="482" w:firstLineChars="200"/>
        <w:outlineLvl w:val="1"/>
        <w:rPr>
          <w:rFonts w:hint="eastAsia" w:ascii="仿宋" w:hAnsi="仿宋" w:eastAsia="仿宋" w:cs="仿宋"/>
          <w:b/>
          <w:bCs/>
          <w:color w:val="000000" w:themeColor="text1"/>
          <w:sz w:val="24"/>
          <w:szCs w:val="24"/>
          <w:lang w:val="zh-CN"/>
          <w14:textFill>
            <w14:solidFill>
              <w14:schemeClr w14:val="tx1"/>
            </w14:solidFill>
          </w14:textFill>
        </w:rPr>
      </w:pPr>
      <w:bookmarkStart w:id="83" w:name="_Toc20997"/>
      <w:bookmarkStart w:id="84" w:name="_Hlk138608530"/>
      <w:r>
        <w:rPr>
          <w:rFonts w:hint="eastAsia" w:ascii="仿宋" w:hAnsi="仿宋" w:eastAsia="仿宋" w:cs="仿宋"/>
          <w:b/>
          <w:bCs/>
          <w:color w:val="000000" w:themeColor="text1"/>
          <w:sz w:val="24"/>
          <w:szCs w:val="24"/>
          <w14:textFill>
            <w14:solidFill>
              <w14:schemeClr w14:val="tx1"/>
            </w14:solidFill>
          </w14:textFill>
        </w:rPr>
        <w:t xml:space="preserve">3.3 </w:t>
      </w:r>
      <w:r>
        <w:rPr>
          <w:rFonts w:hint="eastAsia" w:ascii="仿宋" w:hAnsi="仿宋" w:eastAsia="仿宋" w:cs="仿宋"/>
          <w:b/>
          <w:bCs/>
          <w:color w:val="000000" w:themeColor="text1"/>
          <w:sz w:val="24"/>
          <w:szCs w:val="24"/>
          <w:lang w:val="zh-CN"/>
          <w14:textFill>
            <w14:solidFill>
              <w14:schemeClr w14:val="tx1"/>
            </w14:solidFill>
          </w14:textFill>
        </w:rPr>
        <w:t>小型微型企业认定及评标价格评审（非专门面向中小企业适用）</w:t>
      </w:r>
      <w:bookmarkEnd w:id="83"/>
    </w:p>
    <w:tbl>
      <w:tblPr>
        <w:tblStyle w:val="27"/>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1430"/>
        <w:gridCol w:w="1173"/>
        <w:gridCol w:w="2234"/>
        <w:gridCol w:w="1963"/>
      </w:tblGrid>
      <w:tr w14:paraId="2C50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58" w:type="dxa"/>
            <w:vAlign w:val="center"/>
          </w:tcPr>
          <w:p w14:paraId="67126D81">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内容</w:t>
            </w:r>
          </w:p>
        </w:tc>
        <w:tc>
          <w:tcPr>
            <w:tcW w:w="1430" w:type="dxa"/>
            <w:vAlign w:val="center"/>
          </w:tcPr>
          <w:p w14:paraId="61FBD435">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大型企业</w:t>
            </w:r>
          </w:p>
        </w:tc>
        <w:tc>
          <w:tcPr>
            <w:tcW w:w="1173" w:type="dxa"/>
            <w:vAlign w:val="center"/>
          </w:tcPr>
          <w:p w14:paraId="77CEDA60">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中型企业</w:t>
            </w:r>
          </w:p>
        </w:tc>
        <w:tc>
          <w:tcPr>
            <w:tcW w:w="2234" w:type="dxa"/>
            <w:vAlign w:val="center"/>
          </w:tcPr>
          <w:p w14:paraId="5F47A5E3">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小型企业</w:t>
            </w:r>
          </w:p>
        </w:tc>
        <w:tc>
          <w:tcPr>
            <w:tcW w:w="1963" w:type="dxa"/>
            <w:vAlign w:val="center"/>
          </w:tcPr>
          <w:p w14:paraId="5893985B">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微型企业</w:t>
            </w:r>
          </w:p>
        </w:tc>
      </w:tr>
      <w:tr w14:paraId="28E1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458" w:type="dxa"/>
            <w:vAlign w:val="center"/>
          </w:tcPr>
          <w:p w14:paraId="63B2FC6F">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价格=</w:t>
            </w:r>
          </w:p>
        </w:tc>
        <w:tc>
          <w:tcPr>
            <w:tcW w:w="1430" w:type="dxa"/>
            <w:vAlign w:val="center"/>
          </w:tcPr>
          <w:p w14:paraId="53F8262B">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报价</w:t>
            </w:r>
          </w:p>
        </w:tc>
        <w:tc>
          <w:tcPr>
            <w:tcW w:w="1173" w:type="dxa"/>
            <w:vAlign w:val="center"/>
          </w:tcPr>
          <w:p w14:paraId="7E895239">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报价</w:t>
            </w:r>
          </w:p>
        </w:tc>
        <w:tc>
          <w:tcPr>
            <w:tcW w:w="2234" w:type="dxa"/>
            <w:vAlign w:val="center"/>
          </w:tcPr>
          <w:p w14:paraId="073D8577">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报价×（</w:t>
            </w:r>
            <w:r>
              <w:rPr>
                <w:rFonts w:hint="eastAsia" w:ascii="仿宋" w:hAnsi="仿宋" w:eastAsia="仿宋" w:cs="仿宋"/>
                <w:color w:val="000000" w:themeColor="text1"/>
                <w:sz w:val="24"/>
                <w:szCs w:val="24"/>
                <w14:textFill>
                  <w14:solidFill>
                    <w14:schemeClr w14:val="tx1"/>
                  </w14:solidFill>
                </w14:textFill>
              </w:rPr>
              <w:t>1-15</w:t>
            </w:r>
            <w:r>
              <w:rPr>
                <w:rFonts w:hint="eastAsia" w:ascii="仿宋" w:hAnsi="仿宋" w:eastAsia="仿宋" w:cs="仿宋"/>
                <w:color w:val="000000" w:themeColor="text1"/>
                <w:sz w:val="24"/>
                <w:szCs w:val="24"/>
                <w:lang w:val="zh-CN"/>
                <w14:textFill>
                  <w14:solidFill>
                    <w14:schemeClr w14:val="tx1"/>
                  </w14:solidFill>
                </w14:textFill>
              </w:rPr>
              <w:t>%）</w:t>
            </w:r>
          </w:p>
        </w:tc>
        <w:tc>
          <w:tcPr>
            <w:tcW w:w="1963" w:type="dxa"/>
            <w:vAlign w:val="center"/>
          </w:tcPr>
          <w:p w14:paraId="41AB0D6D">
            <w:pPr>
              <w:spacing w:line="400" w:lineRule="exact"/>
              <w:ind w:firstLine="0" w:firstLineChars="0"/>
              <w:jc w:val="center"/>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报价×（</w:t>
            </w:r>
            <w:r>
              <w:rPr>
                <w:rFonts w:hint="eastAsia" w:ascii="仿宋" w:hAnsi="仿宋" w:eastAsia="仿宋" w:cs="仿宋"/>
                <w:color w:val="000000" w:themeColor="text1"/>
                <w:sz w:val="24"/>
                <w:szCs w:val="24"/>
                <w14:textFill>
                  <w14:solidFill>
                    <w14:schemeClr w14:val="tx1"/>
                  </w14:solidFill>
                </w14:textFill>
              </w:rPr>
              <w:t>1-15</w:t>
            </w:r>
            <w:r>
              <w:rPr>
                <w:rFonts w:hint="eastAsia" w:ascii="仿宋" w:hAnsi="仿宋" w:eastAsia="仿宋" w:cs="仿宋"/>
                <w:color w:val="000000" w:themeColor="text1"/>
                <w:sz w:val="24"/>
                <w:szCs w:val="24"/>
                <w:lang w:val="zh-CN"/>
                <w14:textFill>
                  <w14:solidFill>
                    <w14:schemeClr w14:val="tx1"/>
                  </w14:solidFill>
                </w14:textFill>
              </w:rPr>
              <w:t>%）</w:t>
            </w:r>
          </w:p>
        </w:tc>
      </w:tr>
      <w:bookmarkEnd w:id="84"/>
    </w:tbl>
    <w:p w14:paraId="0CD0DCC1">
      <w:pPr>
        <w:spacing w:line="400" w:lineRule="exact"/>
        <w:ind w:firstLine="420"/>
        <w:rPr>
          <w:rFonts w:hint="eastAsia" w:ascii="仿宋" w:hAnsi="仿宋" w:eastAsia="仿宋" w:cs="仿宋"/>
          <w:sz w:val="24"/>
          <w:szCs w:val="24"/>
          <w:lang w:val="zh-CN"/>
        </w:rPr>
      </w:pPr>
      <w:r>
        <w:rPr>
          <w:rFonts w:hint="eastAsia" w:ascii="仿宋" w:hAnsi="仿宋" w:eastAsia="仿宋" w:cs="仿宋"/>
          <w:sz w:val="24"/>
          <w:szCs w:val="24"/>
        </w:rPr>
        <w:t>3.3.1</w:t>
      </w:r>
      <w:r>
        <w:rPr>
          <w:rFonts w:hint="eastAsia" w:ascii="仿宋" w:hAnsi="仿宋" w:eastAsia="仿宋" w:cs="仿宋"/>
          <w:sz w:val="24"/>
          <w:szCs w:val="24"/>
          <w:lang w:val="zh-CN"/>
        </w:rPr>
        <w:t>根据《政府采购促进中小企业发展管理办法》（财库[20</w:t>
      </w:r>
      <w:r>
        <w:rPr>
          <w:rFonts w:hint="eastAsia" w:ascii="仿宋" w:hAnsi="仿宋" w:eastAsia="仿宋" w:cs="仿宋"/>
          <w:sz w:val="24"/>
          <w:szCs w:val="24"/>
        </w:rPr>
        <w:t>20</w:t>
      </w:r>
      <w:r>
        <w:rPr>
          <w:rFonts w:hint="eastAsia" w:ascii="仿宋" w:hAnsi="仿宋" w:eastAsia="仿宋" w:cs="仿宋"/>
          <w:sz w:val="24"/>
          <w:szCs w:val="24"/>
          <w:lang w:val="zh-CN"/>
        </w:rPr>
        <w:t>]</w:t>
      </w:r>
      <w:r>
        <w:rPr>
          <w:rFonts w:hint="eastAsia" w:ascii="仿宋" w:hAnsi="仿宋" w:eastAsia="仿宋" w:cs="仿宋"/>
          <w:sz w:val="24"/>
          <w:szCs w:val="24"/>
        </w:rPr>
        <w:t>46</w:t>
      </w:r>
      <w:r>
        <w:rPr>
          <w:rFonts w:hint="eastAsia" w:ascii="仿宋" w:hAnsi="仿宋" w:eastAsia="仿宋" w:cs="仿宋"/>
          <w:sz w:val="24"/>
          <w:szCs w:val="24"/>
          <w:lang w:val="zh-CN"/>
        </w:rPr>
        <w:t>号）的规定、《工业和信息化部、国家统计局、国家发展和改革委员会、财政部关于印发中小企业划型标准规定的通知》（工信部联企业[</w:t>
      </w:r>
      <w:r>
        <w:rPr>
          <w:rFonts w:hint="eastAsia" w:ascii="仿宋" w:hAnsi="仿宋" w:eastAsia="仿宋" w:cs="仿宋"/>
          <w:sz w:val="24"/>
          <w:szCs w:val="24"/>
        </w:rPr>
        <w:t>20</w:t>
      </w:r>
      <w:r>
        <w:rPr>
          <w:rFonts w:hint="eastAsia" w:ascii="仿宋" w:hAnsi="仿宋" w:eastAsia="仿宋" w:cs="仿宋"/>
          <w:sz w:val="24"/>
          <w:szCs w:val="24"/>
          <w:lang w:val="zh-CN"/>
        </w:rPr>
        <w:t>11]300号）、</w:t>
      </w:r>
      <w:r>
        <w:rPr>
          <w:rFonts w:hint="eastAsia" w:ascii="仿宋" w:hAnsi="仿宋" w:eastAsia="仿宋" w:cs="仿宋"/>
          <w:sz w:val="24"/>
          <w:szCs w:val="24"/>
          <w:shd w:val="clear" w:color="auto" w:fill="FFFFFF"/>
        </w:rPr>
        <w:t>财政部《关于进一步加大政府采购支持中小企业力度的通知》（财库〔2022〕19号）</w:t>
      </w:r>
      <w:r>
        <w:rPr>
          <w:rFonts w:hint="eastAsia" w:ascii="仿宋" w:hAnsi="仿宋" w:eastAsia="仿宋" w:cs="仿宋"/>
          <w:sz w:val="24"/>
          <w:szCs w:val="24"/>
          <w:lang w:val="zh-CN"/>
        </w:rPr>
        <w:t>，对货物服务采购项目，对小型和微型企业的价格给予</w:t>
      </w:r>
      <w:r>
        <w:rPr>
          <w:rFonts w:hint="eastAsia" w:ascii="仿宋" w:hAnsi="仿宋" w:eastAsia="仿宋" w:cs="仿宋"/>
          <w:sz w:val="24"/>
          <w:szCs w:val="24"/>
        </w:rPr>
        <w:t>15%</w:t>
      </w:r>
      <w:r>
        <w:rPr>
          <w:rFonts w:hint="eastAsia" w:ascii="仿宋" w:hAnsi="仿宋" w:eastAsia="仿宋" w:cs="仿宋"/>
          <w:sz w:val="24"/>
          <w:szCs w:val="24"/>
          <w:lang w:val="zh-CN"/>
        </w:rPr>
        <w:t>的扣除，用扣除后的价格参与评审。</w:t>
      </w:r>
    </w:p>
    <w:p w14:paraId="2AA18B78">
      <w:pPr>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3.3.2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必须提供由省级以上监狱管理局、戒毒管理局（含新疆生产建设兵团）出具的属于监狱企业的证明文件，否则评审时不予价格扣除优惠。</w:t>
      </w:r>
    </w:p>
    <w:p w14:paraId="11D9AB68">
      <w:pPr>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3.3.3根据财库(2017)141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见招标文件投标文件格式)，并对声明的真实性负责。</w:t>
      </w:r>
    </w:p>
    <w:p w14:paraId="0A2A6A04">
      <w:pPr>
        <w:spacing w:line="400" w:lineRule="exact"/>
        <w:ind w:firstLine="422"/>
        <w:rPr>
          <w:rFonts w:hint="eastAsia" w:ascii="仿宋" w:hAnsi="仿宋" w:eastAsia="仿宋" w:cs="仿宋"/>
          <w:sz w:val="24"/>
          <w:szCs w:val="24"/>
        </w:rPr>
      </w:pPr>
      <w:r>
        <w:rPr>
          <w:rFonts w:hint="eastAsia" w:ascii="仿宋" w:hAnsi="仿宋" w:eastAsia="仿宋" w:cs="仿宋"/>
          <w:b/>
          <w:bCs/>
          <w:color w:val="000000"/>
          <w:sz w:val="24"/>
          <w:szCs w:val="24"/>
        </w:rPr>
        <w:t>注：投标价格为含税价，应包含服务内容满足招标人要求并通过评审的一切费用及后期咨询费用等。</w:t>
      </w:r>
    </w:p>
    <w:p w14:paraId="7070BCE2">
      <w:pPr>
        <w:widowControl/>
        <w:spacing w:line="400" w:lineRule="exact"/>
        <w:ind w:firstLine="482" w:firstLineChars="200"/>
        <w:jc w:val="left"/>
        <w:outlineLvl w:val="1"/>
        <w:rPr>
          <w:rFonts w:hint="eastAsia" w:ascii="仿宋" w:hAnsi="仿宋" w:eastAsia="仿宋" w:cs="仿宋"/>
          <w:b/>
          <w:color w:val="000000"/>
          <w:sz w:val="24"/>
          <w:szCs w:val="24"/>
        </w:rPr>
      </w:pPr>
      <w:bookmarkStart w:id="85" w:name="_Toc10433"/>
      <w:r>
        <w:rPr>
          <w:rFonts w:hint="eastAsia" w:ascii="仿宋" w:hAnsi="仿宋" w:eastAsia="仿宋" w:cs="仿宋"/>
          <w:b/>
          <w:color w:val="000000"/>
          <w:sz w:val="24"/>
          <w:szCs w:val="24"/>
        </w:rPr>
        <w:t>3.4投标有效期</w:t>
      </w:r>
      <w:bookmarkEnd w:id="85"/>
    </w:p>
    <w:p w14:paraId="39AE7FF1">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3.4.1在投标人须知前附表规定的投标有效期内，投标人不得要求撤销或修改其投标文件。</w:t>
      </w:r>
    </w:p>
    <w:p w14:paraId="4D80AB47">
      <w:pPr>
        <w:widowControl/>
        <w:spacing w:line="400" w:lineRule="exact"/>
        <w:ind w:firstLine="420"/>
        <w:jc w:val="left"/>
        <w:rPr>
          <w:rFonts w:hint="eastAsia" w:ascii="仿宋" w:hAnsi="仿宋" w:eastAsia="仿宋" w:cs="仿宋"/>
          <w:color w:val="000000"/>
          <w:sz w:val="24"/>
          <w:szCs w:val="24"/>
        </w:rPr>
      </w:pPr>
      <w:r>
        <w:rPr>
          <w:rFonts w:hint="eastAsia" w:ascii="仿宋" w:hAnsi="仿宋" w:eastAsia="仿宋" w:cs="仿宋"/>
          <w:color w:val="000000"/>
          <w:sz w:val="24"/>
          <w:szCs w:val="24"/>
        </w:rPr>
        <w:t>3.4.2出现特殊情况需要延长投标有效期的，采购人以书面形式通知所有投标人延长投标有效期。投标人同意延长的，不得要求或被允许修改或撤销其投标文件；投标人拒绝延长的，其投标失效。</w:t>
      </w:r>
    </w:p>
    <w:p w14:paraId="1D172701">
      <w:pPr>
        <w:spacing w:line="400" w:lineRule="exact"/>
        <w:ind w:firstLine="482" w:firstLineChars="200"/>
        <w:outlineLvl w:val="1"/>
        <w:rPr>
          <w:rFonts w:hint="eastAsia" w:ascii="仿宋" w:hAnsi="仿宋" w:eastAsia="仿宋" w:cs="仿宋"/>
          <w:b/>
          <w:color w:val="000000"/>
          <w:sz w:val="24"/>
          <w:szCs w:val="24"/>
        </w:rPr>
      </w:pPr>
      <w:bookmarkStart w:id="86" w:name="_Toc297211678"/>
      <w:bookmarkStart w:id="87" w:name="_Toc4064"/>
      <w:r>
        <w:rPr>
          <w:rFonts w:hint="eastAsia" w:ascii="仿宋" w:hAnsi="仿宋" w:eastAsia="仿宋" w:cs="仿宋"/>
          <w:b/>
          <w:color w:val="000000"/>
          <w:sz w:val="24"/>
          <w:szCs w:val="24"/>
        </w:rPr>
        <w:t>3.</w:t>
      </w:r>
      <w:bookmarkEnd w:id="86"/>
      <w:r>
        <w:rPr>
          <w:rFonts w:hint="eastAsia" w:ascii="仿宋" w:hAnsi="仿宋" w:eastAsia="仿宋" w:cs="仿宋"/>
          <w:b/>
          <w:color w:val="000000"/>
          <w:sz w:val="24"/>
          <w:szCs w:val="24"/>
        </w:rPr>
        <w:t>5、投标文件的制作：</w:t>
      </w:r>
      <w:bookmarkEnd w:id="87"/>
    </w:p>
    <w:p w14:paraId="274365EE">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3.5.1、投标人通过“全国公共资源交易平台（河南省·信阳市）（https://ggzyjy.xinyang.gov.cn ）”网站下载中心栏目内下载或招标文件领取页面下载“信阳市投标文件制作工具软件”。</w:t>
      </w:r>
    </w:p>
    <w:p w14:paraId="51A40989">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3.5.2、使用“信阳市投标文件制作工具”软件制作生成加密版和非未加密的电子投标文件，软件操作手册可在网站下载中心下载或打开软件后在右上角菜单内领取。</w:t>
      </w:r>
    </w:p>
    <w:p w14:paraId="24CBBCD0">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3.5.3、投标人在电子投标文件制作完成后生成投标文件时须加盖电子签章/签名。其他要求签字盖章的投标文件格式内容，如无法进行电子签章/签名，投标人可将盖章/签名后的扫描件上传到电子投标文件中。开标一览表报价将作为电子开标的唱标依据。</w:t>
      </w:r>
    </w:p>
    <w:p w14:paraId="45DE745F">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3.5.4、招标文件格式所要求包含的全部资料应全部制作在投标文件内，严格按照本项目招标文件所有格式如实填写（不涉及的内容除外），不应存在漏项或缺项，否则将存在投标文件被拒绝的风险。</w:t>
      </w:r>
    </w:p>
    <w:p w14:paraId="329B880E">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3.5.5、投标人编辑电子投标文件时，最后一步生成电子投标文件（*.XYTF 格式和*.NXYTF格式）时，请使用本单位的企业 CA 数字证书。</w:t>
      </w:r>
    </w:p>
    <w:p w14:paraId="3378E447">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3.5.6 投标文件应按第六章“投标文件格式”进行编写，如有必要，可以增加附页，作为投标文件的组成部分。</w:t>
      </w:r>
    </w:p>
    <w:p w14:paraId="2F15423C">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3.5.7 投标文件应当对招标文件有关服务期、投标有效期、技术标准和要求、采购内容等实质性内容作出响应。</w:t>
      </w:r>
    </w:p>
    <w:p w14:paraId="3AD9CB34">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3.5.8投标文件应由投标人的法定代表人或其委托代理人签字且盖单位公章。委托代理人签字的，投标文件应附法定代表人签署的授权委托书。签字或盖章的具体要求见投标人须知前附表。</w:t>
      </w:r>
    </w:p>
    <w:p w14:paraId="7B3DCC77">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3.5.9投标文件份数见投标人须知前附表。</w:t>
      </w:r>
    </w:p>
    <w:p w14:paraId="5D1BC53B">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3.5.10投标人应按照招标文件的要求，规范、明确、准时</w:t>
      </w:r>
      <w:r>
        <w:rPr>
          <w:rFonts w:hint="eastAsia" w:ascii="仿宋" w:hAnsi="仿宋" w:eastAsia="仿宋" w:cs="仿宋"/>
          <w:color w:val="000000"/>
          <w:sz w:val="24"/>
          <w:szCs w:val="24"/>
          <w:lang w:eastAsia="zh-CN"/>
        </w:rPr>
        <w:t>地</w:t>
      </w:r>
      <w:r>
        <w:rPr>
          <w:rFonts w:hint="eastAsia" w:ascii="仿宋" w:hAnsi="仿宋" w:eastAsia="仿宋" w:cs="仿宋"/>
          <w:color w:val="000000"/>
          <w:sz w:val="24"/>
          <w:szCs w:val="24"/>
        </w:rPr>
        <w:t>提交投标文件。如果没有按照招标文件的要求保证所提供全部资料的真实性，或没有对招标文件作出实质性响应，其风险应由投标人自行承担。</w:t>
      </w:r>
    </w:p>
    <w:p w14:paraId="074B0DF2">
      <w:pPr>
        <w:pStyle w:val="7"/>
        <w:spacing w:line="400" w:lineRule="exact"/>
        <w:ind w:firstLine="482" w:firstLineChars="200"/>
        <w:outlineLvl w:val="0"/>
        <w:rPr>
          <w:rFonts w:hint="eastAsia" w:ascii="仿宋" w:hAnsi="仿宋" w:eastAsia="仿宋" w:cs="仿宋"/>
          <w:color w:val="000000"/>
          <w:sz w:val="24"/>
          <w:szCs w:val="24"/>
        </w:rPr>
      </w:pPr>
      <w:bookmarkStart w:id="88" w:name="_Toc244934197"/>
      <w:bookmarkStart w:id="89" w:name="_Toc244935166"/>
      <w:bookmarkStart w:id="90" w:name="_Toc10958"/>
      <w:bookmarkStart w:id="91" w:name="_Toc191983618"/>
      <w:bookmarkStart w:id="92" w:name="_Toc234213531"/>
      <w:bookmarkStart w:id="93" w:name="_Toc15646"/>
      <w:bookmarkStart w:id="94" w:name="_Toc9341"/>
      <w:r>
        <w:rPr>
          <w:rFonts w:hint="eastAsia" w:ascii="仿宋" w:hAnsi="仿宋" w:eastAsia="仿宋" w:cs="仿宋"/>
          <w:color w:val="000000"/>
          <w:sz w:val="24"/>
          <w:szCs w:val="24"/>
        </w:rPr>
        <w:t>4. 投标</w:t>
      </w:r>
      <w:bookmarkEnd w:id="88"/>
      <w:bookmarkEnd w:id="89"/>
      <w:bookmarkEnd w:id="90"/>
      <w:bookmarkEnd w:id="91"/>
      <w:bookmarkEnd w:id="92"/>
      <w:bookmarkEnd w:id="93"/>
      <w:bookmarkEnd w:id="94"/>
    </w:p>
    <w:p w14:paraId="4BFEC233">
      <w:pPr>
        <w:pStyle w:val="7"/>
        <w:spacing w:line="400" w:lineRule="exact"/>
        <w:ind w:firstLine="422"/>
        <w:rPr>
          <w:rFonts w:hint="eastAsia" w:ascii="仿宋" w:hAnsi="仿宋" w:eastAsia="仿宋" w:cs="仿宋"/>
          <w:color w:val="000000"/>
          <w:sz w:val="24"/>
          <w:szCs w:val="24"/>
        </w:rPr>
      </w:pPr>
      <w:bookmarkStart w:id="95" w:name="_Toc9450"/>
      <w:bookmarkStart w:id="96" w:name="_Toc11355"/>
      <w:r>
        <w:rPr>
          <w:rFonts w:hint="eastAsia" w:ascii="仿宋" w:hAnsi="仿宋" w:eastAsia="仿宋" w:cs="仿宋"/>
          <w:color w:val="000000"/>
          <w:sz w:val="24"/>
          <w:szCs w:val="24"/>
        </w:rPr>
        <w:t>4.1 投标文件的上传</w:t>
      </w:r>
      <w:bookmarkEnd w:id="95"/>
      <w:bookmarkEnd w:id="96"/>
    </w:p>
    <w:p w14:paraId="44479AFF">
      <w:pPr>
        <w:pStyle w:val="2"/>
        <w:spacing w:after="0" w:line="400" w:lineRule="exact"/>
        <w:ind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4.1.1网上上传的电子投标文件应使用投标人数字证书认证并加密。</w:t>
      </w:r>
    </w:p>
    <w:p w14:paraId="4654FFC7">
      <w:pPr>
        <w:pStyle w:val="7"/>
        <w:spacing w:line="400" w:lineRule="exact"/>
        <w:ind w:firstLine="422"/>
        <w:rPr>
          <w:rFonts w:hint="eastAsia" w:ascii="仿宋" w:hAnsi="仿宋" w:eastAsia="仿宋" w:cs="仿宋"/>
          <w:color w:val="000000"/>
          <w:sz w:val="24"/>
          <w:szCs w:val="24"/>
        </w:rPr>
      </w:pPr>
      <w:bookmarkStart w:id="97" w:name="_Toc21576"/>
      <w:bookmarkStart w:id="98" w:name="_Toc32069"/>
      <w:r>
        <w:rPr>
          <w:rFonts w:hint="eastAsia" w:ascii="仿宋" w:hAnsi="仿宋" w:eastAsia="仿宋" w:cs="仿宋"/>
          <w:color w:val="000000"/>
          <w:sz w:val="24"/>
          <w:szCs w:val="24"/>
        </w:rPr>
        <w:t>4.2 投标文件的递交</w:t>
      </w:r>
      <w:bookmarkEnd w:id="97"/>
      <w:bookmarkEnd w:id="98"/>
    </w:p>
    <w:p w14:paraId="7C986F82">
      <w:pPr>
        <w:pStyle w:val="2"/>
        <w:spacing w:after="0" w:line="400" w:lineRule="exact"/>
        <w:ind w:firstLine="480" w:firstLineChars="200"/>
        <w:outlineLvl w:val="2"/>
        <w:rPr>
          <w:rFonts w:hint="eastAsia" w:ascii="仿宋" w:hAnsi="仿宋" w:eastAsia="仿宋" w:cs="仿宋"/>
          <w:color w:val="000000"/>
          <w:sz w:val="24"/>
          <w:szCs w:val="24"/>
        </w:rPr>
      </w:pPr>
      <w:bookmarkStart w:id="99" w:name="_Toc12787"/>
      <w:r>
        <w:rPr>
          <w:rFonts w:hint="eastAsia" w:ascii="仿宋" w:hAnsi="仿宋" w:eastAsia="仿宋" w:cs="仿宋"/>
          <w:color w:val="000000"/>
          <w:sz w:val="24"/>
          <w:szCs w:val="24"/>
        </w:rPr>
        <w:t>4.2.1电子投标文件的递交</w:t>
      </w:r>
      <w:bookmarkEnd w:id="99"/>
    </w:p>
    <w:p w14:paraId="6124CEF9">
      <w:pPr>
        <w:pStyle w:val="2"/>
        <w:spacing w:after="0" w:line="400" w:lineRule="exact"/>
        <w:ind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各投标人应在投标截止时间前上传加密的电子投标文件（*.XYTF）到会员系统的指定位置。上传的电子投标文件应使用投标人CA数字证书认证并加密。上传时必须得到交易系统“上传成功”的确认回复后方为上传成功。请投标人在上传前务必认真检查上传投标文件是否完整、正确。</w:t>
      </w:r>
    </w:p>
    <w:p w14:paraId="4D6A8048">
      <w:pPr>
        <w:pStyle w:val="7"/>
        <w:spacing w:line="400" w:lineRule="exact"/>
        <w:ind w:firstLine="422"/>
        <w:rPr>
          <w:rFonts w:hint="eastAsia" w:ascii="仿宋" w:hAnsi="仿宋" w:eastAsia="仿宋" w:cs="仿宋"/>
          <w:color w:val="000000"/>
          <w:sz w:val="24"/>
          <w:szCs w:val="24"/>
        </w:rPr>
      </w:pPr>
      <w:bookmarkStart w:id="100" w:name="_Toc7955"/>
      <w:bookmarkStart w:id="101" w:name="_Toc7314"/>
      <w:r>
        <w:rPr>
          <w:rFonts w:hint="eastAsia" w:ascii="仿宋" w:hAnsi="仿宋" w:eastAsia="仿宋" w:cs="仿宋"/>
          <w:color w:val="000000"/>
          <w:sz w:val="24"/>
          <w:szCs w:val="24"/>
        </w:rPr>
        <w:t>4.3 投标文件的修改与撤回</w:t>
      </w:r>
      <w:bookmarkEnd w:id="100"/>
      <w:bookmarkEnd w:id="101"/>
    </w:p>
    <w:p w14:paraId="68771E82">
      <w:pPr>
        <w:pStyle w:val="2"/>
        <w:spacing w:after="0" w:line="400" w:lineRule="exact"/>
        <w:ind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4.3.1 在第一章“招标公告”规定的投标截止时间前，投标人可以多次修改或撤回已递交的投标文件，最终投标文件以投标截止时间前完成上传至信阳市公共资源交易中心交易系统最后一份投标文件为准。</w:t>
      </w:r>
    </w:p>
    <w:p w14:paraId="119B12FA">
      <w:pPr>
        <w:pStyle w:val="2"/>
        <w:spacing w:after="0" w:line="400" w:lineRule="exact"/>
        <w:ind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4.3.2修改的投标文件应按照本章第3.5条、第4.2条规定进行制作和递交。</w:t>
      </w:r>
    </w:p>
    <w:p w14:paraId="461DE303">
      <w:pPr>
        <w:pStyle w:val="7"/>
        <w:spacing w:line="400" w:lineRule="exact"/>
        <w:ind w:firstLine="482" w:firstLineChars="200"/>
        <w:outlineLvl w:val="0"/>
        <w:rPr>
          <w:rFonts w:hint="eastAsia" w:ascii="仿宋" w:hAnsi="仿宋" w:eastAsia="仿宋" w:cs="仿宋"/>
          <w:color w:val="000000"/>
          <w:sz w:val="24"/>
          <w:szCs w:val="24"/>
        </w:rPr>
      </w:pPr>
      <w:bookmarkStart w:id="102" w:name="_Toc25793"/>
      <w:bookmarkStart w:id="103" w:name="_Toc191983619"/>
      <w:bookmarkStart w:id="104" w:name="_Toc27317"/>
      <w:bookmarkStart w:id="105" w:name="_Toc244935167"/>
      <w:bookmarkStart w:id="106" w:name="_Toc244934198"/>
      <w:bookmarkStart w:id="107" w:name="_Toc234213532"/>
      <w:bookmarkStart w:id="108" w:name="_Toc15619"/>
      <w:r>
        <w:rPr>
          <w:rFonts w:hint="eastAsia" w:ascii="仿宋" w:hAnsi="仿宋" w:eastAsia="仿宋" w:cs="仿宋"/>
          <w:color w:val="000000"/>
          <w:sz w:val="24"/>
          <w:szCs w:val="24"/>
        </w:rPr>
        <w:t>5. 开标</w:t>
      </w:r>
      <w:bookmarkEnd w:id="102"/>
      <w:bookmarkEnd w:id="103"/>
      <w:bookmarkEnd w:id="104"/>
      <w:bookmarkEnd w:id="105"/>
      <w:bookmarkEnd w:id="106"/>
      <w:bookmarkEnd w:id="107"/>
      <w:bookmarkEnd w:id="108"/>
    </w:p>
    <w:p w14:paraId="3EA85356">
      <w:pPr>
        <w:spacing w:line="400" w:lineRule="exact"/>
        <w:ind w:firstLine="482" w:firstLineChars="200"/>
        <w:outlineLvl w:val="1"/>
        <w:rPr>
          <w:rFonts w:hint="eastAsia" w:ascii="仿宋" w:hAnsi="仿宋" w:eastAsia="仿宋" w:cs="仿宋"/>
          <w:b/>
          <w:color w:val="000000"/>
          <w:sz w:val="24"/>
          <w:szCs w:val="24"/>
        </w:rPr>
      </w:pPr>
      <w:bookmarkStart w:id="109" w:name="_Toc14649"/>
      <w:bookmarkStart w:id="110" w:name="_Toc297211680"/>
      <w:r>
        <w:rPr>
          <w:rFonts w:hint="eastAsia" w:ascii="仿宋" w:hAnsi="仿宋" w:eastAsia="仿宋" w:cs="仿宋"/>
          <w:b/>
          <w:color w:val="000000"/>
          <w:sz w:val="24"/>
          <w:szCs w:val="24"/>
        </w:rPr>
        <w:t>5.1开标时间和地点</w:t>
      </w:r>
      <w:bookmarkEnd w:id="109"/>
      <w:bookmarkEnd w:id="110"/>
    </w:p>
    <w:p w14:paraId="40C48124">
      <w:pPr>
        <w:spacing w:line="400" w:lineRule="exact"/>
        <w:ind w:firstLine="420"/>
        <w:rPr>
          <w:rFonts w:hint="eastAsia" w:ascii="仿宋" w:hAnsi="仿宋" w:eastAsia="仿宋" w:cs="仿宋"/>
          <w:b/>
          <w:color w:val="000000"/>
          <w:sz w:val="24"/>
          <w:szCs w:val="24"/>
        </w:rPr>
      </w:pPr>
      <w:r>
        <w:rPr>
          <w:rFonts w:hint="eastAsia" w:ascii="仿宋" w:hAnsi="仿宋" w:eastAsia="仿宋" w:cs="仿宋"/>
          <w:color w:val="000000"/>
          <w:sz w:val="24"/>
          <w:szCs w:val="24"/>
        </w:rPr>
        <w:t>采购人在规定的投标截止时间（开标时间）和投标人须知前附表规定的地点公开开标。</w:t>
      </w:r>
    </w:p>
    <w:p w14:paraId="3AF6AFE4">
      <w:pPr>
        <w:spacing w:line="400" w:lineRule="exact"/>
        <w:ind w:firstLine="482" w:firstLineChars="200"/>
        <w:outlineLvl w:val="1"/>
        <w:rPr>
          <w:rFonts w:hint="eastAsia" w:ascii="仿宋" w:hAnsi="仿宋" w:eastAsia="仿宋" w:cs="仿宋"/>
          <w:b/>
          <w:color w:val="000000"/>
          <w:sz w:val="24"/>
          <w:szCs w:val="24"/>
        </w:rPr>
      </w:pPr>
      <w:bookmarkStart w:id="111" w:name="_Toc28842"/>
      <w:bookmarkStart w:id="112" w:name="_Toc297211681"/>
      <w:r>
        <w:rPr>
          <w:rFonts w:hint="eastAsia" w:ascii="仿宋" w:hAnsi="仿宋" w:eastAsia="仿宋" w:cs="仿宋"/>
          <w:b/>
          <w:color w:val="000000"/>
          <w:sz w:val="24"/>
          <w:szCs w:val="24"/>
        </w:rPr>
        <w:t>5.2 开标程序</w:t>
      </w:r>
      <w:bookmarkEnd w:id="111"/>
      <w:bookmarkEnd w:id="112"/>
    </w:p>
    <w:p w14:paraId="1F0D4CB4">
      <w:pPr>
        <w:spacing w:line="440" w:lineRule="exact"/>
        <w:ind w:firstLine="420"/>
        <w:rPr>
          <w:rFonts w:hint="eastAsia" w:ascii="仿宋" w:hAnsi="仿宋" w:eastAsia="仿宋" w:cs="仿宋"/>
          <w:b/>
          <w:bCs/>
          <w:color w:val="000000"/>
          <w:sz w:val="24"/>
          <w:szCs w:val="24"/>
        </w:rPr>
      </w:pPr>
      <w:r>
        <w:rPr>
          <w:rFonts w:hint="eastAsia" w:ascii="仿宋" w:hAnsi="仿宋" w:eastAsia="仿宋" w:cs="仿宋"/>
          <w:bCs/>
          <w:color w:val="000000"/>
          <w:sz w:val="24"/>
          <w:szCs w:val="24"/>
        </w:rPr>
        <w:t xml:space="preserve"> </w:t>
      </w:r>
      <w:r>
        <w:rPr>
          <w:rFonts w:hint="eastAsia" w:ascii="仿宋" w:hAnsi="仿宋" w:eastAsia="仿宋" w:cs="仿宋"/>
          <w:b/>
          <w:color w:val="000000"/>
          <w:sz w:val="24"/>
          <w:szCs w:val="24"/>
        </w:rPr>
        <w:t xml:space="preserve"> 5.2.1</w:t>
      </w:r>
      <w:r>
        <w:rPr>
          <w:rFonts w:hint="eastAsia" w:ascii="仿宋" w:hAnsi="仿宋" w:eastAsia="仿宋" w:cs="仿宋"/>
          <w:b/>
          <w:bCs/>
          <w:color w:val="000000"/>
          <w:sz w:val="24"/>
          <w:szCs w:val="24"/>
        </w:rPr>
        <w:t xml:space="preserve">本项目采用“不见面开标”交易方式，不见面开标大厅网址为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"http://117.158.91.68:8095/xxhy，投标人无需寄送和递交非加密的电子投标文件，无需到现场参加开标会议，无需到达现场提交原件资料。" </w:instrText>
      </w:r>
      <w:r>
        <w:rPr>
          <w:rFonts w:hint="eastAsia" w:ascii="仿宋" w:hAnsi="仿宋" w:eastAsia="仿宋" w:cs="仿宋"/>
          <w:sz w:val="24"/>
          <w:szCs w:val="24"/>
        </w:rPr>
        <w:fldChar w:fldCharType="separate"/>
      </w:r>
      <w:r>
        <w:rPr>
          <w:rFonts w:hint="eastAsia" w:ascii="仿宋" w:hAnsi="仿宋" w:eastAsia="仿宋" w:cs="仿宋"/>
          <w:b/>
          <w:bCs/>
          <w:color w:val="000000"/>
          <w:sz w:val="24"/>
          <w:szCs w:val="24"/>
        </w:rPr>
        <w:t>https://ggzyjy.xinyang.gov.cn/BidOpening/bidhall/xinyang/login.html，投标人无需寄送和递交非加密的电子投标文件，无需到现场参加开标会议，无需到达现场提交原件资料。</w:t>
      </w:r>
      <w:r>
        <w:rPr>
          <w:rFonts w:hint="eastAsia" w:ascii="仿宋" w:hAnsi="仿宋" w:eastAsia="仿宋" w:cs="仿宋"/>
          <w:b/>
          <w:bCs/>
          <w:color w:val="000000"/>
          <w:sz w:val="24"/>
          <w:szCs w:val="24"/>
        </w:rPr>
        <w:fldChar w:fldCharType="end"/>
      </w:r>
    </w:p>
    <w:p w14:paraId="0BDF8FD6">
      <w:pPr>
        <w:spacing w:line="440" w:lineRule="exact"/>
        <w:ind w:firstLine="422"/>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投标人应当在投标截止时间前，使用投标人CA数字证书登录不见面开标大厅，在线签到并准时参加开标活动，并在规定时间内完成投标文件解密、答疑澄清等。</w:t>
      </w:r>
    </w:p>
    <w:p w14:paraId="113CEAE6">
      <w:pPr>
        <w:spacing w:line="440" w:lineRule="exact"/>
        <w:ind w:firstLine="422"/>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投标人需在解密开始后10分钟内完成解密（当投标人过多时，解密时间可以适当延长）。在投标文件解密过程中，因投标人原因（如投标人准备不到位、电脑网络问题等），造成无法及时解密的，将被退回投标文件。</w:t>
      </w:r>
    </w:p>
    <w:p w14:paraId="61EED340">
      <w:pPr>
        <w:spacing w:line="440" w:lineRule="exact"/>
        <w:ind w:firstLine="422"/>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不见面开标服务的具体事宜，请查阅信阳市公共资源交易中心网站首页—下载中心—信阳市不见面开标大厅系统操作手册 。</w:t>
      </w:r>
    </w:p>
    <w:p w14:paraId="75D22DE5">
      <w:pPr>
        <w:spacing w:line="440" w:lineRule="exact"/>
        <w:ind w:firstLine="422"/>
        <w:rPr>
          <w:rFonts w:hint="eastAsia" w:ascii="仿宋" w:hAnsi="仿宋" w:eastAsia="仿宋" w:cs="仿宋"/>
          <w:bCs/>
          <w:color w:val="000000"/>
          <w:sz w:val="24"/>
          <w:szCs w:val="24"/>
        </w:rPr>
      </w:pPr>
      <w:r>
        <w:rPr>
          <w:rFonts w:hint="eastAsia" w:ascii="仿宋" w:hAnsi="仿宋" w:eastAsia="仿宋" w:cs="仿宋"/>
          <w:b/>
          <w:bCs/>
          <w:color w:val="000000"/>
          <w:sz w:val="24"/>
          <w:szCs w:val="24"/>
        </w:rPr>
        <w:t xml:space="preserve">开标过程中，投标人如有异议，须在开标结束前通过系统提出，否则视同认可开标记录。开标结束后，对开标记录的任何异议不再接受。 </w:t>
      </w:r>
    </w:p>
    <w:p w14:paraId="12C0D60E">
      <w:pPr>
        <w:pStyle w:val="3"/>
        <w:spacing w:after="0" w:line="400" w:lineRule="exact"/>
        <w:ind w:firstLine="422"/>
        <w:rPr>
          <w:rFonts w:hint="eastAsia" w:ascii="仿宋" w:hAnsi="仿宋" w:eastAsia="仿宋" w:cs="仿宋"/>
          <w:b/>
          <w:color w:val="000000"/>
          <w:sz w:val="24"/>
          <w:szCs w:val="24"/>
        </w:rPr>
      </w:pPr>
      <w:bookmarkStart w:id="113" w:name="_Toc191983620"/>
      <w:bookmarkStart w:id="114" w:name="_Toc244935168"/>
      <w:bookmarkStart w:id="115" w:name="_Toc234213533"/>
      <w:bookmarkStart w:id="116" w:name="_Toc12176"/>
      <w:bookmarkStart w:id="117" w:name="_Toc244934199"/>
      <w:r>
        <w:rPr>
          <w:rFonts w:hint="eastAsia" w:ascii="仿宋" w:hAnsi="仿宋" w:eastAsia="仿宋" w:cs="仿宋"/>
          <w:b/>
          <w:color w:val="000000"/>
          <w:sz w:val="24"/>
          <w:szCs w:val="24"/>
        </w:rPr>
        <w:t>5.2.2资格审查</w:t>
      </w:r>
    </w:p>
    <w:p w14:paraId="7D941258">
      <w:pPr>
        <w:pStyle w:val="3"/>
        <w:spacing w:after="0"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开标结束后，由采购人代表和采购代理机构成立资格审查小组，按照“投标人须知前附表1.4.1投标人资格要求”对投标人进行资格审查。</w:t>
      </w:r>
    </w:p>
    <w:p w14:paraId="0B69212B">
      <w:pPr>
        <w:pStyle w:val="3"/>
        <w:spacing w:after="0"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通过资格审查的投标人不足三家的，按废标处理，采购人应依法重新招标。   </w:t>
      </w:r>
    </w:p>
    <w:p w14:paraId="2AAA7A45">
      <w:pPr>
        <w:pStyle w:val="7"/>
        <w:spacing w:line="400" w:lineRule="exact"/>
        <w:ind w:firstLine="482" w:firstLineChars="200"/>
        <w:outlineLvl w:val="0"/>
        <w:rPr>
          <w:rFonts w:hint="eastAsia" w:ascii="仿宋" w:hAnsi="仿宋" w:eastAsia="仿宋" w:cs="仿宋"/>
          <w:color w:val="000000"/>
          <w:sz w:val="24"/>
          <w:szCs w:val="24"/>
        </w:rPr>
      </w:pPr>
      <w:bookmarkStart w:id="118" w:name="_Toc26778"/>
      <w:bookmarkStart w:id="119" w:name="_Toc14347"/>
      <w:r>
        <w:rPr>
          <w:rFonts w:hint="eastAsia" w:ascii="仿宋" w:hAnsi="仿宋" w:eastAsia="仿宋" w:cs="仿宋"/>
          <w:color w:val="000000"/>
          <w:sz w:val="24"/>
          <w:szCs w:val="24"/>
        </w:rPr>
        <w:t>6. 评标</w:t>
      </w:r>
      <w:bookmarkEnd w:id="113"/>
      <w:bookmarkEnd w:id="114"/>
      <w:bookmarkEnd w:id="115"/>
      <w:bookmarkEnd w:id="116"/>
      <w:bookmarkEnd w:id="117"/>
      <w:bookmarkEnd w:id="118"/>
      <w:bookmarkEnd w:id="119"/>
    </w:p>
    <w:p w14:paraId="779F40C1">
      <w:pPr>
        <w:spacing w:line="400" w:lineRule="exact"/>
        <w:ind w:firstLine="482" w:firstLineChars="200"/>
        <w:outlineLvl w:val="1"/>
        <w:rPr>
          <w:rFonts w:hint="eastAsia" w:ascii="仿宋" w:hAnsi="仿宋" w:eastAsia="仿宋" w:cs="仿宋"/>
          <w:b/>
          <w:bCs/>
          <w:color w:val="000000"/>
          <w:sz w:val="24"/>
          <w:szCs w:val="24"/>
        </w:rPr>
      </w:pPr>
      <w:bookmarkStart w:id="120" w:name="_Toc763"/>
      <w:bookmarkStart w:id="121" w:name="_Toc244935169"/>
      <w:bookmarkStart w:id="122" w:name="_Toc244934200"/>
      <w:bookmarkStart w:id="123" w:name="_Toc234213534"/>
      <w:bookmarkStart w:id="124" w:name="_Toc191983621"/>
      <w:r>
        <w:rPr>
          <w:rFonts w:hint="eastAsia" w:ascii="仿宋" w:hAnsi="仿宋" w:eastAsia="仿宋" w:cs="仿宋"/>
          <w:b/>
          <w:bCs/>
          <w:color w:val="000000"/>
          <w:sz w:val="24"/>
          <w:szCs w:val="24"/>
        </w:rPr>
        <w:t>6.1评标委员会</w:t>
      </w:r>
      <w:bookmarkEnd w:id="120"/>
    </w:p>
    <w:p w14:paraId="5DC2D163">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6.1.1  评标由采购人依法组建的评标委员会负责。评标委员会由采购人熟悉相关业务的代表，以及有关技术、经济等方面的专家组成。评标委员会成员人数以及技术、经济等方面专家的确定方式见投标人须知前附表。</w:t>
      </w:r>
    </w:p>
    <w:p w14:paraId="172944FD">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6.1.2  评标委员会成员有下列情形之一的，应当回避：</w:t>
      </w:r>
    </w:p>
    <w:p w14:paraId="0DEF233B">
      <w:pPr>
        <w:numPr>
          <w:ilvl w:val="0"/>
          <w:numId w:val="4"/>
        </w:numPr>
        <w:spacing w:line="400" w:lineRule="exact"/>
        <w:ind w:left="0" w:firstLine="420"/>
        <w:rPr>
          <w:rFonts w:hint="eastAsia" w:ascii="仿宋" w:hAnsi="仿宋" w:eastAsia="仿宋" w:cs="仿宋"/>
          <w:color w:val="000000"/>
          <w:sz w:val="24"/>
          <w:szCs w:val="24"/>
        </w:rPr>
      </w:pPr>
      <w:r>
        <w:rPr>
          <w:rFonts w:hint="eastAsia" w:ascii="仿宋" w:hAnsi="仿宋" w:eastAsia="仿宋" w:cs="仿宋"/>
          <w:color w:val="000000"/>
          <w:sz w:val="24"/>
          <w:szCs w:val="24"/>
        </w:rPr>
        <w:t>投标人或投标人的主要负责人的近亲属；</w:t>
      </w:r>
    </w:p>
    <w:p w14:paraId="4C4F5F57">
      <w:pPr>
        <w:numPr>
          <w:ilvl w:val="0"/>
          <w:numId w:val="4"/>
        </w:numPr>
        <w:spacing w:line="400" w:lineRule="exact"/>
        <w:ind w:left="0" w:firstLine="420"/>
        <w:rPr>
          <w:rFonts w:hint="eastAsia" w:ascii="仿宋" w:hAnsi="仿宋" w:eastAsia="仿宋" w:cs="仿宋"/>
          <w:color w:val="000000"/>
          <w:sz w:val="24"/>
          <w:szCs w:val="24"/>
        </w:rPr>
      </w:pPr>
      <w:r>
        <w:rPr>
          <w:rFonts w:hint="eastAsia" w:ascii="仿宋" w:hAnsi="仿宋" w:eastAsia="仿宋" w:cs="仿宋"/>
          <w:color w:val="000000"/>
          <w:sz w:val="24"/>
          <w:szCs w:val="24"/>
        </w:rPr>
        <w:t>项目主管部门或者行政监督部门的人员；</w:t>
      </w:r>
    </w:p>
    <w:p w14:paraId="6131685F">
      <w:pPr>
        <w:numPr>
          <w:ilvl w:val="0"/>
          <w:numId w:val="4"/>
        </w:numPr>
        <w:spacing w:line="400" w:lineRule="exact"/>
        <w:ind w:left="0" w:firstLine="420"/>
        <w:rPr>
          <w:rFonts w:hint="eastAsia" w:ascii="仿宋" w:hAnsi="仿宋" w:eastAsia="仿宋" w:cs="仿宋"/>
          <w:color w:val="000000"/>
          <w:sz w:val="24"/>
          <w:szCs w:val="24"/>
        </w:rPr>
      </w:pPr>
      <w:r>
        <w:rPr>
          <w:rFonts w:hint="eastAsia" w:ascii="仿宋" w:hAnsi="仿宋" w:eastAsia="仿宋" w:cs="仿宋"/>
          <w:color w:val="000000"/>
          <w:sz w:val="24"/>
          <w:szCs w:val="24"/>
        </w:rPr>
        <w:t>与投标人有经济利益关系，可能影响对投标公正评审的；</w:t>
      </w:r>
    </w:p>
    <w:p w14:paraId="448C9DB5">
      <w:pPr>
        <w:numPr>
          <w:ilvl w:val="0"/>
          <w:numId w:val="4"/>
        </w:numPr>
        <w:tabs>
          <w:tab w:val="left" w:pos="0"/>
          <w:tab w:val="clear" w:pos="420"/>
        </w:tabs>
        <w:spacing w:line="400" w:lineRule="exact"/>
        <w:ind w:left="0" w:firstLine="420"/>
        <w:rPr>
          <w:rFonts w:hint="eastAsia" w:ascii="仿宋" w:hAnsi="仿宋" w:eastAsia="仿宋" w:cs="仿宋"/>
          <w:color w:val="000000"/>
          <w:sz w:val="24"/>
          <w:szCs w:val="24"/>
        </w:rPr>
      </w:pPr>
      <w:r>
        <w:rPr>
          <w:rFonts w:hint="eastAsia" w:ascii="仿宋" w:hAnsi="仿宋" w:eastAsia="仿宋" w:cs="仿宋"/>
          <w:color w:val="000000"/>
          <w:sz w:val="24"/>
          <w:szCs w:val="24"/>
        </w:rPr>
        <w:t>曾因在招标、评标以及其他与招标投标有关活动中从事违法行为而受过行政处罚或刑事处罚的。</w:t>
      </w:r>
    </w:p>
    <w:p w14:paraId="79DD280B">
      <w:pPr>
        <w:spacing w:line="400" w:lineRule="exact"/>
        <w:ind w:firstLine="482" w:firstLineChars="200"/>
        <w:outlineLvl w:val="1"/>
        <w:rPr>
          <w:rFonts w:hint="eastAsia" w:ascii="仿宋" w:hAnsi="仿宋" w:eastAsia="仿宋" w:cs="仿宋"/>
          <w:b/>
          <w:color w:val="000000"/>
          <w:sz w:val="24"/>
          <w:szCs w:val="24"/>
        </w:rPr>
      </w:pPr>
      <w:bookmarkStart w:id="125" w:name="_Toc16486"/>
      <w:r>
        <w:rPr>
          <w:rFonts w:hint="eastAsia" w:ascii="仿宋" w:hAnsi="仿宋" w:eastAsia="仿宋" w:cs="仿宋"/>
          <w:b/>
          <w:color w:val="000000"/>
          <w:sz w:val="24"/>
          <w:szCs w:val="24"/>
        </w:rPr>
        <w:t>6.2 评标原则</w:t>
      </w:r>
      <w:bookmarkEnd w:id="125"/>
    </w:p>
    <w:p w14:paraId="3A2BEADC">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评标活动遵循公平、公正、科学和择优的原则。</w:t>
      </w:r>
    </w:p>
    <w:p w14:paraId="70978A1B">
      <w:pPr>
        <w:spacing w:line="400" w:lineRule="exact"/>
        <w:ind w:firstLine="482" w:firstLineChars="200"/>
        <w:outlineLvl w:val="1"/>
        <w:rPr>
          <w:rFonts w:hint="eastAsia" w:ascii="仿宋" w:hAnsi="仿宋" w:eastAsia="仿宋" w:cs="仿宋"/>
          <w:b/>
          <w:color w:val="000000"/>
          <w:sz w:val="24"/>
          <w:szCs w:val="24"/>
        </w:rPr>
      </w:pPr>
      <w:bookmarkStart w:id="126" w:name="_Toc26916"/>
      <w:r>
        <w:rPr>
          <w:rFonts w:hint="eastAsia" w:ascii="仿宋" w:hAnsi="仿宋" w:eastAsia="仿宋" w:cs="仿宋"/>
          <w:b/>
          <w:color w:val="000000"/>
          <w:sz w:val="24"/>
          <w:szCs w:val="24"/>
        </w:rPr>
        <w:t>6.3 评标过程的保密</w:t>
      </w:r>
      <w:bookmarkEnd w:id="126"/>
    </w:p>
    <w:p w14:paraId="4397A269">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公开开标后，直到授予中标人合同为止，凡属于对投标文件的审查、澄清、评价和比较的有关资料以及中标候选人的推荐情况、与评标有关的其他任何情况均应严格保密。</w:t>
      </w:r>
    </w:p>
    <w:p w14:paraId="1AB20E33">
      <w:pPr>
        <w:spacing w:line="400" w:lineRule="exact"/>
        <w:ind w:firstLine="482" w:firstLineChars="200"/>
        <w:outlineLvl w:val="1"/>
        <w:rPr>
          <w:rFonts w:hint="eastAsia" w:ascii="仿宋" w:hAnsi="仿宋" w:eastAsia="仿宋" w:cs="仿宋"/>
          <w:b/>
          <w:color w:val="000000"/>
          <w:sz w:val="24"/>
          <w:szCs w:val="24"/>
        </w:rPr>
      </w:pPr>
      <w:bookmarkStart w:id="127" w:name="_Toc22750"/>
      <w:r>
        <w:rPr>
          <w:rFonts w:hint="eastAsia" w:ascii="仿宋" w:hAnsi="仿宋" w:eastAsia="仿宋" w:cs="仿宋"/>
          <w:b/>
          <w:color w:val="000000"/>
          <w:sz w:val="24"/>
          <w:szCs w:val="24"/>
        </w:rPr>
        <w:t>6.4  评标</w:t>
      </w:r>
      <w:bookmarkEnd w:id="127"/>
    </w:p>
    <w:p w14:paraId="53D9C2A6">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评标委员会按照第三章“评标办法”规定的方法和程序对投标文件进行评审。第三章“评标办法”没有规定的方法和标准，不作为评标依据。</w:t>
      </w:r>
    </w:p>
    <w:bookmarkEnd w:id="121"/>
    <w:bookmarkEnd w:id="122"/>
    <w:bookmarkEnd w:id="123"/>
    <w:bookmarkEnd w:id="124"/>
    <w:p w14:paraId="3F5CE106">
      <w:pPr>
        <w:pStyle w:val="7"/>
        <w:spacing w:line="400" w:lineRule="exact"/>
        <w:ind w:firstLine="482" w:firstLineChars="200"/>
        <w:outlineLvl w:val="0"/>
        <w:rPr>
          <w:rFonts w:hint="eastAsia" w:ascii="仿宋" w:hAnsi="仿宋" w:eastAsia="仿宋" w:cs="仿宋"/>
          <w:color w:val="000000"/>
          <w:sz w:val="24"/>
          <w:szCs w:val="24"/>
        </w:rPr>
      </w:pPr>
      <w:bookmarkStart w:id="128" w:name="_Toc22044"/>
      <w:bookmarkStart w:id="129" w:name="_Toc12475"/>
      <w:bookmarkStart w:id="130" w:name="_Toc184635077"/>
      <w:bookmarkStart w:id="131" w:name="_Toc25857"/>
      <w:r>
        <w:rPr>
          <w:rFonts w:hint="eastAsia" w:ascii="仿宋" w:hAnsi="仿宋" w:eastAsia="仿宋" w:cs="仿宋"/>
          <w:color w:val="000000"/>
          <w:sz w:val="24"/>
          <w:szCs w:val="24"/>
        </w:rPr>
        <w:t>7．合同授予</w:t>
      </w:r>
      <w:bookmarkEnd w:id="128"/>
      <w:bookmarkEnd w:id="129"/>
      <w:bookmarkEnd w:id="130"/>
      <w:bookmarkEnd w:id="131"/>
    </w:p>
    <w:p w14:paraId="5BBF7800">
      <w:pPr>
        <w:spacing w:line="400" w:lineRule="exact"/>
        <w:ind w:firstLine="482" w:firstLineChars="200"/>
        <w:outlineLvl w:val="1"/>
        <w:rPr>
          <w:rFonts w:hint="eastAsia" w:ascii="仿宋" w:hAnsi="仿宋" w:eastAsia="仿宋" w:cs="仿宋"/>
          <w:b/>
          <w:color w:val="000000"/>
          <w:sz w:val="24"/>
          <w:szCs w:val="24"/>
        </w:rPr>
      </w:pPr>
      <w:bookmarkStart w:id="132" w:name="_Toc8978"/>
      <w:r>
        <w:rPr>
          <w:rFonts w:hint="eastAsia" w:ascii="仿宋" w:hAnsi="仿宋" w:eastAsia="仿宋" w:cs="仿宋"/>
          <w:b/>
          <w:color w:val="000000"/>
          <w:sz w:val="24"/>
          <w:szCs w:val="24"/>
        </w:rPr>
        <w:t>7.1 定标方式</w:t>
      </w:r>
      <w:bookmarkEnd w:id="132"/>
    </w:p>
    <w:p w14:paraId="3A332069">
      <w:pPr>
        <w:pStyle w:val="58"/>
        <w:spacing w:line="400" w:lineRule="exact"/>
        <w:ind w:firstLine="420"/>
        <w:rPr>
          <w:rFonts w:hint="eastAsia" w:ascii="仿宋" w:hAnsi="仿宋" w:eastAsia="仿宋" w:cs="仿宋"/>
          <w:color w:val="000000"/>
          <w:sz w:val="24"/>
          <w:szCs w:val="24"/>
        </w:rPr>
      </w:pPr>
      <w:r>
        <w:rPr>
          <w:rFonts w:hint="eastAsia" w:ascii="仿宋" w:hAnsi="仿宋" w:eastAsia="仿宋" w:cs="仿宋"/>
          <w:bCs/>
          <w:color w:val="000000"/>
          <w:sz w:val="24"/>
          <w:szCs w:val="24"/>
        </w:rPr>
        <w:t xml:space="preserve"> 采购人依据评标委员会推荐的中标候选人确定中标人，评标委员会推荐中标候选人的人数见投标人须知前附表。</w:t>
      </w:r>
      <w:r>
        <w:rPr>
          <w:rFonts w:hint="eastAsia" w:ascii="仿宋" w:hAnsi="仿宋" w:eastAsia="仿宋" w:cs="仿宋"/>
          <w:color w:val="000000"/>
          <w:sz w:val="24"/>
          <w:szCs w:val="24"/>
        </w:rPr>
        <w:t>采购人依据评标报告确定的中标候选人名单中按顺序确定中标人，若第一中标候选人放弃成交、因不可抗力不能履行合同、不按照招标文件要求提交履约保证金，或者被查实存在影响中标结果的违法行为等情形，不符合中标条件的，采购人可以按照评标委员会提出的中标候选人名单排序依次确定其他中标候选人为中标人，也可以重新招标。</w:t>
      </w:r>
    </w:p>
    <w:p w14:paraId="74C1818B">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评标委员会经评审，认为所有投标均不符合招标文件要求的，可以否决所有投标，所有投标被否决后，采购人可以重新招标。</w:t>
      </w:r>
    </w:p>
    <w:p w14:paraId="58AD5C3B">
      <w:pPr>
        <w:spacing w:line="400" w:lineRule="exact"/>
        <w:ind w:firstLine="482" w:firstLineChars="200"/>
        <w:outlineLvl w:val="1"/>
        <w:rPr>
          <w:rFonts w:hint="eastAsia" w:ascii="仿宋" w:hAnsi="仿宋" w:eastAsia="仿宋" w:cs="仿宋"/>
          <w:b/>
          <w:color w:val="000000"/>
          <w:sz w:val="24"/>
          <w:szCs w:val="24"/>
        </w:rPr>
      </w:pPr>
      <w:bookmarkStart w:id="133" w:name="_Toc9252"/>
      <w:r>
        <w:rPr>
          <w:rFonts w:hint="eastAsia" w:ascii="仿宋" w:hAnsi="仿宋" w:eastAsia="仿宋" w:cs="仿宋"/>
          <w:b/>
          <w:color w:val="000000"/>
          <w:sz w:val="24"/>
          <w:szCs w:val="24"/>
        </w:rPr>
        <w:t>7.2 中标通知</w:t>
      </w:r>
      <w:bookmarkEnd w:id="133"/>
    </w:p>
    <w:p w14:paraId="33476DC1">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在本章第3.4 款规定的投标有效期内，采购人以书面形式或在线向中标人发出中标通知书，同时将中标结果通知未中标的投标人。</w:t>
      </w:r>
    </w:p>
    <w:p w14:paraId="786CC4DD">
      <w:pPr>
        <w:spacing w:line="400" w:lineRule="exact"/>
        <w:ind w:firstLine="482" w:firstLineChars="200"/>
        <w:outlineLvl w:val="1"/>
        <w:rPr>
          <w:rFonts w:hint="eastAsia" w:ascii="仿宋" w:hAnsi="仿宋" w:eastAsia="仿宋" w:cs="仿宋"/>
          <w:b/>
          <w:bCs/>
          <w:color w:val="000000"/>
          <w:sz w:val="24"/>
          <w:szCs w:val="24"/>
        </w:rPr>
      </w:pPr>
      <w:bookmarkStart w:id="134" w:name="_Toc1807"/>
      <w:bookmarkStart w:id="135" w:name="_Toc278027739"/>
      <w:bookmarkStart w:id="136" w:name="_Toc184635079"/>
      <w:r>
        <w:rPr>
          <w:rFonts w:hint="eastAsia" w:ascii="仿宋" w:hAnsi="仿宋" w:eastAsia="仿宋" w:cs="仿宋"/>
          <w:b/>
          <w:bCs/>
          <w:color w:val="000000"/>
          <w:sz w:val="24"/>
          <w:szCs w:val="24"/>
        </w:rPr>
        <w:t>7.3 履约保证金</w:t>
      </w:r>
      <w:bookmarkEnd w:id="134"/>
    </w:p>
    <w:p w14:paraId="0D8390DF">
      <w:pPr>
        <w:spacing w:line="400" w:lineRule="exact"/>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免收履约保证金（履约违约的，将报监管部门纳入不良信用记录）</w:t>
      </w:r>
    </w:p>
    <w:p w14:paraId="39A8FC69">
      <w:pPr>
        <w:spacing w:line="400" w:lineRule="exact"/>
        <w:ind w:firstLine="482" w:firstLineChars="200"/>
        <w:outlineLvl w:val="1"/>
        <w:rPr>
          <w:rFonts w:hint="eastAsia" w:ascii="仿宋" w:hAnsi="仿宋" w:eastAsia="仿宋" w:cs="仿宋"/>
          <w:b/>
          <w:color w:val="000000"/>
          <w:sz w:val="24"/>
          <w:szCs w:val="24"/>
        </w:rPr>
      </w:pPr>
      <w:bookmarkStart w:id="137" w:name="_Toc9244"/>
      <w:r>
        <w:rPr>
          <w:rFonts w:hint="eastAsia" w:ascii="仿宋" w:hAnsi="仿宋" w:eastAsia="仿宋" w:cs="仿宋"/>
          <w:b/>
          <w:color w:val="000000"/>
          <w:sz w:val="24"/>
          <w:szCs w:val="24"/>
        </w:rPr>
        <w:t>7.4签订合同</w:t>
      </w:r>
      <w:bookmarkEnd w:id="137"/>
    </w:p>
    <w:p w14:paraId="0487B443">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w:t>
      </w:r>
      <w:r>
        <w:rPr>
          <w:rFonts w:hint="eastAsia" w:ascii="仿宋" w:hAnsi="仿宋" w:eastAsia="仿宋" w:cs="仿宋"/>
          <w:bCs/>
          <w:color w:val="000000" w:themeColor="text1"/>
          <w:sz w:val="24"/>
          <w:szCs w:val="24"/>
          <w14:textFill>
            <w14:solidFill>
              <w14:schemeClr w14:val="tx1"/>
            </w14:solidFill>
          </w14:textFill>
        </w:rPr>
        <w:t>7.4.1 采购人和中标人应当自中标通知书发出之日起1-3个工作日内，根据招标文件和中标人的投标文件订立书面合同。</w:t>
      </w:r>
      <w:r>
        <w:rPr>
          <w:rFonts w:hint="eastAsia" w:ascii="仿宋" w:hAnsi="仿宋" w:eastAsia="仿宋" w:cs="仿宋"/>
          <w:bCs/>
          <w:color w:val="000000"/>
          <w:sz w:val="24"/>
          <w:szCs w:val="24"/>
        </w:rPr>
        <w:t>中标人无正当理由拒签合同的，采购人取消其中标资格。</w:t>
      </w:r>
    </w:p>
    <w:p w14:paraId="73CD2CF2">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7.4.2 发出中标通知书后，采购人无正当理由拒签合同的，给中标人造成损失的，应当赔偿损失。</w:t>
      </w:r>
    </w:p>
    <w:p w14:paraId="68E81572">
      <w:pPr>
        <w:pStyle w:val="7"/>
        <w:spacing w:line="400" w:lineRule="exact"/>
        <w:ind w:firstLine="482" w:firstLineChars="200"/>
        <w:outlineLvl w:val="0"/>
        <w:rPr>
          <w:rFonts w:hint="eastAsia" w:ascii="仿宋" w:hAnsi="仿宋" w:eastAsia="仿宋" w:cs="仿宋"/>
          <w:color w:val="000000"/>
          <w:sz w:val="24"/>
          <w:szCs w:val="24"/>
        </w:rPr>
      </w:pPr>
      <w:bookmarkStart w:id="138" w:name="_Toc21241"/>
      <w:bookmarkStart w:id="139" w:name="_Toc9823"/>
      <w:bookmarkStart w:id="140" w:name="_Toc15038"/>
      <w:r>
        <w:rPr>
          <w:rFonts w:hint="eastAsia" w:ascii="仿宋" w:hAnsi="仿宋" w:eastAsia="仿宋" w:cs="仿宋"/>
          <w:color w:val="000000"/>
          <w:sz w:val="24"/>
          <w:szCs w:val="24"/>
        </w:rPr>
        <w:t>8.重新招标和不再招标</w:t>
      </w:r>
      <w:bookmarkEnd w:id="135"/>
      <w:bookmarkEnd w:id="138"/>
      <w:bookmarkEnd w:id="139"/>
      <w:bookmarkEnd w:id="140"/>
    </w:p>
    <w:p w14:paraId="60E4D2BD">
      <w:pPr>
        <w:spacing w:line="400" w:lineRule="exact"/>
        <w:ind w:firstLine="482" w:firstLineChars="200"/>
        <w:outlineLvl w:val="1"/>
        <w:rPr>
          <w:rFonts w:hint="eastAsia" w:ascii="仿宋" w:hAnsi="仿宋" w:eastAsia="仿宋" w:cs="仿宋"/>
          <w:b/>
          <w:color w:val="000000"/>
          <w:sz w:val="24"/>
          <w:szCs w:val="24"/>
        </w:rPr>
      </w:pPr>
      <w:r>
        <w:rPr>
          <w:rFonts w:hint="eastAsia" w:ascii="仿宋" w:hAnsi="仿宋" w:eastAsia="仿宋" w:cs="仿宋"/>
          <w:b/>
          <w:color w:val="000000"/>
          <w:sz w:val="24"/>
          <w:szCs w:val="24"/>
        </w:rPr>
        <w:t xml:space="preserve"> </w:t>
      </w:r>
      <w:bookmarkStart w:id="141" w:name="_Toc28169"/>
      <w:r>
        <w:rPr>
          <w:rFonts w:hint="eastAsia" w:ascii="仿宋" w:hAnsi="仿宋" w:eastAsia="仿宋" w:cs="仿宋"/>
          <w:b/>
          <w:color w:val="000000"/>
          <w:sz w:val="24"/>
          <w:szCs w:val="24"/>
        </w:rPr>
        <w:t>8.1重新招标</w:t>
      </w:r>
      <w:bookmarkEnd w:id="141"/>
      <w:r>
        <w:rPr>
          <w:rFonts w:hint="eastAsia" w:ascii="仿宋" w:hAnsi="仿宋" w:eastAsia="仿宋" w:cs="仿宋"/>
          <w:b/>
          <w:color w:val="000000"/>
          <w:sz w:val="24"/>
          <w:szCs w:val="24"/>
        </w:rPr>
        <w:t xml:space="preserve"> </w:t>
      </w:r>
    </w:p>
    <w:p w14:paraId="19937ED7">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有下列情形之一的，采购人将重新招标：</w:t>
      </w:r>
    </w:p>
    <w:p w14:paraId="4C456C95">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（1）投标截止时间止，投标人少于3个的；</w:t>
      </w:r>
    </w:p>
    <w:p w14:paraId="5C0112C1">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（2）通过资格审查的投标人不足三家的；</w:t>
      </w:r>
    </w:p>
    <w:p w14:paraId="30898354">
      <w:pPr>
        <w:spacing w:line="400" w:lineRule="exact"/>
        <w:ind w:firstLine="420"/>
        <w:rPr>
          <w:rFonts w:hint="eastAsia" w:ascii="仿宋" w:hAnsi="仿宋" w:eastAsia="仿宋" w:cs="仿宋"/>
          <w:bCs/>
          <w:color w:val="000000"/>
          <w:sz w:val="24"/>
          <w:szCs w:val="24"/>
        </w:rPr>
      </w:pPr>
      <w:r>
        <w:rPr>
          <w:rFonts w:hint="eastAsia" w:ascii="仿宋" w:hAnsi="仿宋" w:eastAsia="仿宋" w:cs="仿宋"/>
          <w:bCs/>
          <w:color w:val="000000"/>
          <w:sz w:val="24"/>
          <w:szCs w:val="24"/>
        </w:rPr>
        <w:t>（3）经评标委员会评审后否决所有投标的。</w:t>
      </w:r>
    </w:p>
    <w:p w14:paraId="44A00A3A">
      <w:pPr>
        <w:widowControl/>
        <w:spacing w:line="400" w:lineRule="exact"/>
        <w:ind w:firstLine="482" w:firstLineChars="200"/>
        <w:jc w:val="left"/>
        <w:outlineLvl w:val="1"/>
        <w:rPr>
          <w:rFonts w:hint="eastAsia" w:ascii="仿宋" w:hAnsi="仿宋" w:eastAsia="仿宋" w:cs="仿宋"/>
          <w:b/>
          <w:color w:val="000000"/>
          <w:sz w:val="24"/>
          <w:szCs w:val="24"/>
        </w:rPr>
      </w:pPr>
      <w:bookmarkStart w:id="142" w:name="_Toc14546"/>
      <w:r>
        <w:rPr>
          <w:rFonts w:hint="eastAsia" w:ascii="仿宋" w:hAnsi="仿宋" w:eastAsia="仿宋" w:cs="仿宋"/>
          <w:b/>
          <w:color w:val="000000"/>
          <w:sz w:val="24"/>
          <w:szCs w:val="24"/>
        </w:rPr>
        <w:t>8.2不再招标</w:t>
      </w:r>
      <w:bookmarkEnd w:id="142"/>
    </w:p>
    <w:p w14:paraId="12A0BAE4">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废标后，除采购任务取消情形外，应当重新组织招标；需要采取其他方式采购的，应当在采购活动开始前获得设区的市、自治州以上人民政府采购监督管理部门或者政府有关部门批准。</w:t>
      </w:r>
    </w:p>
    <w:bookmarkEnd w:id="136"/>
    <w:p w14:paraId="23AA6E06">
      <w:pPr>
        <w:pStyle w:val="7"/>
        <w:spacing w:line="400" w:lineRule="exact"/>
        <w:ind w:firstLine="482" w:firstLineChars="200"/>
        <w:outlineLvl w:val="0"/>
        <w:rPr>
          <w:rFonts w:hint="eastAsia" w:ascii="仿宋" w:hAnsi="仿宋" w:eastAsia="仿宋" w:cs="仿宋"/>
          <w:color w:val="000000"/>
          <w:sz w:val="24"/>
          <w:szCs w:val="24"/>
        </w:rPr>
      </w:pPr>
      <w:bookmarkStart w:id="143" w:name="_Toc3006"/>
      <w:bookmarkStart w:id="144" w:name="_Toc24849"/>
      <w:bookmarkStart w:id="145" w:name="_Toc278027740"/>
      <w:bookmarkStart w:id="146" w:name="_Toc31870"/>
      <w:bookmarkStart w:id="147" w:name="_Toc184635080"/>
      <w:r>
        <w:rPr>
          <w:rFonts w:hint="eastAsia" w:ascii="仿宋" w:hAnsi="仿宋" w:eastAsia="仿宋" w:cs="仿宋"/>
          <w:color w:val="000000"/>
          <w:sz w:val="24"/>
          <w:szCs w:val="24"/>
        </w:rPr>
        <w:t>9.纪律和监督</w:t>
      </w:r>
      <w:bookmarkEnd w:id="143"/>
      <w:bookmarkEnd w:id="144"/>
      <w:bookmarkEnd w:id="145"/>
      <w:bookmarkEnd w:id="146"/>
    </w:p>
    <w:p w14:paraId="44CC64F0">
      <w:pPr>
        <w:widowControl/>
        <w:spacing w:line="400" w:lineRule="exact"/>
        <w:ind w:firstLine="482" w:firstLineChars="200"/>
        <w:jc w:val="left"/>
        <w:outlineLvl w:val="1"/>
        <w:rPr>
          <w:rFonts w:hint="eastAsia" w:ascii="仿宋" w:hAnsi="仿宋" w:eastAsia="仿宋" w:cs="仿宋"/>
          <w:b/>
          <w:color w:val="000000"/>
          <w:sz w:val="24"/>
          <w:szCs w:val="24"/>
        </w:rPr>
      </w:pPr>
      <w:bookmarkStart w:id="148" w:name="_Toc9105"/>
      <w:r>
        <w:rPr>
          <w:rFonts w:hint="eastAsia" w:ascii="仿宋" w:hAnsi="仿宋" w:eastAsia="仿宋" w:cs="仿宋"/>
          <w:b/>
          <w:color w:val="000000"/>
          <w:sz w:val="24"/>
          <w:szCs w:val="24"/>
        </w:rPr>
        <w:t>9.1对采购人的纪律要求</w:t>
      </w:r>
      <w:bookmarkEnd w:id="148"/>
    </w:p>
    <w:p w14:paraId="29A294FF">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采购人</w:t>
      </w:r>
      <w:r>
        <w:rPr>
          <w:rFonts w:hint="eastAsia" w:ascii="仿宋" w:hAnsi="仿宋" w:eastAsia="仿宋" w:cs="仿宋"/>
          <w:bCs/>
          <w:color w:val="000000"/>
          <w:sz w:val="24"/>
          <w:szCs w:val="24"/>
          <w:lang w:eastAsia="zh-CN"/>
        </w:rPr>
        <w:t>不得泄露</w:t>
      </w:r>
      <w:r>
        <w:rPr>
          <w:rFonts w:hint="eastAsia" w:ascii="仿宋" w:hAnsi="仿宋" w:eastAsia="仿宋" w:cs="仿宋"/>
          <w:bCs/>
          <w:color w:val="000000"/>
          <w:sz w:val="24"/>
          <w:szCs w:val="24"/>
        </w:rPr>
        <w:t>招标投标活动中应当保密的情况和资料，不得与投标人串通损害国家利益、社会公共利益或者他人合法权益。</w:t>
      </w:r>
    </w:p>
    <w:p w14:paraId="504E99DA">
      <w:pPr>
        <w:widowControl/>
        <w:spacing w:line="400" w:lineRule="exact"/>
        <w:ind w:firstLine="482" w:firstLineChars="200"/>
        <w:jc w:val="left"/>
        <w:outlineLvl w:val="1"/>
        <w:rPr>
          <w:rFonts w:hint="eastAsia" w:ascii="仿宋" w:hAnsi="仿宋" w:eastAsia="仿宋" w:cs="仿宋"/>
          <w:b/>
          <w:color w:val="000000"/>
          <w:sz w:val="24"/>
          <w:szCs w:val="24"/>
        </w:rPr>
      </w:pPr>
      <w:bookmarkStart w:id="149" w:name="_Toc27392"/>
      <w:r>
        <w:rPr>
          <w:rFonts w:hint="eastAsia" w:ascii="仿宋" w:hAnsi="仿宋" w:eastAsia="仿宋" w:cs="仿宋"/>
          <w:b/>
          <w:color w:val="000000"/>
          <w:sz w:val="24"/>
          <w:szCs w:val="24"/>
        </w:rPr>
        <w:t>9.2对投标人的纪律要求</w:t>
      </w:r>
      <w:bookmarkEnd w:id="149"/>
    </w:p>
    <w:p w14:paraId="28F76E51">
      <w:pPr>
        <w:widowControl/>
        <w:spacing w:line="400" w:lineRule="exact"/>
        <w:ind w:firstLine="420"/>
        <w:jc w:val="left"/>
        <w:rPr>
          <w:rFonts w:hint="eastAsia" w:ascii="仿宋" w:hAnsi="仿宋" w:eastAsia="仿宋" w:cs="仿宋"/>
          <w:bCs/>
          <w:color w:val="000000"/>
          <w:spacing w:val="-3"/>
          <w:sz w:val="24"/>
          <w:szCs w:val="24"/>
        </w:rPr>
      </w:pPr>
      <w:r>
        <w:rPr>
          <w:rFonts w:hint="eastAsia" w:ascii="仿宋" w:hAnsi="仿宋" w:eastAsia="仿宋" w:cs="仿宋"/>
          <w:bCs/>
          <w:color w:val="000000"/>
          <w:sz w:val="24"/>
          <w:szCs w:val="24"/>
        </w:rPr>
        <w:t xml:space="preserve"> </w:t>
      </w:r>
      <w:r>
        <w:rPr>
          <w:rFonts w:hint="eastAsia" w:ascii="仿宋" w:hAnsi="仿宋" w:eastAsia="仿宋" w:cs="仿宋"/>
          <w:bCs/>
          <w:color w:val="000000"/>
          <w:spacing w:val="-3"/>
          <w:sz w:val="24"/>
          <w:szCs w:val="24"/>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1C5262C4">
      <w:pPr>
        <w:widowControl/>
        <w:spacing w:line="400" w:lineRule="exact"/>
        <w:ind w:firstLine="482" w:firstLineChars="200"/>
        <w:jc w:val="left"/>
        <w:outlineLvl w:val="1"/>
        <w:rPr>
          <w:rFonts w:hint="eastAsia" w:ascii="仿宋" w:hAnsi="仿宋" w:eastAsia="仿宋" w:cs="仿宋"/>
          <w:b/>
          <w:color w:val="000000"/>
          <w:sz w:val="24"/>
          <w:szCs w:val="24"/>
        </w:rPr>
      </w:pPr>
      <w:bookmarkStart w:id="150" w:name="_Toc26096"/>
      <w:r>
        <w:rPr>
          <w:rFonts w:hint="eastAsia" w:ascii="仿宋" w:hAnsi="仿宋" w:eastAsia="仿宋" w:cs="仿宋"/>
          <w:b/>
          <w:color w:val="000000"/>
          <w:sz w:val="24"/>
          <w:szCs w:val="24"/>
        </w:rPr>
        <w:t>9.3对评标委员会成员的纪律要求</w:t>
      </w:r>
      <w:bookmarkEnd w:id="150"/>
    </w:p>
    <w:p w14:paraId="52CD071B">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评标委员会成员不得收受他人的财物或者其他好处，不得向他人透露对投标文件的评审和比较、中标候选人的推荐情况以</w:t>
      </w:r>
      <w:r>
        <w:rPr>
          <w:rFonts w:hint="eastAsia" w:ascii="仿宋" w:hAnsi="仿宋" w:eastAsia="仿宋" w:cs="仿宋"/>
          <w:bCs/>
          <w:color w:val="000000"/>
          <w:sz w:val="24"/>
          <w:szCs w:val="24"/>
          <w:lang w:eastAsia="zh-CN"/>
        </w:rPr>
        <w:t>及与</w:t>
      </w:r>
      <w:r>
        <w:rPr>
          <w:rFonts w:hint="eastAsia" w:ascii="仿宋" w:hAnsi="仿宋" w:eastAsia="仿宋" w:cs="仿宋"/>
          <w:bCs/>
          <w:color w:val="000000"/>
          <w:sz w:val="24"/>
          <w:szCs w:val="24"/>
        </w:rPr>
        <w:t>评标有关的其他情况。在评标活动中，评标委员会成员不得擅离职守，影响评标程序正常进行，不得使用第三章“评标办法”没有规定的评审因素和标准进行评标。</w:t>
      </w:r>
    </w:p>
    <w:p w14:paraId="383FA49E">
      <w:pPr>
        <w:widowControl/>
        <w:spacing w:line="400" w:lineRule="exact"/>
        <w:ind w:firstLine="482" w:firstLineChars="200"/>
        <w:jc w:val="left"/>
        <w:outlineLvl w:val="1"/>
        <w:rPr>
          <w:rFonts w:hint="eastAsia" w:ascii="仿宋" w:hAnsi="仿宋" w:eastAsia="仿宋" w:cs="仿宋"/>
          <w:b/>
          <w:color w:val="000000"/>
          <w:sz w:val="24"/>
          <w:szCs w:val="24"/>
        </w:rPr>
      </w:pPr>
      <w:bookmarkStart w:id="151" w:name="_Toc18333"/>
      <w:r>
        <w:rPr>
          <w:rFonts w:hint="eastAsia" w:ascii="仿宋" w:hAnsi="仿宋" w:eastAsia="仿宋" w:cs="仿宋"/>
          <w:b/>
          <w:color w:val="000000"/>
          <w:sz w:val="24"/>
          <w:szCs w:val="24"/>
        </w:rPr>
        <w:t>9.4对与评标活动有关的工作人员的纪律要求</w:t>
      </w:r>
      <w:bookmarkEnd w:id="151"/>
    </w:p>
    <w:p w14:paraId="2E4C16A5">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与评标活动有关的工作人员不得收受他人的财物或者其他好处，不得向他人透露对投标文件的评审和比较、中标候选人的推荐情况以</w:t>
      </w:r>
      <w:r>
        <w:rPr>
          <w:rFonts w:hint="eastAsia" w:ascii="仿宋" w:hAnsi="仿宋" w:eastAsia="仿宋" w:cs="仿宋"/>
          <w:bCs/>
          <w:color w:val="000000"/>
          <w:sz w:val="24"/>
          <w:szCs w:val="24"/>
          <w:lang w:eastAsia="zh-CN"/>
        </w:rPr>
        <w:t>及与</w:t>
      </w:r>
      <w:r>
        <w:rPr>
          <w:rFonts w:hint="eastAsia" w:ascii="仿宋" w:hAnsi="仿宋" w:eastAsia="仿宋" w:cs="仿宋"/>
          <w:bCs/>
          <w:color w:val="000000"/>
          <w:sz w:val="24"/>
          <w:szCs w:val="24"/>
        </w:rPr>
        <w:t>评标有关的其他情况。在评标活动中，与评标活动有关的工作人员不得擅离职守，影响评标程序正常进行。</w:t>
      </w:r>
    </w:p>
    <w:p w14:paraId="341866BD">
      <w:pPr>
        <w:widowControl/>
        <w:spacing w:line="400" w:lineRule="exact"/>
        <w:ind w:firstLine="482" w:firstLineChars="200"/>
        <w:jc w:val="left"/>
        <w:outlineLvl w:val="1"/>
        <w:rPr>
          <w:rFonts w:hint="eastAsia" w:ascii="仿宋" w:hAnsi="仿宋" w:eastAsia="仿宋" w:cs="仿宋"/>
          <w:bCs/>
          <w:color w:val="000000"/>
          <w:sz w:val="24"/>
          <w:szCs w:val="24"/>
        </w:rPr>
      </w:pPr>
      <w:bookmarkStart w:id="152" w:name="_Toc6288"/>
      <w:r>
        <w:rPr>
          <w:rFonts w:hint="eastAsia" w:ascii="仿宋" w:hAnsi="仿宋" w:eastAsia="仿宋" w:cs="仿宋"/>
          <w:b/>
          <w:color w:val="000000"/>
          <w:sz w:val="24"/>
          <w:szCs w:val="24"/>
        </w:rPr>
        <w:t>9.5投诉、质疑</w:t>
      </w:r>
      <w:bookmarkEnd w:id="152"/>
      <w:r>
        <w:rPr>
          <w:rFonts w:hint="eastAsia" w:ascii="仿宋" w:hAnsi="仿宋" w:eastAsia="仿宋" w:cs="仿宋"/>
          <w:bCs/>
          <w:color w:val="000000"/>
          <w:sz w:val="24"/>
          <w:szCs w:val="24"/>
        </w:rPr>
        <w:t xml:space="preserve">  </w:t>
      </w:r>
    </w:p>
    <w:p w14:paraId="3375E79A">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 投标人和其他利害关系人认为本次招标活动违反法律、法规和规章规定的，有权向有关行政监督部门投诉。</w:t>
      </w:r>
    </w:p>
    <w:p w14:paraId="1D9337A2">
      <w:pPr>
        <w:pStyle w:val="3"/>
        <w:spacing w:after="0"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投标人对采购文件、采购过程、中标或者成交结果的质疑，可以在知道或者应知其权益受到损害之日起7个工作日内，以书面形式一次性向采购人或采购代理机构提出质疑。采购人或采购代理机构不接受投标人对同一采购环节的多次质疑。</w:t>
      </w:r>
    </w:p>
    <w:p w14:paraId="53542ABB">
      <w:pPr>
        <w:pStyle w:val="7"/>
        <w:spacing w:line="400" w:lineRule="exact"/>
        <w:ind w:firstLine="482" w:firstLineChars="200"/>
        <w:outlineLvl w:val="0"/>
        <w:rPr>
          <w:rFonts w:hint="eastAsia" w:ascii="仿宋" w:hAnsi="仿宋" w:eastAsia="仿宋" w:cs="仿宋"/>
          <w:color w:val="000000"/>
          <w:sz w:val="24"/>
          <w:szCs w:val="24"/>
        </w:rPr>
      </w:pPr>
      <w:bookmarkStart w:id="153" w:name="_Toc16124"/>
      <w:bookmarkStart w:id="154" w:name="_Toc15224"/>
      <w:bookmarkStart w:id="155" w:name="_Toc3340"/>
      <w:bookmarkStart w:id="156" w:name="_Hlk138652386"/>
      <w:r>
        <w:rPr>
          <w:rFonts w:hint="eastAsia" w:ascii="仿宋" w:hAnsi="仿宋" w:eastAsia="仿宋" w:cs="仿宋"/>
          <w:color w:val="000000"/>
          <w:sz w:val="24"/>
          <w:szCs w:val="24"/>
        </w:rPr>
        <w:t>10.</w:t>
      </w:r>
      <w:bookmarkEnd w:id="153"/>
      <w:r>
        <w:rPr>
          <w:rFonts w:hint="eastAsia" w:ascii="仿宋" w:hAnsi="仿宋" w:eastAsia="仿宋" w:cs="仿宋"/>
          <w:color w:val="000000"/>
          <w:sz w:val="24"/>
          <w:szCs w:val="24"/>
        </w:rPr>
        <w:t>其他内容</w:t>
      </w:r>
      <w:bookmarkEnd w:id="154"/>
      <w:bookmarkEnd w:id="155"/>
    </w:p>
    <w:bookmarkEnd w:id="147"/>
    <w:p w14:paraId="351CA41E">
      <w:pPr>
        <w:widowControl/>
        <w:spacing w:line="400" w:lineRule="exact"/>
        <w:ind w:firstLine="420"/>
        <w:jc w:val="left"/>
        <w:rPr>
          <w:rFonts w:hint="eastAsia" w:ascii="仿宋" w:hAnsi="仿宋" w:eastAsia="仿宋" w:cs="仿宋"/>
          <w:bCs/>
          <w:color w:val="000000"/>
          <w:sz w:val="24"/>
          <w:szCs w:val="24"/>
        </w:rPr>
      </w:pPr>
      <w:bookmarkStart w:id="157" w:name="_Toc234213538"/>
      <w:bookmarkStart w:id="158" w:name="_Toc244935173"/>
      <w:r>
        <w:rPr>
          <w:rFonts w:hint="eastAsia" w:ascii="仿宋" w:hAnsi="仿宋" w:eastAsia="仿宋" w:cs="仿宋"/>
          <w:bCs/>
          <w:color w:val="000000"/>
          <w:sz w:val="24"/>
          <w:szCs w:val="24"/>
        </w:rPr>
        <w:t>10.1投标人应根据招标技术文件的要求，结合采购人提供的相关资料，作出详细的服务报价。</w:t>
      </w:r>
    </w:p>
    <w:bookmarkEnd w:id="156"/>
    <w:p w14:paraId="0E048BCB">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10.2投标人应对照本招标技术文件各项技术要求作出实质性的响应，否则投标人的投标有可能被拒绝。</w:t>
      </w:r>
    </w:p>
    <w:p w14:paraId="75603EB7">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10.3本招标文件的要求只是最低限度要求，并未对一切技术细节做出规定。在本招标文件中未提到的或投标人认为更能体现和满足采购人的实际需要的功能和要求，投标人可依据自己的实际经验，在投标人方案中体现。</w:t>
      </w:r>
    </w:p>
    <w:p w14:paraId="4EF80193">
      <w:pPr>
        <w:widowControl/>
        <w:spacing w:line="400" w:lineRule="exact"/>
        <w:ind w:firstLine="420"/>
        <w:jc w:val="left"/>
        <w:rPr>
          <w:rFonts w:hint="eastAsia" w:ascii="仿宋" w:hAnsi="仿宋" w:eastAsia="仿宋" w:cs="仿宋"/>
          <w:bCs/>
          <w:color w:val="000000"/>
          <w:sz w:val="24"/>
          <w:szCs w:val="24"/>
        </w:rPr>
      </w:pPr>
      <w:bookmarkStart w:id="159" w:name="_Hlk138663593"/>
      <w:r>
        <w:rPr>
          <w:rFonts w:hint="eastAsia" w:ascii="仿宋" w:hAnsi="仿宋" w:eastAsia="仿宋" w:cs="仿宋"/>
          <w:bCs/>
          <w:color w:val="000000"/>
          <w:sz w:val="24"/>
          <w:szCs w:val="24"/>
        </w:rPr>
        <w:t>10.4本招标技术文件未尽事宜，由甲乙双方在合同技术谈判时协商确定。</w:t>
      </w:r>
    </w:p>
    <w:bookmarkEnd w:id="159"/>
    <w:p w14:paraId="6497E03C">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10.5保密和保证</w:t>
      </w:r>
    </w:p>
    <w:p w14:paraId="4DC62442">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(1)参与招标投标活动的各方应对招标文件和投标文件中的商业和技术等秘密保密，违者应对由此造成的后果承担法律责任。</w:t>
      </w:r>
    </w:p>
    <w:p w14:paraId="1D073841">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(2)投标人应保证在投标文件中所提交的资料和数据是真实的。</w:t>
      </w:r>
    </w:p>
    <w:p w14:paraId="173479A2">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(3)本项目不接受联合体投标，中标人应当按照合同约定履行义务，完成中标项目。中标人不得向他人转让中标项目，也不得将中标项目肢解后分别向他人转让。否则，取消其中标资格并追究其违约责任。</w:t>
      </w:r>
    </w:p>
    <w:p w14:paraId="02594003">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10.6采购人不承诺最低价中标。</w:t>
      </w:r>
    </w:p>
    <w:p w14:paraId="5EDC9E6F">
      <w:pPr>
        <w:widowControl/>
        <w:spacing w:line="400" w:lineRule="exact"/>
        <w:ind w:firstLine="42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10.7其它未尽事宜，按国家有关法律、法规执行。</w:t>
      </w:r>
    </w:p>
    <w:p w14:paraId="4DA3C472">
      <w:pPr>
        <w:pStyle w:val="47"/>
        <w:spacing w:line="400" w:lineRule="exact"/>
        <w:ind w:firstLine="220" w:firstLineChars="100"/>
        <w:rPr>
          <w:rFonts w:hint="eastAsia" w:ascii="仿宋" w:hAnsi="仿宋" w:eastAsia="仿宋" w:cs="仿宋"/>
          <w:sz w:val="22"/>
          <w:szCs w:val="22"/>
        </w:rPr>
      </w:pPr>
      <w:bookmarkStart w:id="160" w:name="_Toc381018326"/>
      <w:bookmarkStart w:id="161" w:name="_Toc381964727"/>
      <w:bookmarkStart w:id="162" w:name="_Toc365035216"/>
      <w:bookmarkStart w:id="163" w:name="_Toc8855"/>
      <w:bookmarkStart w:id="164" w:name="_Toc374358905"/>
    </w:p>
    <w:bookmarkEnd w:id="157"/>
    <w:bookmarkEnd w:id="158"/>
    <w:bookmarkEnd w:id="160"/>
    <w:bookmarkEnd w:id="161"/>
    <w:bookmarkEnd w:id="162"/>
    <w:bookmarkEnd w:id="163"/>
    <w:bookmarkEnd w:id="164"/>
    <w:p w14:paraId="42B227D8">
      <w:pPr>
        <w:ind w:firstLine="720"/>
        <w:rPr>
          <w:rFonts w:hint="eastAsia" w:ascii="仿宋" w:hAnsi="仿宋" w:eastAsia="仿宋" w:cs="仿宋"/>
          <w:color w:val="000000"/>
          <w:sz w:val="36"/>
          <w:szCs w:val="36"/>
        </w:rPr>
      </w:pPr>
      <w:r>
        <w:rPr>
          <w:rFonts w:hint="eastAsia" w:ascii="仿宋" w:hAnsi="仿宋" w:eastAsia="仿宋" w:cs="仿宋"/>
          <w:color w:val="000000"/>
          <w:sz w:val="36"/>
          <w:szCs w:val="36"/>
        </w:rPr>
        <w:br w:type="page"/>
      </w:r>
    </w:p>
    <w:p w14:paraId="4EAEEAAE">
      <w:pPr>
        <w:pStyle w:val="6"/>
        <w:spacing w:line="360" w:lineRule="auto"/>
        <w:ind w:left="0" w:leftChars="0" w:firstLine="0" w:firstLineChars="0"/>
        <w:jc w:val="center"/>
        <w:rPr>
          <w:rFonts w:hint="eastAsia" w:ascii="仿宋" w:hAnsi="仿宋" w:eastAsia="仿宋" w:cs="仿宋"/>
          <w:bCs w:val="0"/>
          <w:sz w:val="36"/>
          <w:szCs w:val="36"/>
        </w:rPr>
      </w:pPr>
      <w:bookmarkStart w:id="165" w:name="_Toc27243"/>
      <w:bookmarkStart w:id="166" w:name="_Toc10260"/>
      <w:r>
        <w:rPr>
          <w:rFonts w:hint="eastAsia" w:ascii="仿宋" w:hAnsi="仿宋" w:eastAsia="仿宋" w:cs="仿宋"/>
          <w:sz w:val="36"/>
          <w:szCs w:val="36"/>
        </w:rPr>
        <w:t>第三章 评标办法</w:t>
      </w:r>
      <w:bookmarkEnd w:id="165"/>
      <w:bookmarkEnd w:id="166"/>
      <w:bookmarkStart w:id="167" w:name="_Toc363053524"/>
      <w:bookmarkStart w:id="168" w:name="_Toc381964731"/>
      <w:bookmarkStart w:id="169" w:name="_Toc374358909"/>
      <w:bookmarkStart w:id="170" w:name="_Toc381018330"/>
      <w:bookmarkStart w:id="171" w:name="_Toc11095"/>
      <w:bookmarkStart w:id="172" w:name="_Toc381964639"/>
    </w:p>
    <w:bookmarkEnd w:id="167"/>
    <w:bookmarkEnd w:id="168"/>
    <w:bookmarkEnd w:id="169"/>
    <w:bookmarkEnd w:id="170"/>
    <w:bookmarkEnd w:id="171"/>
    <w:bookmarkEnd w:id="172"/>
    <w:p w14:paraId="7E174579">
      <w:pPr>
        <w:adjustRightInd w:val="0"/>
        <w:snapToGrid w:val="0"/>
        <w:spacing w:line="480" w:lineRule="auto"/>
        <w:ind w:left="0" w:leftChars="0" w:firstLine="0" w:firstLineChars="0"/>
        <w:jc w:val="center"/>
        <w:outlineLvl w:val="9"/>
        <w:rPr>
          <w:rFonts w:hint="eastAsia" w:ascii="仿宋" w:hAnsi="仿宋" w:eastAsia="仿宋" w:cs="仿宋"/>
          <w:b/>
          <w:bCs/>
          <w:color w:val="000000"/>
          <w:sz w:val="32"/>
          <w:szCs w:val="32"/>
        </w:rPr>
      </w:pPr>
      <w:bookmarkStart w:id="173" w:name="_Toc8327"/>
      <w:r>
        <w:rPr>
          <w:rFonts w:hint="eastAsia" w:ascii="仿宋" w:hAnsi="仿宋" w:eastAsia="仿宋" w:cs="仿宋"/>
          <w:b/>
          <w:bCs/>
          <w:color w:val="000000"/>
          <w:sz w:val="32"/>
          <w:szCs w:val="32"/>
        </w:rPr>
        <w:t>评分办法前附表</w:t>
      </w:r>
      <w:bookmarkEnd w:id="173"/>
    </w:p>
    <w:tbl>
      <w:tblPr>
        <w:tblStyle w:val="27"/>
        <w:tblW w:w="9595" w:type="dxa"/>
        <w:tblInd w:w="-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9"/>
        <w:gridCol w:w="10"/>
        <w:gridCol w:w="764"/>
        <w:gridCol w:w="239"/>
        <w:gridCol w:w="966"/>
        <w:gridCol w:w="239"/>
        <w:gridCol w:w="2319"/>
        <w:gridCol w:w="10"/>
        <w:gridCol w:w="80"/>
        <w:gridCol w:w="4490"/>
        <w:gridCol w:w="239"/>
      </w:tblGrid>
      <w:tr w14:paraId="26E6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wBefore w:w="249" w:type="dxa"/>
          <w:trHeight w:val="452" w:hRule="atLeast"/>
        </w:trPr>
        <w:tc>
          <w:tcPr>
            <w:tcW w:w="1003" w:type="dxa"/>
            <w:gridSpan w:val="2"/>
            <w:vAlign w:val="center"/>
          </w:tcPr>
          <w:p w14:paraId="58788A2C">
            <w:pPr>
              <w:spacing w:line="400" w:lineRule="exact"/>
              <w:ind w:right="105" w:rightChars="50" w:firstLine="0" w:firstLineChars="0"/>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条款号</w:t>
            </w:r>
          </w:p>
        </w:tc>
        <w:tc>
          <w:tcPr>
            <w:tcW w:w="3534" w:type="dxa"/>
            <w:gridSpan w:val="4"/>
            <w:vAlign w:val="center"/>
          </w:tcPr>
          <w:p w14:paraId="17C49AC5">
            <w:pPr>
              <w:spacing w:line="400" w:lineRule="exact"/>
              <w:ind w:right="105" w:rightChars="50" w:firstLine="0" w:firstLineChars="0"/>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评审因素</w:t>
            </w:r>
          </w:p>
        </w:tc>
        <w:tc>
          <w:tcPr>
            <w:tcW w:w="4809" w:type="dxa"/>
            <w:gridSpan w:val="3"/>
            <w:vAlign w:val="center"/>
          </w:tcPr>
          <w:p w14:paraId="45A8AFD4">
            <w:pPr>
              <w:spacing w:line="400" w:lineRule="exact"/>
              <w:ind w:right="105" w:rightChars="50" w:firstLine="0" w:firstLineChars="0"/>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评审标准</w:t>
            </w:r>
          </w:p>
        </w:tc>
      </w:tr>
      <w:tr w14:paraId="5517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39" w:type="dxa"/>
          <w:trHeight w:val="666" w:hRule="atLeast"/>
          <w:jc w:val="center"/>
        </w:trPr>
        <w:tc>
          <w:tcPr>
            <w:tcW w:w="1013" w:type="dxa"/>
            <w:gridSpan w:val="3"/>
            <w:vMerge w:val="restart"/>
            <w:vAlign w:val="center"/>
          </w:tcPr>
          <w:p w14:paraId="295469E0">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2.1.1</w:t>
            </w:r>
          </w:p>
        </w:tc>
        <w:tc>
          <w:tcPr>
            <w:tcW w:w="1205" w:type="dxa"/>
            <w:gridSpan w:val="2"/>
            <w:vMerge w:val="restart"/>
            <w:vAlign w:val="center"/>
          </w:tcPr>
          <w:p w14:paraId="570B978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资格评审</w:t>
            </w:r>
          </w:p>
          <w:p w14:paraId="3EFD50EB">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标准</w:t>
            </w:r>
          </w:p>
        </w:tc>
        <w:tc>
          <w:tcPr>
            <w:tcW w:w="2319" w:type="dxa"/>
            <w:vAlign w:val="center"/>
          </w:tcPr>
          <w:p w14:paraId="037B48B9">
            <w:pPr>
              <w:spacing w:line="240" w:lineRule="auto"/>
              <w:ind w:firstLine="480" w:firstLineChars="200"/>
              <w:jc w:val="center"/>
              <w:rPr>
                <w:rFonts w:hint="eastAsia" w:ascii="仿宋" w:hAnsi="仿宋" w:eastAsia="仿宋" w:cs="仿宋"/>
                <w:sz w:val="24"/>
                <w:szCs w:val="24"/>
              </w:rPr>
            </w:pPr>
            <w:r>
              <w:rPr>
                <w:rFonts w:hint="eastAsia" w:ascii="仿宋" w:hAnsi="仿宋" w:eastAsia="仿宋" w:cs="仿宋"/>
                <w:color w:val="auto"/>
                <w:sz w:val="24"/>
                <w:szCs w:val="24"/>
                <w:highlight w:val="none"/>
              </w:rPr>
              <w:t>符合《中华人民共和国政府采购法》第22条规定</w:t>
            </w:r>
          </w:p>
        </w:tc>
        <w:tc>
          <w:tcPr>
            <w:tcW w:w="4819" w:type="dxa"/>
            <w:gridSpan w:val="4"/>
            <w:vAlign w:val="center"/>
          </w:tcPr>
          <w:p w14:paraId="70A38508">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符合第二章“投标人须知”第1.4.1项规定</w:t>
            </w:r>
          </w:p>
        </w:tc>
      </w:tr>
      <w:tr w14:paraId="1F94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39" w:type="dxa"/>
          <w:trHeight w:val="767" w:hRule="atLeast"/>
          <w:jc w:val="center"/>
        </w:trPr>
        <w:tc>
          <w:tcPr>
            <w:tcW w:w="1013" w:type="dxa"/>
            <w:gridSpan w:val="3"/>
            <w:vMerge w:val="continue"/>
            <w:vAlign w:val="center"/>
          </w:tcPr>
          <w:p w14:paraId="46F3BC28">
            <w:pPr>
              <w:widowControl/>
              <w:spacing w:line="360" w:lineRule="auto"/>
              <w:ind w:firstLine="420"/>
              <w:jc w:val="center"/>
              <w:rPr>
                <w:rFonts w:hint="eastAsia" w:ascii="仿宋" w:hAnsi="仿宋" w:eastAsia="仿宋" w:cs="仿宋"/>
                <w:sz w:val="24"/>
                <w:szCs w:val="24"/>
              </w:rPr>
            </w:pPr>
          </w:p>
        </w:tc>
        <w:tc>
          <w:tcPr>
            <w:tcW w:w="1205" w:type="dxa"/>
            <w:gridSpan w:val="2"/>
            <w:vMerge w:val="continue"/>
            <w:vAlign w:val="center"/>
          </w:tcPr>
          <w:p w14:paraId="4C4EB94D">
            <w:pPr>
              <w:widowControl/>
              <w:spacing w:line="360" w:lineRule="auto"/>
              <w:ind w:firstLine="420"/>
              <w:jc w:val="center"/>
              <w:rPr>
                <w:rFonts w:hint="eastAsia" w:ascii="仿宋" w:hAnsi="仿宋" w:eastAsia="仿宋" w:cs="仿宋"/>
                <w:sz w:val="24"/>
                <w:szCs w:val="24"/>
              </w:rPr>
            </w:pPr>
          </w:p>
        </w:tc>
        <w:tc>
          <w:tcPr>
            <w:tcW w:w="2319" w:type="dxa"/>
            <w:vAlign w:val="center"/>
          </w:tcPr>
          <w:p w14:paraId="2A83D363">
            <w:pPr>
              <w:spacing w:line="240" w:lineRule="auto"/>
              <w:ind w:right="105" w:rightChars="50" w:firstLine="480" w:firstLineChars="200"/>
              <w:jc w:val="center"/>
              <w:rPr>
                <w:rFonts w:hint="eastAsia" w:ascii="仿宋" w:hAnsi="仿宋" w:eastAsia="仿宋" w:cs="仿宋"/>
                <w:sz w:val="24"/>
                <w:szCs w:val="24"/>
              </w:rPr>
            </w:pPr>
            <w:r>
              <w:rPr>
                <w:rFonts w:hint="eastAsia" w:ascii="仿宋" w:hAnsi="仿宋" w:eastAsia="仿宋" w:cs="仿宋"/>
                <w:color w:val="auto"/>
                <w:sz w:val="24"/>
                <w:szCs w:val="24"/>
                <w:highlight w:val="none"/>
              </w:rPr>
              <w:t>落实政府采购政策</w:t>
            </w:r>
          </w:p>
        </w:tc>
        <w:tc>
          <w:tcPr>
            <w:tcW w:w="4819" w:type="dxa"/>
            <w:gridSpan w:val="4"/>
            <w:vAlign w:val="center"/>
          </w:tcPr>
          <w:p w14:paraId="4AA1554E">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符合第二章“投标人须知”第1.4.1项规定</w:t>
            </w:r>
          </w:p>
        </w:tc>
      </w:tr>
      <w:tr w14:paraId="6E3D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39" w:type="dxa"/>
          <w:trHeight w:val="692" w:hRule="atLeast"/>
          <w:jc w:val="center"/>
        </w:trPr>
        <w:tc>
          <w:tcPr>
            <w:tcW w:w="1013" w:type="dxa"/>
            <w:gridSpan w:val="3"/>
            <w:vMerge w:val="continue"/>
            <w:vAlign w:val="center"/>
          </w:tcPr>
          <w:p w14:paraId="279ED022">
            <w:pPr>
              <w:widowControl/>
              <w:spacing w:line="360" w:lineRule="auto"/>
              <w:ind w:firstLine="420"/>
              <w:jc w:val="center"/>
              <w:rPr>
                <w:rFonts w:hint="eastAsia" w:ascii="仿宋" w:hAnsi="仿宋" w:eastAsia="仿宋" w:cs="仿宋"/>
                <w:sz w:val="24"/>
                <w:szCs w:val="24"/>
              </w:rPr>
            </w:pPr>
          </w:p>
        </w:tc>
        <w:tc>
          <w:tcPr>
            <w:tcW w:w="1205" w:type="dxa"/>
            <w:gridSpan w:val="2"/>
            <w:vMerge w:val="continue"/>
            <w:vAlign w:val="center"/>
          </w:tcPr>
          <w:p w14:paraId="4D12A5AF">
            <w:pPr>
              <w:widowControl/>
              <w:spacing w:line="360" w:lineRule="auto"/>
              <w:ind w:firstLine="420"/>
              <w:jc w:val="center"/>
              <w:rPr>
                <w:rFonts w:hint="eastAsia" w:ascii="仿宋" w:hAnsi="仿宋" w:eastAsia="仿宋" w:cs="仿宋"/>
                <w:sz w:val="24"/>
                <w:szCs w:val="24"/>
              </w:rPr>
            </w:pPr>
          </w:p>
        </w:tc>
        <w:tc>
          <w:tcPr>
            <w:tcW w:w="2319" w:type="dxa"/>
            <w:vAlign w:val="center"/>
          </w:tcPr>
          <w:p w14:paraId="5E31A7ED">
            <w:pPr>
              <w:spacing w:line="240" w:lineRule="auto"/>
              <w:ind w:firstLine="480" w:firstLineChars="200"/>
              <w:jc w:val="center"/>
              <w:rPr>
                <w:rFonts w:hint="eastAsia" w:ascii="仿宋" w:hAnsi="仿宋" w:eastAsia="仿宋" w:cs="仿宋"/>
                <w:sz w:val="24"/>
                <w:szCs w:val="24"/>
              </w:rPr>
            </w:pPr>
            <w:r>
              <w:rPr>
                <w:rFonts w:hint="eastAsia" w:ascii="仿宋" w:hAnsi="仿宋" w:eastAsia="仿宋" w:cs="仿宋"/>
                <w:color w:val="auto"/>
                <w:sz w:val="24"/>
                <w:szCs w:val="24"/>
                <w:highlight w:val="none"/>
              </w:rPr>
              <w:t>特定资格要求</w:t>
            </w:r>
          </w:p>
        </w:tc>
        <w:tc>
          <w:tcPr>
            <w:tcW w:w="4819" w:type="dxa"/>
            <w:gridSpan w:val="4"/>
            <w:vAlign w:val="center"/>
          </w:tcPr>
          <w:p w14:paraId="3EC1AC18">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符合第二章“投标人须知”第1.4.1项规定</w:t>
            </w:r>
          </w:p>
        </w:tc>
      </w:tr>
      <w:tr w14:paraId="5C4F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39" w:type="dxa"/>
          <w:trHeight w:val="1032" w:hRule="atLeast"/>
          <w:jc w:val="center"/>
        </w:trPr>
        <w:tc>
          <w:tcPr>
            <w:tcW w:w="1013" w:type="dxa"/>
            <w:gridSpan w:val="3"/>
            <w:vMerge w:val="continue"/>
            <w:vAlign w:val="center"/>
          </w:tcPr>
          <w:p w14:paraId="296D25DB">
            <w:pPr>
              <w:widowControl/>
              <w:spacing w:line="360" w:lineRule="auto"/>
              <w:ind w:firstLine="420"/>
              <w:jc w:val="center"/>
              <w:rPr>
                <w:rFonts w:hint="eastAsia" w:ascii="仿宋" w:hAnsi="仿宋" w:eastAsia="仿宋" w:cs="仿宋"/>
                <w:sz w:val="24"/>
                <w:szCs w:val="24"/>
              </w:rPr>
            </w:pPr>
          </w:p>
        </w:tc>
        <w:tc>
          <w:tcPr>
            <w:tcW w:w="1205" w:type="dxa"/>
            <w:gridSpan w:val="2"/>
            <w:vMerge w:val="continue"/>
            <w:vAlign w:val="center"/>
          </w:tcPr>
          <w:p w14:paraId="338D7D5B">
            <w:pPr>
              <w:widowControl/>
              <w:spacing w:line="360" w:lineRule="auto"/>
              <w:ind w:firstLine="420"/>
              <w:jc w:val="center"/>
              <w:rPr>
                <w:rFonts w:hint="eastAsia" w:ascii="仿宋" w:hAnsi="仿宋" w:eastAsia="仿宋" w:cs="仿宋"/>
                <w:sz w:val="24"/>
                <w:szCs w:val="24"/>
              </w:rPr>
            </w:pPr>
          </w:p>
        </w:tc>
        <w:tc>
          <w:tcPr>
            <w:tcW w:w="2319" w:type="dxa"/>
            <w:vAlign w:val="center"/>
          </w:tcPr>
          <w:p w14:paraId="3BF3AA74">
            <w:pPr>
              <w:spacing w:line="240" w:lineRule="auto"/>
              <w:ind w:firstLine="480" w:firstLineChars="200"/>
              <w:jc w:val="center"/>
              <w:rPr>
                <w:rFonts w:hint="eastAsia" w:ascii="仿宋" w:hAnsi="仿宋" w:eastAsia="仿宋" w:cs="仿宋"/>
                <w:sz w:val="24"/>
                <w:szCs w:val="24"/>
              </w:rPr>
            </w:pPr>
            <w:r>
              <w:rPr>
                <w:rFonts w:hint="eastAsia" w:ascii="仿宋" w:hAnsi="仿宋" w:eastAsia="仿宋" w:cs="仿宋"/>
                <w:color w:val="auto"/>
                <w:sz w:val="24"/>
                <w:szCs w:val="24"/>
                <w:highlight w:val="none"/>
                <w:lang w:val="en-US" w:eastAsia="zh-CN"/>
              </w:rPr>
              <w:t>信用查询</w:t>
            </w:r>
          </w:p>
        </w:tc>
        <w:tc>
          <w:tcPr>
            <w:tcW w:w="4819" w:type="dxa"/>
            <w:gridSpan w:val="4"/>
            <w:vAlign w:val="center"/>
          </w:tcPr>
          <w:p w14:paraId="4F6B8B45">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符合第二章“投标人须知”第1.4.1项规定</w:t>
            </w:r>
          </w:p>
        </w:tc>
      </w:tr>
      <w:tr w14:paraId="4921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39" w:type="dxa"/>
          <w:trHeight w:val="627" w:hRule="atLeast"/>
          <w:jc w:val="center"/>
        </w:trPr>
        <w:tc>
          <w:tcPr>
            <w:tcW w:w="1013" w:type="dxa"/>
            <w:gridSpan w:val="3"/>
            <w:vMerge w:val="continue"/>
            <w:vAlign w:val="center"/>
          </w:tcPr>
          <w:p w14:paraId="10777440">
            <w:pPr>
              <w:widowControl/>
              <w:spacing w:line="360" w:lineRule="auto"/>
              <w:ind w:firstLine="420"/>
              <w:jc w:val="center"/>
              <w:rPr>
                <w:rFonts w:hint="eastAsia" w:ascii="仿宋" w:hAnsi="仿宋" w:eastAsia="仿宋" w:cs="仿宋"/>
                <w:sz w:val="24"/>
                <w:szCs w:val="24"/>
              </w:rPr>
            </w:pPr>
          </w:p>
        </w:tc>
        <w:tc>
          <w:tcPr>
            <w:tcW w:w="1205" w:type="dxa"/>
            <w:gridSpan w:val="2"/>
            <w:vMerge w:val="continue"/>
            <w:vAlign w:val="center"/>
          </w:tcPr>
          <w:p w14:paraId="0B3D23A2">
            <w:pPr>
              <w:widowControl/>
              <w:spacing w:line="360" w:lineRule="auto"/>
              <w:ind w:firstLine="420"/>
              <w:jc w:val="center"/>
              <w:rPr>
                <w:rFonts w:hint="eastAsia" w:ascii="仿宋" w:hAnsi="仿宋" w:eastAsia="仿宋" w:cs="仿宋"/>
                <w:sz w:val="24"/>
                <w:szCs w:val="24"/>
              </w:rPr>
            </w:pPr>
          </w:p>
        </w:tc>
        <w:tc>
          <w:tcPr>
            <w:tcW w:w="2319" w:type="dxa"/>
            <w:vAlign w:val="center"/>
          </w:tcPr>
          <w:p w14:paraId="1D010391">
            <w:pPr>
              <w:spacing w:line="240" w:lineRule="auto"/>
              <w:ind w:firstLine="480" w:firstLineChars="200"/>
              <w:jc w:val="center"/>
              <w:rPr>
                <w:rFonts w:hint="eastAsia" w:ascii="仿宋" w:hAnsi="仿宋" w:eastAsia="仿宋" w:cs="仿宋"/>
                <w:sz w:val="24"/>
                <w:szCs w:val="24"/>
              </w:rPr>
            </w:pPr>
            <w:r>
              <w:rPr>
                <w:rFonts w:hint="eastAsia" w:ascii="仿宋" w:hAnsi="仿宋" w:eastAsia="仿宋" w:cs="仿宋"/>
                <w:color w:val="auto"/>
                <w:sz w:val="24"/>
                <w:szCs w:val="24"/>
                <w:highlight w:val="none"/>
                <w:lang w:val="en-US" w:eastAsia="zh-CN"/>
              </w:rPr>
              <w:t>其他说明</w:t>
            </w:r>
          </w:p>
        </w:tc>
        <w:tc>
          <w:tcPr>
            <w:tcW w:w="4819" w:type="dxa"/>
            <w:gridSpan w:val="4"/>
            <w:vAlign w:val="center"/>
          </w:tcPr>
          <w:p w14:paraId="4ECC74D3">
            <w:pPr>
              <w:widowControl/>
              <w:spacing w:line="400" w:lineRule="exact"/>
              <w:ind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符合第二章“</w:t>
            </w:r>
            <w:r>
              <w:rPr>
                <w:rFonts w:hint="eastAsia" w:ascii="仿宋" w:hAnsi="仿宋" w:eastAsia="仿宋" w:cs="仿宋"/>
                <w:sz w:val="24"/>
                <w:szCs w:val="24"/>
              </w:rPr>
              <w:t>投标人须知</w:t>
            </w:r>
            <w:r>
              <w:rPr>
                <w:rFonts w:hint="eastAsia" w:ascii="仿宋" w:hAnsi="仿宋" w:eastAsia="仿宋" w:cs="仿宋"/>
                <w:kern w:val="0"/>
                <w:sz w:val="24"/>
                <w:szCs w:val="24"/>
              </w:rPr>
              <w:t>”第1.4.1项规定</w:t>
            </w:r>
          </w:p>
        </w:tc>
      </w:tr>
      <w:tr w14:paraId="44CD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39" w:type="dxa"/>
          <w:trHeight w:val="627" w:hRule="atLeast"/>
          <w:jc w:val="center"/>
        </w:trPr>
        <w:tc>
          <w:tcPr>
            <w:tcW w:w="1013" w:type="dxa"/>
            <w:gridSpan w:val="3"/>
            <w:vMerge w:val="continue"/>
            <w:vAlign w:val="center"/>
          </w:tcPr>
          <w:p w14:paraId="62608AA5">
            <w:pPr>
              <w:widowControl/>
              <w:spacing w:line="360" w:lineRule="auto"/>
              <w:ind w:firstLine="420"/>
              <w:jc w:val="center"/>
              <w:rPr>
                <w:rFonts w:hint="eastAsia" w:ascii="仿宋" w:hAnsi="仿宋" w:eastAsia="仿宋" w:cs="仿宋"/>
                <w:sz w:val="24"/>
                <w:szCs w:val="24"/>
              </w:rPr>
            </w:pPr>
          </w:p>
        </w:tc>
        <w:tc>
          <w:tcPr>
            <w:tcW w:w="1205" w:type="dxa"/>
            <w:gridSpan w:val="2"/>
            <w:vMerge w:val="continue"/>
            <w:vAlign w:val="center"/>
          </w:tcPr>
          <w:p w14:paraId="76CDD125">
            <w:pPr>
              <w:widowControl/>
              <w:spacing w:line="360" w:lineRule="auto"/>
              <w:ind w:firstLine="420"/>
              <w:jc w:val="center"/>
              <w:rPr>
                <w:rFonts w:hint="eastAsia" w:ascii="仿宋" w:hAnsi="仿宋" w:eastAsia="仿宋" w:cs="仿宋"/>
                <w:sz w:val="24"/>
                <w:szCs w:val="24"/>
              </w:rPr>
            </w:pPr>
          </w:p>
        </w:tc>
        <w:tc>
          <w:tcPr>
            <w:tcW w:w="7138" w:type="dxa"/>
            <w:gridSpan w:val="5"/>
            <w:vAlign w:val="center"/>
          </w:tcPr>
          <w:p w14:paraId="14310BFF">
            <w:pPr>
              <w:widowControl/>
              <w:spacing w:line="400" w:lineRule="exact"/>
              <w:ind w:firstLine="0" w:firstLineChars="0"/>
              <w:jc w:val="left"/>
              <w:rPr>
                <w:rFonts w:hint="eastAsia" w:ascii="仿宋" w:hAnsi="仿宋" w:eastAsia="仿宋" w:cs="仿宋"/>
                <w:kern w:val="0"/>
                <w:sz w:val="24"/>
                <w:szCs w:val="24"/>
              </w:rPr>
            </w:pPr>
            <w:r>
              <w:rPr>
                <w:rFonts w:hint="eastAsia" w:ascii="仿宋" w:hAnsi="仿宋" w:eastAsia="仿宋" w:cs="仿宋"/>
                <w:b/>
                <w:bCs/>
                <w:color w:val="000000"/>
                <w:sz w:val="24"/>
                <w:szCs w:val="24"/>
              </w:rPr>
              <w:t>注：投标文件中附相关证件影印件，资料不全或不合格者视为未通过资格审查</w:t>
            </w:r>
          </w:p>
        </w:tc>
      </w:tr>
      <w:tr w14:paraId="7D2D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335" w:hRule="atLeast"/>
        </w:trPr>
        <w:tc>
          <w:tcPr>
            <w:tcW w:w="1013" w:type="dxa"/>
            <w:gridSpan w:val="3"/>
            <w:vMerge w:val="restart"/>
            <w:vAlign w:val="center"/>
          </w:tcPr>
          <w:p w14:paraId="27A1A16B">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2.1.2</w:t>
            </w:r>
          </w:p>
          <w:p w14:paraId="2B3445CD">
            <w:pPr>
              <w:spacing w:line="400" w:lineRule="exact"/>
              <w:ind w:left="105" w:leftChars="50" w:right="105" w:rightChars="50" w:firstLine="420"/>
              <w:jc w:val="center"/>
              <w:rPr>
                <w:rFonts w:hint="eastAsia" w:ascii="仿宋" w:hAnsi="仿宋" w:eastAsia="仿宋" w:cs="仿宋"/>
                <w:color w:val="000000"/>
                <w:sz w:val="24"/>
                <w:szCs w:val="24"/>
              </w:rPr>
            </w:pPr>
          </w:p>
        </w:tc>
        <w:tc>
          <w:tcPr>
            <w:tcW w:w="1205" w:type="dxa"/>
            <w:gridSpan w:val="2"/>
            <w:vMerge w:val="restart"/>
            <w:vAlign w:val="center"/>
          </w:tcPr>
          <w:p w14:paraId="15FCD598">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符合性</w:t>
            </w:r>
          </w:p>
          <w:p w14:paraId="4872BBC8">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评审标准</w:t>
            </w:r>
          </w:p>
        </w:tc>
        <w:tc>
          <w:tcPr>
            <w:tcW w:w="2648" w:type="dxa"/>
            <w:gridSpan w:val="4"/>
            <w:vAlign w:val="center"/>
          </w:tcPr>
          <w:p w14:paraId="3875BB43">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是否存在严重失信主体</w:t>
            </w:r>
          </w:p>
        </w:tc>
        <w:tc>
          <w:tcPr>
            <w:tcW w:w="4490" w:type="dxa"/>
            <w:vAlign w:val="center"/>
          </w:tcPr>
          <w:p w14:paraId="3C90D6C4">
            <w:pPr>
              <w:widowControl/>
              <w:spacing w:line="360" w:lineRule="auto"/>
              <w:ind w:left="42" w:leftChars="2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tc>
      </w:tr>
      <w:tr w14:paraId="68CB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645" w:hRule="atLeast"/>
        </w:trPr>
        <w:tc>
          <w:tcPr>
            <w:tcW w:w="1013" w:type="dxa"/>
            <w:gridSpan w:val="3"/>
            <w:vMerge w:val="continue"/>
            <w:vAlign w:val="center"/>
          </w:tcPr>
          <w:p w14:paraId="7716727F">
            <w:pPr>
              <w:spacing w:line="400" w:lineRule="exact"/>
              <w:ind w:left="105" w:leftChars="50" w:right="105" w:rightChars="50" w:firstLine="420"/>
              <w:jc w:val="center"/>
              <w:rPr>
                <w:rFonts w:hint="eastAsia" w:ascii="仿宋" w:hAnsi="仿宋" w:eastAsia="仿宋" w:cs="仿宋"/>
                <w:color w:val="000000"/>
                <w:sz w:val="24"/>
                <w:szCs w:val="24"/>
              </w:rPr>
            </w:pPr>
          </w:p>
        </w:tc>
        <w:tc>
          <w:tcPr>
            <w:tcW w:w="1205" w:type="dxa"/>
            <w:gridSpan w:val="2"/>
            <w:vMerge w:val="continue"/>
            <w:vAlign w:val="center"/>
          </w:tcPr>
          <w:p w14:paraId="72B5DE1F">
            <w:pPr>
              <w:spacing w:line="400" w:lineRule="exact"/>
              <w:ind w:right="105" w:rightChars="50" w:firstLine="0" w:firstLineChars="0"/>
              <w:jc w:val="center"/>
              <w:rPr>
                <w:rFonts w:hint="eastAsia" w:ascii="仿宋" w:hAnsi="仿宋" w:eastAsia="仿宋" w:cs="仿宋"/>
                <w:color w:val="000000"/>
                <w:sz w:val="24"/>
                <w:szCs w:val="24"/>
              </w:rPr>
            </w:pPr>
          </w:p>
        </w:tc>
        <w:tc>
          <w:tcPr>
            <w:tcW w:w="2648" w:type="dxa"/>
            <w:gridSpan w:val="4"/>
            <w:vAlign w:val="center"/>
          </w:tcPr>
          <w:p w14:paraId="706126E6">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投标人名称</w:t>
            </w:r>
          </w:p>
        </w:tc>
        <w:tc>
          <w:tcPr>
            <w:tcW w:w="4490" w:type="dxa"/>
            <w:vAlign w:val="center"/>
          </w:tcPr>
          <w:p w14:paraId="303BBE3C">
            <w:pPr>
              <w:widowControl/>
              <w:spacing w:line="360" w:lineRule="auto"/>
              <w:ind w:left="42" w:leftChars="2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与营业执照一致</w:t>
            </w:r>
          </w:p>
        </w:tc>
      </w:tr>
      <w:tr w14:paraId="056B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787" w:hRule="atLeast"/>
        </w:trPr>
        <w:tc>
          <w:tcPr>
            <w:tcW w:w="1013" w:type="dxa"/>
            <w:gridSpan w:val="3"/>
            <w:vMerge w:val="continue"/>
            <w:vAlign w:val="center"/>
          </w:tcPr>
          <w:p w14:paraId="7670FA0D">
            <w:pPr>
              <w:widowControl/>
              <w:spacing w:line="400" w:lineRule="exact"/>
              <w:ind w:firstLine="420"/>
              <w:jc w:val="center"/>
              <w:rPr>
                <w:rFonts w:hint="eastAsia" w:ascii="仿宋" w:hAnsi="仿宋" w:eastAsia="仿宋" w:cs="仿宋"/>
                <w:color w:val="000000"/>
                <w:sz w:val="24"/>
                <w:szCs w:val="24"/>
              </w:rPr>
            </w:pPr>
          </w:p>
        </w:tc>
        <w:tc>
          <w:tcPr>
            <w:tcW w:w="1205" w:type="dxa"/>
            <w:gridSpan w:val="2"/>
            <w:vMerge w:val="continue"/>
            <w:vAlign w:val="center"/>
          </w:tcPr>
          <w:p w14:paraId="3A685DE2">
            <w:pPr>
              <w:widowControl/>
              <w:spacing w:line="400" w:lineRule="exact"/>
              <w:ind w:firstLine="420"/>
              <w:jc w:val="center"/>
              <w:rPr>
                <w:rFonts w:hint="eastAsia" w:ascii="仿宋" w:hAnsi="仿宋" w:eastAsia="仿宋" w:cs="仿宋"/>
                <w:color w:val="000000"/>
                <w:sz w:val="24"/>
                <w:szCs w:val="24"/>
              </w:rPr>
            </w:pPr>
          </w:p>
        </w:tc>
        <w:tc>
          <w:tcPr>
            <w:tcW w:w="2648" w:type="dxa"/>
            <w:gridSpan w:val="4"/>
            <w:vAlign w:val="center"/>
          </w:tcPr>
          <w:p w14:paraId="247B64EB">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投标内容</w:t>
            </w:r>
          </w:p>
        </w:tc>
        <w:tc>
          <w:tcPr>
            <w:tcW w:w="4490" w:type="dxa"/>
            <w:vAlign w:val="center"/>
          </w:tcPr>
          <w:p w14:paraId="556DE8CA">
            <w:pPr>
              <w:widowControl/>
              <w:spacing w:line="360" w:lineRule="auto"/>
              <w:ind w:left="42" w:leftChars="2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符合第二章“投标人须知”第1.3.1项规定</w:t>
            </w:r>
          </w:p>
        </w:tc>
      </w:tr>
      <w:tr w14:paraId="6218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787" w:hRule="atLeast"/>
        </w:trPr>
        <w:tc>
          <w:tcPr>
            <w:tcW w:w="1013" w:type="dxa"/>
            <w:gridSpan w:val="3"/>
            <w:vMerge w:val="continue"/>
            <w:vAlign w:val="center"/>
          </w:tcPr>
          <w:p w14:paraId="3F144FD3">
            <w:pPr>
              <w:widowControl/>
              <w:spacing w:line="400" w:lineRule="exact"/>
              <w:ind w:firstLine="420"/>
              <w:jc w:val="center"/>
              <w:rPr>
                <w:rFonts w:hint="eastAsia" w:ascii="仿宋" w:hAnsi="仿宋" w:eastAsia="仿宋" w:cs="仿宋"/>
                <w:color w:val="000000"/>
                <w:sz w:val="24"/>
                <w:szCs w:val="24"/>
              </w:rPr>
            </w:pPr>
          </w:p>
        </w:tc>
        <w:tc>
          <w:tcPr>
            <w:tcW w:w="1205" w:type="dxa"/>
            <w:gridSpan w:val="2"/>
            <w:vMerge w:val="continue"/>
            <w:vAlign w:val="center"/>
          </w:tcPr>
          <w:p w14:paraId="1878703A">
            <w:pPr>
              <w:widowControl/>
              <w:spacing w:line="400" w:lineRule="exact"/>
              <w:ind w:firstLine="420"/>
              <w:jc w:val="center"/>
              <w:rPr>
                <w:rFonts w:hint="eastAsia" w:ascii="仿宋" w:hAnsi="仿宋" w:eastAsia="仿宋" w:cs="仿宋"/>
                <w:color w:val="000000"/>
                <w:sz w:val="24"/>
                <w:szCs w:val="24"/>
              </w:rPr>
            </w:pPr>
          </w:p>
        </w:tc>
        <w:tc>
          <w:tcPr>
            <w:tcW w:w="2648" w:type="dxa"/>
            <w:gridSpan w:val="4"/>
            <w:vAlign w:val="center"/>
          </w:tcPr>
          <w:p w14:paraId="79CD5EB3">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投标文件签字盖章</w:t>
            </w:r>
          </w:p>
        </w:tc>
        <w:tc>
          <w:tcPr>
            <w:tcW w:w="4490" w:type="dxa"/>
            <w:vAlign w:val="center"/>
          </w:tcPr>
          <w:p w14:paraId="6F85AC36">
            <w:pPr>
              <w:widowControl/>
              <w:spacing w:line="360" w:lineRule="auto"/>
              <w:ind w:left="42" w:leftChars="2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符合第二章“投标人须知”第3.</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项规定</w:t>
            </w:r>
          </w:p>
        </w:tc>
      </w:tr>
      <w:tr w14:paraId="3B13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664" w:hRule="atLeast"/>
        </w:trPr>
        <w:tc>
          <w:tcPr>
            <w:tcW w:w="1013" w:type="dxa"/>
            <w:gridSpan w:val="3"/>
            <w:vMerge w:val="continue"/>
            <w:vAlign w:val="center"/>
          </w:tcPr>
          <w:p w14:paraId="4C0E22BC">
            <w:pPr>
              <w:widowControl/>
              <w:spacing w:line="400" w:lineRule="exact"/>
              <w:ind w:firstLine="420"/>
              <w:jc w:val="center"/>
              <w:rPr>
                <w:rFonts w:hint="eastAsia" w:ascii="仿宋" w:hAnsi="仿宋" w:eastAsia="仿宋" w:cs="仿宋"/>
                <w:color w:val="000000"/>
                <w:sz w:val="24"/>
                <w:szCs w:val="24"/>
              </w:rPr>
            </w:pPr>
          </w:p>
        </w:tc>
        <w:tc>
          <w:tcPr>
            <w:tcW w:w="1205" w:type="dxa"/>
            <w:gridSpan w:val="2"/>
            <w:vMerge w:val="continue"/>
            <w:vAlign w:val="center"/>
          </w:tcPr>
          <w:p w14:paraId="17C2DE84">
            <w:pPr>
              <w:widowControl/>
              <w:spacing w:line="400" w:lineRule="exact"/>
              <w:ind w:firstLine="420"/>
              <w:jc w:val="center"/>
              <w:rPr>
                <w:rFonts w:hint="eastAsia" w:ascii="仿宋" w:hAnsi="仿宋" w:eastAsia="仿宋" w:cs="仿宋"/>
                <w:color w:val="000000"/>
                <w:sz w:val="24"/>
                <w:szCs w:val="24"/>
              </w:rPr>
            </w:pPr>
          </w:p>
        </w:tc>
        <w:tc>
          <w:tcPr>
            <w:tcW w:w="2648" w:type="dxa"/>
            <w:gridSpan w:val="4"/>
            <w:vAlign w:val="center"/>
          </w:tcPr>
          <w:p w14:paraId="087A515F">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投标文件格式</w:t>
            </w:r>
          </w:p>
        </w:tc>
        <w:tc>
          <w:tcPr>
            <w:tcW w:w="4490" w:type="dxa"/>
            <w:vAlign w:val="center"/>
          </w:tcPr>
          <w:p w14:paraId="57AC37B0">
            <w:pPr>
              <w:widowControl/>
              <w:spacing w:line="360" w:lineRule="auto"/>
              <w:ind w:left="42" w:leftChars="2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符合第六章“投标文件格式”的要求</w:t>
            </w:r>
          </w:p>
        </w:tc>
      </w:tr>
      <w:tr w14:paraId="4F59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673" w:hRule="atLeast"/>
        </w:trPr>
        <w:tc>
          <w:tcPr>
            <w:tcW w:w="1013" w:type="dxa"/>
            <w:gridSpan w:val="3"/>
            <w:vMerge w:val="continue"/>
            <w:vAlign w:val="center"/>
          </w:tcPr>
          <w:p w14:paraId="7D408C9D">
            <w:pPr>
              <w:widowControl/>
              <w:spacing w:line="400" w:lineRule="exact"/>
              <w:ind w:firstLine="420"/>
              <w:jc w:val="center"/>
              <w:rPr>
                <w:rFonts w:hint="eastAsia" w:ascii="仿宋" w:hAnsi="仿宋" w:eastAsia="仿宋" w:cs="仿宋"/>
                <w:color w:val="000000"/>
                <w:sz w:val="24"/>
                <w:szCs w:val="24"/>
              </w:rPr>
            </w:pPr>
          </w:p>
        </w:tc>
        <w:tc>
          <w:tcPr>
            <w:tcW w:w="1205" w:type="dxa"/>
            <w:gridSpan w:val="2"/>
            <w:vMerge w:val="continue"/>
            <w:vAlign w:val="center"/>
          </w:tcPr>
          <w:p w14:paraId="24B78B89">
            <w:pPr>
              <w:widowControl/>
              <w:spacing w:line="400" w:lineRule="exact"/>
              <w:ind w:firstLine="420"/>
              <w:jc w:val="center"/>
              <w:rPr>
                <w:rFonts w:hint="eastAsia" w:ascii="仿宋" w:hAnsi="仿宋" w:eastAsia="仿宋" w:cs="仿宋"/>
                <w:color w:val="000000"/>
                <w:sz w:val="24"/>
                <w:szCs w:val="24"/>
              </w:rPr>
            </w:pPr>
          </w:p>
        </w:tc>
        <w:tc>
          <w:tcPr>
            <w:tcW w:w="2648" w:type="dxa"/>
            <w:gridSpan w:val="4"/>
            <w:vAlign w:val="center"/>
          </w:tcPr>
          <w:p w14:paraId="79F9363D">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报价唯一</w:t>
            </w:r>
          </w:p>
        </w:tc>
        <w:tc>
          <w:tcPr>
            <w:tcW w:w="4490" w:type="dxa"/>
            <w:vAlign w:val="center"/>
          </w:tcPr>
          <w:p w14:paraId="0498E015">
            <w:pPr>
              <w:widowControl/>
              <w:spacing w:line="360" w:lineRule="auto"/>
              <w:ind w:left="42" w:leftChars="2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只有一个有效报价</w:t>
            </w:r>
          </w:p>
        </w:tc>
      </w:tr>
      <w:tr w14:paraId="4D76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687" w:hRule="atLeast"/>
        </w:trPr>
        <w:tc>
          <w:tcPr>
            <w:tcW w:w="1013" w:type="dxa"/>
            <w:gridSpan w:val="3"/>
            <w:vMerge w:val="continue"/>
            <w:vAlign w:val="center"/>
          </w:tcPr>
          <w:p w14:paraId="7D786141">
            <w:pPr>
              <w:spacing w:line="400" w:lineRule="exact"/>
              <w:ind w:left="105" w:leftChars="50" w:right="105" w:rightChars="50" w:firstLine="420"/>
              <w:jc w:val="center"/>
              <w:rPr>
                <w:rFonts w:hint="eastAsia" w:ascii="仿宋" w:hAnsi="仿宋" w:eastAsia="仿宋" w:cs="仿宋"/>
                <w:color w:val="000000"/>
                <w:sz w:val="24"/>
                <w:szCs w:val="24"/>
              </w:rPr>
            </w:pPr>
          </w:p>
        </w:tc>
        <w:tc>
          <w:tcPr>
            <w:tcW w:w="1205" w:type="dxa"/>
            <w:gridSpan w:val="2"/>
            <w:vMerge w:val="continue"/>
            <w:vAlign w:val="center"/>
          </w:tcPr>
          <w:p w14:paraId="55D9A675">
            <w:pPr>
              <w:spacing w:line="400" w:lineRule="exact"/>
              <w:ind w:left="105" w:leftChars="50" w:right="105" w:rightChars="50" w:firstLine="420"/>
              <w:jc w:val="center"/>
              <w:rPr>
                <w:rFonts w:hint="eastAsia" w:ascii="仿宋" w:hAnsi="仿宋" w:eastAsia="仿宋" w:cs="仿宋"/>
                <w:color w:val="000000"/>
                <w:sz w:val="24"/>
                <w:szCs w:val="24"/>
              </w:rPr>
            </w:pPr>
          </w:p>
        </w:tc>
        <w:tc>
          <w:tcPr>
            <w:tcW w:w="2648" w:type="dxa"/>
            <w:gridSpan w:val="4"/>
            <w:vAlign w:val="center"/>
          </w:tcPr>
          <w:p w14:paraId="5DF673FD">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投标报价</w:t>
            </w:r>
          </w:p>
        </w:tc>
        <w:tc>
          <w:tcPr>
            <w:tcW w:w="4490" w:type="dxa"/>
            <w:vAlign w:val="center"/>
          </w:tcPr>
          <w:p w14:paraId="1B05E3CB">
            <w:pPr>
              <w:widowControl/>
              <w:spacing w:line="360" w:lineRule="auto"/>
              <w:ind w:left="42" w:leftChars="20" w:firstLine="0" w:firstLineChars="0"/>
              <w:jc w:val="left"/>
              <w:rPr>
                <w:rFonts w:hint="eastAsia" w:ascii="仿宋" w:hAnsi="仿宋" w:eastAsia="仿宋" w:cs="仿宋"/>
                <w:kern w:val="0"/>
                <w:sz w:val="24"/>
                <w:szCs w:val="24"/>
              </w:rPr>
            </w:pPr>
            <w:bookmarkStart w:id="174" w:name="_Hlk138663994"/>
            <w:r>
              <w:rPr>
                <w:rFonts w:hint="eastAsia" w:ascii="仿宋" w:hAnsi="仿宋" w:eastAsia="仿宋" w:cs="仿宋"/>
                <w:kern w:val="0"/>
                <w:sz w:val="24"/>
                <w:szCs w:val="24"/>
              </w:rPr>
              <w:t>报价均不超过预算价（最高限价）</w:t>
            </w:r>
            <w:bookmarkEnd w:id="174"/>
          </w:p>
        </w:tc>
      </w:tr>
      <w:tr w14:paraId="5DF9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781" w:hRule="atLeast"/>
        </w:trPr>
        <w:tc>
          <w:tcPr>
            <w:tcW w:w="1013" w:type="dxa"/>
            <w:gridSpan w:val="3"/>
            <w:vMerge w:val="continue"/>
            <w:vAlign w:val="center"/>
          </w:tcPr>
          <w:p w14:paraId="4BF06D3E">
            <w:pPr>
              <w:widowControl/>
              <w:spacing w:line="400" w:lineRule="exact"/>
              <w:ind w:firstLine="420"/>
              <w:jc w:val="center"/>
              <w:rPr>
                <w:rFonts w:hint="eastAsia" w:ascii="仿宋" w:hAnsi="仿宋" w:eastAsia="仿宋" w:cs="仿宋"/>
                <w:color w:val="000000"/>
                <w:sz w:val="24"/>
                <w:szCs w:val="24"/>
              </w:rPr>
            </w:pPr>
          </w:p>
        </w:tc>
        <w:tc>
          <w:tcPr>
            <w:tcW w:w="1205" w:type="dxa"/>
            <w:gridSpan w:val="2"/>
            <w:vMerge w:val="continue"/>
            <w:vAlign w:val="center"/>
          </w:tcPr>
          <w:p w14:paraId="755B1A47">
            <w:pPr>
              <w:widowControl/>
              <w:spacing w:line="400" w:lineRule="exact"/>
              <w:ind w:firstLine="420"/>
              <w:jc w:val="center"/>
              <w:rPr>
                <w:rFonts w:hint="eastAsia" w:ascii="仿宋" w:hAnsi="仿宋" w:eastAsia="仿宋" w:cs="仿宋"/>
                <w:color w:val="000000"/>
                <w:sz w:val="24"/>
                <w:szCs w:val="24"/>
              </w:rPr>
            </w:pPr>
          </w:p>
        </w:tc>
        <w:tc>
          <w:tcPr>
            <w:tcW w:w="2648" w:type="dxa"/>
            <w:gridSpan w:val="4"/>
            <w:vAlign w:val="center"/>
          </w:tcPr>
          <w:p w14:paraId="451E9654">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服务标准</w:t>
            </w:r>
          </w:p>
        </w:tc>
        <w:tc>
          <w:tcPr>
            <w:tcW w:w="4490" w:type="dxa"/>
            <w:vAlign w:val="center"/>
          </w:tcPr>
          <w:p w14:paraId="73042BF0">
            <w:pPr>
              <w:widowControl/>
              <w:spacing w:line="360" w:lineRule="auto"/>
              <w:ind w:left="42" w:leftChars="2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符合第二章“投标人须知”第1.3.2项规定</w:t>
            </w:r>
          </w:p>
        </w:tc>
      </w:tr>
      <w:tr w14:paraId="019B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657" w:hRule="atLeast"/>
        </w:trPr>
        <w:tc>
          <w:tcPr>
            <w:tcW w:w="1013" w:type="dxa"/>
            <w:gridSpan w:val="3"/>
            <w:vMerge w:val="continue"/>
            <w:vAlign w:val="center"/>
          </w:tcPr>
          <w:p w14:paraId="7D2EC046">
            <w:pPr>
              <w:widowControl/>
              <w:spacing w:line="400" w:lineRule="exact"/>
              <w:ind w:firstLine="420"/>
              <w:jc w:val="center"/>
              <w:rPr>
                <w:rFonts w:hint="eastAsia" w:ascii="仿宋" w:hAnsi="仿宋" w:eastAsia="仿宋" w:cs="仿宋"/>
                <w:color w:val="000000"/>
                <w:sz w:val="24"/>
                <w:szCs w:val="24"/>
              </w:rPr>
            </w:pPr>
          </w:p>
        </w:tc>
        <w:tc>
          <w:tcPr>
            <w:tcW w:w="1205" w:type="dxa"/>
            <w:gridSpan w:val="2"/>
            <w:vMerge w:val="continue"/>
            <w:vAlign w:val="center"/>
          </w:tcPr>
          <w:p w14:paraId="7710E7FE">
            <w:pPr>
              <w:widowControl/>
              <w:spacing w:line="400" w:lineRule="exact"/>
              <w:ind w:firstLine="420"/>
              <w:jc w:val="center"/>
              <w:rPr>
                <w:rFonts w:hint="eastAsia" w:ascii="仿宋" w:hAnsi="仿宋" w:eastAsia="仿宋" w:cs="仿宋"/>
                <w:color w:val="000000"/>
                <w:sz w:val="24"/>
                <w:szCs w:val="24"/>
              </w:rPr>
            </w:pPr>
          </w:p>
        </w:tc>
        <w:tc>
          <w:tcPr>
            <w:tcW w:w="2648" w:type="dxa"/>
            <w:gridSpan w:val="4"/>
            <w:vAlign w:val="center"/>
          </w:tcPr>
          <w:p w14:paraId="16677728">
            <w:pPr>
              <w:autoSpaceDE w:val="0"/>
              <w:autoSpaceDN w:val="0"/>
              <w:adjustRightInd w:val="0"/>
              <w:spacing w:line="400" w:lineRule="exact"/>
              <w:ind w:firstLine="0" w:firstLineChars="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服务期</w:t>
            </w:r>
          </w:p>
        </w:tc>
        <w:tc>
          <w:tcPr>
            <w:tcW w:w="4490" w:type="dxa"/>
            <w:vAlign w:val="center"/>
          </w:tcPr>
          <w:p w14:paraId="06792E58">
            <w:pPr>
              <w:spacing w:line="400" w:lineRule="exact"/>
              <w:ind w:left="42" w:leftChars="2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符合第二章“投标人须知”第1.3.3项规定</w:t>
            </w:r>
          </w:p>
        </w:tc>
      </w:tr>
      <w:tr w14:paraId="6451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39" w:type="dxa"/>
          <w:trHeight w:val="832" w:hRule="atLeast"/>
        </w:trPr>
        <w:tc>
          <w:tcPr>
            <w:tcW w:w="1013" w:type="dxa"/>
            <w:gridSpan w:val="3"/>
            <w:vMerge w:val="continue"/>
            <w:vAlign w:val="center"/>
          </w:tcPr>
          <w:p w14:paraId="50C10B0E">
            <w:pPr>
              <w:widowControl/>
              <w:spacing w:line="400" w:lineRule="exact"/>
              <w:ind w:firstLine="420"/>
              <w:jc w:val="center"/>
              <w:rPr>
                <w:rFonts w:hint="eastAsia" w:ascii="仿宋" w:hAnsi="仿宋" w:eastAsia="仿宋" w:cs="仿宋"/>
                <w:color w:val="000000"/>
                <w:sz w:val="24"/>
                <w:szCs w:val="24"/>
              </w:rPr>
            </w:pPr>
          </w:p>
        </w:tc>
        <w:tc>
          <w:tcPr>
            <w:tcW w:w="1205" w:type="dxa"/>
            <w:gridSpan w:val="2"/>
            <w:vMerge w:val="continue"/>
            <w:vAlign w:val="center"/>
          </w:tcPr>
          <w:p w14:paraId="1F81E635">
            <w:pPr>
              <w:widowControl/>
              <w:spacing w:line="400" w:lineRule="exact"/>
              <w:ind w:firstLine="420"/>
              <w:jc w:val="center"/>
              <w:rPr>
                <w:rFonts w:hint="eastAsia" w:ascii="仿宋" w:hAnsi="仿宋" w:eastAsia="仿宋" w:cs="仿宋"/>
                <w:color w:val="000000"/>
                <w:sz w:val="24"/>
                <w:szCs w:val="24"/>
              </w:rPr>
            </w:pPr>
          </w:p>
        </w:tc>
        <w:tc>
          <w:tcPr>
            <w:tcW w:w="2648" w:type="dxa"/>
            <w:gridSpan w:val="4"/>
            <w:vAlign w:val="center"/>
          </w:tcPr>
          <w:p w14:paraId="0CD3B501">
            <w:pPr>
              <w:spacing w:line="400" w:lineRule="exact"/>
              <w:ind w:right="105" w:rightChars="50"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投标有效期</w:t>
            </w:r>
          </w:p>
        </w:tc>
        <w:tc>
          <w:tcPr>
            <w:tcW w:w="4490" w:type="dxa"/>
            <w:vAlign w:val="center"/>
          </w:tcPr>
          <w:p w14:paraId="1BF5D995">
            <w:pPr>
              <w:spacing w:line="400" w:lineRule="exact"/>
              <w:ind w:left="42" w:leftChars="20" w:right="105" w:rightChars="5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符合第二章“投标人须知”第3.</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项规定</w:t>
            </w:r>
          </w:p>
        </w:tc>
      </w:tr>
    </w:tbl>
    <w:p w14:paraId="26563B03">
      <w:pPr>
        <w:rPr>
          <w:rFonts w:hint="eastAsia" w:ascii="仿宋" w:hAnsi="仿宋" w:eastAsia="仿宋" w:cs="仿宋"/>
          <w:sz w:val="24"/>
          <w:szCs w:val="24"/>
        </w:rPr>
      </w:pPr>
    </w:p>
    <w:tbl>
      <w:tblPr>
        <w:tblStyle w:val="27"/>
        <w:tblW w:w="9356" w:type="dxa"/>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
        <w:gridCol w:w="764"/>
        <w:gridCol w:w="1444"/>
        <w:gridCol w:w="628"/>
        <w:gridCol w:w="776"/>
        <w:gridCol w:w="5734"/>
      </w:tblGrid>
      <w:tr w14:paraId="73E5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941" w:hRule="atLeast"/>
        </w:trPr>
        <w:tc>
          <w:tcPr>
            <w:tcW w:w="764" w:type="dxa"/>
            <w:tcBorders>
              <w:top w:val="single" w:color="auto" w:sz="4" w:space="0"/>
              <w:left w:val="single" w:color="auto" w:sz="4" w:space="0"/>
              <w:bottom w:val="single" w:color="auto" w:sz="4" w:space="0"/>
              <w:right w:val="single" w:color="auto" w:sz="4" w:space="0"/>
            </w:tcBorders>
            <w:vAlign w:val="center"/>
          </w:tcPr>
          <w:p w14:paraId="2B708917">
            <w:pPr>
              <w:spacing w:line="400" w:lineRule="exact"/>
              <w:ind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2.2.1</w:t>
            </w:r>
          </w:p>
        </w:tc>
        <w:tc>
          <w:tcPr>
            <w:tcW w:w="2072" w:type="dxa"/>
            <w:gridSpan w:val="2"/>
            <w:tcBorders>
              <w:top w:val="single" w:color="auto" w:sz="4" w:space="0"/>
              <w:left w:val="single" w:color="auto" w:sz="4" w:space="0"/>
              <w:bottom w:val="single" w:color="auto" w:sz="4" w:space="0"/>
              <w:right w:val="single" w:color="auto" w:sz="4" w:space="0"/>
            </w:tcBorders>
            <w:vAlign w:val="center"/>
          </w:tcPr>
          <w:p w14:paraId="29748650">
            <w:pPr>
              <w:spacing w:line="400" w:lineRule="exact"/>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分值构成</w:t>
            </w:r>
          </w:p>
          <w:p w14:paraId="2A9A6C88">
            <w:pPr>
              <w:spacing w:line="400" w:lineRule="exact"/>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（总分100分）</w:t>
            </w:r>
          </w:p>
        </w:tc>
        <w:tc>
          <w:tcPr>
            <w:tcW w:w="6510" w:type="dxa"/>
            <w:gridSpan w:val="2"/>
            <w:tcBorders>
              <w:top w:val="single" w:color="auto" w:sz="4" w:space="0"/>
              <w:left w:val="single" w:color="auto" w:sz="4" w:space="0"/>
              <w:bottom w:val="single" w:color="auto" w:sz="4" w:space="0"/>
              <w:right w:val="single" w:color="auto" w:sz="4" w:space="0"/>
            </w:tcBorders>
            <w:vAlign w:val="center"/>
          </w:tcPr>
          <w:p w14:paraId="487473BF">
            <w:pPr>
              <w:spacing w:line="400" w:lineRule="exact"/>
              <w:ind w:firstLine="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商务部分：</w:t>
            </w:r>
            <w:r>
              <w:rPr>
                <w:rFonts w:hint="eastAsia" w:ascii="仿宋" w:hAnsi="仿宋" w:eastAsia="仿宋" w:cs="仿宋"/>
                <w:color w:val="000000" w:themeColor="text1"/>
                <w:sz w:val="24"/>
                <w:szCs w:val="24"/>
                <w:lang w:val="en-US" w:eastAsia="zh-CN"/>
                <w14:textFill>
                  <w14:solidFill>
                    <w14:schemeClr w14:val="tx1"/>
                  </w14:solidFill>
                </w14:textFill>
              </w:rPr>
              <w:t>20</w:t>
            </w:r>
            <w:r>
              <w:rPr>
                <w:rFonts w:hint="eastAsia" w:ascii="仿宋" w:hAnsi="仿宋" w:eastAsia="仿宋" w:cs="仿宋"/>
                <w:color w:val="000000" w:themeColor="text1"/>
                <w:sz w:val="24"/>
                <w:szCs w:val="24"/>
                <w14:textFill>
                  <w14:solidFill>
                    <w14:schemeClr w14:val="tx1"/>
                  </w14:solidFill>
                </w14:textFill>
              </w:rPr>
              <w:t xml:space="preserve">分 </w:t>
            </w:r>
          </w:p>
          <w:p w14:paraId="06E5CCD8">
            <w:pPr>
              <w:spacing w:line="400" w:lineRule="exact"/>
              <w:ind w:firstLine="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技术部分：</w:t>
            </w:r>
            <w:r>
              <w:rPr>
                <w:rFonts w:hint="eastAsia" w:ascii="仿宋" w:hAnsi="仿宋" w:eastAsia="仿宋" w:cs="仿宋"/>
                <w:color w:val="000000" w:themeColor="text1"/>
                <w:sz w:val="24"/>
                <w:szCs w:val="24"/>
                <w:lang w:val="en-US" w:eastAsia="zh-CN"/>
                <w14:textFill>
                  <w14:solidFill>
                    <w14:schemeClr w14:val="tx1"/>
                  </w14:solidFill>
                </w14:textFill>
              </w:rPr>
              <w:t>65</w:t>
            </w:r>
            <w:r>
              <w:rPr>
                <w:rFonts w:hint="eastAsia" w:ascii="仿宋" w:hAnsi="仿宋" w:eastAsia="仿宋" w:cs="仿宋"/>
                <w:color w:val="000000" w:themeColor="text1"/>
                <w:sz w:val="24"/>
                <w:szCs w:val="24"/>
                <w14:textFill>
                  <w14:solidFill>
                    <w14:schemeClr w14:val="tx1"/>
                  </w14:solidFill>
                </w14:textFill>
              </w:rPr>
              <w:t xml:space="preserve">分 </w:t>
            </w:r>
          </w:p>
          <w:p w14:paraId="7E881882">
            <w:pPr>
              <w:spacing w:line="400" w:lineRule="exact"/>
              <w:ind w:firstLine="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综合部分：</w:t>
            </w:r>
            <w:r>
              <w:rPr>
                <w:rFonts w:hint="eastAsia" w:ascii="仿宋" w:hAnsi="仿宋" w:eastAsia="仿宋" w:cs="仿宋"/>
                <w:color w:val="000000" w:themeColor="text1"/>
                <w:sz w:val="24"/>
                <w:szCs w:val="24"/>
                <w:lang w:val="en-US" w:eastAsia="zh-CN"/>
                <w14:textFill>
                  <w14:solidFill>
                    <w14:schemeClr w14:val="tx1"/>
                  </w14:solidFill>
                </w14:textFill>
              </w:rPr>
              <w:t>15</w:t>
            </w:r>
            <w:r>
              <w:rPr>
                <w:rFonts w:hint="eastAsia" w:ascii="仿宋" w:hAnsi="仿宋" w:eastAsia="仿宋" w:cs="仿宋"/>
                <w:color w:val="000000" w:themeColor="text1"/>
                <w:sz w:val="24"/>
                <w:szCs w:val="24"/>
                <w14:textFill>
                  <w14:solidFill>
                    <w14:schemeClr w14:val="tx1"/>
                  </w14:solidFill>
                </w14:textFill>
              </w:rPr>
              <w:t>分</w:t>
            </w:r>
          </w:p>
        </w:tc>
      </w:tr>
      <w:tr w14:paraId="2F99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398" w:hRule="atLeast"/>
        </w:trPr>
        <w:tc>
          <w:tcPr>
            <w:tcW w:w="764" w:type="dxa"/>
            <w:tcBorders>
              <w:top w:val="single" w:color="auto" w:sz="4" w:space="0"/>
              <w:left w:val="single" w:color="auto" w:sz="4" w:space="0"/>
              <w:bottom w:val="single" w:color="auto" w:sz="4" w:space="0"/>
              <w:right w:val="single" w:color="auto" w:sz="4" w:space="0"/>
            </w:tcBorders>
            <w:vAlign w:val="center"/>
          </w:tcPr>
          <w:p w14:paraId="7632A7EC">
            <w:pPr>
              <w:spacing w:line="400" w:lineRule="exact"/>
              <w:ind w:firstLine="0" w:firstLineChars="0"/>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条款号</w:t>
            </w:r>
          </w:p>
        </w:tc>
        <w:tc>
          <w:tcPr>
            <w:tcW w:w="2072" w:type="dxa"/>
            <w:gridSpan w:val="2"/>
            <w:tcBorders>
              <w:top w:val="single" w:color="auto" w:sz="4" w:space="0"/>
              <w:left w:val="single" w:color="auto" w:sz="4" w:space="0"/>
              <w:bottom w:val="single" w:color="auto" w:sz="4" w:space="0"/>
              <w:right w:val="single" w:color="auto" w:sz="4" w:space="0"/>
            </w:tcBorders>
            <w:vAlign w:val="center"/>
          </w:tcPr>
          <w:p w14:paraId="3511630F">
            <w:pPr>
              <w:spacing w:line="400" w:lineRule="exact"/>
              <w:ind w:firstLine="0" w:firstLineChars="0"/>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评分因素</w:t>
            </w:r>
          </w:p>
        </w:tc>
        <w:tc>
          <w:tcPr>
            <w:tcW w:w="6510" w:type="dxa"/>
            <w:gridSpan w:val="2"/>
            <w:tcBorders>
              <w:top w:val="single" w:color="auto" w:sz="4" w:space="0"/>
              <w:left w:val="single" w:color="auto" w:sz="4" w:space="0"/>
              <w:bottom w:val="single" w:color="auto" w:sz="4" w:space="0"/>
              <w:right w:val="single" w:color="auto" w:sz="4" w:space="0"/>
            </w:tcBorders>
            <w:vAlign w:val="center"/>
          </w:tcPr>
          <w:p w14:paraId="6098A8C4">
            <w:pPr>
              <w:spacing w:line="400" w:lineRule="exact"/>
              <w:ind w:firstLine="0" w:firstLineChars="0"/>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评分标准</w:t>
            </w:r>
          </w:p>
        </w:tc>
      </w:tr>
      <w:tr w14:paraId="1E81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119" w:hRule="atLeast"/>
        </w:trPr>
        <w:tc>
          <w:tcPr>
            <w:tcW w:w="764" w:type="dxa"/>
            <w:tcBorders>
              <w:top w:val="single" w:color="auto" w:sz="4" w:space="0"/>
              <w:left w:val="single" w:color="auto" w:sz="4" w:space="0"/>
              <w:bottom w:val="single" w:color="auto" w:sz="4" w:space="0"/>
              <w:right w:val="single" w:color="auto" w:sz="4" w:space="0"/>
            </w:tcBorders>
            <w:vAlign w:val="center"/>
          </w:tcPr>
          <w:p w14:paraId="67D8853A">
            <w:pPr>
              <w:spacing w:line="400" w:lineRule="exact"/>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2.2.2（1）</w:t>
            </w:r>
          </w:p>
          <w:p w14:paraId="01681F00">
            <w:pPr>
              <w:spacing w:line="400" w:lineRule="exact"/>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商务部分</w:t>
            </w:r>
          </w:p>
          <w:p w14:paraId="2D4688D1">
            <w:pPr>
              <w:spacing w:line="400" w:lineRule="exact"/>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20</w:t>
            </w:r>
            <w:r>
              <w:rPr>
                <w:rFonts w:hint="eastAsia" w:ascii="仿宋" w:hAnsi="仿宋" w:eastAsia="仿宋" w:cs="仿宋"/>
                <w:color w:val="000000" w:themeColor="text1"/>
                <w:sz w:val="24"/>
                <w:szCs w:val="24"/>
                <w14:textFill>
                  <w14:solidFill>
                    <w14:schemeClr w14:val="tx1"/>
                  </w14:solidFill>
                </w14:textFill>
              </w:rPr>
              <w:t>分）</w:t>
            </w:r>
          </w:p>
        </w:tc>
        <w:tc>
          <w:tcPr>
            <w:tcW w:w="2072" w:type="dxa"/>
            <w:gridSpan w:val="2"/>
            <w:tcBorders>
              <w:top w:val="single" w:color="auto" w:sz="4" w:space="0"/>
              <w:left w:val="single" w:color="auto" w:sz="4" w:space="0"/>
              <w:bottom w:val="single" w:color="auto" w:sz="4" w:space="0"/>
              <w:right w:val="single" w:color="auto" w:sz="4" w:space="0"/>
            </w:tcBorders>
            <w:vAlign w:val="center"/>
          </w:tcPr>
          <w:p w14:paraId="5D24D848">
            <w:pPr>
              <w:spacing w:line="400" w:lineRule="exact"/>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投标报价</w:t>
            </w:r>
          </w:p>
          <w:p w14:paraId="0CE97F42">
            <w:pPr>
              <w:spacing w:line="400" w:lineRule="exact"/>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20</w:t>
            </w:r>
            <w:r>
              <w:rPr>
                <w:rFonts w:hint="eastAsia" w:ascii="仿宋" w:hAnsi="仿宋" w:eastAsia="仿宋" w:cs="仿宋"/>
                <w:color w:val="000000" w:themeColor="text1"/>
                <w:sz w:val="24"/>
                <w:szCs w:val="24"/>
                <w14:textFill>
                  <w14:solidFill>
                    <w14:schemeClr w14:val="tx1"/>
                  </w14:solidFill>
                </w14:textFill>
              </w:rPr>
              <w:t>分）</w:t>
            </w:r>
          </w:p>
        </w:tc>
        <w:tc>
          <w:tcPr>
            <w:tcW w:w="6510" w:type="dxa"/>
            <w:gridSpan w:val="2"/>
            <w:tcBorders>
              <w:top w:val="single" w:color="auto" w:sz="4" w:space="0"/>
              <w:left w:val="single" w:color="auto" w:sz="4" w:space="0"/>
              <w:bottom w:val="single" w:color="auto" w:sz="4" w:space="0"/>
              <w:right w:val="single" w:color="auto" w:sz="4" w:space="0"/>
            </w:tcBorders>
            <w:vAlign w:val="center"/>
          </w:tcPr>
          <w:p w14:paraId="32566BC0">
            <w:pPr>
              <w:spacing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价格分统一采用低价优先法计算，即满足招标文件要求且投标价格最低的投标报价为评标基准价，其价格分满分</w:t>
            </w:r>
            <w:r>
              <w:rPr>
                <w:rFonts w:hint="eastAsia" w:ascii="仿宋" w:hAnsi="仿宋" w:eastAsia="仿宋" w:cs="仿宋"/>
                <w:color w:val="000000" w:themeColor="text1"/>
                <w:sz w:val="24"/>
                <w:szCs w:val="24"/>
                <w:lang w:val="en-US" w:eastAsia="zh-CN"/>
                <w14:textFill>
                  <w14:solidFill>
                    <w14:schemeClr w14:val="tx1"/>
                  </w14:solidFill>
                </w14:textFill>
              </w:rPr>
              <w:t>20</w:t>
            </w:r>
            <w:r>
              <w:rPr>
                <w:rFonts w:hint="eastAsia" w:ascii="仿宋" w:hAnsi="仿宋" w:eastAsia="仿宋" w:cs="仿宋"/>
                <w:color w:val="000000" w:themeColor="text1"/>
                <w:sz w:val="24"/>
                <w:szCs w:val="24"/>
                <w14:textFill>
                  <w14:solidFill>
                    <w14:schemeClr w14:val="tx1"/>
                  </w14:solidFill>
                </w14:textFill>
              </w:rPr>
              <w:t>分。其他投标人的价格分统一按照下列公式计算：</w:t>
            </w:r>
          </w:p>
          <w:p w14:paraId="1FA08875">
            <w:pPr>
              <w:spacing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投标报价得分=（评标基准价/投标报价）×</w:t>
            </w:r>
            <w:r>
              <w:rPr>
                <w:rFonts w:hint="eastAsia" w:ascii="仿宋" w:hAnsi="仿宋" w:eastAsia="仿宋" w:cs="仿宋"/>
                <w:color w:val="000000" w:themeColor="text1"/>
                <w:sz w:val="24"/>
                <w:szCs w:val="24"/>
                <w:lang w:val="en-US" w:eastAsia="zh-CN"/>
                <w14:textFill>
                  <w14:solidFill>
                    <w14:schemeClr w14:val="tx1"/>
                  </w14:solidFill>
                </w14:textFill>
              </w:rPr>
              <w:t>20</w:t>
            </w:r>
          </w:p>
          <w:p w14:paraId="01629BEF">
            <w:pPr>
              <w:pStyle w:val="2"/>
              <w:spacing w:after="0"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注：1.价格分计算保留小数点后</w:t>
            </w:r>
            <w:r>
              <w:rPr>
                <w:rFonts w:hint="eastAsia" w:ascii="仿宋" w:hAnsi="仿宋" w:eastAsia="仿宋" w:cs="仿宋"/>
                <w:color w:val="000000" w:themeColor="text1"/>
                <w:sz w:val="24"/>
                <w:szCs w:val="24"/>
                <w:lang w:eastAsia="zh-CN"/>
                <w14:textFill>
                  <w14:solidFill>
                    <w14:schemeClr w14:val="tx1"/>
                  </w14:solidFill>
                </w14:textFill>
              </w:rPr>
              <w:t>两位</w:t>
            </w:r>
            <w:r>
              <w:rPr>
                <w:rFonts w:hint="eastAsia" w:ascii="仿宋" w:hAnsi="仿宋" w:eastAsia="仿宋" w:cs="仿宋"/>
                <w:color w:val="000000" w:themeColor="text1"/>
                <w:sz w:val="24"/>
                <w:szCs w:val="24"/>
                <w14:textFill>
                  <w14:solidFill>
                    <w14:schemeClr w14:val="tx1"/>
                  </w14:solidFill>
                </w14:textFill>
              </w:rPr>
              <w:t>；</w:t>
            </w:r>
          </w:p>
          <w:p w14:paraId="2C209A02">
            <w:pPr>
              <w:pStyle w:val="2"/>
              <w:spacing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2.优惠政策：因本项目为专门面向中小企业采购，故所有投标供应商不再享有其他政府采购扶持政策。</w:t>
            </w:r>
          </w:p>
          <w:p w14:paraId="761DB0E4">
            <w:pPr>
              <w:pStyle w:val="2"/>
              <w:spacing w:after="0"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3.根据信财购〔2020〕4 号文中六、防范投标企业串标围标及恶意低价行为措施方面，评审专家评审中发现投标人的报价明显低于其他通过符合性审查投标人的报价（建议比控制价低30%的），且该投标人的技术等主要指标有大量或明显故意不符，可能影响采购质量或者项目履约的，应当要求其在评标现场合理的时间内提供书面说明（相关证明材料说明须对成本单价组成进行分解，包括但不限于人工费、机械使用费、</w:t>
            </w:r>
            <w:r>
              <w:rPr>
                <w:rFonts w:hint="eastAsia" w:ascii="仿宋" w:hAnsi="仿宋" w:eastAsia="仿宋" w:cs="仿宋"/>
                <w:color w:val="000000" w:themeColor="text1"/>
                <w:sz w:val="24"/>
                <w:szCs w:val="24"/>
                <w:lang w:val="en-US" w:eastAsia="zh-CN"/>
                <w14:textFill>
                  <w14:solidFill>
                    <w14:schemeClr w14:val="tx1"/>
                  </w14:solidFill>
                </w14:textFill>
              </w:rPr>
              <w:t>机械设备维修费、</w:t>
            </w:r>
            <w:r>
              <w:rPr>
                <w:rFonts w:hint="eastAsia" w:ascii="仿宋" w:hAnsi="仿宋" w:eastAsia="仿宋" w:cs="仿宋"/>
                <w:color w:val="000000" w:themeColor="text1"/>
                <w:sz w:val="24"/>
                <w:szCs w:val="24"/>
                <w14:textFill>
                  <w14:solidFill>
                    <w14:schemeClr w14:val="tx1"/>
                  </w14:solidFill>
                </w14:textFill>
              </w:rPr>
              <w:t>管理费、利润、税金等，列出成本的具体计算过程，如有第三方出具的费用证明请一并提供。），投标人不能证明其报价合理性的，评标委员会应当将其作为无效投标处理。</w:t>
            </w:r>
          </w:p>
        </w:tc>
      </w:tr>
      <w:tr w14:paraId="05DF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4" w:type="dxa"/>
            <w:gridSpan w:val="2"/>
            <w:vMerge w:val="restart"/>
            <w:vAlign w:val="center"/>
          </w:tcPr>
          <w:p w14:paraId="24D2150F">
            <w:pPr>
              <w:spacing w:line="360" w:lineRule="atLeast"/>
              <w:ind w:firstLine="0" w:firstLineChars="0"/>
              <w:jc w:val="center"/>
              <w:rPr>
                <w:rFonts w:hint="eastAsia" w:ascii="仿宋" w:hAnsi="仿宋" w:eastAsia="仿宋" w:cs="仿宋"/>
                <w:sz w:val="24"/>
                <w:szCs w:val="24"/>
              </w:rPr>
            </w:pPr>
            <w:r>
              <w:rPr>
                <w:rFonts w:hint="eastAsia" w:ascii="仿宋" w:hAnsi="仿宋" w:eastAsia="仿宋" w:cs="仿宋"/>
                <w:color w:val="000000"/>
                <w:sz w:val="24"/>
                <w:szCs w:val="24"/>
              </w:rPr>
              <w:t>2.2.2（2）</w:t>
            </w:r>
          </w:p>
        </w:tc>
        <w:tc>
          <w:tcPr>
            <w:tcW w:w="1444" w:type="dxa"/>
            <w:vMerge w:val="restart"/>
            <w:vAlign w:val="center"/>
          </w:tcPr>
          <w:p w14:paraId="298709C7">
            <w:pPr>
              <w:spacing w:line="360" w:lineRule="atLeast"/>
              <w:ind w:firstLine="420"/>
              <w:jc w:val="center"/>
              <w:rPr>
                <w:rFonts w:hint="eastAsia" w:ascii="仿宋" w:hAnsi="仿宋" w:eastAsia="仿宋" w:cs="仿宋"/>
                <w:color w:val="000000"/>
                <w:sz w:val="24"/>
                <w:szCs w:val="24"/>
              </w:rPr>
            </w:pPr>
          </w:p>
          <w:p w14:paraId="220B25B1">
            <w:pPr>
              <w:spacing w:line="360" w:lineRule="atLeast"/>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技术标</w:t>
            </w:r>
          </w:p>
          <w:p w14:paraId="617CC4D2">
            <w:pPr>
              <w:spacing w:line="360" w:lineRule="atLeast"/>
              <w:ind w:firstLine="0" w:firstLineChars="0"/>
              <w:jc w:val="center"/>
              <w:rPr>
                <w:rFonts w:hint="eastAsia" w:ascii="仿宋" w:hAnsi="仿宋" w:eastAsia="仿宋" w:cs="仿宋"/>
                <w:sz w:val="24"/>
                <w:szCs w:val="24"/>
              </w:rPr>
            </w:pPr>
            <w:r>
              <w:rPr>
                <w:rFonts w:hint="eastAsia" w:ascii="仿宋" w:hAnsi="仿宋" w:eastAsia="仿宋" w:cs="仿宋"/>
                <w:color w:val="000000"/>
                <w:sz w:val="24"/>
                <w:szCs w:val="24"/>
                <w:lang w:val="en-US" w:eastAsia="zh-CN"/>
              </w:rPr>
              <w:t>65</w:t>
            </w:r>
            <w:r>
              <w:rPr>
                <w:rFonts w:hint="eastAsia" w:ascii="仿宋" w:hAnsi="仿宋" w:eastAsia="仿宋" w:cs="仿宋"/>
                <w:color w:val="000000"/>
                <w:sz w:val="24"/>
                <w:szCs w:val="24"/>
              </w:rPr>
              <w:t>分</w:t>
            </w:r>
          </w:p>
        </w:tc>
        <w:tc>
          <w:tcPr>
            <w:tcW w:w="1404" w:type="dxa"/>
            <w:gridSpan w:val="2"/>
            <w:vAlign w:val="center"/>
          </w:tcPr>
          <w:p w14:paraId="20AAAE00">
            <w:pPr>
              <w:pStyle w:val="2"/>
              <w:spacing w:after="0"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项目整体设想与策划</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p>
        </w:tc>
        <w:tc>
          <w:tcPr>
            <w:tcW w:w="5734" w:type="dxa"/>
            <w:vAlign w:val="center"/>
          </w:tcPr>
          <w:p w14:paraId="0684F851">
            <w:pPr>
              <w:pStyle w:val="2"/>
              <w:spacing w:after="0"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提供项目整体设想与策划</w:t>
            </w:r>
            <w:r>
              <w:rPr>
                <w:rFonts w:hint="eastAsia" w:ascii="仿宋" w:hAnsi="仿宋" w:eastAsia="仿宋" w:cs="仿宋"/>
                <w:color w:val="000000" w:themeColor="text1"/>
                <w:sz w:val="24"/>
                <w:szCs w:val="24"/>
                <w14:textFill>
                  <w14:solidFill>
                    <w14:schemeClr w14:val="tx1"/>
                  </w14:solidFill>
                </w14:textFill>
              </w:rPr>
              <w:t>，可行性强的得</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缺项不得分。</w:t>
            </w:r>
          </w:p>
        </w:tc>
      </w:tr>
      <w:tr w14:paraId="0C67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4" w:type="dxa"/>
            <w:gridSpan w:val="2"/>
            <w:vMerge w:val="continue"/>
            <w:vAlign w:val="center"/>
          </w:tcPr>
          <w:p w14:paraId="60B73084">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12F303AC">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center"/>
          </w:tcPr>
          <w:p w14:paraId="460ED476">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人员培训及管理方案(</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分)</w:t>
            </w:r>
          </w:p>
        </w:tc>
        <w:tc>
          <w:tcPr>
            <w:tcW w:w="5734" w:type="dxa"/>
            <w:vAlign w:val="center"/>
          </w:tcPr>
          <w:p w14:paraId="23954784">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有详细的人员培训方案</w:t>
            </w:r>
            <w:r>
              <w:rPr>
                <w:rFonts w:hint="eastAsia" w:ascii="仿宋" w:hAnsi="仿宋" w:eastAsia="仿宋" w:cs="仿宋"/>
                <w:color w:val="000000" w:themeColor="text1"/>
                <w:sz w:val="24"/>
                <w:szCs w:val="24"/>
                <w14:textFill>
                  <w14:solidFill>
                    <w14:schemeClr w14:val="tx1"/>
                  </w14:solidFill>
                </w14:textFill>
              </w:rPr>
              <w:t>得</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缺项不得分。</w:t>
            </w:r>
          </w:p>
        </w:tc>
      </w:tr>
      <w:tr w14:paraId="7CDF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4" w:type="dxa"/>
            <w:gridSpan w:val="2"/>
            <w:vMerge w:val="continue"/>
            <w:vAlign w:val="center"/>
          </w:tcPr>
          <w:p w14:paraId="63EC3704">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4F6A35F4">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top"/>
          </w:tcPr>
          <w:p w14:paraId="07CAE2A7">
            <w:pPr>
              <w:pStyle w:val="2"/>
              <w:spacing w:after="0"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物资投入装备计划</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分)</w:t>
            </w:r>
          </w:p>
        </w:tc>
        <w:tc>
          <w:tcPr>
            <w:tcW w:w="5734" w:type="dxa"/>
            <w:vAlign w:val="top"/>
          </w:tcPr>
          <w:p w14:paraId="512C6535">
            <w:pPr>
              <w:pStyle w:val="2"/>
              <w:spacing w:after="0" w:line="400" w:lineRule="exact"/>
              <w:ind w:firstLine="0" w:firstLineChars="0"/>
              <w:jc w:val="lef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有详细的物资投入装备计划</w:t>
            </w:r>
            <w:r>
              <w:rPr>
                <w:rFonts w:hint="eastAsia" w:ascii="仿宋" w:hAnsi="仿宋" w:eastAsia="仿宋" w:cs="仿宋"/>
                <w:color w:val="000000" w:themeColor="text1"/>
                <w:sz w:val="24"/>
                <w:szCs w:val="24"/>
                <w14:textFill>
                  <w14:solidFill>
                    <w14:schemeClr w14:val="tx1"/>
                  </w14:solidFill>
                </w14:textFill>
              </w:rPr>
              <w:t>得</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缺项不得分。</w:t>
            </w:r>
          </w:p>
        </w:tc>
      </w:tr>
      <w:tr w14:paraId="77DF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4" w:type="dxa"/>
            <w:gridSpan w:val="2"/>
            <w:vMerge w:val="continue"/>
            <w:vAlign w:val="center"/>
          </w:tcPr>
          <w:p w14:paraId="627A7739">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264FD355">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center"/>
          </w:tcPr>
          <w:p w14:paraId="1132D0FE">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项目管理规章制度</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p>
        </w:tc>
        <w:tc>
          <w:tcPr>
            <w:tcW w:w="5734" w:type="dxa"/>
            <w:vAlign w:val="center"/>
          </w:tcPr>
          <w:p w14:paraId="257208ED">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项目管理规章制度</w:t>
            </w:r>
            <w:r>
              <w:rPr>
                <w:rFonts w:hint="eastAsia" w:ascii="仿宋" w:hAnsi="仿宋" w:eastAsia="仿宋" w:cs="仿宋"/>
                <w:color w:val="000000" w:themeColor="text1"/>
                <w:sz w:val="24"/>
                <w:szCs w:val="24"/>
                <w14:textFill>
                  <w14:solidFill>
                    <w14:schemeClr w14:val="tx1"/>
                  </w14:solidFill>
                </w14:textFill>
              </w:rPr>
              <w:t>健全、合理的得</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 xml:space="preserve">缺项不得分。 </w:t>
            </w:r>
          </w:p>
        </w:tc>
      </w:tr>
      <w:tr w14:paraId="200A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4" w:type="dxa"/>
            <w:gridSpan w:val="2"/>
            <w:vMerge w:val="continue"/>
            <w:vAlign w:val="center"/>
          </w:tcPr>
          <w:p w14:paraId="5A08A3BA">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17AD7B5A">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center"/>
          </w:tcPr>
          <w:p w14:paraId="463D8EAF">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清扫方案</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p>
        </w:tc>
        <w:tc>
          <w:tcPr>
            <w:tcW w:w="5734" w:type="dxa"/>
            <w:vAlign w:val="center"/>
          </w:tcPr>
          <w:p w14:paraId="266CBA1A">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清扫方案</w:t>
            </w:r>
            <w:r>
              <w:rPr>
                <w:rFonts w:hint="eastAsia" w:ascii="仿宋" w:hAnsi="仿宋" w:eastAsia="仿宋" w:cs="仿宋"/>
                <w:color w:val="000000" w:themeColor="text1"/>
                <w:sz w:val="24"/>
                <w:szCs w:val="24"/>
                <w14:textFill>
                  <w14:solidFill>
                    <w14:schemeClr w14:val="tx1"/>
                  </w14:solidFill>
                </w14:textFill>
              </w:rPr>
              <w:t>内容具体全面，可操作性强的得</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缺项不得分。</w:t>
            </w:r>
          </w:p>
        </w:tc>
      </w:tr>
      <w:tr w14:paraId="09AE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4" w:type="dxa"/>
            <w:gridSpan w:val="2"/>
            <w:vMerge w:val="continue"/>
            <w:vAlign w:val="center"/>
          </w:tcPr>
          <w:p w14:paraId="74F9324C">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61D5D6D7">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top"/>
          </w:tcPr>
          <w:p w14:paraId="5B408658">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垃圾清运方案(6分)</w:t>
            </w:r>
          </w:p>
        </w:tc>
        <w:tc>
          <w:tcPr>
            <w:tcW w:w="5734" w:type="dxa"/>
            <w:vAlign w:val="top"/>
          </w:tcPr>
          <w:p w14:paraId="78FCB061">
            <w:pPr>
              <w:pStyle w:val="2"/>
              <w:spacing w:after="0"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w:t>
            </w:r>
            <w:r>
              <w:rPr>
                <w:rFonts w:hint="eastAsia" w:ascii="仿宋" w:hAnsi="仿宋" w:eastAsia="仿宋" w:cs="仿宋"/>
                <w:color w:val="000000" w:themeColor="text1"/>
                <w:sz w:val="24"/>
                <w:szCs w:val="24"/>
                <w:lang w:val="en-US" w:eastAsia="zh-CN"/>
                <w14:textFill>
                  <w14:solidFill>
                    <w14:schemeClr w14:val="tx1"/>
                  </w14:solidFill>
                </w14:textFill>
              </w:rPr>
              <w:t>垃圾清运方案</w:t>
            </w:r>
            <w:r>
              <w:rPr>
                <w:rFonts w:hint="eastAsia" w:ascii="仿宋" w:hAnsi="仿宋" w:eastAsia="仿宋" w:cs="仿宋"/>
                <w:color w:val="000000" w:themeColor="text1"/>
                <w:sz w:val="24"/>
                <w:szCs w:val="24"/>
                <w14:textFill>
                  <w14:solidFill>
                    <w14:schemeClr w14:val="tx1"/>
                  </w14:solidFill>
                </w14:textFill>
              </w:rPr>
              <w:t>内容具体全面，可操作性强的得</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缺项不得分。</w:t>
            </w:r>
          </w:p>
        </w:tc>
      </w:tr>
      <w:tr w14:paraId="14E2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4" w:type="dxa"/>
            <w:gridSpan w:val="2"/>
            <w:vMerge w:val="continue"/>
            <w:vAlign w:val="center"/>
          </w:tcPr>
          <w:p w14:paraId="3C6EFFB8">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23A70CFA">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center"/>
          </w:tcPr>
          <w:p w14:paraId="797D0141">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绿化养护方案</w:t>
            </w:r>
            <w:r>
              <w:rPr>
                <w:rFonts w:hint="eastAsia" w:ascii="仿宋" w:hAnsi="仿宋" w:eastAsia="仿宋" w:cs="仿宋"/>
                <w:color w:val="000000" w:themeColor="text1"/>
                <w:sz w:val="24"/>
                <w:szCs w:val="24"/>
                <w:lang w:val="en-US" w:eastAsia="zh-CN"/>
                <w14:textFill>
                  <w14:solidFill>
                    <w14:schemeClr w14:val="tx1"/>
                  </w14:solidFill>
                </w14:textFill>
              </w:rPr>
              <w:t>（5分）</w:t>
            </w:r>
          </w:p>
        </w:tc>
        <w:tc>
          <w:tcPr>
            <w:tcW w:w="5734" w:type="dxa"/>
            <w:vAlign w:val="center"/>
          </w:tcPr>
          <w:p w14:paraId="354669DE">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w:t>
            </w:r>
            <w:r>
              <w:rPr>
                <w:rFonts w:hint="default" w:ascii="仿宋" w:hAnsi="仿宋" w:eastAsia="仿宋" w:cs="仿宋"/>
                <w:color w:val="000000" w:themeColor="text1"/>
                <w:sz w:val="24"/>
                <w:szCs w:val="24"/>
                <w:lang w:val="en-US" w:eastAsia="zh-CN"/>
                <w14:textFill>
                  <w14:solidFill>
                    <w14:schemeClr w14:val="tx1"/>
                  </w14:solidFill>
                </w14:textFill>
              </w:rPr>
              <w:t>绿化养护方案</w:t>
            </w:r>
            <w:r>
              <w:rPr>
                <w:rFonts w:hint="eastAsia" w:ascii="仿宋" w:hAnsi="仿宋" w:eastAsia="仿宋" w:cs="仿宋"/>
                <w:color w:val="000000" w:themeColor="text1"/>
                <w:sz w:val="24"/>
                <w:szCs w:val="24"/>
                <w14:textFill>
                  <w14:solidFill>
                    <w14:schemeClr w14:val="tx1"/>
                  </w14:solidFill>
                </w14:textFill>
              </w:rPr>
              <w:t>内容具体全面，可操作性强的得5分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缺项不得分。</w:t>
            </w:r>
          </w:p>
        </w:tc>
      </w:tr>
      <w:tr w14:paraId="251C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74" w:type="dxa"/>
            <w:gridSpan w:val="2"/>
            <w:vMerge w:val="continue"/>
            <w:vAlign w:val="center"/>
          </w:tcPr>
          <w:p w14:paraId="3F9D48E7">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5A518459">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top"/>
          </w:tcPr>
          <w:p w14:paraId="075179C7">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安全文明保障方案（6分）</w:t>
            </w:r>
          </w:p>
        </w:tc>
        <w:tc>
          <w:tcPr>
            <w:tcW w:w="5734" w:type="dxa"/>
            <w:vAlign w:val="top"/>
          </w:tcPr>
          <w:p w14:paraId="65AFF80F">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w:t>
            </w:r>
            <w:r>
              <w:rPr>
                <w:rFonts w:hint="eastAsia" w:ascii="仿宋" w:hAnsi="仿宋" w:eastAsia="仿宋" w:cs="仿宋"/>
                <w:color w:val="000000" w:themeColor="text1"/>
                <w:sz w:val="24"/>
                <w:szCs w:val="24"/>
                <w:lang w:val="en-US" w:eastAsia="zh-CN"/>
                <w14:textFill>
                  <w14:solidFill>
                    <w14:schemeClr w14:val="tx1"/>
                  </w14:solidFill>
                </w14:textFill>
              </w:rPr>
              <w:t>安全文明保障方案</w:t>
            </w:r>
            <w:r>
              <w:rPr>
                <w:rFonts w:hint="eastAsia" w:ascii="仿宋" w:hAnsi="仿宋" w:eastAsia="仿宋" w:cs="仿宋"/>
                <w:color w:val="000000" w:themeColor="text1"/>
                <w:sz w:val="24"/>
                <w:szCs w:val="24"/>
                <w14:textFill>
                  <w14:solidFill>
                    <w14:schemeClr w14:val="tx1"/>
                  </w14:solidFill>
                </w14:textFill>
              </w:rPr>
              <w:t>内容具体全面，可操作性强的得</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缺项不得分</w:t>
            </w:r>
          </w:p>
        </w:tc>
      </w:tr>
      <w:tr w14:paraId="4587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74" w:type="dxa"/>
            <w:gridSpan w:val="2"/>
            <w:vMerge w:val="continue"/>
            <w:vAlign w:val="center"/>
          </w:tcPr>
          <w:p w14:paraId="5B58C3DF">
            <w:pPr>
              <w:pStyle w:val="2"/>
              <w:spacing w:after="0" w:line="400" w:lineRule="exact"/>
              <w:ind w:firstLine="0" w:firstLineChars="0"/>
              <w:jc w:val="left"/>
            </w:pPr>
          </w:p>
        </w:tc>
        <w:tc>
          <w:tcPr>
            <w:tcW w:w="1444" w:type="dxa"/>
            <w:vMerge w:val="continue"/>
            <w:vAlign w:val="center"/>
          </w:tcPr>
          <w:p w14:paraId="4EE9D636">
            <w:pPr>
              <w:pStyle w:val="2"/>
              <w:spacing w:after="0" w:line="400" w:lineRule="exact"/>
              <w:ind w:firstLine="0" w:firstLineChars="0"/>
              <w:jc w:val="left"/>
            </w:pPr>
          </w:p>
        </w:tc>
        <w:tc>
          <w:tcPr>
            <w:tcW w:w="1404" w:type="dxa"/>
            <w:gridSpan w:val="2"/>
            <w:vAlign w:val="top"/>
          </w:tcPr>
          <w:p w14:paraId="747E7F17">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投诉处理服务方案（5分）</w:t>
            </w:r>
          </w:p>
        </w:tc>
        <w:tc>
          <w:tcPr>
            <w:tcW w:w="5734" w:type="dxa"/>
            <w:vAlign w:val="top"/>
          </w:tcPr>
          <w:p w14:paraId="46F7B8D8">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w:t>
            </w:r>
            <w:r>
              <w:rPr>
                <w:rFonts w:hint="eastAsia" w:ascii="仿宋" w:hAnsi="仿宋" w:eastAsia="仿宋" w:cs="仿宋"/>
                <w:color w:val="000000" w:themeColor="text1"/>
                <w:sz w:val="24"/>
                <w:szCs w:val="24"/>
                <w:lang w:val="en-US" w:eastAsia="zh-CN"/>
                <w14:textFill>
                  <w14:solidFill>
                    <w14:schemeClr w14:val="tx1"/>
                  </w14:solidFill>
                </w14:textFill>
              </w:rPr>
              <w:t>投标人</w:t>
            </w:r>
            <w:r>
              <w:rPr>
                <w:rFonts w:hint="eastAsia" w:ascii="仿宋" w:hAnsi="仿宋" w:eastAsia="仿宋" w:cs="仿宋"/>
                <w:color w:val="000000" w:themeColor="text1"/>
                <w:sz w:val="24"/>
                <w:szCs w:val="24"/>
                <w14:textFill>
                  <w14:solidFill>
                    <w14:schemeClr w14:val="tx1"/>
                  </w14:solidFill>
                </w14:textFill>
              </w:rPr>
              <w:t>提供</w:t>
            </w:r>
            <w:r>
              <w:rPr>
                <w:rFonts w:hint="eastAsia" w:ascii="仿宋" w:hAnsi="仿宋" w:eastAsia="仿宋" w:cs="仿宋"/>
                <w:color w:val="000000" w:themeColor="text1"/>
                <w:sz w:val="24"/>
                <w:szCs w:val="24"/>
                <w:lang w:val="en-US" w:eastAsia="zh-CN"/>
                <w14:textFill>
                  <w14:solidFill>
                    <w14:schemeClr w14:val="tx1"/>
                  </w14:solidFill>
                </w14:textFill>
              </w:rPr>
              <w:t>投诉处理服务方案</w:t>
            </w:r>
            <w:r>
              <w:rPr>
                <w:rFonts w:hint="eastAsia" w:ascii="仿宋" w:hAnsi="仿宋" w:eastAsia="仿宋" w:cs="仿宋"/>
                <w:color w:val="000000" w:themeColor="text1"/>
                <w:sz w:val="24"/>
                <w:szCs w:val="24"/>
                <w14:textFill>
                  <w14:solidFill>
                    <w14:schemeClr w14:val="tx1"/>
                  </w14:solidFill>
                </w14:textFill>
              </w:rPr>
              <w:t>内容具体全面，可操作性强的得5分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缺项不得分</w:t>
            </w:r>
          </w:p>
        </w:tc>
      </w:tr>
      <w:tr w14:paraId="6D4B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74" w:type="dxa"/>
            <w:gridSpan w:val="2"/>
            <w:vMerge w:val="continue"/>
            <w:vAlign w:val="center"/>
          </w:tcPr>
          <w:p w14:paraId="61D706DC">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628A4372">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center"/>
          </w:tcPr>
          <w:p w14:paraId="53715F59">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服务质量保障方案（5分）</w:t>
            </w:r>
          </w:p>
        </w:tc>
        <w:tc>
          <w:tcPr>
            <w:tcW w:w="5734" w:type="dxa"/>
            <w:vAlign w:val="center"/>
          </w:tcPr>
          <w:p w14:paraId="4561AECE">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w:t>
            </w:r>
            <w:r>
              <w:rPr>
                <w:rFonts w:hint="eastAsia" w:ascii="仿宋" w:hAnsi="仿宋" w:eastAsia="仿宋" w:cs="仿宋"/>
                <w:color w:val="000000" w:themeColor="text1"/>
                <w:sz w:val="24"/>
                <w:szCs w:val="24"/>
                <w:lang w:val="en-US" w:eastAsia="zh-CN"/>
                <w14:textFill>
                  <w14:solidFill>
                    <w14:schemeClr w14:val="tx1"/>
                  </w14:solidFill>
                </w14:textFill>
              </w:rPr>
              <w:t>投标人</w:t>
            </w:r>
            <w:r>
              <w:rPr>
                <w:rFonts w:hint="eastAsia" w:ascii="仿宋" w:hAnsi="仿宋" w:eastAsia="仿宋" w:cs="仿宋"/>
                <w:color w:val="000000" w:themeColor="text1"/>
                <w:sz w:val="24"/>
                <w:szCs w:val="24"/>
                <w14:textFill>
                  <w14:solidFill>
                    <w14:schemeClr w14:val="tx1"/>
                  </w14:solidFill>
                </w14:textFill>
              </w:rPr>
              <w:t>提供的</w:t>
            </w:r>
            <w:r>
              <w:rPr>
                <w:rFonts w:hint="eastAsia" w:ascii="仿宋" w:hAnsi="仿宋" w:eastAsia="仿宋" w:cs="仿宋"/>
                <w:color w:val="000000" w:themeColor="text1"/>
                <w:sz w:val="24"/>
                <w:szCs w:val="24"/>
                <w:lang w:val="en-US" w:eastAsia="zh-CN"/>
                <w14:textFill>
                  <w14:solidFill>
                    <w14:schemeClr w14:val="tx1"/>
                  </w14:solidFill>
                </w14:textFill>
              </w:rPr>
              <w:t>服务质量保障方案</w:t>
            </w:r>
            <w:r>
              <w:rPr>
                <w:rFonts w:hint="eastAsia" w:ascii="仿宋" w:hAnsi="仿宋" w:eastAsia="仿宋" w:cs="仿宋"/>
                <w:color w:val="000000" w:themeColor="text1"/>
                <w:sz w:val="24"/>
                <w:szCs w:val="24"/>
                <w14:textFill>
                  <w14:solidFill>
                    <w14:schemeClr w14:val="tx1"/>
                  </w14:solidFill>
                </w14:textFill>
              </w:rPr>
              <w:t>的合理性、可操作性进行评价。方案合理性强、可操作性强的得</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分；方案合理性较强、可操作性较强的得</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分； 方案合理性一般、可操作性一般的得</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分；缺项不得分。</w:t>
            </w:r>
          </w:p>
        </w:tc>
      </w:tr>
      <w:tr w14:paraId="265E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74" w:type="dxa"/>
            <w:gridSpan w:val="2"/>
            <w:vMerge w:val="continue"/>
            <w:vAlign w:val="center"/>
          </w:tcPr>
          <w:p w14:paraId="6812BB8A">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1AA643A2">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center"/>
          </w:tcPr>
          <w:p w14:paraId="7DFDF1EC">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档案管理方案（5分）</w:t>
            </w:r>
          </w:p>
        </w:tc>
        <w:tc>
          <w:tcPr>
            <w:tcW w:w="5734" w:type="dxa"/>
            <w:vAlign w:val="center"/>
          </w:tcPr>
          <w:p w14:paraId="0AD8ECB0">
            <w:pPr>
              <w:pStyle w:val="2"/>
              <w:spacing w:after="0" w:line="400" w:lineRule="exact"/>
              <w:ind w:firstLine="0" w:firstLineChars="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w:t>
            </w:r>
            <w:r>
              <w:rPr>
                <w:rFonts w:hint="eastAsia" w:ascii="仿宋" w:hAnsi="仿宋" w:eastAsia="仿宋" w:cs="仿宋"/>
                <w:color w:val="000000" w:themeColor="text1"/>
                <w:sz w:val="24"/>
                <w:szCs w:val="24"/>
                <w:lang w:val="en-US" w:eastAsia="zh-CN"/>
                <w14:textFill>
                  <w14:solidFill>
                    <w14:schemeClr w14:val="tx1"/>
                  </w14:solidFill>
                </w14:textFill>
              </w:rPr>
              <w:t>投标人</w:t>
            </w:r>
            <w:r>
              <w:rPr>
                <w:rFonts w:hint="eastAsia" w:ascii="仿宋" w:hAnsi="仿宋" w:eastAsia="仿宋" w:cs="仿宋"/>
                <w:color w:val="000000" w:themeColor="text1"/>
                <w:sz w:val="24"/>
                <w:szCs w:val="24"/>
                <w14:textFill>
                  <w14:solidFill>
                    <w14:schemeClr w14:val="tx1"/>
                  </w14:solidFill>
                </w14:textFill>
              </w:rPr>
              <w:t>提供的</w:t>
            </w:r>
            <w:r>
              <w:rPr>
                <w:rFonts w:hint="eastAsia" w:ascii="仿宋" w:hAnsi="仿宋" w:eastAsia="仿宋" w:cs="仿宋"/>
                <w:color w:val="000000" w:themeColor="text1"/>
                <w:sz w:val="24"/>
                <w:szCs w:val="24"/>
                <w:lang w:val="en-US" w:eastAsia="zh-CN"/>
                <w14:textFill>
                  <w14:solidFill>
                    <w14:schemeClr w14:val="tx1"/>
                  </w14:solidFill>
                </w14:textFill>
              </w:rPr>
              <w:t>档案管理方案</w:t>
            </w:r>
            <w:r>
              <w:rPr>
                <w:rFonts w:hint="eastAsia" w:ascii="仿宋" w:hAnsi="仿宋" w:eastAsia="仿宋" w:cs="仿宋"/>
                <w:color w:val="000000" w:themeColor="text1"/>
                <w:sz w:val="24"/>
                <w:szCs w:val="24"/>
                <w14:textFill>
                  <w14:solidFill>
                    <w14:schemeClr w14:val="tx1"/>
                  </w14:solidFill>
                </w14:textFill>
              </w:rPr>
              <w:t>的合理性、可操作性进行评价。方案合理性强、可操作性强的得</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分；方案合理性较强、可操作性较强的得</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分； 方案合理性一般、可操作性一般的得</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分；缺项不得分。</w:t>
            </w:r>
          </w:p>
        </w:tc>
      </w:tr>
      <w:tr w14:paraId="7578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774" w:type="dxa"/>
            <w:gridSpan w:val="2"/>
            <w:vMerge w:val="continue"/>
            <w:vAlign w:val="center"/>
          </w:tcPr>
          <w:p w14:paraId="389AC1BA">
            <w:pPr>
              <w:spacing w:line="360" w:lineRule="atLeast"/>
              <w:ind w:firstLine="0" w:firstLineChars="0"/>
              <w:jc w:val="center"/>
              <w:rPr>
                <w:rFonts w:hint="eastAsia" w:ascii="仿宋" w:hAnsi="仿宋" w:eastAsia="仿宋" w:cs="仿宋"/>
                <w:color w:val="000000"/>
                <w:sz w:val="24"/>
                <w:szCs w:val="24"/>
              </w:rPr>
            </w:pPr>
          </w:p>
        </w:tc>
        <w:tc>
          <w:tcPr>
            <w:tcW w:w="1444" w:type="dxa"/>
            <w:vMerge w:val="continue"/>
            <w:vAlign w:val="center"/>
          </w:tcPr>
          <w:p w14:paraId="42F81938">
            <w:pPr>
              <w:spacing w:line="360" w:lineRule="atLeast"/>
              <w:ind w:firstLine="0" w:firstLineChars="0"/>
              <w:jc w:val="center"/>
              <w:rPr>
                <w:rFonts w:hint="eastAsia" w:ascii="仿宋" w:hAnsi="仿宋" w:eastAsia="仿宋" w:cs="仿宋"/>
                <w:color w:val="000000"/>
                <w:sz w:val="24"/>
                <w:szCs w:val="24"/>
              </w:rPr>
            </w:pPr>
          </w:p>
        </w:tc>
        <w:tc>
          <w:tcPr>
            <w:tcW w:w="1404" w:type="dxa"/>
            <w:gridSpan w:val="2"/>
            <w:vAlign w:val="top"/>
          </w:tcPr>
          <w:p w14:paraId="3206D97C">
            <w:pPr>
              <w:pStyle w:val="2"/>
              <w:spacing w:after="0"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应急预案</w:t>
            </w:r>
            <w:r>
              <w:rPr>
                <w:rFonts w:hint="eastAsia" w:ascii="仿宋" w:hAnsi="仿宋" w:eastAsia="仿宋" w:cs="仿宋"/>
                <w:color w:val="000000" w:themeColor="text1"/>
                <w:sz w:val="24"/>
                <w:szCs w:val="24"/>
                <w14:textFill>
                  <w14:solidFill>
                    <w14:schemeClr w14:val="tx1"/>
                  </w14:solidFill>
                </w14:textFill>
              </w:rPr>
              <w:t>(5分)</w:t>
            </w:r>
          </w:p>
        </w:tc>
        <w:tc>
          <w:tcPr>
            <w:tcW w:w="5734" w:type="dxa"/>
            <w:vAlign w:val="top"/>
          </w:tcPr>
          <w:p w14:paraId="66F9278D">
            <w:pPr>
              <w:pStyle w:val="2"/>
              <w:spacing w:after="0" w:line="400" w:lineRule="exact"/>
              <w:ind w:firstLine="0" w:firstLineChars="0"/>
              <w:jc w:val="lef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w:t>
            </w:r>
            <w:r>
              <w:rPr>
                <w:rFonts w:hint="eastAsia" w:ascii="仿宋" w:hAnsi="仿宋" w:eastAsia="仿宋" w:cs="仿宋"/>
                <w:color w:val="000000" w:themeColor="text1"/>
                <w:sz w:val="24"/>
                <w:szCs w:val="24"/>
                <w:lang w:val="en-US" w:eastAsia="zh-CN"/>
                <w14:textFill>
                  <w14:solidFill>
                    <w14:schemeClr w14:val="tx1"/>
                  </w14:solidFill>
                </w14:textFill>
              </w:rPr>
              <w:t>投标人</w:t>
            </w:r>
            <w:r>
              <w:rPr>
                <w:rFonts w:hint="eastAsia" w:ascii="仿宋" w:hAnsi="仿宋" w:eastAsia="仿宋" w:cs="仿宋"/>
                <w:color w:val="000000" w:themeColor="text1"/>
                <w:sz w:val="24"/>
                <w:szCs w:val="24"/>
                <w14:textFill>
                  <w14:solidFill>
                    <w14:schemeClr w14:val="tx1"/>
                  </w14:solidFill>
                </w14:textFill>
              </w:rPr>
              <w:t>提供的</w:t>
            </w:r>
            <w:r>
              <w:rPr>
                <w:rFonts w:hint="eastAsia" w:ascii="仿宋" w:hAnsi="仿宋" w:eastAsia="仿宋" w:cs="仿宋"/>
                <w:color w:val="000000" w:themeColor="text1"/>
                <w:sz w:val="24"/>
                <w:szCs w:val="24"/>
                <w:lang w:val="en-US" w:eastAsia="zh-CN"/>
                <w14:textFill>
                  <w14:solidFill>
                    <w14:schemeClr w14:val="tx1"/>
                  </w14:solidFill>
                </w14:textFill>
              </w:rPr>
              <w:t>应急预案</w:t>
            </w:r>
            <w:r>
              <w:rPr>
                <w:rFonts w:hint="eastAsia" w:ascii="仿宋" w:hAnsi="仿宋" w:eastAsia="仿宋" w:cs="仿宋"/>
                <w:color w:val="000000" w:themeColor="text1"/>
                <w:sz w:val="24"/>
                <w:szCs w:val="24"/>
                <w14:textFill>
                  <w14:solidFill>
                    <w14:schemeClr w14:val="tx1"/>
                  </w14:solidFill>
                </w14:textFill>
              </w:rPr>
              <w:t>的合理性、可操作性进行评价。方案合理性强、可操作性强的得</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分；方案合理性较强、可操作性较强的得</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分； 方案合理性一般、可操作性一般的得</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分；缺项不得分。</w:t>
            </w:r>
          </w:p>
        </w:tc>
      </w:tr>
      <w:tr w14:paraId="5A82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774" w:type="dxa"/>
            <w:gridSpan w:val="2"/>
            <w:vAlign w:val="center"/>
          </w:tcPr>
          <w:p w14:paraId="4DBAED81">
            <w:pPr>
              <w:widowControl/>
              <w:spacing w:line="240" w:lineRule="auto"/>
              <w:ind w:firstLine="0" w:firstLineChars="0"/>
              <w:jc w:val="center"/>
              <w:rPr>
                <w:rFonts w:hint="eastAsia" w:ascii="仿宋" w:hAnsi="仿宋" w:eastAsia="仿宋" w:cs="仿宋"/>
                <w:sz w:val="24"/>
                <w:szCs w:val="24"/>
              </w:rPr>
            </w:pPr>
            <w:r>
              <w:rPr>
                <w:rFonts w:hint="eastAsia" w:ascii="仿宋" w:hAnsi="仿宋" w:eastAsia="仿宋" w:cs="仿宋"/>
                <w:color w:val="000000"/>
                <w:sz w:val="24"/>
                <w:szCs w:val="24"/>
              </w:rPr>
              <w:t>2.2.2（3）</w:t>
            </w:r>
          </w:p>
        </w:tc>
        <w:tc>
          <w:tcPr>
            <w:tcW w:w="1444" w:type="dxa"/>
            <w:vAlign w:val="center"/>
          </w:tcPr>
          <w:p w14:paraId="02E1E9E3">
            <w:pPr>
              <w:widowControl/>
              <w:spacing w:line="240" w:lineRule="auto"/>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综合标</w:t>
            </w:r>
          </w:p>
          <w:p w14:paraId="39793679">
            <w:pPr>
              <w:widowControl/>
              <w:spacing w:line="240" w:lineRule="auto"/>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w:t>
            </w:r>
            <w:r>
              <w:rPr>
                <w:rFonts w:hint="eastAsia" w:ascii="仿宋" w:hAnsi="仿宋" w:eastAsia="仿宋" w:cs="仿宋"/>
                <w:color w:val="000000" w:themeColor="text1"/>
                <w:sz w:val="24"/>
                <w:szCs w:val="24"/>
                <w14:textFill>
                  <w14:solidFill>
                    <w14:schemeClr w14:val="tx1"/>
                  </w14:solidFill>
                </w14:textFill>
              </w:rPr>
              <w:t>分</w:t>
            </w:r>
          </w:p>
        </w:tc>
        <w:tc>
          <w:tcPr>
            <w:tcW w:w="1404" w:type="dxa"/>
            <w:gridSpan w:val="2"/>
            <w:vAlign w:val="center"/>
          </w:tcPr>
          <w:p w14:paraId="196A1378">
            <w:pPr>
              <w:pStyle w:val="2"/>
              <w:spacing w:after="0"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服务承诺（15分）</w:t>
            </w:r>
          </w:p>
        </w:tc>
        <w:tc>
          <w:tcPr>
            <w:tcW w:w="5734" w:type="dxa"/>
            <w:vAlign w:val="center"/>
          </w:tcPr>
          <w:p w14:paraId="2B911774">
            <w:pPr>
              <w:pStyle w:val="2"/>
              <w:spacing w:after="0" w:line="400" w:lineRule="exact"/>
              <w:ind w:firstLine="0" w:firstLineChars="0"/>
              <w:jc w:val="left"/>
              <w:rPr>
                <w:rFonts w:hint="eastAsia" w:ascii="仿宋" w:hAnsi="仿宋" w:eastAsia="仿宋" w:cs="仿宋"/>
                <w:color w:val="000000" w:themeColor="text1"/>
                <w:sz w:val="24"/>
                <w:szCs w:val="24"/>
                <w:lang w:val="en-US"/>
                <w14:textFill>
                  <w14:solidFill>
                    <w14:schemeClr w14:val="tx1"/>
                  </w14:solidFill>
                </w14:textFill>
              </w:rPr>
            </w:pPr>
            <w:r>
              <w:rPr>
                <w:rFonts w:hint="eastAsia" w:ascii="仿宋" w:hAnsi="仿宋" w:eastAsia="仿宋" w:cs="仿宋"/>
                <w:color w:val="000000" w:themeColor="text1"/>
                <w:sz w:val="24"/>
                <w:szCs w:val="24"/>
                <w:lang w:val="en-US"/>
                <w14:textFill>
                  <w14:solidFill>
                    <w14:schemeClr w14:val="tx1"/>
                  </w14:solidFill>
                </w14:textFill>
              </w:rPr>
              <w:t>（1）遇重大活动时积极配合采购人进行作业的承诺（</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lang w:val="en-US"/>
                <w14:textFill>
                  <w14:solidFill>
                    <w14:schemeClr w14:val="tx1"/>
                  </w14:solidFill>
                </w14:textFill>
              </w:rPr>
              <w:t>分）</w:t>
            </w:r>
          </w:p>
          <w:p w14:paraId="49F0A066">
            <w:pPr>
              <w:pStyle w:val="2"/>
              <w:spacing w:after="0" w:line="400" w:lineRule="exact"/>
              <w:ind w:firstLine="0" w:firstLineChars="0"/>
              <w:jc w:val="left"/>
              <w:rPr>
                <w:rFonts w:hint="eastAsia" w:ascii="仿宋" w:hAnsi="仿宋" w:eastAsia="仿宋" w:cs="仿宋"/>
                <w:color w:val="000000" w:themeColor="text1"/>
                <w:sz w:val="24"/>
                <w:szCs w:val="24"/>
                <w:lang w:val="en-US"/>
                <w14:textFill>
                  <w14:solidFill>
                    <w14:schemeClr w14:val="tx1"/>
                  </w14:solidFill>
                </w14:textFill>
              </w:rPr>
            </w:pPr>
            <w:r>
              <w:rPr>
                <w:rFonts w:hint="eastAsia" w:ascii="仿宋" w:hAnsi="仿宋" w:eastAsia="仿宋" w:cs="仿宋"/>
                <w:color w:val="000000" w:themeColor="text1"/>
                <w:sz w:val="24"/>
                <w:szCs w:val="24"/>
                <w:lang w:val="en-US"/>
                <w14:textFill>
                  <w14:solidFill>
                    <w14:schemeClr w14:val="tx1"/>
                  </w14:solidFill>
                </w14:textFill>
              </w:rPr>
              <w:t>（2）给作业人员购买商业保险，独立</w:t>
            </w:r>
            <w:r>
              <w:rPr>
                <w:rFonts w:hint="eastAsia" w:ascii="仿宋" w:hAnsi="仿宋" w:eastAsia="仿宋" w:cs="仿宋"/>
                <w:color w:val="000000" w:themeColor="text1"/>
                <w:sz w:val="24"/>
                <w:szCs w:val="24"/>
                <w:lang w:val="en-US" w:eastAsia="zh-CN"/>
                <w14:textFill>
                  <w14:solidFill>
                    <w14:schemeClr w14:val="tx1"/>
                  </w14:solidFill>
                </w14:textFill>
              </w:rPr>
              <w:t>承担</w:t>
            </w:r>
            <w:r>
              <w:rPr>
                <w:rFonts w:hint="eastAsia" w:ascii="仿宋" w:hAnsi="仿宋" w:eastAsia="仿宋" w:cs="仿宋"/>
                <w:color w:val="000000" w:themeColor="text1"/>
                <w:sz w:val="24"/>
                <w:szCs w:val="24"/>
                <w:lang w:val="en-US"/>
                <w14:textFill>
                  <w14:solidFill>
                    <w14:schemeClr w14:val="tx1"/>
                  </w14:solidFill>
                </w14:textFill>
              </w:rPr>
              <w:t>道路伤亡事故和用工等纠纷的承诺（</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lang w:val="en-US"/>
                <w14:textFill>
                  <w14:solidFill>
                    <w14:schemeClr w14:val="tx1"/>
                  </w14:solidFill>
                </w14:textFill>
              </w:rPr>
              <w:t>分）</w:t>
            </w:r>
          </w:p>
          <w:p w14:paraId="7AB7C35A">
            <w:pPr>
              <w:pStyle w:val="2"/>
              <w:spacing w:after="0" w:line="400" w:lineRule="exact"/>
              <w:ind w:firstLine="0" w:firstLineChars="0"/>
              <w:jc w:val="left"/>
              <w:rPr>
                <w:rFonts w:hint="eastAsia" w:ascii="仿宋" w:hAnsi="仿宋" w:eastAsia="仿宋" w:cs="仿宋"/>
                <w:color w:val="000000" w:themeColor="text1"/>
                <w:sz w:val="24"/>
                <w:szCs w:val="24"/>
                <w:lang w:val="en-US"/>
                <w14:textFill>
                  <w14:solidFill>
                    <w14:schemeClr w14:val="tx1"/>
                  </w14:solidFill>
                </w14:textFill>
              </w:rPr>
            </w:pPr>
            <w:r>
              <w:rPr>
                <w:rFonts w:hint="eastAsia" w:ascii="仿宋" w:hAnsi="仿宋" w:eastAsia="仿宋" w:cs="仿宋"/>
                <w:color w:val="000000" w:themeColor="text1"/>
                <w:sz w:val="24"/>
                <w:szCs w:val="24"/>
                <w:lang w:val="en-US"/>
                <w14:textFill>
                  <w14:solidFill>
                    <w14:schemeClr w14:val="tx1"/>
                  </w14:solidFill>
                </w14:textFill>
              </w:rPr>
              <w:t>（3）疫情防控</w:t>
            </w:r>
            <w:r>
              <w:rPr>
                <w:rFonts w:hint="eastAsia" w:ascii="仿宋" w:hAnsi="仿宋" w:eastAsia="仿宋" w:cs="仿宋"/>
                <w:color w:val="000000" w:themeColor="text1"/>
                <w:sz w:val="24"/>
                <w:szCs w:val="24"/>
                <w:lang w:val="en-US" w:eastAsia="zh-CN"/>
                <w14:textFill>
                  <w14:solidFill>
                    <w14:schemeClr w14:val="tx1"/>
                  </w14:solidFill>
                </w14:textFill>
              </w:rPr>
              <w:t>或其他重大自然灾害</w:t>
            </w:r>
            <w:r>
              <w:rPr>
                <w:rFonts w:hint="eastAsia" w:ascii="仿宋" w:hAnsi="仿宋" w:eastAsia="仿宋" w:cs="仿宋"/>
                <w:color w:val="000000" w:themeColor="text1"/>
                <w:sz w:val="24"/>
                <w:szCs w:val="24"/>
                <w:lang w:val="en-US"/>
                <w14:textFill>
                  <w14:solidFill>
                    <w14:schemeClr w14:val="tx1"/>
                  </w14:solidFill>
                </w14:textFill>
              </w:rPr>
              <w:t>期间积极响应政府和采购人的各项要求，配合采购人进行作业的承诺（</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lang w:val="en-US"/>
                <w14:textFill>
                  <w14:solidFill>
                    <w14:schemeClr w14:val="tx1"/>
                  </w14:solidFill>
                </w14:textFill>
              </w:rPr>
              <w:t>分）。</w:t>
            </w:r>
          </w:p>
          <w:p w14:paraId="3B9FD6E2">
            <w:pPr>
              <w:pStyle w:val="2"/>
              <w:spacing w:after="0" w:line="400" w:lineRule="exact"/>
              <w:ind w:firstLine="0"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注：以上缺项不得分。</w:t>
            </w:r>
          </w:p>
        </w:tc>
      </w:tr>
    </w:tbl>
    <w:p w14:paraId="014ABABA">
      <w:pPr>
        <w:spacing w:line="400" w:lineRule="exact"/>
        <w:ind w:firstLine="482" w:firstLineChars="200"/>
        <w:outlineLvl w:val="0"/>
        <w:rPr>
          <w:rFonts w:hint="eastAsia" w:ascii="仿宋" w:hAnsi="仿宋" w:eastAsia="仿宋" w:cs="仿宋"/>
          <w:b/>
          <w:color w:val="000000"/>
          <w:sz w:val="24"/>
          <w:szCs w:val="24"/>
        </w:rPr>
      </w:pPr>
      <w:bookmarkStart w:id="175" w:name="_Toc19390"/>
      <w:bookmarkStart w:id="176" w:name="_Toc10044"/>
      <w:r>
        <w:rPr>
          <w:rFonts w:hint="eastAsia" w:ascii="仿宋" w:hAnsi="仿宋" w:eastAsia="仿宋" w:cs="仿宋"/>
          <w:b/>
          <w:color w:val="000000"/>
          <w:sz w:val="24"/>
          <w:szCs w:val="24"/>
        </w:rPr>
        <w:t>1、评标方法</w:t>
      </w:r>
      <w:bookmarkEnd w:id="175"/>
      <w:bookmarkEnd w:id="176"/>
    </w:p>
    <w:p w14:paraId="43E01ABE">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1.1本次评标采用综合评分法。</w:t>
      </w:r>
    </w:p>
    <w:p w14:paraId="373B1726">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评标委员会对满足招标文件实质性要求的投标文件，按照本章详细评审标准进行打分，本项目按综合得分由高到低顺序推荐3名中标候选人。综合评分相等时，按投标报价由低到高顺序排列。得分且投标报价相同的并列。</w:t>
      </w:r>
    </w:p>
    <w:p w14:paraId="07441983">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1.2经评标委员会初步评审后有效投标不足3个的，评标委员会应予废标。</w:t>
      </w:r>
    </w:p>
    <w:p w14:paraId="5A0A6ACE">
      <w:pPr>
        <w:spacing w:line="400" w:lineRule="exact"/>
        <w:ind w:firstLine="482" w:firstLineChars="200"/>
        <w:outlineLvl w:val="0"/>
        <w:rPr>
          <w:rFonts w:hint="eastAsia" w:ascii="仿宋" w:hAnsi="仿宋" w:eastAsia="仿宋" w:cs="仿宋"/>
          <w:b/>
          <w:color w:val="000000"/>
          <w:sz w:val="24"/>
          <w:szCs w:val="24"/>
        </w:rPr>
      </w:pPr>
      <w:bookmarkStart w:id="177" w:name="_Toc184635094"/>
      <w:bookmarkStart w:id="178" w:name="_Toc21497"/>
      <w:bookmarkStart w:id="179" w:name="_Toc374358912"/>
      <w:bookmarkStart w:id="180" w:name="_Toc7395"/>
      <w:bookmarkStart w:id="181" w:name="_Toc381018333"/>
      <w:bookmarkStart w:id="182" w:name="_Toc32174"/>
      <w:bookmarkStart w:id="183" w:name="_Toc381964734"/>
      <w:bookmarkStart w:id="184" w:name="_Toc363053528"/>
      <w:bookmarkStart w:id="185" w:name="_Toc381964642"/>
      <w:r>
        <w:rPr>
          <w:rFonts w:hint="eastAsia" w:ascii="仿宋" w:hAnsi="仿宋" w:eastAsia="仿宋" w:cs="仿宋"/>
          <w:b/>
          <w:color w:val="000000"/>
          <w:sz w:val="24"/>
          <w:szCs w:val="24"/>
        </w:rPr>
        <w:t>2、评审标准</w:t>
      </w:r>
      <w:bookmarkEnd w:id="177"/>
      <w:bookmarkEnd w:id="178"/>
      <w:bookmarkEnd w:id="179"/>
      <w:bookmarkEnd w:id="180"/>
      <w:bookmarkEnd w:id="181"/>
      <w:bookmarkEnd w:id="182"/>
      <w:bookmarkEnd w:id="183"/>
      <w:bookmarkEnd w:id="184"/>
      <w:bookmarkEnd w:id="185"/>
    </w:p>
    <w:p w14:paraId="640B8BDA">
      <w:pPr>
        <w:spacing w:line="400" w:lineRule="exact"/>
        <w:ind w:firstLine="480" w:firstLineChars="200"/>
        <w:outlineLvl w:val="1"/>
        <w:rPr>
          <w:rFonts w:hint="eastAsia" w:ascii="仿宋" w:hAnsi="仿宋" w:eastAsia="仿宋" w:cs="仿宋"/>
          <w:color w:val="000000"/>
          <w:sz w:val="24"/>
          <w:szCs w:val="24"/>
        </w:rPr>
      </w:pPr>
      <w:bookmarkStart w:id="186" w:name="_Toc472429326"/>
      <w:bookmarkStart w:id="187" w:name="_Toc472337681"/>
      <w:bookmarkStart w:id="188" w:name="_Toc17622"/>
      <w:bookmarkStart w:id="189" w:name="_Toc381018334"/>
      <w:bookmarkStart w:id="190" w:name="_Toc381964643"/>
      <w:bookmarkStart w:id="191" w:name="_Toc381964735"/>
      <w:bookmarkStart w:id="192" w:name="_Toc374358913"/>
      <w:bookmarkStart w:id="193" w:name="_Toc26780"/>
      <w:bookmarkStart w:id="194" w:name="_Toc363053529"/>
      <w:bookmarkStart w:id="195" w:name="_Toc184635095"/>
      <w:r>
        <w:rPr>
          <w:rFonts w:hint="eastAsia" w:ascii="仿宋" w:hAnsi="仿宋" w:eastAsia="仿宋" w:cs="仿宋"/>
          <w:color w:val="000000"/>
          <w:sz w:val="24"/>
          <w:szCs w:val="24"/>
        </w:rPr>
        <w:t>2.1初步评审标准</w:t>
      </w:r>
      <w:bookmarkEnd w:id="186"/>
      <w:bookmarkEnd w:id="187"/>
      <w:bookmarkEnd w:id="188"/>
    </w:p>
    <w:p w14:paraId="5CB828DE">
      <w:pPr>
        <w:spacing w:line="400" w:lineRule="exact"/>
        <w:ind w:firstLine="480" w:firstLineChars="200"/>
        <w:outlineLvl w:val="2"/>
        <w:rPr>
          <w:rFonts w:hint="eastAsia" w:ascii="仿宋" w:hAnsi="仿宋" w:eastAsia="仿宋" w:cs="仿宋"/>
          <w:color w:val="000000"/>
          <w:sz w:val="24"/>
          <w:szCs w:val="24"/>
        </w:rPr>
      </w:pPr>
      <w:bookmarkStart w:id="196" w:name="_Toc31845"/>
      <w:r>
        <w:rPr>
          <w:rFonts w:hint="eastAsia" w:ascii="仿宋" w:hAnsi="仿宋" w:eastAsia="仿宋" w:cs="仿宋"/>
          <w:color w:val="000000"/>
          <w:sz w:val="24"/>
          <w:szCs w:val="24"/>
        </w:rPr>
        <w:t>2.l.1资格评审标准：见评标办法前附表；</w:t>
      </w:r>
      <w:bookmarkEnd w:id="196"/>
    </w:p>
    <w:p w14:paraId="345EBAF2">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2.1.2符合性评审标准：见评标办法前附表。</w:t>
      </w:r>
    </w:p>
    <w:p w14:paraId="149D83DB">
      <w:pPr>
        <w:spacing w:line="400" w:lineRule="exact"/>
        <w:ind w:firstLine="480" w:firstLineChars="200"/>
        <w:outlineLvl w:val="1"/>
        <w:rPr>
          <w:rFonts w:hint="eastAsia" w:ascii="仿宋" w:hAnsi="仿宋" w:eastAsia="仿宋" w:cs="仿宋"/>
          <w:color w:val="000000"/>
          <w:sz w:val="24"/>
          <w:szCs w:val="24"/>
        </w:rPr>
      </w:pPr>
      <w:bookmarkStart w:id="197" w:name="_Toc472429327"/>
      <w:bookmarkStart w:id="198" w:name="_Toc722"/>
      <w:bookmarkStart w:id="199" w:name="_Toc472337682"/>
      <w:r>
        <w:rPr>
          <w:rFonts w:hint="eastAsia" w:ascii="仿宋" w:hAnsi="仿宋" w:eastAsia="仿宋" w:cs="仿宋"/>
          <w:color w:val="000000"/>
          <w:sz w:val="24"/>
          <w:szCs w:val="24"/>
        </w:rPr>
        <w:t>2.2 分值构成与评分标准</w:t>
      </w:r>
      <w:bookmarkEnd w:id="197"/>
      <w:bookmarkEnd w:id="198"/>
      <w:bookmarkEnd w:id="199"/>
    </w:p>
    <w:p w14:paraId="7FE0AFC6">
      <w:pPr>
        <w:spacing w:line="400" w:lineRule="exact"/>
        <w:ind w:firstLine="480" w:firstLineChars="200"/>
        <w:outlineLvl w:val="2"/>
        <w:rPr>
          <w:rFonts w:hint="eastAsia" w:ascii="仿宋" w:hAnsi="仿宋" w:eastAsia="仿宋" w:cs="仿宋"/>
          <w:color w:val="000000"/>
          <w:sz w:val="24"/>
          <w:szCs w:val="24"/>
        </w:rPr>
      </w:pPr>
      <w:bookmarkStart w:id="200" w:name="_Toc11180"/>
      <w:r>
        <w:rPr>
          <w:rFonts w:hint="eastAsia" w:ascii="仿宋" w:hAnsi="仿宋" w:eastAsia="仿宋" w:cs="仿宋"/>
          <w:color w:val="000000"/>
          <w:sz w:val="24"/>
          <w:szCs w:val="24"/>
        </w:rPr>
        <w:t>2.2.1分值构成</w:t>
      </w:r>
      <w:bookmarkEnd w:id="200"/>
    </w:p>
    <w:p w14:paraId="36F9A3ED">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（1）商务部分：见评标办法前附表；</w:t>
      </w:r>
    </w:p>
    <w:p w14:paraId="2584AA56">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（2）技术部分：见评标办法前附表；</w:t>
      </w:r>
    </w:p>
    <w:p w14:paraId="75E8EE2C">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（3）综合部分：见评标办法前附表。</w:t>
      </w:r>
    </w:p>
    <w:p w14:paraId="1A8DE016">
      <w:pPr>
        <w:spacing w:line="400" w:lineRule="exact"/>
        <w:ind w:firstLine="480" w:firstLineChars="200"/>
        <w:outlineLvl w:val="2"/>
        <w:rPr>
          <w:rFonts w:hint="eastAsia" w:ascii="仿宋" w:hAnsi="仿宋" w:eastAsia="仿宋" w:cs="仿宋"/>
          <w:color w:val="000000"/>
          <w:sz w:val="24"/>
          <w:szCs w:val="24"/>
        </w:rPr>
      </w:pPr>
      <w:bookmarkStart w:id="201" w:name="_Toc29290"/>
      <w:r>
        <w:rPr>
          <w:rFonts w:hint="eastAsia" w:ascii="仿宋" w:hAnsi="仿宋" w:eastAsia="仿宋" w:cs="仿宋"/>
          <w:color w:val="000000"/>
          <w:sz w:val="24"/>
          <w:szCs w:val="24"/>
        </w:rPr>
        <w:t>2.2.2评分标准</w:t>
      </w:r>
      <w:bookmarkEnd w:id="201"/>
    </w:p>
    <w:p w14:paraId="3A31F4A6">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（1）商务部分：见评标办法前附表；</w:t>
      </w:r>
    </w:p>
    <w:p w14:paraId="59431ACB">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（2）技术部分：见评标办法前附表；</w:t>
      </w:r>
    </w:p>
    <w:p w14:paraId="5FAB9E80">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（3）综合部分：见评标办法前附表。</w:t>
      </w:r>
    </w:p>
    <w:p w14:paraId="302FBCBC">
      <w:pPr>
        <w:spacing w:line="400" w:lineRule="exact"/>
        <w:ind w:firstLine="482" w:firstLineChars="200"/>
        <w:outlineLvl w:val="0"/>
        <w:rPr>
          <w:rFonts w:hint="eastAsia" w:ascii="仿宋" w:hAnsi="仿宋" w:eastAsia="仿宋" w:cs="仿宋"/>
          <w:b/>
          <w:color w:val="000000"/>
          <w:sz w:val="24"/>
          <w:szCs w:val="24"/>
        </w:rPr>
      </w:pPr>
      <w:bookmarkStart w:id="202" w:name="_Toc14654"/>
      <w:bookmarkStart w:id="203" w:name="_Toc20682"/>
      <w:r>
        <w:rPr>
          <w:rFonts w:hint="eastAsia" w:ascii="仿宋" w:hAnsi="仿宋" w:eastAsia="仿宋" w:cs="仿宋"/>
          <w:b/>
          <w:color w:val="000000"/>
          <w:sz w:val="24"/>
          <w:szCs w:val="24"/>
        </w:rPr>
        <w:t>3、评标程序</w:t>
      </w:r>
      <w:bookmarkEnd w:id="189"/>
      <w:bookmarkEnd w:id="190"/>
      <w:bookmarkEnd w:id="191"/>
      <w:bookmarkEnd w:id="192"/>
      <w:bookmarkEnd w:id="193"/>
      <w:bookmarkEnd w:id="194"/>
      <w:bookmarkEnd w:id="195"/>
      <w:bookmarkEnd w:id="202"/>
      <w:bookmarkEnd w:id="203"/>
    </w:p>
    <w:p w14:paraId="44F9306B">
      <w:pPr>
        <w:spacing w:line="400" w:lineRule="exact"/>
        <w:ind w:firstLine="480" w:firstLineChars="200"/>
        <w:outlineLvl w:val="1"/>
        <w:rPr>
          <w:rFonts w:hint="eastAsia" w:ascii="仿宋" w:hAnsi="仿宋" w:eastAsia="仿宋" w:cs="仿宋"/>
          <w:color w:val="000000"/>
          <w:sz w:val="24"/>
          <w:szCs w:val="24"/>
        </w:rPr>
      </w:pPr>
      <w:bookmarkStart w:id="204" w:name="_Toc14022"/>
      <w:r>
        <w:rPr>
          <w:rFonts w:hint="eastAsia" w:ascii="仿宋" w:hAnsi="仿宋" w:eastAsia="仿宋" w:cs="仿宋"/>
          <w:color w:val="000000"/>
          <w:sz w:val="24"/>
          <w:szCs w:val="24"/>
        </w:rPr>
        <w:t>3.1 初步评审</w:t>
      </w:r>
      <w:bookmarkEnd w:id="204"/>
    </w:p>
    <w:p w14:paraId="0056F4DF">
      <w:pPr>
        <w:spacing w:line="400" w:lineRule="exact"/>
        <w:ind w:firstLine="420"/>
        <w:rPr>
          <w:rFonts w:hint="eastAsia" w:ascii="仿宋" w:hAnsi="仿宋" w:eastAsia="仿宋" w:cs="仿宋"/>
          <w:b/>
          <w:bCs/>
          <w:color w:val="000000"/>
          <w:sz w:val="24"/>
          <w:szCs w:val="24"/>
        </w:rPr>
      </w:pPr>
      <w:r>
        <w:rPr>
          <w:rFonts w:hint="eastAsia" w:ascii="仿宋" w:hAnsi="仿宋" w:eastAsia="仿宋" w:cs="仿宋"/>
          <w:color w:val="000000"/>
          <w:sz w:val="24"/>
          <w:szCs w:val="24"/>
        </w:rPr>
        <w:t>3.1.1只有通过资格审查的投标人才能进入符合性评审。评标委员会依据初步评审表规定的内容和标准对投标文件进行符合性审查。</w:t>
      </w:r>
      <w:r>
        <w:rPr>
          <w:rFonts w:hint="eastAsia" w:ascii="仿宋" w:hAnsi="仿宋" w:eastAsia="仿宋" w:cs="仿宋"/>
          <w:b/>
          <w:bCs/>
          <w:color w:val="000000"/>
          <w:sz w:val="24"/>
          <w:szCs w:val="24"/>
        </w:rPr>
        <w:t>有一项不符合评审标准的，其投标做无效投标处理，不得进入详细评审。</w:t>
      </w:r>
    </w:p>
    <w:p w14:paraId="25FD5670">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3.1.2投标报价有算术错误的，评标委员会按以下原则对投标报价进行修正，修正的价格经投标人书面确认后具有约束力。投标人不接受修正价格的，其投标作废标处理。</w:t>
      </w:r>
    </w:p>
    <w:p w14:paraId="04AAD107">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（1）投标文件中的大写金额与小写金额不一致的，以大写金额为准（但大写金额有明显错误的除外）；</w:t>
      </w:r>
    </w:p>
    <w:p w14:paraId="6DCDCC1D">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（2）总价金额与依据单价计算出的结果不一致的，以单价金额为准修正总价，但单价金额小数点有明显错误的除外。</w:t>
      </w:r>
    </w:p>
    <w:p w14:paraId="31DA53C3">
      <w:pPr>
        <w:spacing w:line="400" w:lineRule="exact"/>
        <w:ind w:firstLine="480" w:firstLineChars="200"/>
        <w:outlineLvl w:val="1"/>
        <w:rPr>
          <w:rFonts w:hint="eastAsia" w:ascii="仿宋" w:hAnsi="仿宋" w:eastAsia="仿宋" w:cs="仿宋"/>
          <w:color w:val="000000"/>
          <w:sz w:val="24"/>
          <w:szCs w:val="24"/>
        </w:rPr>
      </w:pPr>
      <w:bookmarkStart w:id="205" w:name="_Toc7829"/>
      <w:r>
        <w:rPr>
          <w:rFonts w:hint="eastAsia" w:ascii="仿宋" w:hAnsi="仿宋" w:eastAsia="仿宋" w:cs="仿宋"/>
          <w:color w:val="000000"/>
          <w:sz w:val="24"/>
          <w:szCs w:val="24"/>
        </w:rPr>
        <w:t>3.2 详细评审</w:t>
      </w:r>
      <w:bookmarkEnd w:id="205"/>
    </w:p>
    <w:p w14:paraId="13DA78EF">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3.2.1 评标委员会按本章详细评审内容规定的量化因素和分值进行打分，并计算出综合评估得分。</w:t>
      </w:r>
    </w:p>
    <w:p w14:paraId="5448089A">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3.2.2 评分分值计算保留小数点后两位，小数点后第三位“四舍五入”。</w:t>
      </w:r>
    </w:p>
    <w:p w14:paraId="2DDB21D3">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3.2.3 投标人的最终得分以评委打分的算术平均值为准。</w:t>
      </w:r>
    </w:p>
    <w:p w14:paraId="1365BCCC">
      <w:pPr>
        <w:spacing w:line="400" w:lineRule="exact"/>
        <w:ind w:firstLine="480" w:firstLineChars="200"/>
        <w:outlineLvl w:val="1"/>
        <w:rPr>
          <w:rFonts w:hint="eastAsia" w:ascii="仿宋" w:hAnsi="仿宋" w:eastAsia="仿宋" w:cs="仿宋"/>
          <w:color w:val="000000"/>
          <w:sz w:val="24"/>
          <w:szCs w:val="24"/>
        </w:rPr>
      </w:pPr>
      <w:bookmarkStart w:id="206" w:name="_Toc674"/>
      <w:r>
        <w:rPr>
          <w:rFonts w:hint="eastAsia" w:ascii="仿宋" w:hAnsi="仿宋" w:eastAsia="仿宋" w:cs="仿宋"/>
          <w:color w:val="000000"/>
          <w:sz w:val="24"/>
          <w:szCs w:val="24"/>
        </w:rPr>
        <w:t>3.3 投标文件的澄清和补正</w:t>
      </w:r>
      <w:bookmarkEnd w:id="206"/>
    </w:p>
    <w:p w14:paraId="74E77654">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3.3.1 在评标过程中，评标委员会可以书面形式要求投标人对所提交投标文件中不明确的内容进行书面澄清或说明，或者对细微偏差进行补正。评标委员会不接受投标人主动提出的澄清、说明或补正。</w:t>
      </w:r>
    </w:p>
    <w:p w14:paraId="3F514C7F">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3.3.2 澄清、说明和补正不得改变投标文件的实质性内容（算术性错误修正的除外）。投标人的书面澄清、说明和补正属于投标文件的组成部分。</w:t>
      </w:r>
    </w:p>
    <w:p w14:paraId="1E04F157">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3.3.3 评标委员会对投标人提交的澄清、说明或补正有疑问的，可以要求投标人进一步澄清、说明或补正，直至满足评标委员会的要求。</w:t>
      </w:r>
    </w:p>
    <w:p w14:paraId="150E5548">
      <w:pPr>
        <w:spacing w:line="400" w:lineRule="exact"/>
        <w:ind w:firstLine="480" w:firstLineChars="200"/>
        <w:outlineLvl w:val="1"/>
        <w:rPr>
          <w:rFonts w:hint="eastAsia" w:ascii="仿宋" w:hAnsi="仿宋" w:eastAsia="仿宋" w:cs="仿宋"/>
          <w:color w:val="000000"/>
          <w:sz w:val="24"/>
          <w:szCs w:val="24"/>
        </w:rPr>
      </w:pPr>
      <w:bookmarkStart w:id="207" w:name="_Toc3581"/>
      <w:r>
        <w:rPr>
          <w:rFonts w:hint="eastAsia" w:ascii="仿宋" w:hAnsi="仿宋" w:eastAsia="仿宋" w:cs="仿宋"/>
          <w:color w:val="000000"/>
          <w:sz w:val="24"/>
          <w:szCs w:val="24"/>
        </w:rPr>
        <w:t>3.4 评标结果</w:t>
      </w:r>
      <w:bookmarkEnd w:id="207"/>
    </w:p>
    <w:p w14:paraId="1A376E8F">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3.4.1评标委员会完成评标后，应当向采购人提交书面评标报告。</w:t>
      </w:r>
    </w:p>
    <w:p w14:paraId="3B296092">
      <w:pPr>
        <w:spacing w:line="400" w:lineRule="exact"/>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3.4.2评标结果同时在</w:t>
      </w:r>
      <w:r>
        <w:rPr>
          <w:rFonts w:hint="eastAsia" w:ascii="仿宋" w:hAnsi="仿宋" w:eastAsia="仿宋" w:cs="仿宋"/>
          <w:color w:val="000000"/>
          <w:sz w:val="24"/>
          <w:szCs w:val="24"/>
          <w:lang w:eastAsia="zh-CN"/>
        </w:rPr>
        <w:t>《河南省政府采购网》、《全国公共资源交易平台（河南省·信阳市）》</w:t>
      </w:r>
      <w:r>
        <w:rPr>
          <w:rFonts w:hint="eastAsia" w:ascii="仿宋" w:hAnsi="仿宋" w:eastAsia="仿宋" w:cs="仿宋"/>
          <w:color w:val="000000"/>
          <w:sz w:val="24"/>
          <w:szCs w:val="24"/>
        </w:rPr>
        <w:t>公示。</w:t>
      </w:r>
      <w:bookmarkStart w:id="208" w:name="_Toc30991"/>
      <w:bookmarkStart w:id="209" w:name="_Toc381964736"/>
      <w:bookmarkStart w:id="210" w:name="_Toc381964644"/>
      <w:bookmarkStart w:id="211" w:name="_Toc376964946"/>
    </w:p>
    <w:p w14:paraId="6DF77F20">
      <w:pPr>
        <w:pStyle w:val="3"/>
        <w:spacing w:line="400" w:lineRule="exact"/>
        <w:ind w:firstLine="420"/>
        <w:rPr>
          <w:rFonts w:hint="eastAsia" w:ascii="仿宋" w:hAnsi="仿宋" w:eastAsia="仿宋" w:cs="仿宋"/>
          <w:color w:val="000000"/>
          <w:sz w:val="24"/>
          <w:szCs w:val="24"/>
        </w:rPr>
      </w:pPr>
    </w:p>
    <w:bookmarkEnd w:id="208"/>
    <w:bookmarkEnd w:id="209"/>
    <w:bookmarkEnd w:id="210"/>
    <w:bookmarkEnd w:id="211"/>
    <w:p w14:paraId="41A4C216">
      <w:pPr>
        <w:rPr>
          <w:rFonts w:hint="eastAsia" w:ascii="仿宋" w:hAnsi="仿宋" w:eastAsia="仿宋" w:cs="仿宋"/>
        </w:rPr>
      </w:pPr>
      <w:r>
        <w:rPr>
          <w:rFonts w:hint="eastAsia" w:ascii="仿宋" w:hAnsi="仿宋" w:eastAsia="仿宋" w:cs="仿宋"/>
        </w:rPr>
        <w:br w:type="page"/>
      </w:r>
    </w:p>
    <w:p w14:paraId="4B9990C3">
      <w:pPr>
        <w:ind w:firstLine="482" w:firstLineChars="200"/>
        <w:outlineLvl w:val="0"/>
        <w:rPr>
          <w:rFonts w:hint="eastAsia" w:ascii="仿宋" w:hAnsi="仿宋" w:eastAsia="仿宋" w:cs="仿宋"/>
          <w:b/>
          <w:bCs/>
          <w:sz w:val="24"/>
          <w:szCs w:val="24"/>
        </w:rPr>
      </w:pPr>
      <w:bookmarkStart w:id="212" w:name="_Toc8178"/>
      <w:bookmarkStart w:id="213" w:name="_Toc26518"/>
      <w:r>
        <w:rPr>
          <w:rFonts w:hint="eastAsia" w:ascii="仿宋" w:hAnsi="仿宋" w:eastAsia="仿宋" w:cs="仿宋"/>
          <w:b/>
          <w:bCs/>
          <w:sz w:val="24"/>
          <w:szCs w:val="24"/>
        </w:rPr>
        <w:t>附件：废标条件</w:t>
      </w:r>
      <w:bookmarkEnd w:id="212"/>
      <w:bookmarkEnd w:id="213"/>
    </w:p>
    <w:p w14:paraId="6E550CEC">
      <w:pPr>
        <w:spacing w:line="400" w:lineRule="exact"/>
        <w:ind w:firstLine="422"/>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废标条件</w:t>
      </w:r>
    </w:p>
    <w:p w14:paraId="160E26E4">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22A64494">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 xml:space="preserve">1.未通过第三章评标办法资格评审、符合性评审的； </w:t>
      </w:r>
    </w:p>
    <w:p w14:paraId="67E0690E">
      <w:pPr>
        <w:spacing w:line="400" w:lineRule="exact"/>
        <w:ind w:firstLine="241" w:firstLineChars="100"/>
        <w:rPr>
          <w:rFonts w:hint="eastAsia" w:ascii="仿宋" w:hAnsi="仿宋" w:eastAsia="仿宋" w:cs="仿宋"/>
          <w:b/>
          <w:color w:val="000000"/>
          <w:sz w:val="24"/>
          <w:szCs w:val="24"/>
        </w:rPr>
      </w:pPr>
      <w:r>
        <w:rPr>
          <w:rFonts w:hint="eastAsia" w:ascii="仿宋" w:hAnsi="仿宋" w:eastAsia="仿宋" w:cs="仿宋"/>
          <w:b/>
          <w:color w:val="000000"/>
          <w:sz w:val="24"/>
          <w:szCs w:val="24"/>
        </w:rPr>
        <w:t xml:space="preserve">  2.不按评标委员会要求澄清、说明或补正的；</w:t>
      </w:r>
    </w:p>
    <w:p w14:paraId="48FE5767">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3.投标报价有算术性错误，投标人不接受修正价格的；</w:t>
      </w:r>
    </w:p>
    <w:p w14:paraId="550DA789">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4.以他人的名义投标、以行贿手段谋取中标或者以其他弄虚作假方式投标的；</w:t>
      </w:r>
    </w:p>
    <w:p w14:paraId="6BDD34BD">
      <w:pPr>
        <w:spacing w:line="400" w:lineRule="exact"/>
        <w:ind w:firstLine="422"/>
        <w:rPr>
          <w:rFonts w:hint="eastAsia" w:ascii="仿宋" w:hAnsi="仿宋" w:eastAsia="仿宋" w:cs="仿宋"/>
          <w:b/>
          <w:color w:val="000000"/>
          <w:sz w:val="24"/>
          <w:szCs w:val="24"/>
        </w:rPr>
      </w:pPr>
      <w:r>
        <w:rPr>
          <w:rFonts w:hint="eastAsia" w:ascii="仿宋" w:hAnsi="仿宋" w:eastAsia="仿宋" w:cs="仿宋"/>
          <w:b/>
          <w:color w:val="000000"/>
          <w:sz w:val="24"/>
          <w:szCs w:val="24"/>
        </w:rPr>
        <w:t>5.属于串（围）标行为的；</w:t>
      </w:r>
    </w:p>
    <w:p w14:paraId="5AC40F37">
      <w:pPr>
        <w:spacing w:line="400" w:lineRule="exact"/>
        <w:ind w:firstLine="422"/>
        <w:jc w:val="left"/>
        <w:rPr>
          <w:rFonts w:hint="eastAsia" w:ascii="仿宋" w:hAnsi="仿宋" w:eastAsia="仿宋" w:cs="仿宋"/>
          <w:b/>
          <w:color w:val="000000"/>
          <w:sz w:val="24"/>
          <w:szCs w:val="24"/>
        </w:rPr>
      </w:pPr>
      <w:r>
        <w:rPr>
          <w:rFonts w:hint="eastAsia" w:ascii="仿宋" w:hAnsi="仿宋" w:eastAsia="仿宋" w:cs="仿宋"/>
          <w:b/>
          <w:color w:val="000000"/>
          <w:sz w:val="24"/>
          <w:szCs w:val="24"/>
        </w:rPr>
        <w:t>6.评标委员会认定投标人以低于成本报价竞标的；</w:t>
      </w:r>
    </w:p>
    <w:p w14:paraId="61887F36">
      <w:pPr>
        <w:spacing w:line="400" w:lineRule="exact"/>
        <w:ind w:firstLine="422"/>
        <w:jc w:val="left"/>
        <w:rPr>
          <w:rFonts w:hint="eastAsia" w:ascii="仿宋" w:hAnsi="仿宋" w:eastAsia="仿宋" w:cs="仿宋"/>
          <w:b/>
          <w:color w:val="000000"/>
          <w:sz w:val="24"/>
          <w:szCs w:val="24"/>
        </w:rPr>
      </w:pPr>
      <w:r>
        <w:rPr>
          <w:rFonts w:hint="eastAsia" w:ascii="仿宋" w:hAnsi="仿宋" w:eastAsia="仿宋" w:cs="仿宋"/>
          <w:b/>
          <w:color w:val="000000"/>
          <w:sz w:val="24"/>
          <w:szCs w:val="24"/>
        </w:rPr>
        <w:t>7．明显不符合技术规格、技术标准的要求；</w:t>
      </w:r>
    </w:p>
    <w:p w14:paraId="3A16C0EE">
      <w:pPr>
        <w:spacing w:line="400" w:lineRule="exact"/>
        <w:ind w:firstLine="422"/>
        <w:jc w:val="left"/>
        <w:rPr>
          <w:rFonts w:hint="eastAsia" w:ascii="仿宋" w:hAnsi="仿宋" w:eastAsia="仿宋" w:cs="仿宋"/>
          <w:b/>
          <w:color w:val="000000"/>
          <w:sz w:val="24"/>
          <w:szCs w:val="24"/>
        </w:rPr>
      </w:pPr>
      <w:r>
        <w:rPr>
          <w:rFonts w:hint="eastAsia" w:ascii="仿宋" w:hAnsi="仿宋" w:eastAsia="仿宋" w:cs="仿宋"/>
          <w:b/>
          <w:color w:val="000000"/>
          <w:sz w:val="24"/>
          <w:szCs w:val="24"/>
        </w:rPr>
        <w:t>8.不具备招标文件中规定的资格要求的；</w:t>
      </w:r>
    </w:p>
    <w:p w14:paraId="4702F1AD">
      <w:pPr>
        <w:spacing w:line="400" w:lineRule="exact"/>
        <w:ind w:firstLine="241" w:firstLineChars="100"/>
        <w:jc w:val="left"/>
        <w:rPr>
          <w:rFonts w:hint="eastAsia" w:ascii="仿宋" w:hAnsi="仿宋" w:eastAsia="仿宋" w:cs="仿宋"/>
          <w:b/>
          <w:color w:val="000000"/>
          <w:sz w:val="24"/>
          <w:szCs w:val="24"/>
        </w:rPr>
      </w:pPr>
      <w:r>
        <w:rPr>
          <w:rFonts w:hint="eastAsia" w:ascii="仿宋" w:hAnsi="仿宋" w:eastAsia="仿宋" w:cs="仿宋"/>
          <w:b/>
          <w:color w:val="000000"/>
          <w:sz w:val="24"/>
          <w:szCs w:val="24"/>
        </w:rPr>
        <w:t xml:space="preserve">  9.文件制作机器码、文件创建标识码有相同的；</w:t>
      </w:r>
    </w:p>
    <w:p w14:paraId="6200823A">
      <w:pPr>
        <w:spacing w:line="400" w:lineRule="exact"/>
        <w:ind w:firstLine="422"/>
        <w:jc w:val="left"/>
        <w:rPr>
          <w:rFonts w:hint="eastAsia" w:ascii="仿宋" w:hAnsi="仿宋" w:eastAsia="仿宋" w:cs="仿宋"/>
          <w:b/>
          <w:color w:val="000000"/>
          <w:sz w:val="24"/>
          <w:szCs w:val="24"/>
        </w:rPr>
      </w:pPr>
      <w:r>
        <w:rPr>
          <w:rFonts w:hint="eastAsia" w:ascii="仿宋" w:hAnsi="仿宋" w:eastAsia="仿宋" w:cs="仿宋"/>
          <w:b/>
          <w:color w:val="000000"/>
          <w:sz w:val="24"/>
          <w:szCs w:val="24"/>
        </w:rPr>
        <w:t>10．不符合招标文件规定的其他实质性要求及相关法律、法规或规章规定可以废标的其他情形。</w:t>
      </w:r>
    </w:p>
    <w:p w14:paraId="4480EECC">
      <w:pPr>
        <w:widowControl/>
        <w:ind w:firstLine="422"/>
        <w:jc w:val="left"/>
        <w:rPr>
          <w:rFonts w:hint="eastAsia" w:ascii="仿宋" w:hAnsi="仿宋" w:eastAsia="仿宋" w:cs="仿宋"/>
          <w:b/>
          <w:bCs/>
          <w:sz w:val="24"/>
          <w:szCs w:val="24"/>
        </w:rPr>
      </w:pPr>
      <w:r>
        <w:rPr>
          <w:rFonts w:hint="eastAsia" w:ascii="仿宋" w:hAnsi="仿宋" w:eastAsia="仿宋" w:cs="仿宋"/>
          <w:b/>
          <w:bCs/>
          <w:kern w:val="0"/>
          <w:sz w:val="24"/>
          <w:szCs w:val="24"/>
          <w:lang w:bidi="ar"/>
        </w:rPr>
        <w:t>备注：按照《信阳市财政局关于印发信阳市政府采购行为规范的通知》（信财购〔2018〕2号）第五十八条“对于投标文件中非实质性响应条款或不影响采购项目实质性履行的投标文件缺陷，经过采购人认定不影响项目实施的，可以澄清后继续评审的，评审专家不得随意废标。”</w:t>
      </w:r>
      <w:r>
        <w:rPr>
          <w:rFonts w:hint="eastAsia" w:ascii="仿宋" w:hAnsi="仿宋" w:eastAsia="仿宋" w:cs="仿宋"/>
          <w:b/>
          <w:bCs/>
          <w:sz w:val="24"/>
          <w:szCs w:val="24"/>
        </w:rPr>
        <w:t>采购人和代理机构认为不影响实质性响应和公平公正的，可以要求评审小组对该项目继续评审，并由采购人和代理机构做好相关事实、依据记录，采购人和代理机构对继续评审的决定负责。</w:t>
      </w:r>
    </w:p>
    <w:p w14:paraId="34071D64">
      <w:pPr>
        <w:spacing w:line="400" w:lineRule="exact"/>
        <w:ind w:firstLine="422"/>
        <w:jc w:val="center"/>
        <w:outlineLvl w:val="0"/>
        <w:rPr>
          <w:rFonts w:hint="eastAsia" w:ascii="仿宋" w:hAnsi="仿宋" w:eastAsia="仿宋" w:cs="仿宋"/>
          <w:b/>
          <w:bCs/>
          <w:color w:val="000000"/>
          <w:kern w:val="0"/>
          <w:szCs w:val="32"/>
        </w:rPr>
      </w:pPr>
      <w:r>
        <w:rPr>
          <w:rFonts w:hint="eastAsia" w:ascii="仿宋" w:hAnsi="仿宋" w:eastAsia="仿宋" w:cs="仿宋"/>
          <w:b/>
          <w:color w:val="000000"/>
          <w:szCs w:val="21"/>
        </w:rPr>
        <w:br w:type="page"/>
      </w:r>
      <w:bookmarkStart w:id="214" w:name="_Toc13713"/>
      <w:bookmarkStart w:id="215" w:name="_Toc16708"/>
      <w:r>
        <w:rPr>
          <w:rFonts w:hint="eastAsia" w:ascii="仿宋" w:hAnsi="仿宋" w:eastAsia="仿宋" w:cs="仿宋"/>
          <w:b/>
          <w:bCs/>
          <w:color w:val="000000"/>
          <w:sz w:val="36"/>
          <w:szCs w:val="36"/>
        </w:rPr>
        <w:t>第四章 合同主要条款及格式</w:t>
      </w:r>
      <w:bookmarkEnd w:id="214"/>
      <w:bookmarkEnd w:id="215"/>
    </w:p>
    <w:p w14:paraId="7BE33FFC">
      <w:pPr>
        <w:spacing w:line="360" w:lineRule="auto"/>
        <w:ind w:firstLine="560"/>
        <w:jc w:val="center"/>
        <w:rPr>
          <w:rFonts w:hint="eastAsia" w:ascii="仿宋" w:hAnsi="仿宋" w:eastAsia="仿宋" w:cs="仿宋"/>
          <w:color w:val="000000"/>
          <w:sz w:val="28"/>
        </w:rPr>
      </w:pPr>
      <w:r>
        <w:rPr>
          <w:rFonts w:hint="eastAsia" w:ascii="仿宋" w:hAnsi="仿宋" w:eastAsia="仿宋" w:cs="仿宋"/>
          <w:color w:val="000000"/>
          <w:sz w:val="28"/>
        </w:rPr>
        <w:t>该文本为参考文本，以实际签订的合同为准</w:t>
      </w:r>
    </w:p>
    <w:p w14:paraId="66938FD7">
      <w:pPr>
        <w:spacing w:line="240" w:lineRule="auto"/>
        <w:ind w:firstLine="0" w:firstLineChars="0"/>
        <w:jc w:val="center"/>
        <w:rPr>
          <w:rFonts w:hint="eastAsia" w:ascii="仿宋" w:hAnsi="仿宋" w:eastAsia="仿宋" w:cs="仿宋"/>
          <w:b/>
          <w:kern w:val="0"/>
          <w:sz w:val="72"/>
          <w:szCs w:val="72"/>
        </w:rPr>
      </w:pPr>
    </w:p>
    <w:p w14:paraId="509665FD">
      <w:pPr>
        <w:spacing w:line="240" w:lineRule="auto"/>
        <w:ind w:firstLine="0" w:firstLineChars="0"/>
        <w:jc w:val="center"/>
        <w:rPr>
          <w:rFonts w:hint="eastAsia" w:ascii="仿宋" w:hAnsi="仿宋" w:eastAsia="仿宋" w:cs="仿宋"/>
          <w:b/>
          <w:kern w:val="0"/>
          <w:sz w:val="72"/>
          <w:szCs w:val="72"/>
        </w:rPr>
      </w:pPr>
      <w:r>
        <w:rPr>
          <w:rFonts w:hint="eastAsia" w:ascii="仿宋" w:hAnsi="仿宋" w:eastAsia="仿宋" w:cs="仿宋"/>
          <w:b/>
          <w:kern w:val="0"/>
          <w:sz w:val="72"/>
          <w:szCs w:val="72"/>
        </w:rPr>
        <w:t>政府采购合同</w:t>
      </w:r>
    </w:p>
    <w:p w14:paraId="2EDC7591">
      <w:pPr>
        <w:spacing w:line="240" w:lineRule="auto"/>
        <w:ind w:firstLine="0" w:firstLineChars="0"/>
        <w:jc w:val="center"/>
        <w:rPr>
          <w:rFonts w:hint="eastAsia" w:ascii="仿宋" w:hAnsi="仿宋" w:eastAsia="仿宋" w:cs="仿宋"/>
          <w:b/>
          <w:kern w:val="0"/>
          <w:sz w:val="72"/>
          <w:szCs w:val="72"/>
        </w:rPr>
      </w:pPr>
    </w:p>
    <w:p w14:paraId="32803008">
      <w:pPr>
        <w:spacing w:line="240" w:lineRule="auto"/>
        <w:ind w:firstLine="640"/>
        <w:rPr>
          <w:rFonts w:hint="eastAsia" w:ascii="仿宋" w:hAnsi="仿宋" w:eastAsia="仿宋" w:cs="仿宋"/>
          <w:kern w:val="0"/>
          <w:sz w:val="32"/>
          <w:szCs w:val="32"/>
        </w:rPr>
      </w:pPr>
      <w:r>
        <w:rPr>
          <w:rFonts w:hint="eastAsia" w:ascii="仿宋" w:hAnsi="仿宋" w:eastAsia="仿宋" w:cs="仿宋"/>
          <w:kern w:val="0"/>
          <w:sz w:val="32"/>
          <w:szCs w:val="32"/>
        </w:rPr>
        <w:t>项目名称：</w:t>
      </w:r>
      <w:r>
        <w:rPr>
          <w:rFonts w:hint="eastAsia" w:ascii="仿宋" w:hAnsi="仿宋" w:eastAsia="仿宋" w:cs="仿宋"/>
          <w:kern w:val="0"/>
          <w:sz w:val="32"/>
          <w:szCs w:val="32"/>
          <w:u w:val="single"/>
        </w:rPr>
        <w:t xml:space="preserve">                                   </w:t>
      </w:r>
    </w:p>
    <w:p w14:paraId="26C6B6C7">
      <w:pPr>
        <w:spacing w:line="240" w:lineRule="auto"/>
        <w:ind w:firstLine="640"/>
        <w:rPr>
          <w:rFonts w:hint="eastAsia" w:ascii="仿宋" w:hAnsi="仿宋" w:eastAsia="仿宋" w:cs="仿宋"/>
          <w:kern w:val="0"/>
          <w:sz w:val="32"/>
          <w:szCs w:val="32"/>
          <w:u w:val="single"/>
        </w:rPr>
      </w:pPr>
      <w:r>
        <w:rPr>
          <w:rFonts w:hint="eastAsia" w:ascii="仿宋" w:hAnsi="仿宋" w:eastAsia="仿宋" w:cs="仿宋"/>
          <w:kern w:val="0"/>
          <w:sz w:val="32"/>
          <w:szCs w:val="32"/>
        </w:rPr>
        <w:t>政府采购管理部门备案编号：</w:t>
      </w:r>
      <w:r>
        <w:rPr>
          <w:rFonts w:hint="eastAsia" w:ascii="仿宋" w:hAnsi="仿宋" w:eastAsia="仿宋" w:cs="仿宋"/>
          <w:kern w:val="0"/>
          <w:sz w:val="32"/>
          <w:szCs w:val="32"/>
          <w:u w:val="single"/>
        </w:rPr>
        <w:t xml:space="preserve">                   </w:t>
      </w:r>
    </w:p>
    <w:p w14:paraId="3396742A">
      <w:pPr>
        <w:spacing w:line="240" w:lineRule="auto"/>
        <w:ind w:firstLine="640"/>
        <w:rPr>
          <w:rFonts w:hint="eastAsia" w:ascii="仿宋" w:hAnsi="仿宋" w:eastAsia="仿宋" w:cs="仿宋"/>
          <w:kern w:val="0"/>
          <w:sz w:val="32"/>
          <w:szCs w:val="32"/>
        </w:rPr>
      </w:pPr>
      <w:r>
        <w:rPr>
          <w:rFonts w:hint="eastAsia" w:ascii="仿宋" w:hAnsi="仿宋" w:eastAsia="仿宋" w:cs="仿宋"/>
          <w:kern w:val="0"/>
          <w:sz w:val="32"/>
          <w:szCs w:val="32"/>
        </w:rPr>
        <w:t>招标采购文件编号：</w:t>
      </w:r>
      <w:r>
        <w:rPr>
          <w:rFonts w:hint="eastAsia" w:ascii="仿宋" w:hAnsi="仿宋" w:eastAsia="仿宋" w:cs="仿宋"/>
          <w:kern w:val="0"/>
          <w:sz w:val="32"/>
          <w:szCs w:val="32"/>
          <w:u w:val="single"/>
        </w:rPr>
        <w:t xml:space="preserve">                           </w:t>
      </w:r>
    </w:p>
    <w:p w14:paraId="6106D260">
      <w:pPr>
        <w:spacing w:line="240" w:lineRule="auto"/>
        <w:ind w:firstLine="640"/>
        <w:rPr>
          <w:rFonts w:hint="eastAsia" w:ascii="仿宋" w:hAnsi="仿宋" w:eastAsia="仿宋" w:cs="仿宋"/>
          <w:kern w:val="0"/>
          <w:sz w:val="32"/>
          <w:szCs w:val="32"/>
        </w:rPr>
      </w:pPr>
      <w:r>
        <w:rPr>
          <w:rFonts w:hint="eastAsia" w:ascii="仿宋" w:hAnsi="仿宋" w:eastAsia="仿宋" w:cs="仿宋"/>
          <w:kern w:val="0"/>
          <w:sz w:val="32"/>
          <w:szCs w:val="32"/>
        </w:rPr>
        <w:t>甲方合同编号：</w:t>
      </w:r>
      <w:r>
        <w:rPr>
          <w:rFonts w:hint="eastAsia" w:ascii="仿宋" w:hAnsi="仿宋" w:eastAsia="仿宋" w:cs="仿宋"/>
          <w:kern w:val="0"/>
          <w:sz w:val="32"/>
          <w:szCs w:val="32"/>
          <w:u w:val="single"/>
        </w:rPr>
        <w:t xml:space="preserve">                               </w:t>
      </w:r>
    </w:p>
    <w:p w14:paraId="64C457C1">
      <w:pPr>
        <w:spacing w:line="240" w:lineRule="auto"/>
        <w:ind w:firstLine="640"/>
        <w:rPr>
          <w:rFonts w:hint="eastAsia" w:ascii="仿宋" w:hAnsi="仿宋" w:eastAsia="仿宋" w:cs="仿宋"/>
          <w:kern w:val="0"/>
          <w:sz w:val="32"/>
          <w:szCs w:val="32"/>
          <w:u w:val="single"/>
        </w:rPr>
      </w:pPr>
      <w:r>
        <w:rPr>
          <w:rFonts w:hint="eastAsia" w:ascii="仿宋" w:hAnsi="仿宋" w:eastAsia="仿宋" w:cs="仿宋"/>
          <w:kern w:val="0"/>
          <w:sz w:val="32"/>
          <w:szCs w:val="32"/>
        </w:rPr>
        <w:t>甲方：</w:t>
      </w:r>
      <w:r>
        <w:rPr>
          <w:rFonts w:hint="eastAsia" w:ascii="仿宋" w:hAnsi="仿宋" w:eastAsia="仿宋" w:cs="仿宋"/>
          <w:kern w:val="0"/>
          <w:sz w:val="32"/>
          <w:szCs w:val="32"/>
          <w:u w:val="single"/>
        </w:rPr>
        <w:t xml:space="preserve">                                       </w:t>
      </w:r>
    </w:p>
    <w:p w14:paraId="342F56D9">
      <w:pPr>
        <w:spacing w:line="240" w:lineRule="auto"/>
        <w:ind w:firstLine="640"/>
        <w:rPr>
          <w:rFonts w:hint="eastAsia" w:ascii="仿宋" w:hAnsi="仿宋" w:eastAsia="仿宋" w:cs="仿宋"/>
          <w:kern w:val="0"/>
          <w:sz w:val="32"/>
          <w:szCs w:val="32"/>
        </w:rPr>
      </w:pPr>
      <w:r>
        <w:rPr>
          <w:rFonts w:hint="eastAsia" w:ascii="仿宋" w:hAnsi="仿宋" w:eastAsia="仿宋" w:cs="仿宋"/>
          <w:kern w:val="0"/>
          <w:sz w:val="32"/>
          <w:szCs w:val="32"/>
        </w:rPr>
        <w:t>乙方：</w:t>
      </w:r>
      <w:r>
        <w:rPr>
          <w:rFonts w:hint="eastAsia" w:ascii="仿宋" w:hAnsi="仿宋" w:eastAsia="仿宋" w:cs="仿宋"/>
          <w:kern w:val="0"/>
          <w:sz w:val="32"/>
          <w:szCs w:val="32"/>
          <w:u w:val="single"/>
        </w:rPr>
        <w:t xml:space="preserve">                                       </w:t>
      </w:r>
    </w:p>
    <w:p w14:paraId="3EEEC27C">
      <w:pPr>
        <w:spacing w:line="240" w:lineRule="auto"/>
        <w:ind w:firstLine="640"/>
        <w:rPr>
          <w:rFonts w:hint="eastAsia" w:ascii="仿宋" w:hAnsi="仿宋" w:eastAsia="仿宋" w:cs="仿宋"/>
          <w:kern w:val="0"/>
          <w:sz w:val="32"/>
          <w:szCs w:val="32"/>
          <w:u w:val="single"/>
        </w:rPr>
      </w:pPr>
      <w:r>
        <w:rPr>
          <w:rFonts w:hint="eastAsia" w:ascii="仿宋" w:hAnsi="仿宋" w:eastAsia="仿宋" w:cs="仿宋"/>
          <w:kern w:val="0"/>
          <w:sz w:val="32"/>
          <w:szCs w:val="32"/>
        </w:rPr>
        <w:t>甲方合同法律审核部门：</w:t>
      </w:r>
      <w:r>
        <w:rPr>
          <w:rFonts w:hint="eastAsia" w:ascii="仿宋" w:hAnsi="仿宋" w:eastAsia="仿宋" w:cs="仿宋"/>
          <w:kern w:val="0"/>
          <w:sz w:val="32"/>
          <w:szCs w:val="32"/>
          <w:u w:val="single"/>
        </w:rPr>
        <w:t xml:space="preserve">                       </w:t>
      </w:r>
    </w:p>
    <w:p w14:paraId="5F1E14CB">
      <w:pPr>
        <w:spacing w:line="240" w:lineRule="auto"/>
        <w:ind w:firstLine="0" w:firstLineChars="0"/>
        <w:rPr>
          <w:rFonts w:hint="eastAsia" w:ascii="仿宋" w:hAnsi="仿宋" w:eastAsia="仿宋" w:cs="仿宋"/>
          <w:kern w:val="0"/>
          <w:sz w:val="32"/>
          <w:szCs w:val="32"/>
        </w:rPr>
      </w:pPr>
    </w:p>
    <w:p w14:paraId="577F2B6A">
      <w:pPr>
        <w:spacing w:line="240" w:lineRule="auto"/>
        <w:ind w:firstLine="0" w:firstLineChars="0"/>
        <w:rPr>
          <w:rFonts w:hint="eastAsia" w:ascii="仿宋" w:hAnsi="仿宋" w:eastAsia="仿宋" w:cs="仿宋"/>
          <w:kern w:val="0"/>
          <w:sz w:val="32"/>
          <w:szCs w:val="32"/>
        </w:rPr>
      </w:pPr>
    </w:p>
    <w:p w14:paraId="54F8DDA1">
      <w:pPr>
        <w:spacing w:line="240" w:lineRule="auto"/>
        <w:ind w:firstLine="0" w:firstLineChars="0"/>
        <w:jc w:val="center"/>
        <w:rPr>
          <w:rFonts w:hint="eastAsia" w:ascii="仿宋" w:hAnsi="仿宋" w:eastAsia="仿宋" w:cs="仿宋"/>
          <w:kern w:val="0"/>
          <w:sz w:val="32"/>
          <w:szCs w:val="32"/>
        </w:rPr>
      </w:pPr>
      <w:r>
        <w:rPr>
          <w:rFonts w:hint="eastAsia" w:ascii="仿宋" w:hAnsi="仿宋" w:eastAsia="仿宋" w:cs="仿宋"/>
          <w:kern w:val="0"/>
          <w:sz w:val="32"/>
          <w:szCs w:val="32"/>
        </w:rPr>
        <w:t>签订时间：      年    月    日</w:t>
      </w:r>
    </w:p>
    <w:p w14:paraId="72D135A7">
      <w:pPr>
        <w:spacing w:line="240" w:lineRule="auto"/>
        <w:ind w:firstLine="0" w:firstLineChars="0"/>
        <w:jc w:val="center"/>
        <w:rPr>
          <w:rFonts w:hint="eastAsia" w:ascii="仿宋" w:hAnsi="仿宋" w:eastAsia="仿宋" w:cs="仿宋"/>
          <w:kern w:val="0"/>
          <w:sz w:val="32"/>
          <w:szCs w:val="32"/>
        </w:rPr>
      </w:pPr>
    </w:p>
    <w:p w14:paraId="20FEBD84">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（甲方）（××项目）委托（代理机构名称）进行了政府采购。按照评委会评审推荐、甲方确定乙方为中标单位。现甲乙双方协商同意签订本合同。</w:t>
      </w:r>
    </w:p>
    <w:p w14:paraId="08A18282">
      <w:pPr>
        <w:numPr>
          <w:ilvl w:val="0"/>
          <w:numId w:val="5"/>
        </w:numPr>
        <w:tabs>
          <w:tab w:val="left" w:pos="0"/>
          <w:tab w:val="clear" w:pos="720"/>
        </w:tabs>
        <w:spacing w:line="360" w:lineRule="auto"/>
        <w:ind w:left="0" w:firstLine="482"/>
        <w:rPr>
          <w:rFonts w:hint="eastAsia" w:ascii="仿宋" w:hAnsi="仿宋" w:eastAsia="仿宋" w:cs="仿宋"/>
          <w:b/>
          <w:kern w:val="0"/>
          <w:sz w:val="24"/>
          <w:szCs w:val="20"/>
        </w:rPr>
      </w:pPr>
      <w:r>
        <w:rPr>
          <w:rFonts w:hint="eastAsia" w:ascii="仿宋" w:hAnsi="仿宋" w:eastAsia="仿宋" w:cs="仿宋"/>
          <w:b/>
          <w:kern w:val="0"/>
          <w:sz w:val="24"/>
          <w:szCs w:val="20"/>
        </w:rPr>
        <w:t xml:space="preserve"> 合同文件</w:t>
      </w:r>
    </w:p>
    <w:p w14:paraId="2347DCEA">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下列与本次采购活动有关的文件及附件是本合同不可分割的组成部分，与本合同具有同等法律效力，这些文件包括但不限于：</w:t>
      </w:r>
    </w:p>
    <w:p w14:paraId="086360A3">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1.（××号）招标采购文件</w:t>
      </w:r>
    </w:p>
    <w:p w14:paraId="0085FA72">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2.投标文件</w:t>
      </w:r>
    </w:p>
    <w:p w14:paraId="173AE4B3">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3.乙方在投标时的书面承诺</w:t>
      </w:r>
    </w:p>
    <w:p w14:paraId="08860371">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4.（××号）中标通知书</w:t>
      </w:r>
    </w:p>
    <w:p w14:paraId="29AA2596">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5.合同补充条款或说明</w:t>
      </w:r>
    </w:p>
    <w:p w14:paraId="0B3CF812">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6.保密协议或条款</w:t>
      </w:r>
    </w:p>
    <w:p w14:paraId="72C5237C">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7.相关附件、图纸及电子版资料</w:t>
      </w:r>
    </w:p>
    <w:p w14:paraId="51B9C291">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第二条  合同内容</w:t>
      </w:r>
    </w:p>
    <w:p w14:paraId="16DAB4FD">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 xml:space="preserve">服务名称：详见合同附件中《服务一览表》  </w:t>
      </w:r>
    </w:p>
    <w:p w14:paraId="7FED9E53">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第三条  合同总金额</w:t>
      </w:r>
    </w:p>
    <w:p w14:paraId="5F32A5BA">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本合同服务总金额：￥</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元。</w:t>
      </w:r>
    </w:p>
    <w:p w14:paraId="058CCDFE">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大写：</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元。</w:t>
      </w:r>
    </w:p>
    <w:p w14:paraId="6718A249">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分项价款在《服务一览表》中有明确规定。</w:t>
      </w:r>
    </w:p>
    <w:p w14:paraId="27CC31BA">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本合同总价款包括服务期间</w:t>
      </w:r>
      <w:r>
        <w:rPr>
          <w:rFonts w:hint="eastAsia" w:ascii="仿宋" w:hAnsi="仿宋" w:eastAsia="仿宋" w:cs="仿宋"/>
          <w:kern w:val="0"/>
          <w:sz w:val="24"/>
          <w:szCs w:val="20"/>
          <w:lang w:eastAsia="zh-CN"/>
        </w:rPr>
        <w:t>必需的</w:t>
      </w:r>
      <w:r>
        <w:rPr>
          <w:rFonts w:hint="eastAsia" w:ascii="仿宋" w:hAnsi="仿宋" w:eastAsia="仿宋" w:cs="仿宋"/>
          <w:kern w:val="0"/>
          <w:sz w:val="24"/>
          <w:szCs w:val="20"/>
        </w:rPr>
        <w:t>日常物料、易耗品、工具、调试费、培训费等相关费用。</w:t>
      </w:r>
    </w:p>
    <w:p w14:paraId="7DB5C5CA">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本合同执行期内因工作量变化而引起的服务费用的变动，在双方事先协商一致的前提下签订补充合同，但因此而增加的服务费用不得超过原中标金额的10%。</w:t>
      </w:r>
    </w:p>
    <w:p w14:paraId="7DE29A6B">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第四条  权利义务和质量保证</w:t>
      </w:r>
    </w:p>
    <w:p w14:paraId="12A2FDF0">
      <w:pPr>
        <w:tabs>
          <w:tab w:val="left" w:pos="0"/>
        </w:tabs>
        <w:spacing w:line="360" w:lineRule="auto"/>
        <w:ind w:firstLine="420"/>
        <w:rPr>
          <w:rFonts w:hint="eastAsia" w:ascii="仿宋" w:hAnsi="仿宋" w:eastAsia="仿宋" w:cs="仿宋"/>
        </w:rPr>
      </w:pPr>
      <w:r>
        <w:rPr>
          <w:rFonts w:hint="eastAsia" w:ascii="仿宋" w:hAnsi="仿宋" w:eastAsia="仿宋" w:cs="仿宋"/>
        </w:rPr>
        <w:t>1.甲方保证服务期间，对乙方工作给予支持，提供水、电、场地等</w:t>
      </w:r>
      <w:r>
        <w:rPr>
          <w:rFonts w:hint="eastAsia" w:ascii="仿宋" w:hAnsi="仿宋" w:eastAsia="仿宋" w:cs="仿宋"/>
          <w:lang w:eastAsia="zh-CN"/>
        </w:rPr>
        <w:t>必需的</w:t>
      </w:r>
      <w:r>
        <w:rPr>
          <w:rFonts w:hint="eastAsia" w:ascii="仿宋" w:hAnsi="仿宋" w:eastAsia="仿宋" w:cs="仿宋"/>
        </w:rPr>
        <w:t>基础工作条件。如乙方有需要，还应提供履行合同所必需的有关图纸、数据、资料等。没有甲方事先同意，乙方不得将甲方资料提供给与履行本合同无关的任何其他人。即使向履行本合同有关的人员提供，也应注意保密并限于履行合同的必需范围内。</w:t>
      </w:r>
    </w:p>
    <w:p w14:paraId="46CF408D">
      <w:pPr>
        <w:spacing w:line="360" w:lineRule="auto"/>
        <w:ind w:firstLine="420"/>
        <w:rPr>
          <w:rFonts w:hint="eastAsia" w:ascii="仿宋" w:hAnsi="仿宋" w:eastAsia="仿宋" w:cs="仿宋"/>
        </w:rPr>
      </w:pPr>
      <w:r>
        <w:rPr>
          <w:rFonts w:hint="eastAsia" w:ascii="仿宋" w:hAnsi="仿宋" w:eastAsia="仿宋" w:cs="仿宋"/>
        </w:rPr>
        <w:t>2.乙方保证所提供的服务或其任何一部分均不会侵犯任何第三方的专利权、商标权或著作权。一旦出现侵权，索赔或诉讼，乙方应承担全部责任。乙方保证服务不存在危及人身及财产安全的隐患，不存在违反国家法规、法令、法律以及行业规范所要求的有关安全条款，否则应承担全部法律责任。</w:t>
      </w:r>
    </w:p>
    <w:p w14:paraId="4DDD9A31">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第五条  付款方式</w:t>
      </w:r>
    </w:p>
    <w:p w14:paraId="4C289ECA">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1.本合同项下所有款项均以人民币支付。</w:t>
      </w:r>
    </w:p>
    <w:p w14:paraId="2D50AD21">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2.乙方向甲方提交下列文件材料，经甲方审核无误后支付采购资金：</w:t>
      </w:r>
    </w:p>
    <w:p w14:paraId="360CE4E7">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（1）经甲方确认的发票；</w:t>
      </w:r>
    </w:p>
    <w:p w14:paraId="325F6912">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（2）经甲乙双方确认签署的《验收报告》（或按项目进度阶段性《验收报告》）；</w:t>
      </w:r>
    </w:p>
    <w:p w14:paraId="2ECE1018">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（3）其他材料。</w:t>
      </w:r>
    </w:p>
    <w:p w14:paraId="554C5538">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3.款项的支付进度以招标采购文件的有关规定为准。如招标采购文件未作特别规定，则付款进度应符合如下约定：</w:t>
      </w:r>
    </w:p>
    <w:p w14:paraId="77201798">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第一次验收合格后支付至合同总价的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％，第二次验收合格后支付至合同的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％，第</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次验收合格后支付至合同总价的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％，余款</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％作为质量保证金于服务运行期满</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月后，并经甲乙双方复验合格后的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个工作日内付清。</w:t>
      </w:r>
    </w:p>
    <w:p w14:paraId="7C4F6EFF">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第六条  履约保证金</w:t>
      </w:r>
    </w:p>
    <w:p w14:paraId="20CABC77">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1.乙方在签订本合同之日，向甲方提交合同履约保证金</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元（履约保证金的数额不得超过政府采购合同金额的10%）。</w:t>
      </w:r>
    </w:p>
    <w:p w14:paraId="39BD2DB7">
      <w:pPr>
        <w:spacing w:line="360" w:lineRule="auto"/>
        <w:ind w:firstLine="480"/>
        <w:rPr>
          <w:rFonts w:hint="eastAsia" w:ascii="仿宋" w:hAnsi="仿宋" w:eastAsia="仿宋" w:cs="仿宋"/>
          <w:strike/>
          <w:kern w:val="0"/>
          <w:sz w:val="24"/>
          <w:szCs w:val="20"/>
        </w:rPr>
      </w:pPr>
      <w:r>
        <w:rPr>
          <w:rFonts w:hint="eastAsia" w:ascii="仿宋" w:hAnsi="仿宋" w:eastAsia="仿宋" w:cs="仿宋"/>
          <w:kern w:val="0"/>
          <w:sz w:val="24"/>
          <w:szCs w:val="20"/>
        </w:rPr>
        <w:t>2.履约保证金有效期为甲乙双方最终验收后1个月内。到期后，甲方向乙方无息退还。</w:t>
      </w:r>
    </w:p>
    <w:p w14:paraId="56146002">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 xml:space="preserve">3.如乙方未能履行、或未能完全履行合同规定的义务，甲方有权从履约保证金中取得补偿。履约保证金扣除甲方应得的补偿后的余额在合同期满后 </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天内无息退还乙方。</w:t>
      </w:r>
    </w:p>
    <w:p w14:paraId="2FFA1416">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第七条  验收</w:t>
      </w:r>
    </w:p>
    <w:p w14:paraId="56924580">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 xml:space="preserve">1.服务期限： </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 xml:space="preserve"> 至 </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w:t>
      </w:r>
    </w:p>
    <w:p w14:paraId="746089DF">
      <w:pPr>
        <w:spacing w:line="360" w:lineRule="auto"/>
        <w:ind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 xml:space="preserve">服务地点： </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w:t>
      </w:r>
    </w:p>
    <w:p w14:paraId="2498B480">
      <w:pPr>
        <w:spacing w:line="360" w:lineRule="auto"/>
        <w:ind w:firstLine="720" w:firstLineChars="300"/>
        <w:rPr>
          <w:rFonts w:hint="eastAsia" w:ascii="仿宋" w:hAnsi="仿宋" w:eastAsia="仿宋" w:cs="仿宋"/>
          <w:kern w:val="0"/>
          <w:sz w:val="24"/>
          <w:szCs w:val="20"/>
          <w:u w:val="single"/>
        </w:rPr>
      </w:pPr>
      <w:r>
        <w:rPr>
          <w:rFonts w:hint="eastAsia" w:ascii="仿宋" w:hAnsi="仿宋" w:eastAsia="仿宋" w:cs="仿宋"/>
          <w:kern w:val="0"/>
          <w:sz w:val="24"/>
          <w:szCs w:val="20"/>
        </w:rPr>
        <w:t xml:space="preserve">验收时间： </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w:t>
      </w:r>
    </w:p>
    <w:p w14:paraId="1F1E9221">
      <w:pPr>
        <w:spacing w:line="360" w:lineRule="auto"/>
        <w:ind w:firstLine="720" w:firstLineChars="300"/>
        <w:rPr>
          <w:rFonts w:hint="eastAsia" w:ascii="仿宋" w:hAnsi="仿宋" w:eastAsia="仿宋" w:cs="仿宋"/>
          <w:kern w:val="0"/>
          <w:sz w:val="24"/>
          <w:szCs w:val="20"/>
        </w:rPr>
      </w:pPr>
      <w:r>
        <w:rPr>
          <w:rFonts w:hint="eastAsia" w:ascii="仿宋" w:hAnsi="仿宋" w:eastAsia="仿宋" w:cs="仿宋"/>
          <w:kern w:val="0"/>
          <w:sz w:val="24"/>
          <w:szCs w:val="20"/>
        </w:rPr>
        <w:t xml:space="preserve">验收地点： </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w:t>
      </w:r>
    </w:p>
    <w:p w14:paraId="5208CDD6">
      <w:pPr>
        <w:tabs>
          <w:tab w:val="left" w:pos="0"/>
        </w:tabs>
        <w:spacing w:line="360" w:lineRule="auto"/>
        <w:ind w:firstLine="420"/>
        <w:rPr>
          <w:rFonts w:hint="eastAsia" w:ascii="仿宋" w:hAnsi="仿宋" w:eastAsia="仿宋" w:cs="仿宋"/>
          <w:szCs w:val="24"/>
        </w:rPr>
      </w:pPr>
      <w:r>
        <w:rPr>
          <w:rFonts w:hint="eastAsia" w:ascii="仿宋" w:hAnsi="仿宋" w:eastAsia="仿宋" w:cs="仿宋"/>
          <w:szCs w:val="24"/>
        </w:rPr>
        <w:t>2. 乙方应对提供的服务成果作出全面自查和整理，并列出清单，作为甲方验收和使用的服务条件依据，清单应随提供的服务成果交给甲方。</w:t>
      </w:r>
    </w:p>
    <w:p w14:paraId="2BE07BD0">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3.验收时，甲乙双方必须同时在场，乙方所提供的服务不符合合同内容规定的，甲方有权拒绝验收。乙方应及时按本合同内容规定和甲方要求免费进行整改，直至验收合格，方视为乙方按本合同规定完成服务。验收合格的，由双方共同签署《验收报告》。在经过两次限期整改后，服务仍达不到合同文件规定内容的，甲方有权拒收，并可以解除合同；由此引起甲方损失及赔偿责任由乙方承担。</w:t>
      </w:r>
    </w:p>
    <w:p w14:paraId="063C55DA">
      <w:pPr>
        <w:snapToGrid w:val="0"/>
        <w:spacing w:line="360" w:lineRule="auto"/>
        <w:ind w:firstLine="482" w:firstLineChars="0"/>
        <w:textAlignment w:val="baseline"/>
        <w:rPr>
          <w:rFonts w:hint="eastAsia" w:ascii="仿宋" w:hAnsi="仿宋" w:eastAsia="仿宋" w:cs="仿宋"/>
          <w:kern w:val="0"/>
          <w:sz w:val="24"/>
          <w:szCs w:val="20"/>
        </w:rPr>
      </w:pPr>
      <w:r>
        <w:rPr>
          <w:rFonts w:hint="eastAsia" w:ascii="仿宋" w:hAnsi="仿宋" w:eastAsia="仿宋" w:cs="仿宋"/>
          <w:kern w:val="0"/>
          <w:sz w:val="24"/>
          <w:szCs w:val="20"/>
        </w:rPr>
        <w:t>4.甲方可以视项目规模或复杂情况聘请专业人员参与验收，大型或复杂项目，以及涉及专业服务内容的应当邀请国家认可的第三方质量检测机构参与验收，也可以视项目情况邀请参加本项目投标的落标人参与验收。</w:t>
      </w:r>
    </w:p>
    <w:p w14:paraId="242B93A3">
      <w:pPr>
        <w:snapToGrid w:val="0"/>
        <w:spacing w:line="360" w:lineRule="auto"/>
        <w:ind w:firstLine="482" w:firstLineChars="0"/>
        <w:textAlignment w:val="baseline"/>
        <w:rPr>
          <w:rFonts w:hint="eastAsia" w:ascii="仿宋" w:hAnsi="仿宋" w:eastAsia="仿宋" w:cs="仿宋"/>
          <w:kern w:val="0"/>
          <w:sz w:val="24"/>
          <w:szCs w:val="20"/>
        </w:rPr>
      </w:pPr>
      <w:r>
        <w:rPr>
          <w:rFonts w:hint="eastAsia" w:ascii="仿宋" w:hAnsi="仿宋" w:eastAsia="仿宋" w:cs="仿宋"/>
          <w:kern w:val="0"/>
          <w:sz w:val="24"/>
          <w:szCs w:val="20"/>
        </w:rPr>
        <w:t>5.如根据项目实施情况需要分阶段验收，则双方分阶段签署《验收报告》。</w:t>
      </w:r>
    </w:p>
    <w:p w14:paraId="718AAAC0">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6.如果合同双方对《验收报告》有分歧，双方须于出现分歧后</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天内给对方书面声明，以陈述己方的理由及要求，并附有关证据。分歧应通过协商解决。</w:t>
      </w:r>
    </w:p>
    <w:p w14:paraId="62C7D08A">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第八条  项目管理服务</w:t>
      </w:r>
    </w:p>
    <w:p w14:paraId="32688348">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乙方应组建技术熟练、称职的团队全面履行合同,并指定不少于一人全权全程负责本项目服务的落实，包括服务的咨询、执行和后续工作。</w:t>
      </w:r>
    </w:p>
    <w:p w14:paraId="5285ECE5">
      <w:pPr>
        <w:snapToGrid w:val="0"/>
        <w:spacing w:line="360" w:lineRule="auto"/>
        <w:ind w:firstLine="481" w:firstLineChars="0"/>
        <w:textAlignment w:val="baseline"/>
        <w:rPr>
          <w:rFonts w:hint="eastAsia" w:ascii="仿宋" w:hAnsi="仿宋" w:eastAsia="仿宋" w:cs="仿宋"/>
          <w:kern w:val="0"/>
          <w:sz w:val="20"/>
          <w:szCs w:val="20"/>
        </w:rPr>
      </w:pPr>
      <w:r>
        <w:rPr>
          <w:rFonts w:hint="eastAsia" w:ascii="仿宋" w:hAnsi="仿宋" w:eastAsia="仿宋" w:cs="仿宋"/>
          <w:kern w:val="0"/>
          <w:sz w:val="24"/>
          <w:szCs w:val="20"/>
        </w:rPr>
        <w:t xml:space="preserve">项目负责人姓名： </w:t>
      </w:r>
      <w:r>
        <w:rPr>
          <w:rFonts w:hint="eastAsia" w:ascii="仿宋" w:hAnsi="仿宋" w:eastAsia="仿宋" w:cs="仿宋"/>
          <w:kern w:val="0"/>
          <w:sz w:val="24"/>
          <w:szCs w:val="20"/>
          <w:u w:val="single" w:color="000000"/>
        </w:rPr>
        <w:t xml:space="preserve">              </w:t>
      </w:r>
      <w:r>
        <w:rPr>
          <w:rFonts w:hint="eastAsia" w:ascii="仿宋" w:hAnsi="仿宋" w:eastAsia="仿宋" w:cs="仿宋"/>
          <w:kern w:val="0"/>
          <w:sz w:val="24"/>
          <w:szCs w:val="20"/>
        </w:rPr>
        <w:t>； 联系电话：</w:t>
      </w:r>
      <w:r>
        <w:rPr>
          <w:rFonts w:hint="eastAsia" w:ascii="仿宋" w:hAnsi="仿宋" w:eastAsia="仿宋" w:cs="仿宋"/>
          <w:kern w:val="0"/>
          <w:sz w:val="24"/>
          <w:szCs w:val="20"/>
          <w:u w:val="single" w:color="000000"/>
        </w:rPr>
        <w:t xml:space="preserve">                      </w:t>
      </w:r>
      <w:r>
        <w:rPr>
          <w:rFonts w:hint="eastAsia" w:ascii="仿宋" w:hAnsi="仿宋" w:eastAsia="仿宋" w:cs="仿宋"/>
          <w:kern w:val="0"/>
          <w:sz w:val="24"/>
          <w:szCs w:val="20"/>
        </w:rPr>
        <w:t>。</w:t>
      </w:r>
    </w:p>
    <w:p w14:paraId="2F58D4DA">
      <w:pPr>
        <w:spacing w:line="360" w:lineRule="auto"/>
        <w:ind w:firstLine="472" w:firstLineChars="196"/>
        <w:rPr>
          <w:rFonts w:hint="eastAsia" w:ascii="仿宋" w:hAnsi="仿宋" w:eastAsia="仿宋" w:cs="仿宋"/>
          <w:b/>
          <w:kern w:val="0"/>
          <w:sz w:val="24"/>
          <w:szCs w:val="20"/>
        </w:rPr>
      </w:pPr>
      <w:r>
        <w:rPr>
          <w:rFonts w:hint="eastAsia" w:ascii="仿宋" w:hAnsi="仿宋" w:eastAsia="仿宋" w:cs="仿宋"/>
          <w:b/>
          <w:kern w:val="0"/>
          <w:sz w:val="24"/>
          <w:szCs w:val="20"/>
        </w:rPr>
        <w:t>第九条  售后服务</w:t>
      </w:r>
    </w:p>
    <w:p w14:paraId="5BB76D78">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1.乙方提供服务的质量保证期为自服务通过最终验收之日起</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个月。若国家有明确规定的质量保证期高于此质量保证期的，执行国家规定。</w:t>
      </w:r>
    </w:p>
    <w:p w14:paraId="2088CC3C">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2.服务期内，乙方应提供相关服务支持。对甲方所反映的任何服务问题在</w:t>
      </w:r>
      <w:r>
        <w:rPr>
          <w:rFonts w:hint="eastAsia" w:ascii="仿宋" w:hAnsi="仿宋" w:eastAsia="仿宋" w:cs="仿宋"/>
          <w:kern w:val="0"/>
          <w:sz w:val="24"/>
          <w:szCs w:val="20"/>
          <w:u w:val="single"/>
        </w:rPr>
        <w:t>××</w:t>
      </w:r>
      <w:r>
        <w:rPr>
          <w:rFonts w:hint="eastAsia" w:ascii="仿宋" w:hAnsi="仿宋" w:eastAsia="仿宋" w:cs="仿宋"/>
          <w:kern w:val="0"/>
          <w:sz w:val="24"/>
          <w:szCs w:val="20"/>
        </w:rPr>
        <w:t>日（小时）之内做出及时响应，在</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日（小时）之内赶到现场实地解决问题。若问题在</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工作日（小时）后仍无法解决，乙方应在</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日（小时）内免费提供服务的补偿、替换方案，直至服务恢复正常。</w:t>
      </w:r>
    </w:p>
    <w:p w14:paraId="13874FDF">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3.乙方必须遵守甲方的有关管理制度、操作规程。对于乙方违规操作造成甲方损失的，由乙方按照本合同第十二条的约定承担赔偿责任。</w:t>
      </w:r>
    </w:p>
    <w:p w14:paraId="28BCD1EA">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第十条  分包</w:t>
      </w:r>
    </w:p>
    <w:p w14:paraId="31364BCE">
      <w:pPr>
        <w:spacing w:line="360" w:lineRule="auto"/>
        <w:ind w:firstLine="480"/>
        <w:rPr>
          <w:rFonts w:hint="eastAsia" w:ascii="仿宋" w:hAnsi="仿宋" w:eastAsia="仿宋" w:cs="仿宋"/>
          <w:strike/>
          <w:kern w:val="0"/>
          <w:sz w:val="24"/>
          <w:szCs w:val="20"/>
        </w:rPr>
      </w:pPr>
      <w:r>
        <w:rPr>
          <w:rFonts w:hint="eastAsia" w:ascii="仿宋" w:hAnsi="仿宋" w:eastAsia="仿宋" w:cs="仿宋"/>
          <w:kern w:val="0"/>
          <w:sz w:val="24"/>
          <w:szCs w:val="20"/>
        </w:rPr>
        <w:t>除招标采购文件事先说明</w:t>
      </w:r>
      <w:r>
        <w:rPr>
          <w:rFonts w:hint="eastAsia" w:ascii="仿宋" w:hAnsi="仿宋" w:eastAsia="仿宋" w:cs="仿宋"/>
          <w:kern w:val="0"/>
          <w:sz w:val="24"/>
          <w:szCs w:val="20"/>
          <w:lang w:eastAsia="zh-CN"/>
        </w:rPr>
        <w:t>且</w:t>
      </w:r>
      <w:r>
        <w:rPr>
          <w:rFonts w:hint="eastAsia" w:ascii="仿宋" w:hAnsi="仿宋" w:eastAsia="仿宋" w:cs="仿宋"/>
          <w:kern w:val="0"/>
          <w:sz w:val="24"/>
          <w:szCs w:val="20"/>
        </w:rPr>
        <w:t>经甲方事先书面同意外，乙方不得分包、转包其应履行的合同义务。</w:t>
      </w:r>
    </w:p>
    <w:p w14:paraId="3D1E22B9">
      <w:pPr>
        <w:spacing w:line="360" w:lineRule="auto"/>
        <w:ind w:firstLine="482"/>
        <w:rPr>
          <w:rFonts w:hint="eastAsia" w:ascii="仿宋" w:hAnsi="仿宋" w:eastAsia="仿宋" w:cs="仿宋"/>
          <w:b/>
          <w:kern w:val="0"/>
          <w:sz w:val="24"/>
          <w:szCs w:val="20"/>
        </w:rPr>
      </w:pPr>
      <w:r>
        <w:rPr>
          <w:rFonts w:hint="eastAsia" w:ascii="仿宋" w:hAnsi="仿宋" w:eastAsia="仿宋" w:cs="仿宋"/>
          <w:b/>
          <w:kern w:val="0"/>
          <w:sz w:val="24"/>
          <w:szCs w:val="20"/>
        </w:rPr>
        <w:t>第十一条  合同的生效</w:t>
      </w:r>
    </w:p>
    <w:p w14:paraId="1156C839">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1.本合同经甲乙双方授权代表签字并加盖公章或合同专用章后生效。</w:t>
      </w:r>
    </w:p>
    <w:p w14:paraId="0D13271E">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2.生效后，除《</w:t>
      </w:r>
      <w:r>
        <w:rPr>
          <w:rFonts w:hint="eastAsia" w:ascii="仿宋" w:hAnsi="仿宋" w:eastAsia="仿宋" w:cs="仿宋"/>
          <w:kern w:val="0"/>
          <w:sz w:val="24"/>
          <w:szCs w:val="20"/>
          <w:lang w:eastAsia="zh-CN"/>
        </w:rPr>
        <w:t>中华人民共和国政府采购法</w:t>
      </w:r>
      <w:r>
        <w:rPr>
          <w:rFonts w:hint="eastAsia" w:ascii="仿宋" w:hAnsi="仿宋" w:eastAsia="仿宋" w:cs="仿宋"/>
          <w:kern w:val="0"/>
          <w:sz w:val="24"/>
          <w:szCs w:val="20"/>
        </w:rPr>
        <w:t>》第49条、第50条第二款规定的情形外，甲乙双方不得擅自变更、中止或终止合同。</w:t>
      </w:r>
    </w:p>
    <w:p w14:paraId="01D4FAF9">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第十二条  违约责任</w:t>
      </w:r>
    </w:p>
    <w:p w14:paraId="3F9E1FEA">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1.乙方所交付服务成果不符合本合同规定的，甲方有权拒收，乙方在得到甲方通知之日起</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个工作日内采取补救措施，逾期仍未采取有效措施的，甲方有权要求乙方赔偿因此造成的损失或扣留履约保证金；同时乙方应向甲方支付合同总价</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％的违约金。</w:t>
      </w:r>
    </w:p>
    <w:p w14:paraId="265D558A">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 xml:space="preserve">2.甲方无正当理由拒收服务，甲方应向乙方偿付拒付服务费用 </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％的违约金。</w:t>
      </w:r>
    </w:p>
    <w:p w14:paraId="004FD4B6">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3.乙方无正当理由逾期交付服务的，每逾期1天，乙方向甲方偿付合同总额的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‰的违约金。如乙方逾期达</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天，甲方有权解除合同，甲方解除合同的通知自到达乙方时生效。在此情况下，乙方给甲方造成的实际损失高于违约金的，对高出违约金的部分乙方应予以赔偿。</w:t>
      </w:r>
    </w:p>
    <w:p w14:paraId="5B4FD2BE">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4.甲方未按合同规定的期限向乙方支付合同款的，每逾期1天甲方向乙方偿付欠款总额的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‰违约金，但累计违约金总额不超过欠款总额的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w:t>
      </w:r>
    </w:p>
    <w:p w14:paraId="2D1D419B">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5.其它未尽事宜，以《合同法》和《</w:t>
      </w:r>
      <w:r>
        <w:rPr>
          <w:rFonts w:hint="eastAsia" w:ascii="仿宋" w:hAnsi="仿宋" w:eastAsia="仿宋" w:cs="仿宋"/>
          <w:kern w:val="0"/>
          <w:sz w:val="24"/>
          <w:szCs w:val="20"/>
          <w:lang w:eastAsia="zh-CN"/>
        </w:rPr>
        <w:t>中华人民共和国政府采购法</w:t>
      </w:r>
      <w:r>
        <w:rPr>
          <w:rFonts w:hint="eastAsia" w:ascii="仿宋" w:hAnsi="仿宋" w:eastAsia="仿宋" w:cs="仿宋"/>
          <w:kern w:val="0"/>
          <w:sz w:val="24"/>
          <w:szCs w:val="20"/>
        </w:rPr>
        <w:t>》等有关法律法规规定为准，无相关规定的，双方协商解决。</w:t>
      </w:r>
    </w:p>
    <w:p w14:paraId="388434A9">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第十三条  不可抗力</w:t>
      </w:r>
    </w:p>
    <w:p w14:paraId="4FFA4604">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甲、乙方中任何一方，因不可抗力不能按时或完全履行合同的，应及时通知对方，并在</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个工作日内提供相应证明，结算服务费用。未履行的部分是否继续履行、如何履行等问题，可由双方初步协商，并向主管部门和政府采购管理部门报告。确定为不可抗力原因造成的损失，免予承担责任。</w:t>
      </w:r>
    </w:p>
    <w:p w14:paraId="541A630D">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第十四条  争议的解决方式</w:t>
      </w:r>
    </w:p>
    <w:p w14:paraId="66943F38">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1.因服务质量问题发生争议的，应当邀请国家认可的质量检测机构对服务进行鉴定。服务符合标准的，鉴定费由甲方承担；不符合质量标准的，鉴定费由乙方承担。</w:t>
      </w:r>
    </w:p>
    <w:p w14:paraId="69A43F1B">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2.在解释或者执行本合同的过程中发生争议时，双方应通过协商方式解决。</w:t>
      </w:r>
    </w:p>
    <w:p w14:paraId="141DDCA7">
      <w:pPr>
        <w:spacing w:line="480" w:lineRule="exact"/>
        <w:ind w:firstLine="480"/>
        <w:rPr>
          <w:rFonts w:hint="eastAsia" w:ascii="仿宋" w:hAnsi="仿宋" w:eastAsia="仿宋" w:cs="仿宋"/>
          <w:kern w:val="0"/>
          <w:sz w:val="24"/>
          <w:szCs w:val="20"/>
        </w:rPr>
      </w:pPr>
      <w:r>
        <w:rPr>
          <w:rFonts w:hint="eastAsia" w:ascii="仿宋" w:hAnsi="仿宋" w:eastAsia="仿宋" w:cs="仿宋"/>
          <w:kern w:val="0"/>
          <w:sz w:val="24"/>
          <w:szCs w:val="20"/>
        </w:rPr>
        <w:t>3.经协商不能解决的争议，双方可选择以下第</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种方式解决：</w:t>
      </w:r>
    </w:p>
    <w:p w14:paraId="6190F220">
      <w:pPr>
        <w:spacing w:line="480" w:lineRule="exact"/>
        <w:ind w:firstLine="480"/>
        <w:rPr>
          <w:rFonts w:hint="eastAsia" w:ascii="仿宋" w:hAnsi="仿宋" w:eastAsia="仿宋" w:cs="仿宋"/>
          <w:kern w:val="0"/>
          <w:sz w:val="24"/>
          <w:szCs w:val="20"/>
        </w:rPr>
      </w:pPr>
      <w:r>
        <w:rPr>
          <w:rFonts w:hint="eastAsia" w:ascii="仿宋" w:hAnsi="仿宋" w:eastAsia="仿宋" w:cs="仿宋"/>
          <w:kern w:val="0"/>
          <w:sz w:val="24"/>
          <w:szCs w:val="20"/>
        </w:rPr>
        <w:t>①向    市（县、区）有管辖权的法院提起诉讼；</w:t>
      </w:r>
    </w:p>
    <w:p w14:paraId="6F664A99">
      <w:pPr>
        <w:spacing w:line="480" w:lineRule="exact"/>
        <w:ind w:firstLine="480"/>
        <w:rPr>
          <w:rFonts w:hint="eastAsia" w:ascii="仿宋" w:hAnsi="仿宋" w:eastAsia="仿宋" w:cs="仿宋"/>
          <w:kern w:val="0"/>
          <w:sz w:val="24"/>
          <w:szCs w:val="20"/>
        </w:rPr>
      </w:pPr>
      <w:r>
        <w:rPr>
          <w:rFonts w:hint="eastAsia" w:ascii="仿宋" w:hAnsi="仿宋" w:eastAsia="仿宋" w:cs="仿宋"/>
          <w:kern w:val="0"/>
          <w:sz w:val="24"/>
          <w:szCs w:val="20"/>
        </w:rPr>
        <w:t>②向    市（县、区）仲裁委员会提出仲裁。4.在法院审理和仲裁期间，除有争议部分外，本合同其他部分可以履行的仍应按合同条款继续履行。</w:t>
      </w:r>
    </w:p>
    <w:p w14:paraId="2AA64C2A">
      <w:pPr>
        <w:spacing w:line="360" w:lineRule="auto"/>
        <w:ind w:left="482" w:firstLine="0" w:firstLineChars="0"/>
        <w:rPr>
          <w:rFonts w:hint="eastAsia" w:ascii="仿宋" w:hAnsi="仿宋" w:eastAsia="仿宋" w:cs="仿宋"/>
          <w:b/>
          <w:kern w:val="0"/>
          <w:sz w:val="24"/>
          <w:szCs w:val="20"/>
        </w:rPr>
      </w:pPr>
      <w:r>
        <w:rPr>
          <w:rFonts w:hint="eastAsia" w:ascii="仿宋" w:hAnsi="仿宋" w:eastAsia="仿宋" w:cs="仿宋"/>
          <w:b/>
          <w:kern w:val="0"/>
          <w:sz w:val="24"/>
          <w:szCs w:val="20"/>
        </w:rPr>
        <w:t>第十五条  其他</w:t>
      </w:r>
    </w:p>
    <w:p w14:paraId="33BB6D8C">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符合《</w:t>
      </w:r>
      <w:r>
        <w:rPr>
          <w:rFonts w:hint="eastAsia" w:ascii="仿宋" w:hAnsi="仿宋" w:eastAsia="仿宋" w:cs="仿宋"/>
          <w:kern w:val="0"/>
          <w:sz w:val="24"/>
          <w:szCs w:val="20"/>
          <w:lang w:eastAsia="zh-CN"/>
        </w:rPr>
        <w:t>中华人民共和国政府采购法</w:t>
      </w:r>
      <w:r>
        <w:rPr>
          <w:rFonts w:hint="eastAsia" w:ascii="仿宋" w:hAnsi="仿宋" w:eastAsia="仿宋" w:cs="仿宋"/>
          <w:kern w:val="0"/>
          <w:sz w:val="24"/>
          <w:szCs w:val="20"/>
        </w:rPr>
        <w:t>》第49条规定的，经双方协商，办理政府采购手续后，可签订补充合同，所签订的补充合同与本合同具有同等法律效力。</w:t>
      </w:r>
    </w:p>
    <w:p w14:paraId="1296B28D">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本合同一式</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份，甲、乙双方各执</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份。</w:t>
      </w:r>
    </w:p>
    <w:p w14:paraId="7BF6F3C0">
      <w:pPr>
        <w:spacing w:line="360" w:lineRule="auto"/>
        <w:ind w:firstLine="480"/>
        <w:rPr>
          <w:rFonts w:hint="eastAsia" w:ascii="仿宋" w:hAnsi="仿宋" w:eastAsia="仿宋" w:cs="仿宋"/>
          <w:kern w:val="0"/>
          <w:sz w:val="24"/>
          <w:szCs w:val="20"/>
        </w:rPr>
      </w:pPr>
    </w:p>
    <w:p w14:paraId="38828979">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甲   方：                        乙   方：</w:t>
      </w:r>
    </w:p>
    <w:p w14:paraId="02AECDE7">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名称：（盖章）                    名称：（盖章）</w:t>
      </w:r>
    </w:p>
    <w:p w14:paraId="1F97D6DB">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地址：                           地址：</w:t>
      </w:r>
    </w:p>
    <w:p w14:paraId="4175D9F1">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法定代表人（签字）：              法定代表人（签字）：</w:t>
      </w:r>
    </w:p>
    <w:p w14:paraId="49CE9034">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授权代表（签字）：                授权代表（签字）：</w:t>
      </w:r>
    </w:p>
    <w:p w14:paraId="6D762BD7">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开户银行：                       开户银行（基本账户）：</w:t>
      </w:r>
    </w:p>
    <w:p w14:paraId="0F2DF89F">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lang w:eastAsia="zh-CN"/>
        </w:rPr>
        <w:t>银行账号</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eastAsia="zh-CN"/>
        </w:rPr>
        <w:t>银行账号</w:t>
      </w:r>
      <w:r>
        <w:rPr>
          <w:rFonts w:hint="eastAsia" w:ascii="仿宋" w:hAnsi="仿宋" w:eastAsia="仿宋" w:cs="仿宋"/>
          <w:kern w:val="0"/>
          <w:sz w:val="24"/>
          <w:szCs w:val="20"/>
        </w:rPr>
        <w:t>（基本账户）：</w:t>
      </w:r>
    </w:p>
    <w:p w14:paraId="5AB2FDC3">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甲方合同法律审核（盖章）：</w:t>
      </w:r>
    </w:p>
    <w:p w14:paraId="4D4E1DED">
      <w:pPr>
        <w:spacing w:line="360" w:lineRule="auto"/>
        <w:ind w:firstLine="480"/>
        <w:rPr>
          <w:rFonts w:hint="eastAsia" w:ascii="仿宋" w:hAnsi="仿宋" w:eastAsia="仿宋" w:cs="仿宋"/>
          <w:kern w:val="0"/>
          <w:sz w:val="24"/>
          <w:szCs w:val="20"/>
        </w:rPr>
      </w:pPr>
      <w:r>
        <w:rPr>
          <w:rFonts w:hint="eastAsia" w:ascii="仿宋" w:hAnsi="仿宋" w:eastAsia="仿宋" w:cs="仿宋"/>
          <w:kern w:val="0"/>
          <w:sz w:val="24"/>
          <w:szCs w:val="20"/>
        </w:rPr>
        <w:t>时间：         年     月     日</w:t>
      </w:r>
    </w:p>
    <w:p w14:paraId="56AD0D9A">
      <w:pPr>
        <w:spacing w:line="360" w:lineRule="auto"/>
        <w:ind w:firstLine="402"/>
        <w:rPr>
          <w:rFonts w:hint="eastAsia" w:ascii="仿宋" w:hAnsi="仿宋" w:eastAsia="仿宋" w:cs="仿宋"/>
          <w:b/>
          <w:kern w:val="0"/>
          <w:sz w:val="20"/>
          <w:szCs w:val="21"/>
        </w:rPr>
      </w:pPr>
      <w:r>
        <w:rPr>
          <w:rFonts w:hint="eastAsia" w:ascii="仿宋" w:hAnsi="仿宋" w:eastAsia="仿宋" w:cs="仿宋"/>
          <w:b/>
          <w:kern w:val="0"/>
          <w:sz w:val="20"/>
          <w:szCs w:val="21"/>
        </w:rPr>
        <w:t>特别说明：</w:t>
      </w:r>
    </w:p>
    <w:p w14:paraId="2A5032B7">
      <w:pPr>
        <w:spacing w:line="360" w:lineRule="auto"/>
        <w:ind w:firstLine="402"/>
        <w:rPr>
          <w:rFonts w:hint="eastAsia" w:ascii="仿宋" w:hAnsi="仿宋" w:eastAsia="仿宋" w:cs="仿宋"/>
          <w:b/>
          <w:kern w:val="0"/>
          <w:sz w:val="20"/>
          <w:szCs w:val="21"/>
        </w:rPr>
      </w:pPr>
      <w:r>
        <w:rPr>
          <w:rFonts w:hint="eastAsia" w:ascii="仿宋" w:hAnsi="仿宋" w:eastAsia="仿宋" w:cs="仿宋"/>
          <w:b/>
          <w:kern w:val="0"/>
          <w:sz w:val="20"/>
          <w:szCs w:val="21"/>
        </w:rPr>
        <w:t>1.本范本根据《</w:t>
      </w:r>
      <w:r>
        <w:rPr>
          <w:rFonts w:hint="eastAsia" w:ascii="仿宋" w:hAnsi="仿宋" w:eastAsia="仿宋" w:cs="仿宋"/>
          <w:b/>
          <w:kern w:val="0"/>
          <w:sz w:val="20"/>
          <w:szCs w:val="21"/>
          <w:lang w:eastAsia="zh-CN"/>
        </w:rPr>
        <w:t>中华人民共和国政府采购法</w:t>
      </w:r>
      <w:r>
        <w:rPr>
          <w:rFonts w:hint="eastAsia" w:ascii="仿宋" w:hAnsi="仿宋" w:eastAsia="仿宋" w:cs="仿宋"/>
          <w:b/>
          <w:kern w:val="0"/>
          <w:sz w:val="20"/>
          <w:szCs w:val="21"/>
        </w:rPr>
        <w:t>》、《合同法》等法律法规制定。具体项目的采购合同条款，在本范本框架内由甲乙双方协商一致签订。空格处划横线。</w:t>
      </w:r>
    </w:p>
    <w:p w14:paraId="11AE7505">
      <w:pPr>
        <w:spacing w:line="360" w:lineRule="auto"/>
        <w:ind w:firstLine="402"/>
        <w:rPr>
          <w:rFonts w:hint="eastAsia" w:ascii="仿宋" w:hAnsi="仿宋" w:eastAsia="仿宋" w:cs="仿宋"/>
          <w:b/>
          <w:kern w:val="0"/>
          <w:sz w:val="20"/>
          <w:szCs w:val="21"/>
        </w:rPr>
      </w:pPr>
      <w:r>
        <w:rPr>
          <w:rFonts w:hint="eastAsia" w:ascii="仿宋" w:hAnsi="仿宋" w:eastAsia="仿宋" w:cs="仿宋"/>
          <w:b/>
          <w:kern w:val="0"/>
          <w:sz w:val="20"/>
          <w:szCs w:val="21"/>
        </w:rPr>
        <w:t>2.收款单位名称应与本合同乙方单位名称、项目中标单位名称、开具发票单位名称相一致。</w:t>
      </w:r>
    </w:p>
    <w:p w14:paraId="11FC99A6">
      <w:pPr>
        <w:spacing w:line="360" w:lineRule="auto"/>
        <w:ind w:firstLine="402"/>
        <w:rPr>
          <w:rFonts w:hint="eastAsia" w:ascii="仿宋" w:hAnsi="仿宋" w:eastAsia="仿宋" w:cs="仿宋"/>
          <w:b/>
          <w:kern w:val="0"/>
          <w:sz w:val="20"/>
          <w:szCs w:val="21"/>
        </w:rPr>
      </w:pPr>
      <w:r>
        <w:rPr>
          <w:rFonts w:hint="eastAsia" w:ascii="仿宋" w:hAnsi="仿宋" w:eastAsia="仿宋" w:cs="仿宋"/>
          <w:b/>
          <w:kern w:val="0"/>
          <w:sz w:val="20"/>
          <w:szCs w:val="21"/>
        </w:rPr>
        <w:t>3.甲方（采购单位）应盖本单位公章（不允许盖内设科室章），乙方应盖单位公章或合同专用章，合同双方应盖骑缝章。</w:t>
      </w:r>
    </w:p>
    <w:p w14:paraId="6B060D5B">
      <w:pPr>
        <w:spacing w:line="360" w:lineRule="auto"/>
        <w:ind w:firstLine="402"/>
        <w:rPr>
          <w:rFonts w:hint="eastAsia" w:ascii="仿宋" w:hAnsi="仿宋" w:eastAsia="仿宋" w:cs="仿宋"/>
          <w:b/>
          <w:kern w:val="0"/>
          <w:sz w:val="20"/>
          <w:szCs w:val="21"/>
        </w:rPr>
      </w:pPr>
      <w:r>
        <w:rPr>
          <w:rFonts w:hint="eastAsia" w:ascii="仿宋" w:hAnsi="仿宋" w:eastAsia="仿宋" w:cs="仿宋"/>
          <w:b/>
          <w:kern w:val="0"/>
          <w:sz w:val="20"/>
          <w:szCs w:val="21"/>
        </w:rPr>
        <w:t>4. 除涉密项目外，根据《</w:t>
      </w:r>
      <w:r>
        <w:rPr>
          <w:rFonts w:hint="eastAsia" w:ascii="仿宋" w:hAnsi="仿宋" w:eastAsia="仿宋" w:cs="仿宋"/>
          <w:b/>
          <w:kern w:val="0"/>
          <w:sz w:val="20"/>
          <w:szCs w:val="21"/>
          <w:lang w:eastAsia="zh-CN"/>
        </w:rPr>
        <w:t>中华人民共和国政府采购法实施条例</w:t>
      </w:r>
      <w:r>
        <w:rPr>
          <w:rFonts w:hint="eastAsia" w:ascii="仿宋" w:hAnsi="仿宋" w:eastAsia="仿宋" w:cs="仿宋"/>
          <w:b/>
          <w:kern w:val="0"/>
          <w:sz w:val="20"/>
          <w:szCs w:val="21"/>
        </w:rPr>
        <w:t>》第50条规定：采购人应当自政府采购合同签订之日起2个工作日内，将政府采购合同在省级以上人民政府财政部门指定的媒体上公告。</w:t>
      </w:r>
    </w:p>
    <w:p w14:paraId="4B6AA40A">
      <w:pPr>
        <w:ind w:firstLine="422"/>
        <w:rPr>
          <w:rFonts w:hint="eastAsia" w:ascii="仿宋" w:hAnsi="仿宋" w:eastAsia="仿宋" w:cs="仿宋"/>
          <w:b/>
          <w:bCs/>
          <w:color w:val="000000"/>
        </w:rPr>
      </w:pPr>
      <w:r>
        <w:rPr>
          <w:rFonts w:hint="eastAsia" w:ascii="仿宋" w:hAnsi="仿宋" w:eastAsia="仿宋" w:cs="仿宋"/>
          <w:b/>
          <w:bCs/>
          <w:color w:val="000000"/>
        </w:rPr>
        <w:br w:type="page"/>
      </w:r>
    </w:p>
    <w:p w14:paraId="3ED31F88">
      <w:pPr>
        <w:pStyle w:val="25"/>
        <w:spacing w:line="240" w:lineRule="auto"/>
        <w:ind w:left="0" w:leftChars="0" w:firstLine="0" w:firstLineChars="0"/>
        <w:jc w:val="center"/>
        <w:rPr>
          <w:rFonts w:hint="eastAsia" w:ascii="仿宋" w:hAnsi="仿宋" w:eastAsia="仿宋" w:cs="仿宋"/>
          <w:sz w:val="36"/>
          <w:szCs w:val="36"/>
          <w:lang w:val="en-US" w:eastAsia="zh-CN"/>
        </w:rPr>
      </w:pPr>
      <w:bookmarkStart w:id="216" w:name="_Toc24667"/>
      <w:bookmarkStart w:id="217" w:name="_Toc13438"/>
      <w:r>
        <w:rPr>
          <w:rFonts w:hint="eastAsia" w:ascii="仿宋" w:hAnsi="仿宋" w:eastAsia="仿宋" w:cs="仿宋"/>
          <w:color w:val="000000"/>
          <w:sz w:val="36"/>
          <w:szCs w:val="36"/>
        </w:rPr>
        <w:t>第五章 采购</w:t>
      </w:r>
      <w:bookmarkEnd w:id="216"/>
      <w:r>
        <w:rPr>
          <w:rFonts w:hint="eastAsia" w:ascii="仿宋" w:hAnsi="仿宋" w:eastAsia="仿宋" w:cs="仿宋"/>
          <w:color w:val="000000"/>
          <w:sz w:val="36"/>
          <w:szCs w:val="36"/>
          <w:lang w:val="en-US" w:eastAsia="zh-CN"/>
        </w:rPr>
        <w:t>内容</w:t>
      </w:r>
      <w:bookmarkEnd w:id="217"/>
    </w:p>
    <w:p w14:paraId="4FF109BB">
      <w:pPr>
        <w:keepNext w:val="0"/>
        <w:keepLines w:val="0"/>
        <w:pageBreakBefore w:val="0"/>
        <w:widowControl w:val="0"/>
        <w:kinsoku/>
        <w:wordWrap/>
        <w:overflowPunct/>
        <w:topLinePunct w:val="0"/>
        <w:autoSpaceDE/>
        <w:autoSpaceDN/>
        <w:bidi w:val="0"/>
        <w:adjustRightInd/>
        <w:snapToGrid/>
        <w:spacing w:line="360" w:lineRule="exact"/>
        <w:ind w:firstLine="720" w:firstLineChars="200"/>
        <w:jc w:val="center"/>
        <w:textAlignment w:val="auto"/>
        <w:rPr>
          <w:rFonts w:hint="default" w:ascii="仿宋" w:hAnsi="仿宋" w:eastAsia="仿宋" w:cs="仿宋"/>
          <w:sz w:val="24"/>
          <w:szCs w:val="24"/>
          <w:lang w:val="en-US" w:eastAsia="zh-CN"/>
        </w:rPr>
      </w:pPr>
      <w:r>
        <w:rPr>
          <w:rFonts w:hint="eastAsia" w:ascii="仿宋" w:hAnsi="仿宋" w:eastAsia="仿宋" w:cs="仿宋"/>
          <w:color w:val="000000"/>
          <w:sz w:val="36"/>
          <w:szCs w:val="36"/>
        </w:rPr>
        <w:t>采购</w:t>
      </w:r>
      <w:r>
        <w:rPr>
          <w:rFonts w:hint="eastAsia" w:ascii="仿宋" w:hAnsi="仿宋" w:eastAsia="仿宋" w:cs="仿宋"/>
          <w:color w:val="000000"/>
          <w:sz w:val="36"/>
          <w:szCs w:val="36"/>
          <w:lang w:val="en-US" w:eastAsia="zh-CN"/>
        </w:rPr>
        <w:t>内容及要求</w:t>
      </w:r>
    </w:p>
    <w:p w14:paraId="5E873FA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一、服务内容</w:t>
      </w:r>
    </w:p>
    <w:p w14:paraId="1DFFEEE0">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明港</w:t>
      </w:r>
      <w:r>
        <w:rPr>
          <w:rFonts w:hint="eastAsia" w:ascii="仿宋" w:hAnsi="仿宋" w:eastAsia="仿宋" w:cs="仿宋"/>
          <w:color w:val="auto"/>
          <w:kern w:val="0"/>
          <w:sz w:val="24"/>
          <w:szCs w:val="24"/>
          <w:highlight w:val="none"/>
        </w:rPr>
        <w:t>镇城区环卫管理责任区内道路78条（总面积约164万平方米）、公厕56座、垃圾中转站14座（其中城区12座、农村片区2座），以及小明河内河两岸沿线（总长9.448公里），主要包括道路日常清扫、常态化保洁，公厕清洁养护与设施维修，垃圾中转站标准化操作与安全管理，小明河内河沿岸环境保洁，以及全镇生活垃圾的收集、转运等工作</w:t>
      </w:r>
      <w:r>
        <w:rPr>
          <w:rFonts w:hint="eastAsia" w:ascii="仿宋" w:hAnsi="仿宋" w:eastAsia="仿宋" w:cs="仿宋"/>
          <w:color w:val="auto"/>
          <w:kern w:val="0"/>
          <w:sz w:val="24"/>
          <w:szCs w:val="24"/>
          <w:highlight w:val="none"/>
          <w:lang w:eastAsia="zh-CN"/>
        </w:rPr>
        <w:t>。</w:t>
      </w:r>
    </w:p>
    <w:p w14:paraId="0A5CC093">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2、服务期限：自合同签订之日起一年</w:t>
      </w:r>
      <w:r>
        <w:rPr>
          <w:rFonts w:hint="eastAsia" w:ascii="仿宋" w:hAnsi="仿宋" w:eastAsia="仿宋" w:cs="仿宋"/>
          <w:color w:val="auto"/>
          <w:kern w:val="0"/>
          <w:sz w:val="24"/>
          <w:szCs w:val="24"/>
          <w:highlight w:val="none"/>
          <w:lang w:eastAsia="zh-CN"/>
        </w:rPr>
        <w:t>。</w:t>
      </w:r>
    </w:p>
    <w:p w14:paraId="66906BFD">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质量要求：满足国家行业质量要求的合格标准及省、市、区垃圾治理工作达标验收的标准。</w:t>
      </w:r>
    </w:p>
    <w:p w14:paraId="6B2DA9BD">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服务标准：达到“三无一规范一眼净”（</w:t>
      </w:r>
      <w:r>
        <w:rPr>
          <w:rFonts w:hint="eastAsia" w:ascii="仿宋" w:hAnsi="仿宋" w:eastAsia="仿宋" w:cs="仿宋"/>
          <w:color w:val="auto"/>
          <w:kern w:val="0"/>
          <w:sz w:val="24"/>
          <w:szCs w:val="24"/>
          <w:highlight w:val="none"/>
          <w:lang w:val="en-US" w:eastAsia="zh-CN"/>
        </w:rPr>
        <w:t>镇区内</w:t>
      </w:r>
      <w:r>
        <w:rPr>
          <w:rFonts w:hint="eastAsia" w:ascii="仿宋" w:hAnsi="仿宋" w:eastAsia="仿宋" w:cs="仿宋"/>
          <w:color w:val="auto"/>
          <w:kern w:val="0"/>
          <w:sz w:val="24"/>
          <w:szCs w:val="24"/>
          <w:highlight w:val="none"/>
        </w:rPr>
        <w:t>无垃圾堆放、无污水横流、无杂物挡道，日常生产生活物品堆放规范有序，主次干道两侧环境干净）总体要求。</w:t>
      </w:r>
    </w:p>
    <w:p w14:paraId="749E9FA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二、服务要求、质量标准及履约要求</w:t>
      </w:r>
    </w:p>
    <w:p w14:paraId="58D04DE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1、项目基本要求：</w:t>
      </w:r>
    </w:p>
    <w:p w14:paraId="63D5FF51">
      <w:pPr>
        <w:keepNext w:val="0"/>
        <w:keepLines w:val="0"/>
        <w:pageBreakBefore w:val="0"/>
        <w:widowControl/>
        <w:kinsoku/>
        <w:wordWrap/>
        <w:overflowPunct/>
        <w:topLinePunct w:val="0"/>
        <w:autoSpaceDE/>
        <w:autoSpaceDN/>
        <w:bidi w:val="0"/>
        <w:adjustRightInd/>
        <w:snapToGrid/>
        <w:spacing w:line="360" w:lineRule="exact"/>
        <w:ind w:firstLine="482"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1.1清扫保洁要求</w:t>
      </w:r>
    </w:p>
    <w:p w14:paraId="13CA4B57">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1）清扫保洁</w:t>
      </w:r>
      <w:r>
        <w:rPr>
          <w:rFonts w:hint="eastAsia" w:ascii="仿宋" w:hAnsi="仿宋" w:eastAsia="仿宋" w:cs="仿宋"/>
          <w:color w:val="auto"/>
          <w:kern w:val="0"/>
          <w:sz w:val="24"/>
          <w:szCs w:val="24"/>
          <w:highlight w:val="none"/>
        </w:rPr>
        <w:t xml:space="preserve">人员足额配备；具有手续完备、车况良好、能正常运行的环卫车辆。 </w:t>
      </w:r>
    </w:p>
    <w:p w14:paraId="7C761169">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道路每天两次清扫，</w:t>
      </w:r>
      <w:r>
        <w:rPr>
          <w:rFonts w:hint="eastAsia" w:ascii="仿宋" w:hAnsi="仿宋" w:eastAsia="仿宋" w:cs="仿宋"/>
          <w:color w:val="auto"/>
          <w:kern w:val="0"/>
          <w:sz w:val="24"/>
          <w:szCs w:val="24"/>
          <w:highlight w:val="none"/>
          <w:lang w:eastAsia="zh-CN"/>
        </w:rPr>
        <w:t>全天候</w:t>
      </w:r>
      <w:r>
        <w:rPr>
          <w:rFonts w:hint="eastAsia" w:ascii="仿宋" w:hAnsi="仿宋" w:eastAsia="仿宋" w:cs="仿宋"/>
          <w:color w:val="auto"/>
          <w:kern w:val="0"/>
          <w:sz w:val="24"/>
          <w:szCs w:val="24"/>
          <w:highlight w:val="none"/>
        </w:rPr>
        <w:t>保洁</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垃圾日产日清。 </w:t>
      </w:r>
    </w:p>
    <w:p w14:paraId="5C1EA0EA">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）清扫保洁人员上岗，要求有明显标志的统一着装、统一车辆、统一工具。 </w:t>
      </w:r>
    </w:p>
    <w:p w14:paraId="34FA0CAD">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 xml:space="preserve">）清扫保洁人员工作服装整洁，身着安全标志，注意行人和来往车辆，安全作业。 </w:t>
      </w:r>
    </w:p>
    <w:p w14:paraId="07C5BDAB">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 xml:space="preserve">）清扫保洁作业中不得聚堆闲谈，不得擅离岗位，不得由外人代替清扫，不扬尘，不扰民，礼貌待人。 </w:t>
      </w:r>
    </w:p>
    <w:p w14:paraId="7F7C382E">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 xml:space="preserve">）清扫的路面垃圾必须拉到中转站，不得随意乱倒，枯草树叶严禁焚烧。 </w:t>
      </w:r>
    </w:p>
    <w:p w14:paraId="72F6E100">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 xml:space="preserve">）在规定的时间必须完成各路段的清扫保洁工作。因突发事件造成的路面污染，必须在 1 小时内突击清理完毕。 </w:t>
      </w:r>
    </w:p>
    <w:p w14:paraId="1A5B0A7C">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 xml:space="preserve">）中小雨天气一律出班，穿戴雨衣及时将地段积水推净，如遇大雨先将雨水口表面污物扫净，停雨后将雨水推干净方可下班。 </w:t>
      </w:r>
    </w:p>
    <w:p w14:paraId="24B4461C">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）遇降雪天，雪后要及时清除路上积雪，清除的积雪一律整齐地堆放在向阳处。</w:t>
      </w:r>
    </w:p>
    <w:p w14:paraId="1A8EA722">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）车走场净，垃圾容器每天及时清除，无</w:t>
      </w:r>
      <w:r>
        <w:rPr>
          <w:rFonts w:hint="eastAsia" w:ascii="仿宋" w:hAnsi="仿宋" w:eastAsia="仿宋" w:cs="仿宋"/>
          <w:color w:val="auto"/>
          <w:kern w:val="0"/>
          <w:sz w:val="24"/>
          <w:szCs w:val="24"/>
          <w:highlight w:val="none"/>
          <w:lang w:val="en-US" w:eastAsia="zh-CN"/>
        </w:rPr>
        <w:t>漫</w:t>
      </w:r>
      <w:r>
        <w:rPr>
          <w:rFonts w:hint="eastAsia" w:ascii="仿宋" w:hAnsi="仿宋" w:eastAsia="仿宋" w:cs="仿宋"/>
          <w:color w:val="auto"/>
          <w:kern w:val="0"/>
          <w:sz w:val="24"/>
          <w:szCs w:val="24"/>
          <w:highlight w:val="none"/>
        </w:rPr>
        <w:t xml:space="preserve">溢，无恶臭，外表干净；周围应整洁，无散落、存留垃圾和流溢污水。 </w:t>
      </w:r>
    </w:p>
    <w:p w14:paraId="7CF91E2F">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11</w:t>
      </w:r>
      <w:r>
        <w:rPr>
          <w:rFonts w:hint="eastAsia" w:ascii="仿宋" w:hAnsi="仿宋" w:eastAsia="仿宋" w:cs="仿宋"/>
          <w:color w:val="auto"/>
          <w:kern w:val="0"/>
          <w:sz w:val="24"/>
          <w:szCs w:val="24"/>
          <w:highlight w:val="none"/>
        </w:rPr>
        <w:t xml:space="preserve">）如遇有重要活动或卫生检查，按上级要求，不分作业时间坚持保洁作业。 </w:t>
      </w:r>
    </w:p>
    <w:p w14:paraId="4E22013C">
      <w:pPr>
        <w:keepNext w:val="0"/>
        <w:keepLines w:val="0"/>
        <w:pageBreakBefore w:val="0"/>
        <w:widowControl/>
        <w:kinsoku/>
        <w:wordWrap/>
        <w:overflowPunct/>
        <w:topLinePunct w:val="0"/>
        <w:autoSpaceDE/>
        <w:autoSpaceDN/>
        <w:bidi w:val="0"/>
        <w:adjustRightInd/>
        <w:snapToGrid/>
        <w:spacing w:line="360" w:lineRule="exact"/>
        <w:ind w:firstLine="482" w:firstLineChars="200"/>
        <w:jc w:val="left"/>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1.2公厕保洁要求</w:t>
      </w:r>
    </w:p>
    <w:p w14:paraId="023CD51E">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保洁人员着装规范，文明作业，主动照顾特殊人群。  </w:t>
      </w:r>
    </w:p>
    <w:p w14:paraId="445EC561">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（2）屋顶、墙壁、门窗、地面、便器、隔断板、洗手池、墩布池等设施无积尿、积水、杂物、尿碱污物，无乱写乱画，无蛛网。  </w:t>
      </w:r>
    </w:p>
    <w:p w14:paraId="4FDD0081">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（3）公厕周边3-5米范围内无垃圾、粪便、污水，无障碍通道畅通，无暴露保洁工具。  </w:t>
      </w:r>
    </w:p>
    <w:p w14:paraId="4E9F4223">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（4）基本无臭味，可通过通风、除臭设备或定期消毒减少异味。  </w:t>
      </w:r>
    </w:p>
    <w:p w14:paraId="14FC27B5">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（5）蚊蝇滋生季节定时喷洒灭蚊蝇药物，控制蝇蛆滋生。</w:t>
      </w:r>
    </w:p>
    <w:p w14:paraId="2B058825">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便器、水龙头、照明灯具、通风设备等设施完好，损坏及时维修，小修项目应在12小时内完成。 </w:t>
      </w:r>
    </w:p>
    <w:p w14:paraId="52BF7EDD">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7）</w:t>
      </w:r>
      <w:r>
        <w:rPr>
          <w:rFonts w:hint="eastAsia" w:ascii="仿宋" w:hAnsi="仿宋" w:eastAsia="仿宋" w:cs="仿宋"/>
          <w:sz w:val="24"/>
          <w:szCs w:val="24"/>
        </w:rPr>
        <w:t>化粪池定期清掏，避免满溢，清掏时防止泄漏、遗撒。</w:t>
      </w:r>
    </w:p>
    <w:p w14:paraId="63E299F4">
      <w:pPr>
        <w:keepNext w:val="0"/>
        <w:keepLines w:val="0"/>
        <w:pageBreakBefore w:val="0"/>
        <w:widowControl/>
        <w:kinsoku/>
        <w:wordWrap/>
        <w:overflowPunct/>
        <w:topLinePunct w:val="0"/>
        <w:autoSpaceDE/>
        <w:autoSpaceDN/>
        <w:bidi w:val="0"/>
        <w:adjustRightInd/>
        <w:snapToGrid/>
        <w:spacing w:line="360" w:lineRule="exact"/>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1.3垃圾中转站作业要求</w:t>
      </w:r>
    </w:p>
    <w:p w14:paraId="7789E86F">
      <w:pPr>
        <w:keepNext w:val="0"/>
        <w:keepLines w:val="0"/>
        <w:pageBreakBefore w:val="0"/>
        <w:widowControl/>
        <w:numPr>
          <w:ilvl w:val="0"/>
          <w:numId w:val="6"/>
        </w:numPr>
        <w:kinsoku/>
        <w:wordWrap/>
        <w:overflowPunct/>
        <w:topLinePunct w:val="0"/>
        <w:autoSpaceDE/>
        <w:autoSpaceDN/>
        <w:bidi w:val="0"/>
        <w:adjustRightInd/>
        <w:snapToGrid/>
        <w:spacing w:line="360" w:lineRule="exact"/>
        <w:ind w:left="420" w:leftChars="0"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工作人员统一着装，规范操作，严格遵守操作规程，确保设备安全运行，防止垃圾泄漏或污染。</w:t>
      </w:r>
    </w:p>
    <w:p w14:paraId="0FAD743B">
      <w:pPr>
        <w:keepNext w:val="0"/>
        <w:keepLines w:val="0"/>
        <w:pageBreakBefore w:val="0"/>
        <w:widowControl/>
        <w:numPr>
          <w:ilvl w:val="0"/>
          <w:numId w:val="6"/>
        </w:numPr>
        <w:kinsoku/>
        <w:wordWrap/>
        <w:overflowPunct/>
        <w:topLinePunct w:val="0"/>
        <w:autoSpaceDE/>
        <w:autoSpaceDN/>
        <w:bidi w:val="0"/>
        <w:adjustRightInd/>
        <w:snapToGrid/>
        <w:spacing w:line="360" w:lineRule="exact"/>
        <w:ind w:left="420" w:leftChars="0"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每日冲洗地面，确保无污水、污垢、杂物残留；墙面需定期擦拭，无积尘、蛛网。</w:t>
      </w:r>
    </w:p>
    <w:p w14:paraId="350BEF2F">
      <w:pPr>
        <w:keepNext w:val="0"/>
        <w:keepLines w:val="0"/>
        <w:pageBreakBefore w:val="0"/>
        <w:widowControl/>
        <w:numPr>
          <w:ilvl w:val="0"/>
          <w:numId w:val="6"/>
        </w:numPr>
        <w:kinsoku/>
        <w:wordWrap/>
        <w:overflowPunct/>
        <w:topLinePunct w:val="0"/>
        <w:autoSpaceDE/>
        <w:autoSpaceDN/>
        <w:bidi w:val="0"/>
        <w:adjustRightInd/>
        <w:snapToGrid/>
        <w:spacing w:line="360" w:lineRule="exact"/>
        <w:ind w:left="420" w:leftChars="0"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压缩设备、垃圾箱等设施表面保持整洁，无垃圾黏附，定期清理内部污渍。  </w:t>
      </w:r>
    </w:p>
    <w:p w14:paraId="080D1BF0">
      <w:pPr>
        <w:keepNext w:val="0"/>
        <w:keepLines w:val="0"/>
        <w:pageBreakBefore w:val="0"/>
        <w:widowControl/>
        <w:numPr>
          <w:ilvl w:val="0"/>
          <w:numId w:val="6"/>
        </w:numPr>
        <w:kinsoku/>
        <w:wordWrap/>
        <w:overflowPunct/>
        <w:topLinePunct w:val="0"/>
        <w:autoSpaceDE/>
        <w:autoSpaceDN/>
        <w:bidi w:val="0"/>
        <w:adjustRightInd/>
        <w:snapToGrid/>
        <w:spacing w:line="360" w:lineRule="exact"/>
        <w:ind w:left="420" w:leftChars="0" w:firstLine="480" w:firstLineChars="20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z w:val="24"/>
          <w:szCs w:val="24"/>
          <w:lang w:val="en-US" w:eastAsia="zh-CN"/>
        </w:rPr>
        <w:t>垃圾日产日清，避免积压；垃圾车离站前需冲洗，确保无垃圾洒落。</w:t>
      </w:r>
    </w:p>
    <w:p w14:paraId="0FBE24D9">
      <w:pPr>
        <w:keepNext w:val="0"/>
        <w:keepLines w:val="0"/>
        <w:pageBreakBefore w:val="0"/>
        <w:widowControl/>
        <w:numPr>
          <w:ilvl w:val="0"/>
          <w:numId w:val="6"/>
        </w:numPr>
        <w:kinsoku/>
        <w:wordWrap/>
        <w:overflowPunct/>
        <w:topLinePunct w:val="0"/>
        <w:autoSpaceDE/>
        <w:autoSpaceDN/>
        <w:bidi w:val="0"/>
        <w:adjustRightInd/>
        <w:snapToGrid/>
        <w:spacing w:line="360" w:lineRule="exact"/>
        <w:ind w:left="420" w:leftChars="0" w:firstLine="480" w:firstLineChars="20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每周至少一次对站内及周边5米范围进行消杀，控制蚊蝇、鼠类等病媒生物</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配备除臭设备，保持站内无明显异味。</w:t>
      </w:r>
    </w:p>
    <w:p w14:paraId="20FCE3F4">
      <w:pPr>
        <w:keepNext w:val="0"/>
        <w:keepLines w:val="0"/>
        <w:pageBreakBefore w:val="0"/>
        <w:widowControl/>
        <w:numPr>
          <w:ilvl w:val="0"/>
          <w:numId w:val="6"/>
        </w:numPr>
        <w:kinsoku/>
        <w:wordWrap/>
        <w:overflowPunct/>
        <w:topLinePunct w:val="0"/>
        <w:autoSpaceDE/>
        <w:autoSpaceDN/>
        <w:bidi w:val="0"/>
        <w:adjustRightInd/>
        <w:snapToGrid/>
        <w:spacing w:line="360" w:lineRule="exact"/>
        <w:ind w:left="420" w:leftChars="0" w:firstLine="480" w:firstLineChars="20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清理站外5米范围内垃圾、杂物，保持道路及绿化带整洁</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清洁工具、设备定点存放，整齐有序，不得随意堆放。</w:t>
      </w:r>
    </w:p>
    <w:p w14:paraId="5D4CA10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1.4内河道保洁要求</w:t>
      </w:r>
    </w:p>
    <w:p w14:paraId="57BD45E1">
      <w:pPr>
        <w:keepNext w:val="0"/>
        <w:keepLines w:val="0"/>
        <w:pageBreakBefore w:val="0"/>
        <w:widowControl/>
        <w:numPr>
          <w:ilvl w:val="0"/>
          <w:numId w:val="7"/>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保洁范围包括河道水面、两岸堤岸、浅滩及陆域延伸区域（一般不少于5米），涵盖水生植物清理、垃圾打捞、堤岸清洁等。</w:t>
      </w:r>
    </w:p>
    <w:p w14:paraId="57AFD980">
      <w:pPr>
        <w:keepNext w:val="0"/>
        <w:keepLines w:val="0"/>
        <w:pageBreakBefore w:val="0"/>
        <w:widowControl/>
        <w:numPr>
          <w:ilvl w:val="0"/>
          <w:numId w:val="7"/>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每日至少进行一次全面清捞，巡回保洁频次根据河道等级和人流密集程度调整，台风、暴雨后3日内加强保洁，及时清理杂物。</w:t>
      </w:r>
    </w:p>
    <w:p w14:paraId="0BB18F0A">
      <w:pPr>
        <w:keepNext w:val="0"/>
        <w:keepLines w:val="0"/>
        <w:pageBreakBefore w:val="0"/>
        <w:widowControl/>
        <w:numPr>
          <w:ilvl w:val="0"/>
          <w:numId w:val="7"/>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打捞的垃圾需分类收集，密闭运输至指定地点，避免二次污染</w:t>
      </w:r>
    </w:p>
    <w:p w14:paraId="27027C90">
      <w:pPr>
        <w:keepNext w:val="0"/>
        <w:keepLines w:val="0"/>
        <w:pageBreakBefore w:val="0"/>
        <w:widowControl/>
        <w:numPr>
          <w:ilvl w:val="0"/>
          <w:numId w:val="7"/>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病死动物等特殊垃圾需按规范进行无害化处理。</w:t>
      </w:r>
    </w:p>
    <w:p w14:paraId="2A6872B6">
      <w:pPr>
        <w:keepNext w:val="0"/>
        <w:keepLines w:val="0"/>
        <w:pageBreakBefore w:val="0"/>
        <w:widowControl/>
        <w:numPr>
          <w:ilvl w:val="0"/>
          <w:numId w:val="7"/>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保洁人员必须穿戴救生衣，沿岸配备安全设备，定期检查维护。</w:t>
      </w:r>
    </w:p>
    <w:p w14:paraId="3707A204">
      <w:pPr>
        <w:keepNext w:val="0"/>
        <w:keepLines w:val="0"/>
        <w:pageBreakBefore w:val="0"/>
        <w:widowControl/>
        <w:numPr>
          <w:ilvl w:val="0"/>
          <w:numId w:val="7"/>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突发水污染事件（如油污、藻类暴发）需立即报告并配合相关部门处置。  </w:t>
      </w:r>
    </w:p>
    <w:p w14:paraId="32AC9C31">
      <w:pPr>
        <w:keepNext w:val="0"/>
        <w:keepLines w:val="0"/>
        <w:pageBreakBefore w:val="0"/>
        <w:widowControl/>
        <w:numPr>
          <w:ilvl w:val="0"/>
          <w:numId w:val="7"/>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灾害性天气后及时清理河道，保障行洪安全。</w:t>
      </w:r>
    </w:p>
    <w:p w14:paraId="0FE036B6">
      <w:pPr>
        <w:keepNext w:val="0"/>
        <w:keepLines w:val="0"/>
        <w:pageBreakBefore w:val="0"/>
        <w:widowControl/>
        <w:numPr>
          <w:ilvl w:val="0"/>
          <w:numId w:val="7"/>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4"/>
          <w:szCs w:val="24"/>
          <w:lang w:val="en-US" w:eastAsia="zh-CN"/>
        </w:rPr>
        <w:t>如遇重大活动时，中标人应完成采购人布置的临时任务。</w:t>
      </w:r>
    </w:p>
    <w:p w14:paraId="20BC723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1.5垃圾转运要求</w:t>
      </w:r>
    </w:p>
    <w:p w14:paraId="36FAF156">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使用符合标准的密闭化运输车辆，确保垃圾在运输过程中无泄漏、飘洒，防止垃圾残液滴漏，避免二次污染。  </w:t>
      </w:r>
    </w:p>
    <w:p w14:paraId="44944921">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车辆需安装行驶及装卸记录仪，便于监管和追溯。</w:t>
      </w:r>
    </w:p>
    <w:p w14:paraId="41C05F3B">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车辆不得超载、超速，遵守交通规则，避免在人流量大或危险区域作业。</w:t>
      </w:r>
    </w:p>
    <w:p w14:paraId="76CA8D46">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按规定时间和频次收集、转运垃圾，不得混合收集不同类别的垃圾（如可回收物、有害垃圾、厨余垃圾等）。  </w:t>
      </w:r>
    </w:p>
    <w:p w14:paraId="078DE32A">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转运过程中避免垃圾暴露，及时清理作业现场，保持环境整洁。</w:t>
      </w:r>
    </w:p>
    <w:p w14:paraId="6A78DDA7">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4"/>
          <w:szCs w:val="24"/>
          <w:lang w:val="en-US" w:eastAsia="zh-CN"/>
        </w:rPr>
        <w:t>确保运输工具清洁，车体无污垢、无外露车挂垃圾，标志清晰。</w:t>
      </w:r>
    </w:p>
    <w:p w14:paraId="4B4E91B6">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建立转运台账，记录垃圾来源、种类、数量、去向等信息。</w:t>
      </w:r>
    </w:p>
    <w:p w14:paraId="15E8F8AC">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垃圾中转站需配备消防设备，禁止将易燃易爆、有毒有害物品混入生活垃圾。  </w:t>
      </w:r>
    </w:p>
    <w:p w14:paraId="6E4C907B">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渗滤液收集池需加盖，防止泄漏和人员误入。  </w:t>
      </w:r>
    </w:p>
    <w:p w14:paraId="4F89B502">
      <w:pPr>
        <w:keepNext w:val="0"/>
        <w:keepLines w:val="0"/>
        <w:pageBreakBefore w:val="0"/>
        <w:widowControl/>
        <w:numPr>
          <w:ilvl w:val="0"/>
          <w:numId w:val="8"/>
        </w:numPr>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val="0"/>
          <w:bCs w:val="0"/>
          <w:color w:val="auto"/>
          <w:sz w:val="24"/>
          <w:szCs w:val="24"/>
          <w:highlight w:val="none"/>
          <w:lang w:val="en-US" w:eastAsia="zh-CN"/>
        </w:rPr>
        <w:t>作业人员需经过专业培训并考核合格，持证上岗，熟悉操作规程和安全规范。上班期间严禁饮酒、服用精神类药物，不得穿高跟鞋、拖鞋等不安全鞋履，定期检查车辆及设备设施，确保车辆轮胎、刹车、灯光等关键部件正常运行，定期清洁消毒车辆。</w:t>
      </w:r>
    </w:p>
    <w:p w14:paraId="56500223">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rPr>
        <w:t>2</w:t>
      </w:r>
      <w:r>
        <w:rPr>
          <w:rFonts w:hint="eastAsia" w:ascii="仿宋" w:hAnsi="仿宋" w:eastAsia="仿宋" w:cs="仿宋"/>
          <w:b/>
          <w:bCs/>
          <w:color w:val="auto"/>
          <w:kern w:val="0"/>
          <w:sz w:val="24"/>
          <w:szCs w:val="24"/>
          <w:highlight w:val="none"/>
        </w:rPr>
        <w:t xml:space="preserve"> 作业标准 </w:t>
      </w:r>
    </w:p>
    <w:p w14:paraId="1359A6E8">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辖区内道路，实行“日普扫和不间断巡回保洁”工作模式。每天对所有道路进行普扫，要求保持各种路面及道路附属设施干净，道路及两侧可视范围内无散落垃圾和成堆垃圾。落叶量大的季节根据实际情况加强普扫，普扫作业时，人机结合式作业，人工须使用大扫把进行作业。保洁要求做到：路面、路肩（垫板、雨水口、巷口）、便道（包括树坑、公交站及隔离墩）周围的地面无污物，道路显本色。</w:t>
      </w:r>
    </w:p>
    <w:p w14:paraId="71D2A0CE">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（2）辖区清扫保洁及垃圾收集应做到 “五无五净”（五无：无堆积物、无果皮纸屑、无砖瓦土石、无污泥积水、无动物粪便；五净：果皮箱净、沙井沟眼净、道边石牙净、花坛绿化带净、树根周围净）。</w:t>
      </w:r>
    </w:p>
    <w:p w14:paraId="08C58CB0">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按照辖区居民居住密度合理设置垃圾收集设施，保证垃圾收集设施完好、无损坏（如有损坏及时修理或更换），垃圾日产日清、清理及时，不囤积满溢。垃圾运输车辆必须做到密闭运输，外观整洁，无臭味，无垃圾抛洒滴漏污染路面。</w:t>
      </w:r>
    </w:p>
    <w:p w14:paraId="4E9B996F">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sz w:val="24"/>
          <w:szCs w:val="24"/>
          <w:lang w:val="en-US" w:eastAsia="zh-CN"/>
        </w:rPr>
        <w:t>（4）突发事件如道路污染和自然灾害如台风等要及时清理现场，能安全作 业15分钟内到达现场，各种重大活动(包括国家、省、市大检查)及重大节假日等要无条件安排应急队伍重点保洁。</w:t>
      </w:r>
    </w:p>
    <w:p w14:paraId="3A9D958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（5）管理人员、作业人员按规定穿着标志式工作服，并做到穿着规范，服装整洁。</w:t>
      </w:r>
    </w:p>
    <w:p w14:paraId="15C0A891">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（6）保洁范围内违规粘贴和涂刷的广告、应及时清理。</w:t>
      </w:r>
    </w:p>
    <w:p w14:paraId="6B886686">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（7）公厕：保持干净整洁，定期消杀，保持无蚊蝇乱飞，无异味，镜面或玻璃干净整洁，器具不得有污垢尿渍。</w:t>
      </w:r>
    </w:p>
    <w:p w14:paraId="738CE52F">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（8）垃圾中转站：中转站周边环境整洁，设施整洁无污渍，中转站内无明显异味，垃圾日产日清。</w:t>
      </w:r>
    </w:p>
    <w:p w14:paraId="48675094">
      <w:pPr>
        <w:pStyle w:val="3"/>
        <w:keepNext w:val="0"/>
        <w:keepLines w:val="0"/>
        <w:pageBreakBefore w:val="0"/>
        <w:kinsoku/>
        <w:wordWrap/>
        <w:overflowPunct/>
        <w:topLinePunct w:val="0"/>
        <w:autoSpaceDE/>
        <w:autoSpaceDN/>
        <w:bidi w:val="0"/>
        <w:adjustRightInd/>
        <w:snapToGrid/>
        <w:spacing w:after="0" w:line="36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(9)内河道：河堤两岸无明显垃圾，水面无明显漂浮物，水体无明显异味。</w:t>
      </w:r>
    </w:p>
    <w:p w14:paraId="77F8A227">
      <w:pPr>
        <w:pStyle w:val="23"/>
        <w:keepNext w:val="0"/>
        <w:keepLines w:val="0"/>
        <w:pageBreakBefore w:val="0"/>
        <w:kinsoku/>
        <w:wordWrap/>
        <w:overflowPunct/>
        <w:topLinePunct w:val="0"/>
        <w:autoSpaceDE/>
        <w:autoSpaceDN/>
        <w:bidi w:val="0"/>
        <w:adjustRightInd/>
        <w:snapToGrid/>
        <w:spacing w:after="0" w:afterLines="0" w:line="36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（10）垃圾转运：使用标准化转运车辆，</w:t>
      </w:r>
      <w:r>
        <w:rPr>
          <w:rFonts w:hint="eastAsia" w:ascii="仿宋" w:hAnsi="仿宋" w:eastAsia="仿宋" w:cs="仿宋"/>
          <w:b w:val="0"/>
          <w:bCs w:val="0"/>
          <w:color w:val="auto"/>
          <w:sz w:val="24"/>
          <w:szCs w:val="24"/>
          <w:highlight w:val="none"/>
          <w:lang w:val="en-US" w:eastAsia="zh-CN"/>
        </w:rPr>
        <w:t>防止垃圾残液滴漏，避免二次污染，垃圾转运严格按照分类标准，做到垃圾日产日清。</w:t>
      </w:r>
    </w:p>
    <w:p w14:paraId="3BD4EDA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三、设备配置要求</w:t>
      </w:r>
    </w:p>
    <w:p w14:paraId="0ECC637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中标人需根据本项目的服务标准、采购人需求中的要求及道路实际情况配置适用于本项目的环卫作业车辆(按要求喷涂外观，七成新以上，投标人自有，能正常使用),大型垃圾转运车不少于4辆，提供车辆购置发票复印件、行驶证等在中标后30日内，给采购人审查确认、备案(纳入采购人日常人员、设备检查),中标人提供的环卫作业设备必须是合格设备，能正常上路作业。</w:t>
      </w:r>
    </w:p>
    <w:p w14:paraId="25BFF49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（2）中标人应按法律、法规及有关政策规定为其服务车辆购买强保、商业等相关保险。</w:t>
      </w:r>
    </w:p>
    <w:p w14:paraId="20289EE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（3）中标人应自备日常巡查车辆与环卫作业工具；自备应急作业车辆、环卫设备若干，以保障临时性、应急性环卫保障任务；按垃圾分类规定配置相应颜色的垃圾收集容器。</w:t>
      </w:r>
    </w:p>
    <w:p w14:paraId="1F77948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中标人应具备可清除重度污染区域或开展突击任务的其他环卫设备，以确保完成重大活动卫生保障任务，因中标人不具备先进的环卫作业设备，造成不能完成重大活动任务的，采购人由此发生的费用由中标人负责。</w:t>
      </w:r>
    </w:p>
    <w:p w14:paraId="7B2BE9A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（5）中标人必须定期定时对机械设备进行维护，使用年限过久或因维护不及时致使无法正常使用或严重影响市容的设备，应及时进行更换。</w:t>
      </w:r>
    </w:p>
    <w:p w14:paraId="5AC06C3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（6）采购人有权对中标人设备更新情况随时进行检查，发现问题，有权要求中标人进行整改。</w:t>
      </w:r>
    </w:p>
    <w:p w14:paraId="7D39EE0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四、其他要求</w:t>
      </w:r>
    </w:p>
    <w:p w14:paraId="32D581C1">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color w:val="auto"/>
          <w:kern w:val="0"/>
          <w:sz w:val="24"/>
          <w:szCs w:val="24"/>
          <w:highlight w:val="none"/>
          <w:lang w:val="en-US" w:eastAsia="zh-CN"/>
        </w:rPr>
        <w:t>1.验收标准：乙方承包的本合同项目应达到建设部城市环境卫生质量标准中废弃物控制指标要求，满足国家行业质量要求的合格标准及省市垃圾治理工作达标验收的标准和《卫生保洁考核办法》等文件标准，甲方每月月底按上述标准对乙方完成的工作进行验收。</w:t>
      </w:r>
    </w:p>
    <w:p w14:paraId="20A3DF22">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如遇重大活动时，中标人应完成</w:t>
      </w: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color w:val="auto"/>
          <w:kern w:val="0"/>
          <w:sz w:val="24"/>
          <w:szCs w:val="24"/>
          <w:highlight w:val="none"/>
        </w:rPr>
        <w:t xml:space="preserve">布置的临时任务。 </w:t>
      </w:r>
    </w:p>
    <w:p w14:paraId="332150DA">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清扫保洁人员的一切安全责任由中标人承担，中标人应加强日常安全作业教育管理，为环卫作业人员办理人身意外损害保险</w:t>
      </w:r>
      <w:r>
        <w:rPr>
          <w:rFonts w:hint="eastAsia" w:ascii="仿宋" w:hAnsi="仿宋" w:eastAsia="仿宋" w:cs="仿宋"/>
          <w:color w:val="auto"/>
          <w:kern w:val="0"/>
          <w:sz w:val="24"/>
          <w:szCs w:val="24"/>
          <w:highlight w:val="none"/>
          <w:lang w:eastAsia="zh-CN"/>
        </w:rPr>
        <w:t>。</w:t>
      </w:r>
    </w:p>
    <w:p w14:paraId="0D7114D9">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4.中标人必须与环卫工人签订书面劳动合同或劳务合同。</w:t>
      </w:r>
    </w:p>
    <w:p w14:paraId="7C7802C1">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5.中标人应建立环卫工人考核管理制度，对环卫工人考勤进行管理。</w:t>
      </w:r>
    </w:p>
    <w:p w14:paraId="4D623EB4">
      <w:pPr>
        <w:pStyle w:val="44"/>
        <w:rPr>
          <w:rFonts w:hint="eastAsia" w:ascii="仿宋" w:hAnsi="仿宋" w:eastAsia="仿宋" w:cs="仿宋"/>
          <w:sz w:val="24"/>
          <w:szCs w:val="24"/>
          <w:lang w:val="en-US" w:eastAsia="zh-CN"/>
        </w:rPr>
      </w:pPr>
      <w:r>
        <w:rPr>
          <w:rFonts w:hint="eastAsia" w:ascii="仿宋" w:hAnsi="仿宋" w:eastAsia="仿宋" w:cs="仿宋"/>
          <w:color w:val="auto"/>
          <w:kern w:val="0"/>
          <w:sz w:val="24"/>
          <w:szCs w:val="24"/>
          <w:highlight w:val="none"/>
          <w:lang w:val="en-US" w:eastAsia="zh-CN"/>
        </w:rPr>
        <w:t>6.环卫工人应按时上下班，不得无故迟到或者早退，对迟到、早退或者旷工人员按照相关规定进行处罚，无故旷工连续3天，予以解除劳动合同。</w:t>
      </w:r>
    </w:p>
    <w:p w14:paraId="777E43BC">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7.中标人应于每季度首月5日前向采购人和监督检查单位各报送一份人员排班表。</w:t>
      </w:r>
    </w:p>
    <w:p w14:paraId="0F2CAE4D">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color w:val="auto"/>
          <w:kern w:val="0"/>
          <w:sz w:val="24"/>
          <w:szCs w:val="24"/>
          <w:highlight w:val="none"/>
          <w:lang w:val="en-US" w:eastAsia="zh-CN"/>
        </w:rPr>
        <w:t>8.中标人不得拖欠环卫工人工资，应按法律、法规及有关政策规定为其项目服务人员购买工伤或意外等相关保险。</w:t>
      </w:r>
    </w:p>
    <w:p w14:paraId="3A8E85DB">
      <w:pPr>
        <w:pStyle w:val="4"/>
        <w:ind w:left="0" w:leftChars="0" w:firstLine="480" w:firstLineChars="200"/>
        <w:rPr>
          <w:rFonts w:hint="eastAsia" w:ascii="仿宋" w:hAnsi="仿宋" w:eastAsia="仿宋" w:cs="仿宋"/>
          <w:color w:val="000000"/>
          <w:kern w:val="0"/>
          <w:sz w:val="24"/>
          <w:szCs w:val="24"/>
          <w:lang w:val="en-US" w:eastAsia="zh-CN" w:bidi="ar-SA"/>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000000"/>
          <w:kern w:val="0"/>
          <w:sz w:val="24"/>
          <w:szCs w:val="24"/>
          <w:highlight w:val="none"/>
          <w:lang w:val="en-US" w:eastAsia="zh-CN" w:bidi="ar-SA"/>
        </w:rPr>
        <w:t>其他采购人指定的服务要求等，以合同约定内容为准</w:t>
      </w:r>
      <w:r>
        <w:rPr>
          <w:rFonts w:hint="eastAsia" w:ascii="仿宋" w:hAnsi="仿宋" w:eastAsia="仿宋" w:cs="仿宋"/>
          <w:color w:val="000000"/>
          <w:kern w:val="0"/>
          <w:sz w:val="24"/>
          <w:szCs w:val="24"/>
          <w:lang w:val="en-US" w:eastAsia="zh-CN" w:bidi="ar-SA"/>
        </w:rPr>
        <w:t>。</w:t>
      </w:r>
    </w:p>
    <w:p w14:paraId="5611E5AD">
      <w:pPr>
        <w:pStyle w:val="44"/>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详细清单如下：</w:t>
      </w:r>
    </w:p>
    <w:p w14:paraId="047FD0AE">
      <w:pPr>
        <w:pStyle w:val="3"/>
        <w:spacing w:line="240" w:lineRule="auto"/>
        <w:rPr>
          <w:rFonts w:hint="eastAsia" w:ascii="仿宋" w:hAnsi="仿宋" w:eastAsia="仿宋" w:cs="仿宋"/>
          <w:color w:val="000000"/>
          <w:lang w:eastAsia="zh-CN"/>
        </w:rPr>
      </w:pPr>
      <w:r>
        <w:rPr>
          <w:rFonts w:hint="eastAsia" w:ascii="仿宋" w:hAnsi="仿宋" w:eastAsia="仿宋" w:cs="仿宋"/>
          <w:color w:val="000000"/>
          <w:lang w:eastAsia="zh-CN"/>
        </w:rPr>
        <w:drawing>
          <wp:inline distT="0" distB="0" distL="114300" distR="114300">
            <wp:extent cx="5266690" cy="7453630"/>
            <wp:effectExtent l="0" t="0" r="10160" b="13970"/>
            <wp:docPr id="14" name="图片 14" descr="平桥区明港镇城区道路清扫保洁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平桥区明港镇城区道路清扫保洁生_03"/>
                    <pic:cNvPicPr>
                      <a:picLocks noChangeAspect="1"/>
                    </pic:cNvPicPr>
                  </pic:nvPicPr>
                  <pic:blipFill>
                    <a:blip r:embed="rId21"/>
                    <a:stretch>
                      <a:fillRect/>
                    </a:stretch>
                  </pic:blipFill>
                  <pic:spPr>
                    <a:xfrm>
                      <a:off x="0" y="0"/>
                      <a:ext cx="5266690" cy="7453630"/>
                    </a:xfrm>
                    <a:prstGeom prst="rect">
                      <a:avLst/>
                    </a:prstGeom>
                  </pic:spPr>
                </pic:pic>
              </a:graphicData>
            </a:graphic>
          </wp:inline>
        </w:drawing>
      </w:r>
      <w:r>
        <w:rPr>
          <w:rFonts w:hint="eastAsia" w:ascii="仿宋" w:hAnsi="仿宋" w:eastAsia="仿宋" w:cs="仿宋"/>
          <w:color w:val="000000"/>
          <w:lang w:eastAsia="zh-CN"/>
        </w:rPr>
        <w:drawing>
          <wp:inline distT="0" distB="0" distL="114300" distR="114300">
            <wp:extent cx="5266690" cy="7453630"/>
            <wp:effectExtent l="0" t="0" r="10160" b="13970"/>
            <wp:docPr id="13" name="图片 13" descr="平桥区明港镇城区道路清扫保洁生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平桥区明港镇城区道路清扫保洁生_04"/>
                    <pic:cNvPicPr>
                      <a:picLocks noChangeAspect="1"/>
                    </pic:cNvPicPr>
                  </pic:nvPicPr>
                  <pic:blipFill>
                    <a:blip r:embed="rId22"/>
                    <a:stretch>
                      <a:fillRect/>
                    </a:stretch>
                  </pic:blipFill>
                  <pic:spPr>
                    <a:xfrm>
                      <a:off x="0" y="0"/>
                      <a:ext cx="5266690" cy="7453630"/>
                    </a:xfrm>
                    <a:prstGeom prst="rect">
                      <a:avLst/>
                    </a:prstGeom>
                  </pic:spPr>
                </pic:pic>
              </a:graphicData>
            </a:graphic>
          </wp:inline>
        </w:drawing>
      </w:r>
      <w:r>
        <w:rPr>
          <w:rFonts w:hint="eastAsia" w:ascii="仿宋" w:hAnsi="仿宋" w:eastAsia="仿宋" w:cs="仿宋"/>
          <w:color w:val="000000"/>
          <w:lang w:eastAsia="zh-CN"/>
        </w:rPr>
        <w:drawing>
          <wp:inline distT="0" distB="0" distL="114300" distR="114300">
            <wp:extent cx="5266690" cy="7453630"/>
            <wp:effectExtent l="0" t="0" r="10160" b="13970"/>
            <wp:docPr id="12" name="图片 12" descr="平桥区明港镇城区道路清扫保洁生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平桥区明港镇城区道路清扫保洁生_05"/>
                    <pic:cNvPicPr>
                      <a:picLocks noChangeAspect="1"/>
                    </pic:cNvPicPr>
                  </pic:nvPicPr>
                  <pic:blipFill>
                    <a:blip r:embed="rId23"/>
                    <a:stretch>
                      <a:fillRect/>
                    </a:stretch>
                  </pic:blipFill>
                  <pic:spPr>
                    <a:xfrm>
                      <a:off x="0" y="0"/>
                      <a:ext cx="5266690" cy="7453630"/>
                    </a:xfrm>
                    <a:prstGeom prst="rect">
                      <a:avLst/>
                    </a:prstGeom>
                  </pic:spPr>
                </pic:pic>
              </a:graphicData>
            </a:graphic>
          </wp:inline>
        </w:drawing>
      </w:r>
      <w:r>
        <w:rPr>
          <w:rFonts w:hint="eastAsia" w:ascii="仿宋" w:hAnsi="仿宋" w:eastAsia="仿宋" w:cs="仿宋"/>
          <w:color w:val="000000"/>
          <w:lang w:eastAsia="zh-CN"/>
        </w:rPr>
        <w:drawing>
          <wp:inline distT="0" distB="0" distL="114300" distR="114300">
            <wp:extent cx="5266690" cy="7453630"/>
            <wp:effectExtent l="0" t="0" r="10160" b="13970"/>
            <wp:docPr id="11" name="图片 11" descr="平桥区明港镇城区道路清扫保洁生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平桥区明港镇城区道路清扫保洁生_06"/>
                    <pic:cNvPicPr>
                      <a:picLocks noChangeAspect="1"/>
                    </pic:cNvPicPr>
                  </pic:nvPicPr>
                  <pic:blipFill>
                    <a:blip r:embed="rId24"/>
                    <a:stretch>
                      <a:fillRect/>
                    </a:stretch>
                  </pic:blipFill>
                  <pic:spPr>
                    <a:xfrm>
                      <a:off x="0" y="0"/>
                      <a:ext cx="5266690" cy="7453630"/>
                    </a:xfrm>
                    <a:prstGeom prst="rect">
                      <a:avLst/>
                    </a:prstGeom>
                  </pic:spPr>
                </pic:pic>
              </a:graphicData>
            </a:graphic>
          </wp:inline>
        </w:drawing>
      </w:r>
      <w:r>
        <w:rPr>
          <w:rFonts w:hint="eastAsia" w:ascii="仿宋" w:hAnsi="仿宋" w:eastAsia="仿宋" w:cs="仿宋"/>
          <w:color w:val="000000"/>
          <w:lang w:eastAsia="zh-CN"/>
        </w:rPr>
        <w:drawing>
          <wp:inline distT="0" distB="0" distL="114300" distR="114300">
            <wp:extent cx="5266690" cy="7453630"/>
            <wp:effectExtent l="0" t="0" r="10160" b="13970"/>
            <wp:docPr id="10" name="图片 10" descr="平桥区明港镇城区道路清扫保洁生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平桥区明港镇城区道路清扫保洁生_07"/>
                    <pic:cNvPicPr>
                      <a:picLocks noChangeAspect="1"/>
                    </pic:cNvPicPr>
                  </pic:nvPicPr>
                  <pic:blipFill>
                    <a:blip r:embed="rId25"/>
                    <a:stretch>
                      <a:fillRect/>
                    </a:stretch>
                  </pic:blipFill>
                  <pic:spPr>
                    <a:xfrm>
                      <a:off x="0" y="0"/>
                      <a:ext cx="5266690" cy="7453630"/>
                    </a:xfrm>
                    <a:prstGeom prst="rect">
                      <a:avLst/>
                    </a:prstGeom>
                  </pic:spPr>
                </pic:pic>
              </a:graphicData>
            </a:graphic>
          </wp:inline>
        </w:drawing>
      </w:r>
      <w:r>
        <w:rPr>
          <w:rFonts w:hint="eastAsia" w:ascii="仿宋" w:hAnsi="仿宋" w:eastAsia="仿宋" w:cs="仿宋"/>
          <w:color w:val="000000"/>
          <w:lang w:eastAsia="zh-CN"/>
        </w:rPr>
        <w:drawing>
          <wp:inline distT="0" distB="0" distL="114300" distR="114300">
            <wp:extent cx="5266690" cy="7453630"/>
            <wp:effectExtent l="0" t="0" r="10160" b="13970"/>
            <wp:docPr id="9" name="图片 9" descr="平桥区明港镇城区道路清扫保洁生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平桥区明港镇城区道路清扫保洁生_08"/>
                    <pic:cNvPicPr>
                      <a:picLocks noChangeAspect="1"/>
                    </pic:cNvPicPr>
                  </pic:nvPicPr>
                  <pic:blipFill>
                    <a:blip r:embed="rId26"/>
                    <a:stretch>
                      <a:fillRect/>
                    </a:stretch>
                  </pic:blipFill>
                  <pic:spPr>
                    <a:xfrm>
                      <a:off x="0" y="0"/>
                      <a:ext cx="5266690" cy="7453630"/>
                    </a:xfrm>
                    <a:prstGeom prst="rect">
                      <a:avLst/>
                    </a:prstGeom>
                  </pic:spPr>
                </pic:pic>
              </a:graphicData>
            </a:graphic>
          </wp:inline>
        </w:drawing>
      </w:r>
    </w:p>
    <w:p w14:paraId="427C7649">
      <w:pPr>
        <w:pStyle w:val="3"/>
        <w:ind w:left="0" w:leftChars="0" w:firstLine="0" w:firstLineChars="0"/>
        <w:rPr>
          <w:rFonts w:hint="eastAsia" w:ascii="仿宋" w:hAnsi="仿宋" w:eastAsia="仿宋" w:cs="仿宋"/>
        </w:rPr>
      </w:pPr>
    </w:p>
    <w:p w14:paraId="1E698000">
      <w:pPr>
        <w:ind w:firstLine="420"/>
        <w:rPr>
          <w:rFonts w:hint="eastAsia" w:ascii="仿宋" w:hAnsi="仿宋" w:eastAsia="仿宋" w:cs="仿宋"/>
          <w:color w:val="000000"/>
        </w:rPr>
      </w:pPr>
      <w:r>
        <w:rPr>
          <w:rFonts w:hint="eastAsia" w:ascii="仿宋" w:hAnsi="仿宋" w:eastAsia="仿宋" w:cs="仿宋"/>
          <w:color w:val="000000"/>
        </w:rPr>
        <w:br w:type="page"/>
      </w:r>
    </w:p>
    <w:p w14:paraId="3B4CA422">
      <w:pPr>
        <w:pStyle w:val="25"/>
        <w:spacing w:line="400" w:lineRule="exact"/>
        <w:ind w:left="0" w:leftChars="0" w:firstLine="0" w:firstLineChars="0"/>
        <w:jc w:val="center"/>
        <w:rPr>
          <w:rFonts w:hint="eastAsia" w:ascii="仿宋" w:hAnsi="仿宋" w:eastAsia="仿宋" w:cs="仿宋"/>
          <w:color w:val="000000"/>
          <w:sz w:val="36"/>
          <w:szCs w:val="36"/>
        </w:rPr>
      </w:pPr>
      <w:bookmarkStart w:id="218" w:name="_Toc21363"/>
      <w:bookmarkStart w:id="219" w:name="_Toc32497"/>
      <w:r>
        <w:rPr>
          <w:rFonts w:hint="eastAsia" w:ascii="仿宋" w:hAnsi="仿宋" w:eastAsia="仿宋" w:cs="仿宋"/>
          <w:color w:val="000000"/>
          <w:sz w:val="36"/>
          <w:szCs w:val="36"/>
        </w:rPr>
        <w:t>第六章  投标文件格式</w:t>
      </w:r>
      <w:bookmarkEnd w:id="218"/>
      <w:bookmarkEnd w:id="219"/>
    </w:p>
    <w:p w14:paraId="3A1E4C88">
      <w:pPr>
        <w:spacing w:line="400" w:lineRule="exact"/>
        <w:ind w:firstLine="640"/>
        <w:jc w:val="center"/>
        <w:rPr>
          <w:rFonts w:hint="eastAsia" w:ascii="仿宋" w:hAnsi="仿宋" w:eastAsia="仿宋" w:cs="仿宋"/>
          <w:color w:val="000000"/>
          <w:sz w:val="32"/>
          <w:szCs w:val="32"/>
        </w:rPr>
      </w:pPr>
    </w:p>
    <w:p w14:paraId="416EFDE3">
      <w:pPr>
        <w:pStyle w:val="2"/>
        <w:spacing w:line="400" w:lineRule="exact"/>
        <w:ind w:firstLine="210"/>
        <w:jc w:val="center"/>
        <w:rPr>
          <w:rFonts w:hint="eastAsia" w:ascii="仿宋" w:hAnsi="仿宋" w:eastAsia="仿宋" w:cs="仿宋"/>
          <w:color w:val="000000"/>
        </w:rPr>
      </w:pPr>
      <w:r>
        <w:rPr>
          <w:rFonts w:hint="eastAsia" w:ascii="仿宋" w:hAnsi="仿宋" w:eastAsia="仿宋" w:cs="仿宋"/>
          <w:color w:val="000000"/>
        </w:rPr>
        <w:t>（封面格式）</w:t>
      </w:r>
    </w:p>
    <w:p w14:paraId="33EE3469">
      <w:pPr>
        <w:pStyle w:val="2"/>
        <w:spacing w:line="400" w:lineRule="exact"/>
        <w:ind w:firstLine="210"/>
        <w:rPr>
          <w:rFonts w:hint="eastAsia" w:ascii="仿宋" w:hAnsi="仿宋" w:eastAsia="仿宋" w:cs="仿宋"/>
          <w:color w:val="000000"/>
        </w:rPr>
      </w:pPr>
    </w:p>
    <w:p w14:paraId="1A0D19AC">
      <w:pPr>
        <w:spacing w:line="400" w:lineRule="exact"/>
        <w:ind w:firstLine="640"/>
        <w:jc w:val="center"/>
        <w:rPr>
          <w:rFonts w:hint="eastAsia" w:ascii="仿宋" w:hAnsi="仿宋" w:eastAsia="仿宋" w:cs="仿宋"/>
          <w:color w:val="000000"/>
          <w:kern w:val="0"/>
          <w:sz w:val="32"/>
          <w:szCs w:val="32"/>
          <w:u w:val="single"/>
        </w:rPr>
      </w:pPr>
    </w:p>
    <w:p w14:paraId="7183CA03">
      <w:pPr>
        <w:spacing w:line="400" w:lineRule="exact"/>
        <w:ind w:firstLine="640"/>
        <w:jc w:val="cente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u w:val="single"/>
        </w:rPr>
        <w:t xml:space="preserve">                </w:t>
      </w:r>
      <w:r>
        <w:rPr>
          <w:rFonts w:hint="eastAsia" w:ascii="仿宋" w:hAnsi="仿宋" w:eastAsia="仿宋" w:cs="仿宋"/>
          <w:color w:val="000000"/>
          <w:kern w:val="0"/>
          <w:sz w:val="32"/>
          <w:szCs w:val="32"/>
        </w:rPr>
        <w:t>（项目名称）</w:t>
      </w:r>
    </w:p>
    <w:p w14:paraId="6CCC1838">
      <w:pPr>
        <w:pStyle w:val="60"/>
        <w:ind w:firstLine="880"/>
        <w:rPr>
          <w:rFonts w:hint="eastAsia" w:ascii="仿宋" w:hAnsi="仿宋" w:eastAsia="仿宋" w:cs="仿宋"/>
          <w:color w:val="000000"/>
        </w:rPr>
      </w:pPr>
    </w:p>
    <w:p w14:paraId="454360F9">
      <w:pPr>
        <w:spacing w:before="411" w:beforeLines="100" w:line="400" w:lineRule="exact"/>
        <w:ind w:firstLine="880"/>
        <w:jc w:val="center"/>
        <w:rPr>
          <w:rFonts w:hint="eastAsia" w:ascii="仿宋" w:hAnsi="仿宋" w:eastAsia="仿宋" w:cs="仿宋"/>
          <w:color w:val="000000"/>
          <w:sz w:val="44"/>
          <w:szCs w:val="44"/>
        </w:rPr>
      </w:pPr>
    </w:p>
    <w:p w14:paraId="3C2BBC8D">
      <w:pPr>
        <w:spacing w:before="411" w:beforeLines="100" w:line="400" w:lineRule="exact"/>
        <w:ind w:firstLine="964"/>
        <w:jc w:val="center"/>
        <w:rPr>
          <w:rFonts w:hint="eastAsia" w:ascii="仿宋" w:hAnsi="仿宋" w:eastAsia="仿宋" w:cs="仿宋"/>
          <w:b/>
          <w:bCs/>
          <w:color w:val="000000"/>
          <w:sz w:val="48"/>
          <w:szCs w:val="48"/>
        </w:rPr>
      </w:pPr>
      <w:r>
        <w:rPr>
          <w:rFonts w:hint="eastAsia" w:ascii="仿宋" w:hAnsi="仿宋" w:eastAsia="仿宋" w:cs="仿宋"/>
          <w:b/>
          <w:bCs/>
          <w:color w:val="000000"/>
          <w:sz w:val="48"/>
          <w:szCs w:val="48"/>
        </w:rPr>
        <w:t>投  标  文  件</w:t>
      </w:r>
    </w:p>
    <w:p w14:paraId="29891C13">
      <w:pPr>
        <w:spacing w:line="400" w:lineRule="exact"/>
        <w:ind w:firstLine="640"/>
        <w:jc w:val="center"/>
        <w:rPr>
          <w:rFonts w:hint="eastAsia" w:ascii="仿宋" w:hAnsi="仿宋" w:eastAsia="仿宋" w:cs="仿宋"/>
          <w:color w:val="000000"/>
          <w:sz w:val="32"/>
          <w:szCs w:val="32"/>
        </w:rPr>
      </w:pPr>
    </w:p>
    <w:p w14:paraId="65346C4E">
      <w:pPr>
        <w:spacing w:line="400" w:lineRule="exact"/>
        <w:ind w:firstLine="64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项目编号：</w:t>
      </w:r>
    </w:p>
    <w:p w14:paraId="09722326">
      <w:pPr>
        <w:spacing w:line="400" w:lineRule="exact"/>
        <w:ind w:firstLine="640"/>
        <w:jc w:val="center"/>
        <w:rPr>
          <w:rFonts w:hint="eastAsia" w:ascii="仿宋" w:hAnsi="仿宋" w:eastAsia="仿宋" w:cs="仿宋"/>
          <w:color w:val="000000"/>
          <w:sz w:val="32"/>
          <w:szCs w:val="32"/>
        </w:rPr>
      </w:pPr>
    </w:p>
    <w:p w14:paraId="20E5E7EB">
      <w:pPr>
        <w:spacing w:line="400" w:lineRule="exact"/>
        <w:ind w:firstLine="640"/>
        <w:jc w:val="center"/>
        <w:rPr>
          <w:rFonts w:hint="eastAsia" w:ascii="仿宋" w:hAnsi="仿宋" w:eastAsia="仿宋" w:cs="仿宋"/>
          <w:color w:val="000000"/>
          <w:sz w:val="32"/>
          <w:szCs w:val="32"/>
        </w:rPr>
      </w:pPr>
    </w:p>
    <w:p w14:paraId="73440B71">
      <w:pPr>
        <w:spacing w:line="400" w:lineRule="exact"/>
        <w:ind w:firstLine="640"/>
        <w:jc w:val="center"/>
        <w:rPr>
          <w:rFonts w:hint="eastAsia" w:ascii="仿宋" w:hAnsi="仿宋" w:eastAsia="仿宋" w:cs="仿宋"/>
          <w:color w:val="000000"/>
          <w:sz w:val="32"/>
          <w:szCs w:val="32"/>
        </w:rPr>
      </w:pPr>
    </w:p>
    <w:p w14:paraId="092A6522">
      <w:pPr>
        <w:pStyle w:val="3"/>
        <w:ind w:firstLine="0" w:firstLineChars="0"/>
        <w:rPr>
          <w:rFonts w:hint="eastAsia" w:ascii="仿宋" w:hAnsi="仿宋" w:eastAsia="仿宋" w:cs="仿宋"/>
          <w:color w:val="000000"/>
        </w:rPr>
      </w:pPr>
    </w:p>
    <w:p w14:paraId="092B59DE">
      <w:pPr>
        <w:pStyle w:val="23"/>
        <w:ind w:firstLine="420"/>
        <w:rPr>
          <w:rFonts w:hint="eastAsia" w:ascii="仿宋" w:hAnsi="仿宋" w:eastAsia="仿宋" w:cs="仿宋"/>
          <w:color w:val="000000"/>
        </w:rPr>
      </w:pPr>
    </w:p>
    <w:p w14:paraId="5B04B1C7">
      <w:pPr>
        <w:spacing w:line="400" w:lineRule="exact"/>
        <w:ind w:firstLine="640"/>
        <w:jc w:val="center"/>
        <w:rPr>
          <w:rFonts w:hint="eastAsia" w:ascii="仿宋" w:hAnsi="仿宋" w:eastAsia="仿宋" w:cs="仿宋"/>
          <w:color w:val="000000"/>
          <w:sz w:val="32"/>
          <w:szCs w:val="32"/>
        </w:rPr>
      </w:pPr>
    </w:p>
    <w:p w14:paraId="2A617462">
      <w:pPr>
        <w:spacing w:line="360" w:lineRule="auto"/>
        <w:ind w:firstLine="560"/>
        <w:jc w:val="center"/>
        <w:rPr>
          <w:rFonts w:hint="eastAsia" w:ascii="仿宋" w:hAnsi="仿宋" w:eastAsia="仿宋" w:cs="仿宋"/>
          <w:color w:val="000000"/>
          <w:sz w:val="28"/>
          <w:szCs w:val="28"/>
        </w:rPr>
      </w:pPr>
      <w:r>
        <w:rPr>
          <w:rFonts w:hint="eastAsia" w:ascii="仿宋" w:hAnsi="仿宋" w:eastAsia="仿宋" w:cs="仿宋"/>
          <w:color w:val="000000"/>
          <w:sz w:val="28"/>
          <w:szCs w:val="28"/>
        </w:rPr>
        <w:t>投标人：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（单位电子签章）</w:t>
      </w:r>
    </w:p>
    <w:p w14:paraId="10CC3BF6">
      <w:pPr>
        <w:spacing w:line="360" w:lineRule="auto"/>
        <w:ind w:firstLine="560"/>
        <w:jc w:val="center"/>
        <w:rPr>
          <w:rFonts w:hint="eastAsia" w:ascii="仿宋" w:hAnsi="仿宋" w:eastAsia="仿宋" w:cs="仿宋"/>
          <w:color w:val="000000"/>
          <w:sz w:val="28"/>
          <w:szCs w:val="28"/>
        </w:rPr>
      </w:pPr>
      <w:r>
        <w:rPr>
          <w:rFonts w:hint="eastAsia" w:ascii="仿宋" w:hAnsi="仿宋" w:eastAsia="仿宋" w:cs="仿宋"/>
          <w:color w:val="000000"/>
          <w:sz w:val="28"/>
          <w:szCs w:val="28"/>
        </w:rPr>
        <w:t>法定代表人或其委托代理人：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（电子签名或盖章）</w:t>
      </w:r>
    </w:p>
    <w:p w14:paraId="618B0FAD">
      <w:pPr>
        <w:spacing w:line="360" w:lineRule="auto"/>
        <w:ind w:firstLine="560"/>
        <w:jc w:val="center"/>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14:paraId="0A02D446">
      <w:pPr>
        <w:ind w:firstLine="420"/>
        <w:rPr>
          <w:rFonts w:hint="eastAsia" w:ascii="仿宋" w:hAnsi="仿宋" w:eastAsia="仿宋" w:cs="仿宋"/>
        </w:rPr>
      </w:pPr>
      <w:bookmarkStart w:id="220" w:name="_Toc472429341"/>
      <w:bookmarkStart w:id="221" w:name="_Toc472337696"/>
    </w:p>
    <w:p w14:paraId="0C43D1B0">
      <w:pPr>
        <w:ind w:firstLine="420"/>
        <w:rPr>
          <w:rFonts w:hint="eastAsia" w:ascii="仿宋" w:hAnsi="仿宋" w:eastAsia="仿宋" w:cs="仿宋"/>
        </w:rPr>
      </w:pPr>
    </w:p>
    <w:p w14:paraId="23BA92D1">
      <w:pPr>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br w:type="page"/>
      </w:r>
    </w:p>
    <w:p w14:paraId="2B33FDB8">
      <w:pPr>
        <w:pStyle w:val="7"/>
        <w:spacing w:line="400" w:lineRule="exact"/>
        <w:ind w:right="210" w:rightChars="0" w:firstLine="0" w:firstLineChars="0"/>
        <w:jc w:val="center"/>
        <w:outlineLvl w:val="9"/>
        <w:rPr>
          <w:rFonts w:hint="eastAsia" w:ascii="仿宋" w:hAnsi="仿宋" w:eastAsia="仿宋" w:cs="仿宋"/>
          <w:bCs/>
          <w:color w:val="000000"/>
          <w:sz w:val="28"/>
          <w:szCs w:val="28"/>
        </w:rPr>
      </w:pPr>
      <w:bookmarkStart w:id="222" w:name="_Toc7070"/>
      <w:r>
        <w:rPr>
          <w:rFonts w:hint="eastAsia" w:ascii="仿宋" w:hAnsi="仿宋" w:eastAsia="仿宋" w:cs="仿宋"/>
          <w:bCs/>
          <w:color w:val="000000"/>
          <w:sz w:val="28"/>
          <w:szCs w:val="28"/>
        </w:rPr>
        <w:t>目    录</w:t>
      </w:r>
      <w:bookmarkEnd w:id="222"/>
    </w:p>
    <w:bookmarkEnd w:id="220"/>
    <w:bookmarkEnd w:id="221"/>
    <w:p w14:paraId="5E59AD17">
      <w:pPr>
        <w:spacing w:line="360" w:lineRule="auto"/>
        <w:ind w:firstLine="440"/>
        <w:rPr>
          <w:rFonts w:hint="eastAsia" w:ascii="仿宋" w:hAnsi="仿宋" w:eastAsia="仿宋" w:cs="仿宋"/>
          <w:color w:val="000000"/>
          <w:sz w:val="22"/>
        </w:rPr>
      </w:pPr>
    </w:p>
    <w:p w14:paraId="54ACC653">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 xml:space="preserve">一、投标函及投标函附录 </w:t>
      </w:r>
    </w:p>
    <w:p w14:paraId="1C5C5474">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二、法定代表人（单位负责人）身份证明</w:t>
      </w:r>
    </w:p>
    <w:p w14:paraId="414B2B59">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三、授权委托书</w:t>
      </w:r>
    </w:p>
    <w:p w14:paraId="5E9B16CE">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四、技术</w:t>
      </w:r>
      <w:r>
        <w:rPr>
          <w:rFonts w:hint="eastAsia" w:ascii="仿宋" w:hAnsi="仿宋" w:eastAsia="仿宋" w:cs="仿宋"/>
          <w:color w:val="000000"/>
          <w:sz w:val="22"/>
          <w:lang w:val="en-US" w:eastAsia="zh-CN"/>
        </w:rPr>
        <w:t>部分（格式自拟）</w:t>
      </w:r>
    </w:p>
    <w:p w14:paraId="13B2C4D5">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五、综合</w:t>
      </w:r>
      <w:r>
        <w:rPr>
          <w:rFonts w:hint="eastAsia" w:ascii="仿宋" w:hAnsi="仿宋" w:eastAsia="仿宋" w:cs="仿宋"/>
          <w:color w:val="000000"/>
          <w:sz w:val="22"/>
          <w:lang w:eastAsia="zh-CN"/>
        </w:rPr>
        <w:t>部分</w:t>
      </w:r>
      <w:r>
        <w:rPr>
          <w:rFonts w:hint="eastAsia" w:ascii="仿宋" w:hAnsi="仿宋" w:eastAsia="仿宋" w:cs="仿宋"/>
          <w:color w:val="000000"/>
          <w:sz w:val="22"/>
          <w:lang w:val="en-US" w:eastAsia="zh-CN"/>
        </w:rPr>
        <w:t>（格式自拟）</w:t>
      </w:r>
    </w:p>
    <w:p w14:paraId="0AA50DE9">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六、资格证明材料</w:t>
      </w:r>
    </w:p>
    <w:p w14:paraId="6FCA0706">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七、中小企业声明函</w:t>
      </w:r>
    </w:p>
    <w:p w14:paraId="7034150A">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八、残疾人福利性单位声明函(如有)</w:t>
      </w:r>
    </w:p>
    <w:p w14:paraId="6404258F">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九、监狱企业证明文件（如有）</w:t>
      </w:r>
    </w:p>
    <w:p w14:paraId="1068232E">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十、反商业贿赂承诺书</w:t>
      </w:r>
    </w:p>
    <w:p w14:paraId="3D597545">
      <w:pPr>
        <w:spacing w:line="360" w:lineRule="auto"/>
        <w:ind w:firstLine="440"/>
        <w:rPr>
          <w:rFonts w:hint="eastAsia" w:ascii="仿宋" w:hAnsi="仿宋" w:eastAsia="仿宋" w:cs="仿宋"/>
          <w:color w:val="000000"/>
          <w:sz w:val="22"/>
        </w:rPr>
      </w:pPr>
      <w:r>
        <w:rPr>
          <w:rFonts w:hint="eastAsia" w:ascii="仿宋" w:hAnsi="仿宋" w:eastAsia="仿宋" w:cs="仿宋"/>
          <w:color w:val="000000"/>
          <w:sz w:val="22"/>
        </w:rPr>
        <w:t>十一、其他材料</w:t>
      </w:r>
    </w:p>
    <w:p w14:paraId="03EAB104">
      <w:pPr>
        <w:spacing w:line="360" w:lineRule="auto"/>
        <w:ind w:firstLine="440"/>
        <w:rPr>
          <w:rFonts w:hint="eastAsia" w:ascii="仿宋" w:hAnsi="仿宋" w:eastAsia="仿宋" w:cs="仿宋"/>
          <w:color w:val="000000"/>
          <w:sz w:val="22"/>
        </w:rPr>
      </w:pPr>
    </w:p>
    <w:p w14:paraId="558B46E7">
      <w:pPr>
        <w:ind w:firstLine="420"/>
        <w:rPr>
          <w:rFonts w:hint="eastAsia" w:ascii="仿宋" w:hAnsi="仿宋" w:eastAsia="仿宋" w:cs="仿宋"/>
        </w:rPr>
      </w:pPr>
      <w:bookmarkStart w:id="223" w:name="_Toc472429342"/>
      <w:bookmarkStart w:id="224" w:name="_Toc472337697"/>
    </w:p>
    <w:p w14:paraId="1DF40FD0">
      <w:pPr>
        <w:ind w:firstLine="420"/>
        <w:rPr>
          <w:rFonts w:hint="eastAsia" w:ascii="仿宋" w:hAnsi="仿宋" w:eastAsia="仿宋" w:cs="仿宋"/>
          <w:color w:val="000000"/>
        </w:rPr>
      </w:pPr>
    </w:p>
    <w:p w14:paraId="723814B5">
      <w:pPr>
        <w:ind w:firstLine="562"/>
        <w:rPr>
          <w:rFonts w:hint="eastAsia" w:ascii="仿宋" w:hAnsi="仿宋" w:eastAsia="仿宋" w:cs="仿宋"/>
          <w:b/>
          <w:color w:val="000000"/>
          <w:sz w:val="28"/>
          <w:szCs w:val="28"/>
        </w:rPr>
      </w:pPr>
      <w:r>
        <w:rPr>
          <w:rFonts w:hint="eastAsia" w:ascii="仿宋" w:hAnsi="仿宋" w:eastAsia="仿宋" w:cs="仿宋"/>
          <w:b/>
          <w:color w:val="000000"/>
          <w:sz w:val="28"/>
          <w:szCs w:val="28"/>
        </w:rPr>
        <w:br w:type="page"/>
      </w:r>
    </w:p>
    <w:p w14:paraId="6F35B053">
      <w:pPr>
        <w:spacing w:line="360" w:lineRule="auto"/>
        <w:ind w:firstLine="562" w:firstLineChars="200"/>
        <w:jc w:val="center"/>
        <w:outlineLvl w:val="0"/>
        <w:rPr>
          <w:rFonts w:hint="eastAsia" w:ascii="仿宋" w:hAnsi="仿宋" w:eastAsia="仿宋" w:cs="仿宋"/>
          <w:b/>
          <w:color w:val="000000"/>
          <w:sz w:val="28"/>
          <w:szCs w:val="28"/>
        </w:rPr>
      </w:pPr>
      <w:bookmarkStart w:id="225" w:name="_Toc21750"/>
      <w:bookmarkStart w:id="226" w:name="_Toc1122"/>
      <w:r>
        <w:rPr>
          <w:rFonts w:hint="eastAsia" w:ascii="仿宋" w:hAnsi="仿宋" w:eastAsia="仿宋" w:cs="仿宋"/>
          <w:b/>
          <w:color w:val="000000"/>
          <w:sz w:val="28"/>
          <w:szCs w:val="28"/>
        </w:rPr>
        <w:t>一、投标函及投标函附录</w:t>
      </w:r>
      <w:bookmarkEnd w:id="223"/>
      <w:bookmarkEnd w:id="224"/>
      <w:bookmarkEnd w:id="225"/>
      <w:bookmarkEnd w:id="226"/>
    </w:p>
    <w:p w14:paraId="0A444656">
      <w:pPr>
        <w:spacing w:line="400" w:lineRule="exact"/>
        <w:ind w:firstLine="562" w:firstLineChars="200"/>
        <w:jc w:val="center"/>
        <w:outlineLvl w:val="1"/>
        <w:rPr>
          <w:rFonts w:hint="eastAsia" w:ascii="仿宋" w:hAnsi="仿宋" w:eastAsia="仿宋" w:cs="仿宋"/>
          <w:b/>
          <w:color w:val="000000"/>
          <w:sz w:val="28"/>
          <w:szCs w:val="28"/>
        </w:rPr>
      </w:pPr>
      <w:bookmarkStart w:id="227" w:name="_Toc4646"/>
      <w:r>
        <w:rPr>
          <w:rFonts w:hint="eastAsia" w:ascii="仿宋" w:hAnsi="仿宋" w:eastAsia="仿宋" w:cs="仿宋"/>
          <w:b/>
          <w:color w:val="000000"/>
          <w:sz w:val="28"/>
          <w:szCs w:val="28"/>
        </w:rPr>
        <w:t>（一）投标函</w:t>
      </w:r>
      <w:bookmarkEnd w:id="227"/>
    </w:p>
    <w:p w14:paraId="154794AA">
      <w:pPr>
        <w:widowControl/>
        <w:spacing w:line="400" w:lineRule="exact"/>
        <w:ind w:firstLine="420"/>
        <w:rPr>
          <w:rFonts w:hint="eastAsia" w:ascii="仿宋" w:hAnsi="仿宋" w:eastAsia="仿宋" w:cs="仿宋"/>
          <w:color w:val="000000"/>
          <w:szCs w:val="21"/>
          <w:u w:val="single"/>
        </w:rPr>
      </w:pPr>
      <w:r>
        <w:rPr>
          <w:rFonts w:hint="eastAsia" w:ascii="仿宋" w:hAnsi="仿宋" w:eastAsia="仿宋" w:cs="仿宋"/>
          <w:color w:val="000000"/>
          <w:szCs w:val="21"/>
        </w:rPr>
        <w:t>致：</w:t>
      </w:r>
      <w:r>
        <w:rPr>
          <w:rFonts w:hint="eastAsia" w:ascii="仿宋" w:hAnsi="仿宋" w:eastAsia="仿宋" w:cs="仿宋"/>
          <w:color w:val="000000"/>
          <w:szCs w:val="21"/>
          <w:u w:val="single"/>
        </w:rPr>
        <w:t xml:space="preserve">（采购人）    </w:t>
      </w:r>
    </w:p>
    <w:p w14:paraId="4F0CD6EF">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1.我方已仔细研究了</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（项目名称）招标文件的全部内容，愿以人民币（大写）</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元）的投标总报价，提供招标文件规定的各项服务，并按合同约定履行义务。</w:t>
      </w:r>
    </w:p>
    <w:p w14:paraId="5D014F23">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2.我方承诺投标有效期为自投标截止之日起60日历天。在投标有效期内不修改、撤销投标文件。</w:t>
      </w:r>
    </w:p>
    <w:p w14:paraId="75C9E2DF">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3.如我方中标：</w:t>
      </w:r>
    </w:p>
    <w:p w14:paraId="6F387743">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（1）我方承诺在收到中标通知书后，在中标通知书规定的期限内与你方签订合同。</w:t>
      </w:r>
    </w:p>
    <w:p w14:paraId="1DA64835">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（2）随同本投标函递交的投标函附录属于合同文件的组成部分。</w:t>
      </w:r>
    </w:p>
    <w:p w14:paraId="36CA2A95">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（3）如果我方中标，同意按招标文件规定的收费标准向采购代理机构支付服务费。</w:t>
      </w:r>
    </w:p>
    <w:p w14:paraId="2756159C">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4.我方在此声明，所递交的投标文件及有关资料内容完整、真实和准确。</w:t>
      </w:r>
    </w:p>
    <w:p w14:paraId="0DC1CD45">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5. （其他补充说明）。</w:t>
      </w:r>
    </w:p>
    <w:p w14:paraId="2001CAD5">
      <w:pPr>
        <w:spacing w:line="400" w:lineRule="exact"/>
        <w:ind w:firstLine="420"/>
        <w:rPr>
          <w:rFonts w:hint="eastAsia" w:ascii="仿宋" w:hAnsi="仿宋" w:eastAsia="仿宋" w:cs="仿宋"/>
          <w:color w:val="000000"/>
          <w:szCs w:val="21"/>
        </w:rPr>
      </w:pPr>
    </w:p>
    <w:p w14:paraId="44B6BB11">
      <w:pPr>
        <w:spacing w:line="400" w:lineRule="exact"/>
        <w:ind w:firstLine="3885" w:firstLineChars="1850"/>
        <w:rPr>
          <w:rFonts w:hint="eastAsia" w:ascii="仿宋" w:hAnsi="仿宋" w:eastAsia="仿宋" w:cs="仿宋"/>
          <w:color w:val="000000"/>
          <w:szCs w:val="21"/>
        </w:rPr>
      </w:pPr>
      <w:r>
        <w:rPr>
          <w:rFonts w:hint="eastAsia" w:ascii="仿宋" w:hAnsi="仿宋" w:eastAsia="仿宋" w:cs="仿宋"/>
          <w:color w:val="000000"/>
          <w:szCs w:val="21"/>
        </w:rPr>
        <w:t>投标人：（单位电子签章）</w:t>
      </w:r>
    </w:p>
    <w:p w14:paraId="6FFB27BA">
      <w:pPr>
        <w:spacing w:line="400" w:lineRule="exact"/>
        <w:ind w:firstLine="3885" w:firstLineChars="1850"/>
        <w:rPr>
          <w:rFonts w:hint="eastAsia" w:ascii="仿宋" w:hAnsi="仿宋" w:eastAsia="仿宋" w:cs="仿宋"/>
          <w:color w:val="000000"/>
          <w:szCs w:val="21"/>
        </w:rPr>
      </w:pPr>
      <w:r>
        <w:rPr>
          <w:rFonts w:hint="eastAsia" w:ascii="仿宋" w:hAnsi="仿宋" w:eastAsia="仿宋" w:cs="仿宋"/>
          <w:color w:val="000000"/>
          <w:szCs w:val="21"/>
        </w:rPr>
        <w:t>法定代表人或其委托代理人：（电子签名或盖章）</w:t>
      </w:r>
    </w:p>
    <w:p w14:paraId="0FC022EE">
      <w:pPr>
        <w:spacing w:line="400" w:lineRule="exact"/>
        <w:ind w:firstLine="3885" w:firstLineChars="1850"/>
        <w:rPr>
          <w:rFonts w:hint="eastAsia" w:ascii="仿宋" w:hAnsi="仿宋" w:eastAsia="仿宋" w:cs="仿宋"/>
          <w:color w:val="000000"/>
          <w:szCs w:val="21"/>
        </w:rPr>
      </w:pPr>
      <w:r>
        <w:rPr>
          <w:rFonts w:hint="eastAsia" w:ascii="仿宋" w:hAnsi="仿宋" w:eastAsia="仿宋" w:cs="仿宋"/>
          <w:color w:val="000000"/>
          <w:szCs w:val="21"/>
        </w:rPr>
        <w:t>地址：</w:t>
      </w:r>
    </w:p>
    <w:p w14:paraId="3B6D2105">
      <w:pPr>
        <w:spacing w:line="400" w:lineRule="exact"/>
        <w:ind w:firstLine="3885" w:firstLineChars="1850"/>
        <w:rPr>
          <w:rFonts w:hint="eastAsia" w:ascii="仿宋" w:hAnsi="仿宋" w:eastAsia="仿宋" w:cs="仿宋"/>
          <w:color w:val="000000"/>
          <w:szCs w:val="21"/>
        </w:rPr>
      </w:pPr>
      <w:r>
        <w:rPr>
          <w:rFonts w:hint="eastAsia" w:ascii="仿宋" w:hAnsi="仿宋" w:eastAsia="仿宋" w:cs="仿宋"/>
          <w:color w:val="000000"/>
          <w:szCs w:val="21"/>
        </w:rPr>
        <w:t>电话：</w:t>
      </w:r>
    </w:p>
    <w:p w14:paraId="29B1795B">
      <w:pPr>
        <w:spacing w:line="400" w:lineRule="exact"/>
        <w:ind w:firstLine="3990" w:firstLineChars="1900"/>
        <w:rPr>
          <w:rFonts w:hint="eastAsia" w:ascii="仿宋" w:hAnsi="仿宋" w:eastAsia="仿宋" w:cs="仿宋"/>
          <w:color w:val="000000"/>
          <w:szCs w:val="21"/>
        </w:rPr>
      </w:pPr>
      <w:r>
        <w:rPr>
          <w:rFonts w:hint="eastAsia" w:ascii="仿宋" w:hAnsi="仿宋" w:eastAsia="仿宋" w:cs="仿宋"/>
          <w:color w:val="000000"/>
          <w:szCs w:val="21"/>
        </w:rPr>
        <w:t>年   月  日</w:t>
      </w:r>
    </w:p>
    <w:p w14:paraId="5F9F176A">
      <w:pPr>
        <w:pStyle w:val="2"/>
        <w:spacing w:line="400" w:lineRule="exact"/>
        <w:ind w:firstLine="211"/>
        <w:rPr>
          <w:rFonts w:hint="eastAsia" w:ascii="仿宋" w:hAnsi="仿宋" w:eastAsia="仿宋" w:cs="仿宋"/>
          <w:b/>
          <w:bCs/>
        </w:rPr>
      </w:pPr>
    </w:p>
    <w:p w14:paraId="393DD7B4">
      <w:pPr>
        <w:rPr>
          <w:rFonts w:hint="eastAsia" w:ascii="仿宋" w:hAnsi="仿宋" w:eastAsia="仿宋" w:cs="仿宋"/>
          <w:b/>
          <w:color w:val="000000"/>
          <w:szCs w:val="21"/>
        </w:rPr>
      </w:pPr>
      <w:r>
        <w:rPr>
          <w:rFonts w:hint="eastAsia" w:ascii="仿宋" w:hAnsi="仿宋" w:eastAsia="仿宋" w:cs="仿宋"/>
          <w:b/>
          <w:color w:val="000000"/>
          <w:szCs w:val="21"/>
        </w:rPr>
        <w:br w:type="page"/>
      </w:r>
    </w:p>
    <w:p w14:paraId="4E80DD13">
      <w:pPr>
        <w:widowControl/>
        <w:spacing w:line="400" w:lineRule="exact"/>
        <w:ind w:firstLine="562" w:firstLineChars="200"/>
        <w:jc w:val="center"/>
        <w:outlineLvl w:val="1"/>
        <w:rPr>
          <w:rFonts w:hint="eastAsia" w:ascii="仿宋" w:hAnsi="仿宋" w:eastAsia="仿宋" w:cs="仿宋"/>
          <w:b/>
          <w:color w:val="000000"/>
          <w:sz w:val="28"/>
          <w:szCs w:val="28"/>
        </w:rPr>
      </w:pPr>
      <w:bookmarkStart w:id="228" w:name="_Toc26948"/>
      <w:r>
        <w:rPr>
          <w:rFonts w:hint="eastAsia" w:ascii="仿宋" w:hAnsi="仿宋" w:eastAsia="仿宋" w:cs="仿宋"/>
          <w:b/>
          <w:color w:val="000000"/>
          <w:sz w:val="28"/>
          <w:szCs w:val="28"/>
        </w:rPr>
        <w:t>（二）投标函附录</w:t>
      </w:r>
      <w:bookmarkEnd w:id="228"/>
    </w:p>
    <w:p w14:paraId="3D4ED76A">
      <w:pPr>
        <w:spacing w:line="400" w:lineRule="exact"/>
        <w:ind w:firstLine="420"/>
        <w:rPr>
          <w:rFonts w:hint="eastAsia" w:ascii="仿宋" w:hAnsi="仿宋" w:eastAsia="仿宋" w:cs="仿宋"/>
          <w:color w:val="000000"/>
          <w:szCs w:val="21"/>
        </w:rPr>
      </w:pPr>
    </w:p>
    <w:tbl>
      <w:tblPr>
        <w:tblStyle w:val="27"/>
        <w:tblW w:w="86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0"/>
        <w:gridCol w:w="6919"/>
      </w:tblGrid>
      <w:tr w14:paraId="66777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1760" w:type="dxa"/>
            <w:vAlign w:val="center"/>
          </w:tcPr>
          <w:p w14:paraId="5E9B0136">
            <w:pPr>
              <w:widowControl/>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项目名称</w:t>
            </w:r>
          </w:p>
        </w:tc>
        <w:tc>
          <w:tcPr>
            <w:tcW w:w="6919" w:type="dxa"/>
            <w:vAlign w:val="center"/>
          </w:tcPr>
          <w:p w14:paraId="103ABB20">
            <w:pPr>
              <w:widowControl/>
              <w:spacing w:line="400" w:lineRule="exact"/>
              <w:ind w:firstLine="0" w:firstLineChars="0"/>
              <w:jc w:val="center"/>
              <w:rPr>
                <w:rFonts w:hint="eastAsia" w:ascii="仿宋" w:hAnsi="仿宋" w:eastAsia="仿宋" w:cs="仿宋"/>
                <w:color w:val="000000"/>
                <w:szCs w:val="21"/>
              </w:rPr>
            </w:pPr>
          </w:p>
        </w:tc>
      </w:tr>
      <w:tr w14:paraId="6E735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9" w:hRule="atLeast"/>
          <w:jc w:val="center"/>
        </w:trPr>
        <w:tc>
          <w:tcPr>
            <w:tcW w:w="1760" w:type="dxa"/>
            <w:vAlign w:val="center"/>
          </w:tcPr>
          <w:p w14:paraId="5DEBDB88">
            <w:pPr>
              <w:widowControl/>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投标人名称</w:t>
            </w:r>
          </w:p>
        </w:tc>
        <w:tc>
          <w:tcPr>
            <w:tcW w:w="6919" w:type="dxa"/>
            <w:vAlign w:val="center"/>
          </w:tcPr>
          <w:p w14:paraId="16D9EA3F">
            <w:pPr>
              <w:widowControl/>
              <w:spacing w:line="400" w:lineRule="exact"/>
              <w:ind w:firstLine="0" w:firstLineChars="0"/>
              <w:jc w:val="center"/>
              <w:rPr>
                <w:rFonts w:hint="eastAsia" w:ascii="仿宋" w:hAnsi="仿宋" w:eastAsia="仿宋" w:cs="仿宋"/>
                <w:color w:val="000000"/>
                <w:szCs w:val="21"/>
              </w:rPr>
            </w:pPr>
          </w:p>
        </w:tc>
      </w:tr>
      <w:tr w14:paraId="02056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8" w:hRule="atLeast"/>
          <w:jc w:val="center"/>
        </w:trPr>
        <w:tc>
          <w:tcPr>
            <w:tcW w:w="1760" w:type="dxa"/>
            <w:vAlign w:val="center"/>
          </w:tcPr>
          <w:p w14:paraId="35168A23">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投标报价（元）</w:t>
            </w:r>
          </w:p>
        </w:tc>
        <w:tc>
          <w:tcPr>
            <w:tcW w:w="6919" w:type="dxa"/>
            <w:vAlign w:val="center"/>
          </w:tcPr>
          <w:p w14:paraId="0C6AFC40">
            <w:pPr>
              <w:spacing w:line="400" w:lineRule="exact"/>
              <w:ind w:firstLine="0" w:firstLineChars="0"/>
              <w:jc w:val="center"/>
              <w:rPr>
                <w:rFonts w:hint="eastAsia" w:ascii="仿宋" w:hAnsi="仿宋" w:eastAsia="仿宋" w:cs="仿宋"/>
                <w:color w:val="000000"/>
                <w:szCs w:val="21"/>
              </w:rPr>
            </w:pPr>
          </w:p>
        </w:tc>
      </w:tr>
      <w:tr w14:paraId="28E87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6" w:hRule="atLeast"/>
          <w:jc w:val="center"/>
        </w:trPr>
        <w:tc>
          <w:tcPr>
            <w:tcW w:w="1760" w:type="dxa"/>
            <w:vAlign w:val="center"/>
          </w:tcPr>
          <w:p w14:paraId="39AFB8FC">
            <w:pPr>
              <w:widowControl/>
              <w:spacing w:line="400" w:lineRule="exact"/>
              <w:ind w:firstLine="0" w:firstLineChars="0"/>
              <w:jc w:val="center"/>
              <w:rPr>
                <w:rFonts w:hint="eastAsia" w:ascii="仿宋" w:hAnsi="仿宋" w:eastAsia="仿宋" w:cs="仿宋"/>
                <w:color w:val="000000"/>
                <w:szCs w:val="21"/>
                <w:highlight w:val="yellow"/>
              </w:rPr>
            </w:pPr>
            <w:r>
              <w:rPr>
                <w:rFonts w:hint="eastAsia" w:ascii="仿宋" w:hAnsi="仿宋" w:eastAsia="仿宋" w:cs="仿宋"/>
                <w:color w:val="000000"/>
                <w:szCs w:val="21"/>
              </w:rPr>
              <w:t>投标有效期</w:t>
            </w:r>
          </w:p>
        </w:tc>
        <w:tc>
          <w:tcPr>
            <w:tcW w:w="6919" w:type="dxa"/>
            <w:vAlign w:val="center"/>
          </w:tcPr>
          <w:p w14:paraId="21FD1957">
            <w:pPr>
              <w:spacing w:line="400" w:lineRule="exact"/>
              <w:ind w:firstLine="0" w:firstLineChars="0"/>
              <w:jc w:val="center"/>
              <w:rPr>
                <w:rFonts w:hint="eastAsia" w:ascii="仿宋" w:hAnsi="仿宋" w:eastAsia="仿宋" w:cs="仿宋"/>
                <w:color w:val="000000"/>
                <w:szCs w:val="21"/>
                <w:highlight w:val="yellow"/>
              </w:rPr>
            </w:pPr>
          </w:p>
        </w:tc>
      </w:tr>
      <w:tr w14:paraId="492FB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6" w:hRule="atLeast"/>
          <w:jc w:val="center"/>
        </w:trPr>
        <w:tc>
          <w:tcPr>
            <w:tcW w:w="1760" w:type="dxa"/>
            <w:vAlign w:val="center"/>
          </w:tcPr>
          <w:p w14:paraId="4F364A2B">
            <w:pPr>
              <w:widowControl/>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lang w:val="en-US" w:eastAsia="zh-CN"/>
              </w:rPr>
              <w:t>服务标准</w:t>
            </w:r>
          </w:p>
        </w:tc>
        <w:tc>
          <w:tcPr>
            <w:tcW w:w="6919" w:type="dxa"/>
            <w:vAlign w:val="center"/>
          </w:tcPr>
          <w:p w14:paraId="1F2643DB">
            <w:pPr>
              <w:spacing w:line="400" w:lineRule="exact"/>
              <w:ind w:firstLine="0" w:firstLineChars="0"/>
              <w:jc w:val="center"/>
              <w:rPr>
                <w:rFonts w:hint="eastAsia" w:ascii="仿宋" w:hAnsi="仿宋" w:eastAsia="仿宋" w:cs="仿宋"/>
                <w:color w:val="000000"/>
                <w:szCs w:val="21"/>
                <w:highlight w:val="yellow"/>
              </w:rPr>
            </w:pPr>
          </w:p>
        </w:tc>
      </w:tr>
      <w:tr w14:paraId="748E0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6" w:hRule="atLeast"/>
          <w:jc w:val="center"/>
        </w:trPr>
        <w:tc>
          <w:tcPr>
            <w:tcW w:w="1760" w:type="dxa"/>
            <w:vAlign w:val="center"/>
          </w:tcPr>
          <w:p w14:paraId="271334F1">
            <w:pPr>
              <w:widowControl/>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服务期</w:t>
            </w:r>
          </w:p>
        </w:tc>
        <w:tc>
          <w:tcPr>
            <w:tcW w:w="6919" w:type="dxa"/>
            <w:vAlign w:val="center"/>
          </w:tcPr>
          <w:p w14:paraId="790988CF">
            <w:pPr>
              <w:spacing w:line="400" w:lineRule="exact"/>
              <w:ind w:firstLine="0" w:firstLineChars="0"/>
              <w:jc w:val="center"/>
              <w:rPr>
                <w:rFonts w:hint="eastAsia" w:ascii="仿宋" w:hAnsi="仿宋" w:eastAsia="仿宋" w:cs="仿宋"/>
                <w:color w:val="000000"/>
                <w:szCs w:val="21"/>
                <w:highlight w:val="yellow"/>
              </w:rPr>
            </w:pPr>
          </w:p>
        </w:tc>
      </w:tr>
      <w:tr w14:paraId="42BA2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9" w:hRule="atLeast"/>
          <w:jc w:val="center"/>
        </w:trPr>
        <w:tc>
          <w:tcPr>
            <w:tcW w:w="1760" w:type="dxa"/>
            <w:vAlign w:val="center"/>
          </w:tcPr>
          <w:p w14:paraId="5CFB88DF">
            <w:pPr>
              <w:spacing w:line="400" w:lineRule="exact"/>
              <w:ind w:firstLine="0" w:firstLineChars="0"/>
              <w:jc w:val="center"/>
              <w:rPr>
                <w:rFonts w:hint="eastAsia" w:ascii="仿宋" w:hAnsi="仿宋" w:eastAsia="仿宋" w:cs="仿宋"/>
                <w:szCs w:val="21"/>
              </w:rPr>
            </w:pPr>
            <w:r>
              <w:rPr>
                <w:rFonts w:hint="eastAsia" w:ascii="仿宋" w:hAnsi="仿宋" w:eastAsia="仿宋" w:cs="仿宋"/>
                <w:szCs w:val="21"/>
              </w:rPr>
              <w:t>价格折扣</w:t>
            </w:r>
          </w:p>
        </w:tc>
        <w:tc>
          <w:tcPr>
            <w:tcW w:w="6919" w:type="dxa"/>
            <w:vAlign w:val="center"/>
          </w:tcPr>
          <w:p w14:paraId="41874BE1">
            <w:pPr>
              <w:pStyle w:val="63"/>
              <w:widowControl w:val="0"/>
              <w:autoSpaceDE w:val="0"/>
              <w:autoSpaceDN w:val="0"/>
              <w:spacing w:before="0" w:after="0" w:line="400" w:lineRule="exact"/>
              <w:jc w:val="center"/>
              <w:rPr>
                <w:rFonts w:hint="eastAsia" w:ascii="仿宋" w:hAnsi="仿宋" w:eastAsia="仿宋" w:cs="仿宋"/>
                <w:sz w:val="21"/>
                <w:szCs w:val="21"/>
                <w:lang w:eastAsia="zh-CN"/>
              </w:rPr>
            </w:pPr>
            <w:r>
              <w:rPr>
                <w:rFonts w:hint="eastAsia" w:ascii="仿宋" w:hAnsi="仿宋" w:eastAsia="仿宋" w:cs="仿宋"/>
                <w:spacing w:val="-1"/>
                <w:sz w:val="21"/>
                <w:szCs w:val="21"/>
                <w:lang w:eastAsia="zh-CN"/>
              </w:rPr>
              <w:t>符合小微企业价格折扣（</w:t>
            </w:r>
            <w:r>
              <w:rPr>
                <w:rFonts w:hint="eastAsia" w:ascii="仿宋" w:hAnsi="仿宋" w:eastAsia="仿宋" w:cs="仿宋"/>
                <w:spacing w:val="-1"/>
                <w:sz w:val="21"/>
                <w:szCs w:val="21"/>
                <w:u w:val="single"/>
                <w:lang w:eastAsia="zh-CN"/>
              </w:rPr>
              <w:t>是</w:t>
            </w:r>
            <w:r>
              <w:rPr>
                <w:rFonts w:hint="eastAsia" w:ascii="仿宋" w:hAnsi="仿宋" w:eastAsia="仿宋" w:cs="仿宋"/>
                <w:spacing w:val="-1"/>
                <w:sz w:val="21"/>
                <w:szCs w:val="21"/>
                <w:u w:val="single"/>
                <w:lang w:val="en-US" w:eastAsia="zh-CN"/>
              </w:rPr>
              <w:t>/否</w:t>
            </w:r>
            <w:r>
              <w:rPr>
                <w:rFonts w:hint="eastAsia" w:ascii="仿宋" w:hAnsi="仿宋" w:eastAsia="仿宋" w:cs="仿宋"/>
                <w:spacing w:val="-1"/>
                <w:sz w:val="21"/>
                <w:szCs w:val="21"/>
                <w:lang w:eastAsia="zh-CN"/>
              </w:rPr>
              <w:t>）</w:t>
            </w:r>
          </w:p>
        </w:tc>
      </w:tr>
      <w:tr w14:paraId="1E6379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5" w:hRule="atLeast"/>
          <w:jc w:val="center"/>
        </w:trPr>
        <w:tc>
          <w:tcPr>
            <w:tcW w:w="1760" w:type="dxa"/>
            <w:vAlign w:val="center"/>
          </w:tcPr>
          <w:p w14:paraId="00B4C9CB">
            <w:pPr>
              <w:widowControl/>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备  注</w:t>
            </w:r>
          </w:p>
        </w:tc>
        <w:tc>
          <w:tcPr>
            <w:tcW w:w="6919" w:type="dxa"/>
            <w:vAlign w:val="center"/>
          </w:tcPr>
          <w:p w14:paraId="2C20F47E">
            <w:pPr>
              <w:widowControl/>
              <w:spacing w:line="400" w:lineRule="exact"/>
              <w:ind w:firstLine="0" w:firstLineChars="0"/>
              <w:jc w:val="center"/>
              <w:rPr>
                <w:rFonts w:hint="eastAsia" w:ascii="仿宋" w:hAnsi="仿宋" w:eastAsia="仿宋" w:cs="仿宋"/>
                <w:color w:val="000000"/>
                <w:szCs w:val="21"/>
              </w:rPr>
            </w:pPr>
          </w:p>
        </w:tc>
      </w:tr>
    </w:tbl>
    <w:p w14:paraId="052809F3">
      <w:pPr>
        <w:spacing w:line="400" w:lineRule="exact"/>
        <w:ind w:firstLine="422"/>
        <w:rPr>
          <w:rFonts w:hint="eastAsia" w:ascii="仿宋" w:hAnsi="仿宋" w:eastAsia="仿宋" w:cs="仿宋"/>
          <w:b/>
          <w:color w:val="000000"/>
          <w:szCs w:val="21"/>
        </w:rPr>
      </w:pPr>
    </w:p>
    <w:p w14:paraId="2264357F">
      <w:pPr>
        <w:spacing w:line="400" w:lineRule="exact"/>
        <w:ind w:firstLine="3885" w:firstLineChars="1850"/>
        <w:rPr>
          <w:rFonts w:hint="eastAsia" w:ascii="仿宋" w:hAnsi="仿宋" w:eastAsia="仿宋" w:cs="仿宋"/>
          <w:color w:val="000000"/>
          <w:szCs w:val="21"/>
        </w:rPr>
      </w:pPr>
      <w:r>
        <w:rPr>
          <w:rFonts w:hint="eastAsia" w:ascii="仿宋" w:hAnsi="仿宋" w:eastAsia="仿宋" w:cs="仿宋"/>
          <w:color w:val="000000"/>
          <w:szCs w:val="21"/>
        </w:rPr>
        <w:t>投标人：（单位电子签章）</w:t>
      </w:r>
    </w:p>
    <w:p w14:paraId="1B348607">
      <w:pPr>
        <w:spacing w:line="400" w:lineRule="exact"/>
        <w:ind w:firstLine="3885" w:firstLineChars="1850"/>
        <w:rPr>
          <w:rFonts w:hint="eastAsia" w:ascii="仿宋" w:hAnsi="仿宋" w:eastAsia="仿宋" w:cs="仿宋"/>
          <w:color w:val="000000"/>
          <w:szCs w:val="21"/>
        </w:rPr>
      </w:pPr>
    </w:p>
    <w:p w14:paraId="1B28164A">
      <w:pPr>
        <w:spacing w:line="400" w:lineRule="exact"/>
        <w:ind w:firstLine="3885" w:firstLineChars="1850"/>
        <w:rPr>
          <w:rFonts w:hint="eastAsia" w:ascii="仿宋" w:hAnsi="仿宋" w:eastAsia="仿宋" w:cs="仿宋"/>
          <w:color w:val="000000"/>
          <w:szCs w:val="21"/>
        </w:rPr>
      </w:pPr>
      <w:r>
        <w:rPr>
          <w:rFonts w:hint="eastAsia" w:ascii="仿宋" w:hAnsi="仿宋" w:eastAsia="仿宋" w:cs="仿宋"/>
          <w:color w:val="000000"/>
          <w:szCs w:val="21"/>
        </w:rPr>
        <w:t>法定代表人或其委托代理人：（电子签名或盖章）</w:t>
      </w:r>
    </w:p>
    <w:p w14:paraId="404E1CE7">
      <w:pPr>
        <w:spacing w:line="400" w:lineRule="exact"/>
        <w:ind w:firstLine="3885" w:firstLineChars="1850"/>
        <w:rPr>
          <w:rFonts w:hint="eastAsia" w:ascii="仿宋" w:hAnsi="仿宋" w:eastAsia="仿宋" w:cs="仿宋"/>
          <w:color w:val="000000"/>
          <w:szCs w:val="21"/>
        </w:rPr>
      </w:pPr>
    </w:p>
    <w:p w14:paraId="69D6B33E">
      <w:pPr>
        <w:spacing w:line="400" w:lineRule="exact"/>
        <w:ind w:firstLine="3990" w:firstLineChars="1900"/>
        <w:rPr>
          <w:rFonts w:hint="eastAsia" w:ascii="仿宋" w:hAnsi="仿宋" w:eastAsia="仿宋" w:cs="仿宋"/>
          <w:color w:val="000000"/>
          <w:szCs w:val="21"/>
        </w:rPr>
      </w:pPr>
      <w:r>
        <w:rPr>
          <w:rFonts w:hint="eastAsia" w:ascii="仿宋" w:hAnsi="仿宋" w:eastAsia="仿宋" w:cs="仿宋"/>
          <w:color w:val="000000"/>
          <w:szCs w:val="21"/>
        </w:rPr>
        <w:t>年   月    日</w:t>
      </w:r>
    </w:p>
    <w:p w14:paraId="29B84917">
      <w:pPr>
        <w:spacing w:after="205" w:afterLines="50" w:line="400" w:lineRule="exact"/>
        <w:ind w:firstLine="420"/>
        <w:jc w:val="center"/>
        <w:rPr>
          <w:rFonts w:hint="eastAsia" w:ascii="仿宋" w:hAnsi="仿宋" w:eastAsia="仿宋" w:cs="仿宋"/>
          <w:color w:val="000000"/>
          <w:szCs w:val="21"/>
        </w:rPr>
      </w:pPr>
    </w:p>
    <w:p w14:paraId="06296BBB">
      <w:pPr>
        <w:pStyle w:val="2"/>
        <w:spacing w:line="400" w:lineRule="exact"/>
        <w:ind w:firstLine="210"/>
        <w:rPr>
          <w:rFonts w:hint="eastAsia" w:ascii="仿宋" w:hAnsi="仿宋" w:eastAsia="仿宋" w:cs="仿宋"/>
          <w:color w:val="000000"/>
          <w:szCs w:val="21"/>
        </w:rPr>
      </w:pPr>
    </w:p>
    <w:p w14:paraId="11685560">
      <w:pPr>
        <w:pStyle w:val="4"/>
        <w:rPr>
          <w:rFonts w:hint="eastAsia" w:ascii="仿宋" w:hAnsi="仿宋" w:eastAsia="仿宋" w:cs="仿宋"/>
        </w:rPr>
      </w:pPr>
    </w:p>
    <w:p w14:paraId="50ABA119">
      <w:pPr>
        <w:ind w:firstLine="562"/>
        <w:rPr>
          <w:rFonts w:hint="eastAsia" w:ascii="仿宋" w:hAnsi="仿宋" w:eastAsia="仿宋" w:cs="仿宋"/>
          <w:b/>
          <w:color w:val="000000"/>
          <w:sz w:val="28"/>
          <w:szCs w:val="28"/>
        </w:rPr>
      </w:pPr>
      <w:bookmarkStart w:id="229" w:name="_Toc29395"/>
      <w:r>
        <w:rPr>
          <w:rFonts w:hint="eastAsia" w:ascii="仿宋" w:hAnsi="仿宋" w:eastAsia="仿宋" w:cs="仿宋"/>
          <w:b/>
          <w:color w:val="000000"/>
          <w:sz w:val="28"/>
          <w:szCs w:val="28"/>
        </w:rPr>
        <w:br w:type="page"/>
      </w:r>
    </w:p>
    <w:p w14:paraId="5BC9DCBE">
      <w:pPr>
        <w:spacing w:line="360" w:lineRule="auto"/>
        <w:ind w:firstLine="562" w:firstLineChars="200"/>
        <w:jc w:val="center"/>
        <w:outlineLvl w:val="0"/>
        <w:rPr>
          <w:rFonts w:hint="eastAsia" w:ascii="仿宋" w:hAnsi="仿宋" w:eastAsia="仿宋" w:cs="仿宋"/>
          <w:b/>
          <w:color w:val="000000"/>
          <w:sz w:val="28"/>
          <w:szCs w:val="28"/>
        </w:rPr>
      </w:pPr>
      <w:bookmarkStart w:id="230" w:name="_Toc4760"/>
      <w:r>
        <w:rPr>
          <w:rFonts w:hint="eastAsia" w:ascii="仿宋" w:hAnsi="仿宋" w:eastAsia="仿宋" w:cs="仿宋"/>
          <w:b/>
          <w:color w:val="000000"/>
          <w:sz w:val="28"/>
          <w:szCs w:val="28"/>
        </w:rPr>
        <w:t>二、法定代表人（单位负责人）身份证明</w:t>
      </w:r>
      <w:bookmarkEnd w:id="229"/>
      <w:bookmarkEnd w:id="230"/>
    </w:p>
    <w:p w14:paraId="09FBD944">
      <w:pPr>
        <w:spacing w:line="400" w:lineRule="exact"/>
        <w:ind w:firstLine="420"/>
        <w:rPr>
          <w:rFonts w:hint="eastAsia" w:ascii="仿宋" w:hAnsi="仿宋" w:eastAsia="仿宋" w:cs="仿宋"/>
          <w:color w:val="000000"/>
          <w:szCs w:val="21"/>
        </w:rPr>
      </w:pPr>
    </w:p>
    <w:p w14:paraId="40741195">
      <w:pPr>
        <w:spacing w:line="400" w:lineRule="exact"/>
        <w:ind w:firstLine="420"/>
        <w:rPr>
          <w:rFonts w:hint="eastAsia" w:ascii="仿宋" w:hAnsi="仿宋" w:eastAsia="仿宋" w:cs="仿宋"/>
          <w:color w:val="000000"/>
          <w:szCs w:val="21"/>
          <w:u w:val="single"/>
        </w:rPr>
      </w:pPr>
      <w:r>
        <w:rPr>
          <w:rFonts w:hint="eastAsia" w:ascii="仿宋" w:hAnsi="仿宋" w:eastAsia="仿宋" w:cs="仿宋"/>
          <w:color w:val="000000"/>
          <w:szCs w:val="21"/>
        </w:rPr>
        <w:t xml:space="preserve">投标人名称：  </w:t>
      </w:r>
    </w:p>
    <w:p w14:paraId="2048FF0F">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姓名：</w:t>
      </w:r>
    </w:p>
    <w:p w14:paraId="5C93D2A9">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性别：</w:t>
      </w:r>
    </w:p>
    <w:p w14:paraId="0C0A3196">
      <w:pPr>
        <w:spacing w:line="400" w:lineRule="exact"/>
        <w:ind w:firstLine="420"/>
        <w:rPr>
          <w:rFonts w:hint="eastAsia" w:ascii="仿宋" w:hAnsi="仿宋" w:eastAsia="仿宋" w:cs="仿宋"/>
          <w:color w:val="000000"/>
          <w:szCs w:val="21"/>
          <w:u w:val="single"/>
        </w:rPr>
      </w:pPr>
      <w:r>
        <w:rPr>
          <w:rFonts w:hint="eastAsia" w:ascii="仿宋" w:hAnsi="仿宋" w:eastAsia="仿宋" w:cs="仿宋"/>
          <w:color w:val="000000"/>
          <w:szCs w:val="21"/>
        </w:rPr>
        <w:t>年龄：</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职务：</w:t>
      </w:r>
      <w:r>
        <w:rPr>
          <w:rFonts w:hint="eastAsia" w:ascii="仿宋" w:hAnsi="仿宋" w:eastAsia="仿宋" w:cs="仿宋"/>
          <w:color w:val="000000"/>
          <w:szCs w:val="21"/>
          <w:u w:val="single"/>
        </w:rPr>
        <w:t xml:space="preserve">                </w:t>
      </w:r>
    </w:p>
    <w:p w14:paraId="72067921">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系</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（投标人名称）的法定代表人。</w:t>
      </w:r>
    </w:p>
    <w:p w14:paraId="709A29F8">
      <w:pPr>
        <w:spacing w:line="400" w:lineRule="exact"/>
        <w:ind w:firstLine="840" w:firstLineChars="400"/>
        <w:rPr>
          <w:rFonts w:hint="eastAsia" w:ascii="仿宋" w:hAnsi="仿宋" w:eastAsia="仿宋" w:cs="仿宋"/>
          <w:color w:val="000000"/>
          <w:szCs w:val="21"/>
        </w:rPr>
      </w:pPr>
      <w:r>
        <w:rPr>
          <w:rFonts w:hint="eastAsia" w:ascii="仿宋" w:hAnsi="仿宋" w:eastAsia="仿宋" w:cs="仿宋"/>
          <w:color w:val="000000"/>
          <w:szCs w:val="21"/>
        </w:rPr>
        <w:t>特此证明。</w:t>
      </w:r>
    </w:p>
    <w:p w14:paraId="4F12270B">
      <w:pPr>
        <w:spacing w:line="400" w:lineRule="exact"/>
        <w:ind w:firstLine="420"/>
        <w:rPr>
          <w:rFonts w:hint="eastAsia" w:ascii="仿宋" w:hAnsi="仿宋" w:eastAsia="仿宋" w:cs="仿宋"/>
          <w:color w:val="000000"/>
          <w:szCs w:val="21"/>
        </w:rPr>
      </w:pPr>
    </w:p>
    <w:p w14:paraId="3602791D">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附：法定代表人身份证复印件。</w:t>
      </w:r>
    </w:p>
    <w:p w14:paraId="2941681E">
      <w:pPr>
        <w:pStyle w:val="2"/>
        <w:spacing w:line="400" w:lineRule="exact"/>
        <w:ind w:firstLine="210"/>
        <w:rPr>
          <w:rFonts w:hint="eastAsia" w:ascii="仿宋" w:hAnsi="仿宋" w:eastAsia="仿宋" w:cs="仿宋"/>
          <w:color w:val="000000"/>
          <w:szCs w:val="21"/>
        </w:rPr>
      </w:pPr>
    </w:p>
    <w:p w14:paraId="534D7D05">
      <w:pPr>
        <w:spacing w:line="400" w:lineRule="exact"/>
        <w:ind w:firstLine="420"/>
        <w:rPr>
          <w:rFonts w:hint="eastAsia" w:ascii="仿宋" w:hAnsi="仿宋" w:eastAsia="仿宋" w:cs="仿宋"/>
          <w:color w:val="000000"/>
          <w:szCs w:val="21"/>
        </w:rPr>
      </w:pPr>
    </w:p>
    <w:p w14:paraId="7BF23582">
      <w:pPr>
        <w:spacing w:line="400" w:lineRule="exact"/>
        <w:ind w:firstLine="4200" w:firstLineChars="2000"/>
        <w:rPr>
          <w:rFonts w:hint="eastAsia" w:ascii="仿宋" w:hAnsi="仿宋" w:eastAsia="仿宋" w:cs="仿宋"/>
          <w:color w:val="000000"/>
          <w:szCs w:val="21"/>
        </w:rPr>
      </w:pPr>
      <w:r>
        <w:rPr>
          <w:rFonts w:hint="eastAsia" w:ascii="仿宋" w:hAnsi="仿宋" w:eastAsia="仿宋" w:cs="仿宋"/>
          <w:color w:val="000000"/>
          <w:szCs w:val="21"/>
        </w:rPr>
        <w:t>投标人：（单位电子签章）</w:t>
      </w:r>
    </w:p>
    <w:p w14:paraId="2444C9C6">
      <w:pPr>
        <w:spacing w:line="400" w:lineRule="exact"/>
        <w:ind w:firstLine="4515" w:firstLineChars="2150"/>
        <w:rPr>
          <w:rFonts w:hint="eastAsia" w:ascii="仿宋" w:hAnsi="仿宋" w:eastAsia="仿宋" w:cs="仿宋"/>
          <w:color w:val="000000"/>
          <w:szCs w:val="21"/>
          <w:u w:val="single"/>
        </w:rPr>
      </w:pPr>
    </w:p>
    <w:p w14:paraId="4F8D0DF3">
      <w:pPr>
        <w:spacing w:line="400" w:lineRule="exact"/>
        <w:ind w:firstLine="4515" w:firstLineChars="2150"/>
        <w:rPr>
          <w:rFonts w:hint="eastAsia" w:ascii="仿宋" w:hAnsi="仿宋" w:eastAsia="仿宋" w:cs="仿宋"/>
          <w:color w:val="000000"/>
          <w:szCs w:val="21"/>
        </w:rPr>
      </w:pPr>
      <w:r>
        <w:rPr>
          <w:rFonts w:hint="eastAsia" w:ascii="仿宋" w:hAnsi="仿宋" w:eastAsia="仿宋" w:cs="仿宋"/>
          <w:color w:val="000000"/>
          <w:szCs w:val="21"/>
        </w:rPr>
        <w:t>年  月   日</w:t>
      </w:r>
    </w:p>
    <w:p w14:paraId="6125458C">
      <w:pPr>
        <w:spacing w:line="400" w:lineRule="exact"/>
        <w:ind w:firstLine="420"/>
        <w:rPr>
          <w:rFonts w:hint="eastAsia" w:ascii="仿宋" w:hAnsi="仿宋" w:eastAsia="仿宋" w:cs="仿宋"/>
          <w:color w:val="000000"/>
          <w:szCs w:val="21"/>
        </w:rPr>
      </w:pPr>
    </w:p>
    <w:p w14:paraId="0CCDC679">
      <w:pPr>
        <w:pStyle w:val="47"/>
        <w:rPr>
          <w:rFonts w:hint="eastAsia" w:ascii="仿宋" w:hAnsi="仿宋" w:eastAsia="仿宋" w:cs="仿宋"/>
        </w:rPr>
        <w:sectPr>
          <w:headerReference r:id="rId11" w:type="default"/>
          <w:footerReference r:id="rId12" w:type="default"/>
          <w:pgSz w:w="11905" w:h="16838"/>
          <w:pgMar w:top="1440" w:right="1803" w:bottom="1440" w:left="1803" w:header="850" w:footer="850" w:gutter="0"/>
          <w:pgNumType w:start="1"/>
          <w:cols w:space="720" w:num="1"/>
          <w:docGrid w:type="lines" w:linePitch="411" w:charSpace="0"/>
        </w:sectPr>
      </w:pPr>
    </w:p>
    <w:p w14:paraId="23B8D4BC">
      <w:pPr>
        <w:spacing w:line="360" w:lineRule="auto"/>
        <w:ind w:firstLine="562" w:firstLineChars="200"/>
        <w:jc w:val="center"/>
        <w:outlineLvl w:val="0"/>
        <w:rPr>
          <w:rFonts w:hint="eastAsia" w:ascii="仿宋" w:hAnsi="仿宋" w:eastAsia="仿宋" w:cs="仿宋"/>
          <w:b/>
          <w:color w:val="000000"/>
          <w:sz w:val="28"/>
          <w:szCs w:val="28"/>
        </w:rPr>
      </w:pPr>
      <w:bookmarkStart w:id="231" w:name="_Toc15043"/>
      <w:bookmarkStart w:id="232" w:name="_Toc184635140"/>
      <w:bookmarkStart w:id="233" w:name="_Toc32063"/>
      <w:r>
        <w:rPr>
          <w:rFonts w:hint="eastAsia" w:ascii="仿宋" w:hAnsi="仿宋" w:eastAsia="仿宋" w:cs="仿宋"/>
          <w:b/>
          <w:color w:val="000000"/>
          <w:sz w:val="28"/>
          <w:szCs w:val="28"/>
        </w:rPr>
        <w:t>三、授权委托书</w:t>
      </w:r>
      <w:bookmarkEnd w:id="231"/>
      <w:bookmarkEnd w:id="232"/>
      <w:bookmarkEnd w:id="233"/>
    </w:p>
    <w:p w14:paraId="4AF3FD30">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本人</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（姓名）</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系（投标人名称）的法定代表人，现委托</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（姓名）为我方代理人。代理人根据授权，以我方名义签署、澄清、说明、补正、递交、撤回、修改</w:t>
      </w:r>
      <w:r>
        <w:rPr>
          <w:rFonts w:hint="eastAsia" w:ascii="仿宋" w:hAnsi="仿宋" w:eastAsia="仿宋" w:cs="仿宋"/>
          <w:color w:val="000000"/>
          <w:szCs w:val="21"/>
          <w:u w:val="single"/>
        </w:rPr>
        <w:t xml:space="preserve">           （项目名称） </w:t>
      </w:r>
      <w:r>
        <w:rPr>
          <w:rFonts w:hint="eastAsia" w:ascii="仿宋" w:hAnsi="仿宋" w:eastAsia="仿宋" w:cs="仿宋"/>
          <w:color w:val="000000"/>
          <w:szCs w:val="21"/>
        </w:rPr>
        <w:t>投标文件、签订合同和处理有关事宜，其法律后果由我方承担。</w:t>
      </w:r>
    </w:p>
    <w:p w14:paraId="679E24D9">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代理人无转委托权。</w:t>
      </w:r>
    </w:p>
    <w:p w14:paraId="01F52B41">
      <w:pPr>
        <w:pStyle w:val="3"/>
        <w:ind w:firstLine="420"/>
        <w:rPr>
          <w:rFonts w:hint="eastAsia" w:ascii="仿宋" w:hAnsi="仿宋" w:eastAsia="仿宋" w:cs="仿宋"/>
          <w:color w:val="000000"/>
          <w:szCs w:val="21"/>
        </w:rPr>
      </w:pPr>
    </w:p>
    <w:p w14:paraId="49814643">
      <w:pPr>
        <w:spacing w:line="400" w:lineRule="exact"/>
        <w:ind w:firstLine="422"/>
        <w:rPr>
          <w:rFonts w:hint="eastAsia" w:ascii="仿宋" w:hAnsi="仿宋" w:eastAsia="仿宋" w:cs="仿宋"/>
          <w:b/>
          <w:bCs/>
          <w:color w:val="000000"/>
          <w:szCs w:val="21"/>
        </w:rPr>
      </w:pPr>
      <w:r>
        <w:rPr>
          <w:rFonts w:hint="eastAsia" w:ascii="仿宋" w:hAnsi="仿宋" w:eastAsia="仿宋" w:cs="仿宋"/>
          <w:b/>
          <w:bCs/>
          <w:color w:val="000000"/>
          <w:szCs w:val="21"/>
        </w:rPr>
        <w:t>委托期限：本授权书至投标有效期结束前始终有效。</w:t>
      </w:r>
    </w:p>
    <w:p w14:paraId="0907AF62">
      <w:pPr>
        <w:spacing w:line="400" w:lineRule="exact"/>
        <w:ind w:firstLine="420"/>
        <w:rPr>
          <w:rFonts w:hint="eastAsia" w:ascii="仿宋" w:hAnsi="仿宋" w:eastAsia="仿宋" w:cs="仿宋"/>
          <w:color w:val="000000"/>
          <w:szCs w:val="21"/>
        </w:rPr>
      </w:pPr>
    </w:p>
    <w:p w14:paraId="67162843">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附：法定代表人身份证复印件及委托代理人身份证复印件</w:t>
      </w:r>
    </w:p>
    <w:p w14:paraId="19C875FF">
      <w:pPr>
        <w:spacing w:line="400" w:lineRule="exact"/>
        <w:ind w:firstLine="420"/>
        <w:rPr>
          <w:rFonts w:hint="eastAsia" w:ascii="仿宋" w:hAnsi="仿宋" w:eastAsia="仿宋" w:cs="仿宋"/>
          <w:color w:val="000000"/>
          <w:szCs w:val="21"/>
        </w:rPr>
      </w:pPr>
    </w:p>
    <w:p w14:paraId="77C24684">
      <w:pPr>
        <w:spacing w:line="400" w:lineRule="exact"/>
        <w:ind w:firstLine="420"/>
        <w:rPr>
          <w:rFonts w:hint="eastAsia" w:ascii="仿宋" w:hAnsi="仿宋" w:eastAsia="仿宋" w:cs="仿宋"/>
          <w:color w:val="000000"/>
          <w:szCs w:val="21"/>
        </w:rPr>
      </w:pPr>
      <w:r>
        <w:rPr>
          <w:rFonts w:hint="eastAsia" w:ascii="仿宋" w:hAnsi="仿宋" w:eastAsia="仿宋" w:cs="仿宋"/>
          <w:color w:val="000000"/>
          <w:szCs w:val="21"/>
        </w:rPr>
        <w:t>注：本授权委托书需由投标人加盖单位公章并由法定代表人和委托代理人签字。</w:t>
      </w:r>
    </w:p>
    <w:p w14:paraId="5834BD7A">
      <w:pPr>
        <w:spacing w:line="400" w:lineRule="exact"/>
        <w:ind w:firstLine="420"/>
        <w:rPr>
          <w:rFonts w:hint="eastAsia" w:ascii="仿宋" w:hAnsi="仿宋" w:eastAsia="仿宋" w:cs="仿宋"/>
          <w:color w:val="000000"/>
          <w:szCs w:val="21"/>
        </w:rPr>
      </w:pPr>
    </w:p>
    <w:p w14:paraId="537C56FD">
      <w:pPr>
        <w:spacing w:line="400" w:lineRule="exact"/>
        <w:ind w:firstLine="4725" w:firstLineChars="2250"/>
        <w:rPr>
          <w:rFonts w:hint="eastAsia" w:ascii="仿宋" w:hAnsi="仿宋" w:eastAsia="仿宋" w:cs="仿宋"/>
          <w:color w:val="000000"/>
          <w:szCs w:val="21"/>
        </w:rPr>
      </w:pPr>
      <w:r>
        <w:rPr>
          <w:rFonts w:hint="eastAsia" w:ascii="仿宋" w:hAnsi="仿宋" w:eastAsia="仿宋" w:cs="仿宋"/>
          <w:color w:val="000000"/>
          <w:szCs w:val="21"/>
        </w:rPr>
        <w:t>投标人：（单位电子签章）</w:t>
      </w:r>
    </w:p>
    <w:p w14:paraId="6B2A1D22">
      <w:pPr>
        <w:spacing w:line="400" w:lineRule="exact"/>
        <w:ind w:firstLine="420"/>
        <w:rPr>
          <w:rFonts w:hint="eastAsia" w:ascii="仿宋" w:hAnsi="仿宋" w:eastAsia="仿宋" w:cs="仿宋"/>
          <w:color w:val="000000"/>
          <w:szCs w:val="21"/>
        </w:rPr>
      </w:pPr>
    </w:p>
    <w:p w14:paraId="10A02A09">
      <w:pPr>
        <w:spacing w:line="400" w:lineRule="exact"/>
        <w:ind w:firstLine="4725" w:firstLineChars="2250"/>
        <w:rPr>
          <w:rFonts w:hint="eastAsia" w:ascii="仿宋" w:hAnsi="仿宋" w:eastAsia="仿宋" w:cs="仿宋"/>
          <w:color w:val="000000"/>
          <w:szCs w:val="21"/>
        </w:rPr>
      </w:pPr>
      <w:r>
        <w:rPr>
          <w:rFonts w:hint="eastAsia" w:ascii="仿宋" w:hAnsi="仿宋" w:eastAsia="仿宋" w:cs="仿宋"/>
          <w:color w:val="000000"/>
          <w:szCs w:val="21"/>
        </w:rPr>
        <w:t>法定代表人：（电子签名或盖章）</w:t>
      </w:r>
    </w:p>
    <w:p w14:paraId="1D16EEE1">
      <w:pPr>
        <w:spacing w:line="400" w:lineRule="exact"/>
        <w:ind w:firstLine="420"/>
        <w:rPr>
          <w:rFonts w:hint="eastAsia" w:ascii="仿宋" w:hAnsi="仿宋" w:eastAsia="仿宋" w:cs="仿宋"/>
          <w:color w:val="000000"/>
          <w:szCs w:val="21"/>
        </w:rPr>
      </w:pPr>
    </w:p>
    <w:p w14:paraId="2BB74860">
      <w:pPr>
        <w:spacing w:line="400" w:lineRule="exact"/>
        <w:ind w:firstLine="4725" w:firstLineChars="2250"/>
        <w:rPr>
          <w:rFonts w:hint="eastAsia" w:ascii="仿宋" w:hAnsi="仿宋" w:eastAsia="仿宋" w:cs="仿宋"/>
          <w:color w:val="000000"/>
          <w:szCs w:val="21"/>
          <w:u w:val="single"/>
        </w:rPr>
      </w:pPr>
      <w:r>
        <w:rPr>
          <w:rFonts w:hint="eastAsia" w:ascii="仿宋" w:hAnsi="仿宋" w:eastAsia="仿宋" w:cs="仿宋"/>
          <w:color w:val="000000"/>
          <w:szCs w:val="21"/>
        </w:rPr>
        <w:t>身份证号码：</w:t>
      </w:r>
      <w:r>
        <w:rPr>
          <w:rFonts w:hint="eastAsia" w:ascii="仿宋" w:hAnsi="仿宋" w:eastAsia="仿宋" w:cs="仿宋"/>
          <w:color w:val="000000"/>
          <w:szCs w:val="21"/>
          <w:u w:val="single"/>
        </w:rPr>
        <w:t xml:space="preserve">              </w:t>
      </w:r>
    </w:p>
    <w:p w14:paraId="7DD8CCD9">
      <w:pPr>
        <w:ind w:firstLine="420"/>
        <w:rPr>
          <w:rFonts w:hint="eastAsia" w:ascii="仿宋" w:hAnsi="仿宋" w:eastAsia="仿宋" w:cs="仿宋"/>
        </w:rPr>
      </w:pPr>
    </w:p>
    <w:p w14:paraId="0DA1FD0D">
      <w:pPr>
        <w:spacing w:line="400" w:lineRule="exact"/>
        <w:ind w:firstLine="4725" w:firstLineChars="2250"/>
        <w:rPr>
          <w:rFonts w:hint="eastAsia" w:ascii="仿宋" w:hAnsi="仿宋" w:eastAsia="仿宋" w:cs="仿宋"/>
          <w:color w:val="000000"/>
          <w:szCs w:val="21"/>
        </w:rPr>
      </w:pPr>
      <w:r>
        <w:rPr>
          <w:rFonts w:hint="eastAsia" w:ascii="仿宋" w:hAnsi="仿宋" w:eastAsia="仿宋" w:cs="仿宋"/>
          <w:color w:val="000000"/>
          <w:szCs w:val="21"/>
        </w:rPr>
        <w:t>委托代理人：（电子签名或盖章）</w:t>
      </w:r>
    </w:p>
    <w:p w14:paraId="7F02B9F0">
      <w:pPr>
        <w:spacing w:line="400" w:lineRule="exact"/>
        <w:ind w:firstLine="420"/>
        <w:rPr>
          <w:rFonts w:hint="eastAsia" w:ascii="仿宋" w:hAnsi="仿宋" w:eastAsia="仿宋" w:cs="仿宋"/>
          <w:color w:val="000000"/>
          <w:szCs w:val="21"/>
        </w:rPr>
      </w:pPr>
    </w:p>
    <w:p w14:paraId="0537BF19">
      <w:pPr>
        <w:spacing w:line="400" w:lineRule="exact"/>
        <w:ind w:firstLine="4725" w:firstLineChars="2250"/>
        <w:rPr>
          <w:rFonts w:hint="eastAsia" w:ascii="仿宋" w:hAnsi="仿宋" w:eastAsia="仿宋" w:cs="仿宋"/>
          <w:color w:val="000000"/>
          <w:szCs w:val="21"/>
          <w:u w:val="single"/>
        </w:rPr>
      </w:pPr>
      <w:r>
        <w:rPr>
          <w:rFonts w:hint="eastAsia" w:ascii="仿宋" w:hAnsi="仿宋" w:eastAsia="仿宋" w:cs="仿宋"/>
          <w:color w:val="000000"/>
          <w:szCs w:val="21"/>
        </w:rPr>
        <w:t>身份证号码：</w:t>
      </w:r>
      <w:r>
        <w:rPr>
          <w:rFonts w:hint="eastAsia" w:ascii="仿宋" w:hAnsi="仿宋" w:eastAsia="仿宋" w:cs="仿宋"/>
          <w:color w:val="000000"/>
          <w:szCs w:val="21"/>
          <w:u w:val="single"/>
        </w:rPr>
        <w:t xml:space="preserve">              </w:t>
      </w:r>
    </w:p>
    <w:p w14:paraId="01937C56">
      <w:pPr>
        <w:spacing w:line="400" w:lineRule="exact"/>
        <w:ind w:firstLine="5355" w:firstLineChars="2550"/>
        <w:rPr>
          <w:rFonts w:hint="eastAsia" w:ascii="仿宋" w:hAnsi="仿宋" w:eastAsia="仿宋" w:cs="仿宋"/>
          <w:color w:val="000000"/>
          <w:szCs w:val="21"/>
        </w:rPr>
      </w:pPr>
    </w:p>
    <w:p w14:paraId="46B4C099">
      <w:pPr>
        <w:spacing w:line="400" w:lineRule="exact"/>
        <w:ind w:firstLine="5040" w:firstLineChars="2400"/>
        <w:rPr>
          <w:rFonts w:hint="eastAsia" w:ascii="仿宋" w:hAnsi="仿宋" w:eastAsia="仿宋" w:cs="仿宋"/>
          <w:color w:val="000000"/>
          <w:szCs w:val="21"/>
        </w:rPr>
      </w:pPr>
      <w:r>
        <w:rPr>
          <w:rFonts w:hint="eastAsia" w:ascii="仿宋" w:hAnsi="仿宋" w:eastAsia="仿宋" w:cs="仿宋"/>
          <w:color w:val="000000"/>
          <w:szCs w:val="21"/>
        </w:rPr>
        <w:t>年  月   日</w:t>
      </w:r>
    </w:p>
    <w:p w14:paraId="40D73DFF">
      <w:pPr>
        <w:spacing w:line="400" w:lineRule="exact"/>
        <w:ind w:firstLine="420"/>
        <w:rPr>
          <w:rFonts w:hint="eastAsia" w:ascii="仿宋" w:hAnsi="仿宋" w:eastAsia="仿宋" w:cs="仿宋"/>
          <w:color w:val="000000"/>
          <w:szCs w:val="21"/>
        </w:rPr>
      </w:pPr>
    </w:p>
    <w:p w14:paraId="15E86086">
      <w:pPr>
        <w:spacing w:line="400" w:lineRule="exact"/>
        <w:ind w:firstLine="420"/>
        <w:rPr>
          <w:rFonts w:hint="eastAsia" w:ascii="仿宋" w:hAnsi="仿宋" w:eastAsia="仿宋" w:cs="仿宋"/>
          <w:bCs/>
          <w:color w:val="000000"/>
          <w:szCs w:val="21"/>
        </w:rPr>
      </w:pPr>
    </w:p>
    <w:p w14:paraId="106C141F">
      <w:pPr>
        <w:spacing w:line="400" w:lineRule="exact"/>
        <w:ind w:firstLine="420"/>
        <w:rPr>
          <w:rFonts w:hint="eastAsia" w:ascii="仿宋" w:hAnsi="仿宋" w:eastAsia="仿宋" w:cs="仿宋"/>
          <w:bCs/>
          <w:color w:val="000000"/>
          <w:szCs w:val="21"/>
        </w:rPr>
      </w:pPr>
    </w:p>
    <w:p w14:paraId="6587B80B">
      <w:pPr>
        <w:pStyle w:val="2"/>
        <w:spacing w:line="400" w:lineRule="exact"/>
        <w:ind w:firstLine="0" w:firstLineChars="0"/>
        <w:rPr>
          <w:rFonts w:hint="eastAsia" w:ascii="仿宋" w:hAnsi="仿宋" w:eastAsia="仿宋" w:cs="仿宋"/>
          <w:color w:val="000000"/>
          <w:szCs w:val="21"/>
        </w:rPr>
      </w:pPr>
    </w:p>
    <w:p w14:paraId="3F842D53">
      <w:pPr>
        <w:pStyle w:val="4"/>
        <w:rPr>
          <w:rFonts w:hint="eastAsia" w:ascii="仿宋" w:hAnsi="仿宋" w:eastAsia="仿宋" w:cs="仿宋"/>
        </w:rPr>
      </w:pPr>
    </w:p>
    <w:p w14:paraId="452B3BC0">
      <w:pPr>
        <w:pStyle w:val="4"/>
        <w:rPr>
          <w:rFonts w:hint="eastAsia" w:ascii="仿宋" w:hAnsi="仿宋" w:eastAsia="仿宋" w:cs="仿宋"/>
          <w:color w:val="000000"/>
          <w:szCs w:val="21"/>
        </w:rPr>
      </w:pPr>
    </w:p>
    <w:p w14:paraId="55DA6E33">
      <w:pPr>
        <w:ind w:firstLine="562"/>
        <w:rPr>
          <w:rFonts w:hint="eastAsia" w:ascii="仿宋" w:hAnsi="仿宋" w:eastAsia="仿宋" w:cs="仿宋"/>
          <w:b/>
          <w:color w:val="000000"/>
          <w:sz w:val="28"/>
          <w:szCs w:val="28"/>
        </w:rPr>
      </w:pPr>
      <w:bookmarkStart w:id="234" w:name="_Toc11493"/>
      <w:r>
        <w:rPr>
          <w:rFonts w:hint="eastAsia" w:ascii="仿宋" w:hAnsi="仿宋" w:eastAsia="仿宋" w:cs="仿宋"/>
          <w:b/>
          <w:color w:val="000000"/>
          <w:sz w:val="28"/>
          <w:szCs w:val="28"/>
        </w:rPr>
        <w:br w:type="page"/>
      </w:r>
    </w:p>
    <w:bookmarkEnd w:id="234"/>
    <w:p w14:paraId="2EECF01D">
      <w:pPr>
        <w:spacing w:line="360" w:lineRule="auto"/>
        <w:ind w:firstLine="562" w:firstLineChars="200"/>
        <w:jc w:val="center"/>
        <w:outlineLvl w:val="0"/>
        <w:rPr>
          <w:rFonts w:hint="eastAsia" w:ascii="仿宋" w:hAnsi="仿宋" w:eastAsia="仿宋" w:cs="仿宋"/>
          <w:b/>
          <w:color w:val="000000"/>
          <w:sz w:val="28"/>
          <w:szCs w:val="28"/>
          <w:lang w:val="en-US" w:eastAsia="zh-CN"/>
        </w:rPr>
      </w:pPr>
      <w:bookmarkStart w:id="235" w:name="_Toc99"/>
      <w:bookmarkStart w:id="236" w:name="_Toc1345"/>
      <w:r>
        <w:rPr>
          <w:rFonts w:hint="eastAsia" w:ascii="仿宋" w:hAnsi="仿宋" w:eastAsia="仿宋" w:cs="仿宋"/>
          <w:b/>
          <w:color w:val="000000"/>
          <w:sz w:val="28"/>
          <w:szCs w:val="28"/>
          <w:lang w:val="en-US" w:eastAsia="zh-CN"/>
        </w:rPr>
        <w:t>四</w:t>
      </w:r>
      <w:r>
        <w:rPr>
          <w:rFonts w:hint="eastAsia" w:ascii="仿宋" w:hAnsi="仿宋" w:eastAsia="仿宋" w:cs="仿宋"/>
          <w:b/>
          <w:color w:val="000000"/>
          <w:sz w:val="28"/>
          <w:szCs w:val="28"/>
        </w:rPr>
        <w:t>、</w:t>
      </w:r>
      <w:bookmarkEnd w:id="235"/>
      <w:r>
        <w:rPr>
          <w:rFonts w:hint="eastAsia" w:ascii="仿宋" w:hAnsi="仿宋" w:eastAsia="仿宋" w:cs="仿宋"/>
          <w:b/>
          <w:color w:val="000000"/>
          <w:sz w:val="28"/>
          <w:szCs w:val="28"/>
        </w:rPr>
        <w:t>技术</w:t>
      </w:r>
      <w:r>
        <w:rPr>
          <w:rFonts w:hint="eastAsia" w:ascii="仿宋" w:hAnsi="仿宋" w:eastAsia="仿宋" w:cs="仿宋"/>
          <w:b/>
          <w:color w:val="000000"/>
          <w:sz w:val="28"/>
          <w:szCs w:val="28"/>
          <w:lang w:val="en-US" w:eastAsia="zh-CN"/>
        </w:rPr>
        <w:t>部分（格式自拟）</w:t>
      </w:r>
      <w:bookmarkEnd w:id="236"/>
    </w:p>
    <w:p w14:paraId="7974EA19">
      <w:pPr>
        <w:pStyle w:val="2"/>
        <w:ind w:firstLine="403" w:firstLineChars="192"/>
        <w:jc w:val="center"/>
        <w:rPr>
          <w:rFonts w:hint="eastAsia" w:ascii="仿宋" w:hAnsi="仿宋" w:eastAsia="仿宋" w:cs="仿宋"/>
          <w:color w:val="000000"/>
          <w:szCs w:val="21"/>
        </w:rPr>
      </w:pPr>
    </w:p>
    <w:p w14:paraId="5184F828">
      <w:pPr>
        <w:pStyle w:val="2"/>
        <w:ind w:firstLine="403" w:firstLineChars="192"/>
        <w:jc w:val="center"/>
        <w:rPr>
          <w:rFonts w:hint="eastAsia" w:ascii="仿宋" w:hAnsi="仿宋" w:eastAsia="仿宋" w:cs="仿宋"/>
          <w:color w:val="000000"/>
          <w:szCs w:val="21"/>
        </w:rPr>
      </w:pPr>
    </w:p>
    <w:p w14:paraId="3AAED630">
      <w:pPr>
        <w:pStyle w:val="2"/>
        <w:ind w:firstLine="403" w:firstLineChars="192"/>
        <w:jc w:val="center"/>
        <w:rPr>
          <w:rFonts w:hint="eastAsia" w:ascii="仿宋" w:hAnsi="仿宋" w:eastAsia="仿宋" w:cs="仿宋"/>
          <w:color w:val="000000"/>
          <w:szCs w:val="21"/>
        </w:rPr>
      </w:pPr>
    </w:p>
    <w:p w14:paraId="12CC9449">
      <w:pPr>
        <w:pStyle w:val="4"/>
        <w:rPr>
          <w:rFonts w:hint="eastAsia" w:ascii="仿宋" w:hAnsi="仿宋" w:eastAsia="仿宋" w:cs="仿宋"/>
          <w:color w:val="000000"/>
          <w:szCs w:val="21"/>
        </w:rPr>
      </w:pPr>
    </w:p>
    <w:p w14:paraId="30D7B4D6">
      <w:pPr>
        <w:ind w:firstLine="420"/>
        <w:rPr>
          <w:rFonts w:hint="eastAsia" w:ascii="仿宋" w:hAnsi="仿宋" w:eastAsia="仿宋" w:cs="仿宋"/>
          <w:color w:val="000000"/>
          <w:szCs w:val="21"/>
        </w:rPr>
      </w:pPr>
    </w:p>
    <w:p w14:paraId="76F59623">
      <w:pPr>
        <w:pStyle w:val="47"/>
        <w:rPr>
          <w:rFonts w:hint="eastAsia" w:ascii="仿宋" w:hAnsi="仿宋" w:eastAsia="仿宋" w:cs="仿宋"/>
          <w:sz w:val="21"/>
          <w:szCs w:val="21"/>
        </w:rPr>
      </w:pPr>
    </w:p>
    <w:p w14:paraId="4E156E47">
      <w:pPr>
        <w:pStyle w:val="21"/>
        <w:ind w:firstLine="420"/>
        <w:rPr>
          <w:rFonts w:hint="eastAsia" w:ascii="仿宋" w:hAnsi="仿宋" w:eastAsia="仿宋" w:cs="仿宋"/>
          <w:color w:val="000000"/>
          <w:sz w:val="21"/>
          <w:szCs w:val="21"/>
        </w:rPr>
      </w:pPr>
    </w:p>
    <w:p w14:paraId="6CDE6881">
      <w:pPr>
        <w:pStyle w:val="21"/>
        <w:ind w:firstLine="420"/>
        <w:rPr>
          <w:rFonts w:hint="eastAsia" w:ascii="仿宋" w:hAnsi="仿宋" w:eastAsia="仿宋" w:cs="仿宋"/>
          <w:color w:val="000000"/>
          <w:sz w:val="21"/>
          <w:szCs w:val="21"/>
        </w:rPr>
      </w:pPr>
    </w:p>
    <w:p w14:paraId="2C905B3B">
      <w:pPr>
        <w:pStyle w:val="21"/>
        <w:ind w:firstLine="420"/>
        <w:rPr>
          <w:rFonts w:hint="eastAsia" w:ascii="仿宋" w:hAnsi="仿宋" w:eastAsia="仿宋" w:cs="仿宋"/>
          <w:color w:val="000000"/>
          <w:sz w:val="21"/>
          <w:szCs w:val="21"/>
        </w:rPr>
      </w:pPr>
    </w:p>
    <w:p w14:paraId="1D5CCFD7">
      <w:pPr>
        <w:pStyle w:val="2"/>
        <w:ind w:firstLine="403" w:firstLineChars="192"/>
        <w:jc w:val="center"/>
        <w:rPr>
          <w:rFonts w:hint="eastAsia" w:ascii="仿宋" w:hAnsi="仿宋" w:eastAsia="仿宋" w:cs="仿宋"/>
          <w:color w:val="000000"/>
          <w:szCs w:val="21"/>
        </w:rPr>
      </w:pPr>
    </w:p>
    <w:p w14:paraId="16E4D6E4">
      <w:pPr>
        <w:pStyle w:val="2"/>
        <w:ind w:firstLine="0" w:firstLineChars="0"/>
        <w:rPr>
          <w:rFonts w:hint="eastAsia" w:ascii="仿宋" w:hAnsi="仿宋" w:eastAsia="仿宋" w:cs="仿宋"/>
          <w:color w:val="000000"/>
          <w:szCs w:val="21"/>
        </w:rPr>
      </w:pPr>
    </w:p>
    <w:p w14:paraId="4C9741CF">
      <w:pPr>
        <w:ind w:firstLine="420"/>
        <w:rPr>
          <w:rFonts w:hint="eastAsia" w:ascii="仿宋" w:hAnsi="仿宋" w:eastAsia="仿宋" w:cs="仿宋"/>
          <w:color w:val="000000"/>
          <w:szCs w:val="21"/>
        </w:rPr>
      </w:pPr>
      <w:r>
        <w:rPr>
          <w:rFonts w:hint="eastAsia" w:ascii="仿宋" w:hAnsi="仿宋" w:eastAsia="仿宋" w:cs="仿宋"/>
          <w:color w:val="000000"/>
          <w:szCs w:val="21"/>
        </w:rPr>
        <w:br w:type="page"/>
      </w:r>
    </w:p>
    <w:p w14:paraId="4F18A1A6">
      <w:pPr>
        <w:pStyle w:val="7"/>
        <w:numPr>
          <w:ilvl w:val="1"/>
          <w:numId w:val="0"/>
        </w:numPr>
        <w:spacing w:before="60" w:after="60" w:line="400" w:lineRule="exact"/>
        <w:ind w:left="0" w:leftChars="0" w:firstLine="0" w:firstLineChars="0"/>
        <w:jc w:val="center"/>
        <w:outlineLvl w:val="0"/>
        <w:rPr>
          <w:rFonts w:hint="eastAsia" w:ascii="仿宋" w:hAnsi="仿宋" w:eastAsia="仿宋" w:cs="仿宋"/>
          <w:kern w:val="0"/>
          <w:sz w:val="28"/>
          <w:szCs w:val="28"/>
        </w:rPr>
      </w:pPr>
      <w:bookmarkStart w:id="237" w:name="_Toc3701"/>
      <w:bookmarkStart w:id="238" w:name="_Toc27744"/>
      <w:bookmarkStart w:id="239" w:name="_Hlk138880584"/>
      <w:r>
        <w:rPr>
          <w:rFonts w:hint="eastAsia" w:ascii="仿宋" w:hAnsi="仿宋" w:eastAsia="仿宋" w:cs="仿宋"/>
          <w:szCs w:val="28"/>
          <w:lang w:val="en-US" w:eastAsia="zh-CN"/>
        </w:rPr>
        <w:t>五</w:t>
      </w:r>
      <w:r>
        <w:rPr>
          <w:rFonts w:hint="eastAsia" w:ascii="仿宋" w:hAnsi="仿宋" w:eastAsia="仿宋" w:cs="仿宋"/>
          <w:szCs w:val="28"/>
        </w:rPr>
        <w:t>、</w:t>
      </w:r>
      <w:r>
        <w:rPr>
          <w:rFonts w:hint="eastAsia" w:ascii="仿宋" w:hAnsi="仿宋" w:eastAsia="仿宋" w:cs="仿宋"/>
          <w:kern w:val="0"/>
          <w:sz w:val="28"/>
          <w:szCs w:val="28"/>
        </w:rPr>
        <w:t>综合</w:t>
      </w:r>
      <w:r>
        <w:rPr>
          <w:rFonts w:hint="eastAsia" w:ascii="仿宋" w:hAnsi="仿宋" w:eastAsia="仿宋" w:cs="仿宋"/>
          <w:kern w:val="0"/>
          <w:sz w:val="28"/>
          <w:szCs w:val="28"/>
          <w:lang w:eastAsia="zh-CN"/>
        </w:rPr>
        <w:t>部分</w:t>
      </w:r>
      <w:r>
        <w:rPr>
          <w:rFonts w:hint="eastAsia" w:ascii="仿宋" w:hAnsi="仿宋" w:eastAsia="仿宋" w:cs="仿宋"/>
          <w:kern w:val="0"/>
          <w:sz w:val="28"/>
          <w:szCs w:val="28"/>
          <w:lang w:val="en-US" w:eastAsia="zh-CN"/>
        </w:rPr>
        <w:t>（格式自拟）</w:t>
      </w:r>
      <w:bookmarkEnd w:id="237"/>
    </w:p>
    <w:p w14:paraId="5BBFF29D">
      <w:pPr>
        <w:pStyle w:val="7"/>
        <w:spacing w:line="400" w:lineRule="exact"/>
        <w:ind w:firstLine="0" w:firstLineChars="0"/>
        <w:jc w:val="center"/>
        <w:outlineLvl w:val="0"/>
        <w:rPr>
          <w:rFonts w:hint="eastAsia" w:ascii="仿宋" w:hAnsi="仿宋" w:eastAsia="仿宋" w:cs="仿宋"/>
          <w:color w:val="000000"/>
          <w:sz w:val="28"/>
          <w:szCs w:val="28"/>
        </w:rPr>
      </w:pPr>
      <w:r>
        <w:rPr>
          <w:rFonts w:hint="eastAsia" w:ascii="仿宋" w:hAnsi="仿宋" w:eastAsia="仿宋" w:cs="仿宋"/>
          <w:kern w:val="0"/>
          <w:sz w:val="28"/>
          <w:szCs w:val="28"/>
        </w:rPr>
        <w:br w:type="page"/>
      </w:r>
      <w:bookmarkStart w:id="240" w:name="_Toc25535"/>
      <w:r>
        <w:rPr>
          <w:rFonts w:hint="eastAsia" w:ascii="仿宋" w:hAnsi="仿宋" w:eastAsia="仿宋" w:cs="仿宋"/>
          <w:color w:val="000000"/>
          <w:sz w:val="28"/>
          <w:szCs w:val="28"/>
          <w:lang w:val="en-US" w:eastAsia="zh-CN"/>
        </w:rPr>
        <w:t>六</w:t>
      </w:r>
      <w:r>
        <w:rPr>
          <w:rFonts w:hint="eastAsia" w:ascii="仿宋" w:hAnsi="仿宋" w:eastAsia="仿宋" w:cs="仿宋"/>
          <w:color w:val="000000"/>
          <w:sz w:val="28"/>
          <w:szCs w:val="28"/>
        </w:rPr>
        <w:t>、资格审查资料</w:t>
      </w:r>
      <w:bookmarkEnd w:id="240"/>
    </w:p>
    <w:p w14:paraId="47F5144D">
      <w:pPr>
        <w:ind w:firstLine="562"/>
        <w:jc w:val="center"/>
        <w:rPr>
          <w:rFonts w:hint="eastAsia" w:ascii="仿宋" w:hAnsi="仿宋" w:eastAsia="仿宋" w:cs="仿宋"/>
          <w:b/>
          <w:bCs/>
          <w:sz w:val="28"/>
          <w:szCs w:val="32"/>
        </w:rPr>
      </w:pPr>
      <w:r>
        <w:rPr>
          <w:rFonts w:hint="eastAsia" w:ascii="仿宋" w:hAnsi="仿宋" w:eastAsia="仿宋" w:cs="仿宋"/>
          <w:b/>
          <w:bCs/>
          <w:sz w:val="28"/>
          <w:szCs w:val="32"/>
        </w:rPr>
        <w:t>投标人基本情况表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077"/>
        <w:gridCol w:w="1803"/>
        <w:gridCol w:w="1252"/>
        <w:gridCol w:w="1089"/>
        <w:gridCol w:w="176"/>
        <w:gridCol w:w="723"/>
        <w:gridCol w:w="1430"/>
      </w:tblGrid>
      <w:tr w14:paraId="11C1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80" w:type="dxa"/>
            <w:vAlign w:val="center"/>
          </w:tcPr>
          <w:p w14:paraId="1D657C25">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投标人名称</w:t>
            </w:r>
          </w:p>
        </w:tc>
        <w:tc>
          <w:tcPr>
            <w:tcW w:w="7550" w:type="dxa"/>
            <w:gridSpan w:val="7"/>
            <w:vAlign w:val="center"/>
          </w:tcPr>
          <w:p w14:paraId="69879742">
            <w:pPr>
              <w:spacing w:line="400" w:lineRule="exact"/>
              <w:ind w:firstLine="420"/>
              <w:jc w:val="center"/>
              <w:rPr>
                <w:rFonts w:hint="eastAsia" w:ascii="仿宋" w:hAnsi="仿宋" w:eastAsia="仿宋" w:cs="仿宋"/>
                <w:color w:val="000000"/>
                <w:szCs w:val="21"/>
              </w:rPr>
            </w:pPr>
          </w:p>
        </w:tc>
      </w:tr>
      <w:tr w14:paraId="6A62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980" w:type="dxa"/>
            <w:vAlign w:val="center"/>
          </w:tcPr>
          <w:p w14:paraId="1352D0E5">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注册地址</w:t>
            </w:r>
          </w:p>
        </w:tc>
        <w:tc>
          <w:tcPr>
            <w:tcW w:w="4132" w:type="dxa"/>
            <w:gridSpan w:val="3"/>
            <w:vAlign w:val="center"/>
          </w:tcPr>
          <w:p w14:paraId="67553DBE">
            <w:pPr>
              <w:spacing w:line="400" w:lineRule="exact"/>
              <w:ind w:firstLine="420"/>
              <w:jc w:val="center"/>
              <w:rPr>
                <w:rFonts w:hint="eastAsia" w:ascii="仿宋" w:hAnsi="仿宋" w:eastAsia="仿宋" w:cs="仿宋"/>
                <w:color w:val="000000"/>
                <w:szCs w:val="21"/>
              </w:rPr>
            </w:pPr>
          </w:p>
        </w:tc>
        <w:tc>
          <w:tcPr>
            <w:tcW w:w="1089" w:type="dxa"/>
            <w:vAlign w:val="center"/>
          </w:tcPr>
          <w:p w14:paraId="23FA1D1E">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邮政编码</w:t>
            </w:r>
          </w:p>
        </w:tc>
        <w:tc>
          <w:tcPr>
            <w:tcW w:w="2329" w:type="dxa"/>
            <w:gridSpan w:val="3"/>
            <w:vAlign w:val="center"/>
          </w:tcPr>
          <w:p w14:paraId="1DDE02ED">
            <w:pPr>
              <w:spacing w:line="400" w:lineRule="exact"/>
              <w:ind w:firstLine="420"/>
              <w:jc w:val="center"/>
              <w:rPr>
                <w:rFonts w:hint="eastAsia" w:ascii="仿宋" w:hAnsi="仿宋" w:eastAsia="仿宋" w:cs="仿宋"/>
                <w:color w:val="000000"/>
                <w:szCs w:val="21"/>
              </w:rPr>
            </w:pPr>
          </w:p>
        </w:tc>
      </w:tr>
      <w:tr w14:paraId="5ABB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980" w:type="dxa"/>
            <w:vAlign w:val="center"/>
          </w:tcPr>
          <w:p w14:paraId="5A11AEEF">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注册资金</w:t>
            </w:r>
          </w:p>
        </w:tc>
        <w:tc>
          <w:tcPr>
            <w:tcW w:w="4132" w:type="dxa"/>
            <w:gridSpan w:val="3"/>
            <w:vAlign w:val="center"/>
          </w:tcPr>
          <w:p w14:paraId="3E40467B">
            <w:pPr>
              <w:spacing w:line="400" w:lineRule="exact"/>
              <w:ind w:firstLine="420"/>
              <w:jc w:val="center"/>
              <w:rPr>
                <w:rFonts w:hint="eastAsia" w:ascii="仿宋" w:hAnsi="仿宋" w:eastAsia="仿宋" w:cs="仿宋"/>
                <w:color w:val="000000"/>
                <w:szCs w:val="21"/>
              </w:rPr>
            </w:pPr>
          </w:p>
        </w:tc>
        <w:tc>
          <w:tcPr>
            <w:tcW w:w="1089" w:type="dxa"/>
            <w:vAlign w:val="center"/>
          </w:tcPr>
          <w:p w14:paraId="2D0876D3">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成立时间</w:t>
            </w:r>
          </w:p>
        </w:tc>
        <w:tc>
          <w:tcPr>
            <w:tcW w:w="2329" w:type="dxa"/>
            <w:gridSpan w:val="3"/>
            <w:vAlign w:val="center"/>
          </w:tcPr>
          <w:p w14:paraId="7BE68C45">
            <w:pPr>
              <w:spacing w:line="400" w:lineRule="exact"/>
              <w:ind w:firstLine="420"/>
              <w:jc w:val="center"/>
              <w:rPr>
                <w:rFonts w:hint="eastAsia" w:ascii="仿宋" w:hAnsi="仿宋" w:eastAsia="仿宋" w:cs="仿宋"/>
                <w:color w:val="000000"/>
                <w:szCs w:val="21"/>
              </w:rPr>
            </w:pPr>
          </w:p>
        </w:tc>
      </w:tr>
      <w:tr w14:paraId="3194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80" w:type="dxa"/>
            <w:vMerge w:val="restart"/>
            <w:vAlign w:val="center"/>
          </w:tcPr>
          <w:p w14:paraId="59EE50FF">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联系方式</w:t>
            </w:r>
          </w:p>
        </w:tc>
        <w:tc>
          <w:tcPr>
            <w:tcW w:w="1077" w:type="dxa"/>
          </w:tcPr>
          <w:p w14:paraId="7D82D3CA">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联系人</w:t>
            </w:r>
          </w:p>
        </w:tc>
        <w:tc>
          <w:tcPr>
            <w:tcW w:w="3055" w:type="dxa"/>
            <w:gridSpan w:val="2"/>
          </w:tcPr>
          <w:p w14:paraId="78176A3A">
            <w:pPr>
              <w:spacing w:line="400" w:lineRule="exact"/>
              <w:ind w:firstLine="420"/>
              <w:jc w:val="center"/>
              <w:rPr>
                <w:rFonts w:hint="eastAsia" w:ascii="仿宋" w:hAnsi="仿宋" w:eastAsia="仿宋" w:cs="仿宋"/>
                <w:color w:val="000000"/>
                <w:szCs w:val="21"/>
              </w:rPr>
            </w:pPr>
          </w:p>
        </w:tc>
        <w:tc>
          <w:tcPr>
            <w:tcW w:w="1089" w:type="dxa"/>
          </w:tcPr>
          <w:p w14:paraId="572077A9">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电话</w:t>
            </w:r>
          </w:p>
        </w:tc>
        <w:tc>
          <w:tcPr>
            <w:tcW w:w="2329" w:type="dxa"/>
            <w:gridSpan w:val="3"/>
          </w:tcPr>
          <w:p w14:paraId="7D998C41">
            <w:pPr>
              <w:spacing w:line="400" w:lineRule="exact"/>
              <w:ind w:firstLine="420"/>
              <w:jc w:val="center"/>
              <w:rPr>
                <w:rFonts w:hint="eastAsia" w:ascii="仿宋" w:hAnsi="仿宋" w:eastAsia="仿宋" w:cs="仿宋"/>
                <w:color w:val="000000"/>
                <w:szCs w:val="21"/>
              </w:rPr>
            </w:pPr>
          </w:p>
        </w:tc>
      </w:tr>
      <w:tr w14:paraId="5BE4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80" w:type="dxa"/>
            <w:vMerge w:val="continue"/>
          </w:tcPr>
          <w:p w14:paraId="146C19BE">
            <w:pPr>
              <w:spacing w:line="400" w:lineRule="exact"/>
              <w:ind w:firstLine="420"/>
              <w:jc w:val="center"/>
              <w:rPr>
                <w:rFonts w:hint="eastAsia" w:ascii="仿宋" w:hAnsi="仿宋" w:eastAsia="仿宋" w:cs="仿宋"/>
                <w:color w:val="000000"/>
                <w:szCs w:val="21"/>
              </w:rPr>
            </w:pPr>
          </w:p>
        </w:tc>
        <w:tc>
          <w:tcPr>
            <w:tcW w:w="1077" w:type="dxa"/>
          </w:tcPr>
          <w:p w14:paraId="226C267E">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传真</w:t>
            </w:r>
          </w:p>
        </w:tc>
        <w:tc>
          <w:tcPr>
            <w:tcW w:w="3055" w:type="dxa"/>
            <w:gridSpan w:val="2"/>
          </w:tcPr>
          <w:p w14:paraId="7715C53B">
            <w:pPr>
              <w:spacing w:line="400" w:lineRule="exact"/>
              <w:ind w:firstLine="420"/>
              <w:jc w:val="center"/>
              <w:rPr>
                <w:rFonts w:hint="eastAsia" w:ascii="仿宋" w:hAnsi="仿宋" w:eastAsia="仿宋" w:cs="仿宋"/>
                <w:color w:val="000000"/>
                <w:szCs w:val="21"/>
              </w:rPr>
            </w:pPr>
          </w:p>
        </w:tc>
        <w:tc>
          <w:tcPr>
            <w:tcW w:w="1089" w:type="dxa"/>
          </w:tcPr>
          <w:p w14:paraId="7E102531">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网址</w:t>
            </w:r>
          </w:p>
        </w:tc>
        <w:tc>
          <w:tcPr>
            <w:tcW w:w="2329" w:type="dxa"/>
            <w:gridSpan w:val="3"/>
          </w:tcPr>
          <w:p w14:paraId="1D228075">
            <w:pPr>
              <w:spacing w:line="400" w:lineRule="exact"/>
              <w:ind w:firstLine="420"/>
              <w:jc w:val="center"/>
              <w:rPr>
                <w:rFonts w:hint="eastAsia" w:ascii="仿宋" w:hAnsi="仿宋" w:eastAsia="仿宋" w:cs="仿宋"/>
                <w:color w:val="000000"/>
                <w:szCs w:val="21"/>
              </w:rPr>
            </w:pPr>
          </w:p>
        </w:tc>
      </w:tr>
      <w:tr w14:paraId="1FD2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vAlign w:val="center"/>
          </w:tcPr>
          <w:p w14:paraId="171DB3DD">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法定代表人</w:t>
            </w:r>
          </w:p>
        </w:tc>
        <w:tc>
          <w:tcPr>
            <w:tcW w:w="1077" w:type="dxa"/>
          </w:tcPr>
          <w:p w14:paraId="775F850B">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姓名</w:t>
            </w:r>
          </w:p>
        </w:tc>
        <w:tc>
          <w:tcPr>
            <w:tcW w:w="1803" w:type="dxa"/>
          </w:tcPr>
          <w:p w14:paraId="495B2D81">
            <w:pPr>
              <w:spacing w:line="400" w:lineRule="exact"/>
              <w:ind w:firstLine="420"/>
              <w:jc w:val="center"/>
              <w:rPr>
                <w:rFonts w:hint="eastAsia" w:ascii="仿宋" w:hAnsi="仿宋" w:eastAsia="仿宋" w:cs="仿宋"/>
                <w:color w:val="000000"/>
                <w:szCs w:val="21"/>
              </w:rPr>
            </w:pPr>
          </w:p>
        </w:tc>
        <w:tc>
          <w:tcPr>
            <w:tcW w:w="1252" w:type="dxa"/>
          </w:tcPr>
          <w:p w14:paraId="7D52D0DD">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技术职称</w:t>
            </w:r>
          </w:p>
        </w:tc>
        <w:tc>
          <w:tcPr>
            <w:tcW w:w="1265" w:type="dxa"/>
            <w:gridSpan w:val="2"/>
          </w:tcPr>
          <w:p w14:paraId="1E23C857">
            <w:pPr>
              <w:spacing w:line="400" w:lineRule="exact"/>
              <w:ind w:firstLine="420"/>
              <w:jc w:val="center"/>
              <w:rPr>
                <w:rFonts w:hint="eastAsia" w:ascii="仿宋" w:hAnsi="仿宋" w:eastAsia="仿宋" w:cs="仿宋"/>
                <w:color w:val="000000"/>
                <w:szCs w:val="21"/>
              </w:rPr>
            </w:pPr>
          </w:p>
        </w:tc>
        <w:tc>
          <w:tcPr>
            <w:tcW w:w="723" w:type="dxa"/>
          </w:tcPr>
          <w:p w14:paraId="2A282878">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电话</w:t>
            </w:r>
          </w:p>
        </w:tc>
        <w:tc>
          <w:tcPr>
            <w:tcW w:w="1430" w:type="dxa"/>
          </w:tcPr>
          <w:p w14:paraId="0F81B14C">
            <w:pPr>
              <w:spacing w:line="400" w:lineRule="exact"/>
              <w:ind w:firstLine="420"/>
              <w:jc w:val="center"/>
              <w:rPr>
                <w:rFonts w:hint="eastAsia" w:ascii="仿宋" w:hAnsi="仿宋" w:eastAsia="仿宋" w:cs="仿宋"/>
                <w:color w:val="000000"/>
                <w:szCs w:val="21"/>
              </w:rPr>
            </w:pPr>
          </w:p>
        </w:tc>
      </w:tr>
      <w:tr w14:paraId="1D95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vAlign w:val="center"/>
          </w:tcPr>
          <w:p w14:paraId="76252756">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投标人须知要求投标人需具有的各类资质证书（若有）</w:t>
            </w:r>
          </w:p>
        </w:tc>
        <w:tc>
          <w:tcPr>
            <w:tcW w:w="7550" w:type="dxa"/>
            <w:gridSpan w:val="7"/>
          </w:tcPr>
          <w:p w14:paraId="0D40A5E5">
            <w:pPr>
              <w:spacing w:line="400" w:lineRule="exact"/>
              <w:ind w:firstLine="420"/>
              <w:rPr>
                <w:rFonts w:hint="eastAsia" w:ascii="仿宋" w:hAnsi="仿宋" w:eastAsia="仿宋" w:cs="仿宋"/>
                <w:color w:val="000000"/>
                <w:szCs w:val="21"/>
              </w:rPr>
            </w:pPr>
          </w:p>
          <w:p w14:paraId="5858FA7D">
            <w:pPr>
              <w:spacing w:line="400" w:lineRule="exact"/>
              <w:ind w:firstLine="0" w:firstLineChars="0"/>
              <w:rPr>
                <w:rFonts w:hint="eastAsia" w:ascii="仿宋" w:hAnsi="仿宋" w:eastAsia="仿宋" w:cs="仿宋"/>
                <w:color w:val="000000"/>
                <w:szCs w:val="21"/>
              </w:rPr>
            </w:pPr>
            <w:r>
              <w:rPr>
                <w:rFonts w:hint="eastAsia" w:ascii="仿宋" w:hAnsi="仿宋" w:eastAsia="仿宋" w:cs="仿宋"/>
                <w:color w:val="000000"/>
                <w:szCs w:val="21"/>
              </w:rPr>
              <w:t>类型：           等级：          证书号：</w:t>
            </w:r>
          </w:p>
        </w:tc>
      </w:tr>
      <w:tr w14:paraId="58B9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vAlign w:val="center"/>
          </w:tcPr>
          <w:p w14:paraId="4A21CE9F">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基本账户开户银行</w:t>
            </w:r>
          </w:p>
        </w:tc>
        <w:tc>
          <w:tcPr>
            <w:tcW w:w="7550" w:type="dxa"/>
            <w:gridSpan w:val="7"/>
          </w:tcPr>
          <w:p w14:paraId="576A2386">
            <w:pPr>
              <w:spacing w:line="400" w:lineRule="exact"/>
              <w:ind w:firstLine="420"/>
              <w:rPr>
                <w:rFonts w:hint="eastAsia" w:ascii="仿宋" w:hAnsi="仿宋" w:eastAsia="仿宋" w:cs="仿宋"/>
                <w:color w:val="000000"/>
                <w:szCs w:val="21"/>
              </w:rPr>
            </w:pPr>
          </w:p>
        </w:tc>
      </w:tr>
      <w:tr w14:paraId="76A3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vAlign w:val="center"/>
          </w:tcPr>
          <w:p w14:paraId="56350C9A">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基本账户银行账号</w:t>
            </w:r>
          </w:p>
        </w:tc>
        <w:tc>
          <w:tcPr>
            <w:tcW w:w="7550" w:type="dxa"/>
            <w:gridSpan w:val="7"/>
          </w:tcPr>
          <w:p w14:paraId="4986CBBC">
            <w:pPr>
              <w:spacing w:line="400" w:lineRule="exact"/>
              <w:ind w:firstLine="420"/>
              <w:rPr>
                <w:rFonts w:hint="eastAsia" w:ascii="仿宋" w:hAnsi="仿宋" w:eastAsia="仿宋" w:cs="仿宋"/>
                <w:color w:val="000000"/>
                <w:szCs w:val="21"/>
              </w:rPr>
            </w:pPr>
          </w:p>
        </w:tc>
      </w:tr>
      <w:tr w14:paraId="02EA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vAlign w:val="center"/>
          </w:tcPr>
          <w:p w14:paraId="26AFE77A">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近三年营业额</w:t>
            </w:r>
          </w:p>
        </w:tc>
        <w:tc>
          <w:tcPr>
            <w:tcW w:w="7550" w:type="dxa"/>
            <w:gridSpan w:val="7"/>
          </w:tcPr>
          <w:p w14:paraId="1D64C552">
            <w:pPr>
              <w:spacing w:line="400" w:lineRule="exact"/>
              <w:ind w:firstLine="420"/>
              <w:rPr>
                <w:rFonts w:hint="eastAsia" w:ascii="仿宋" w:hAnsi="仿宋" w:eastAsia="仿宋" w:cs="仿宋"/>
                <w:color w:val="000000"/>
                <w:szCs w:val="21"/>
              </w:rPr>
            </w:pPr>
          </w:p>
        </w:tc>
      </w:tr>
      <w:tr w14:paraId="5899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vAlign w:val="center"/>
          </w:tcPr>
          <w:p w14:paraId="6C7C8E80">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投标人关联企业情况（包括但不限于与投标人法定代表人为同一人或者存在控股、管理关系的不同单位）</w:t>
            </w:r>
          </w:p>
        </w:tc>
        <w:tc>
          <w:tcPr>
            <w:tcW w:w="7550" w:type="dxa"/>
            <w:gridSpan w:val="7"/>
          </w:tcPr>
          <w:p w14:paraId="28F03101">
            <w:pPr>
              <w:spacing w:line="400" w:lineRule="exact"/>
              <w:ind w:firstLine="420"/>
              <w:rPr>
                <w:rFonts w:hint="eastAsia" w:ascii="仿宋" w:hAnsi="仿宋" w:eastAsia="仿宋" w:cs="仿宋"/>
                <w:color w:val="000000"/>
                <w:szCs w:val="21"/>
              </w:rPr>
            </w:pPr>
          </w:p>
        </w:tc>
      </w:tr>
      <w:tr w14:paraId="3367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980" w:type="dxa"/>
            <w:vAlign w:val="center"/>
          </w:tcPr>
          <w:p w14:paraId="558BB715">
            <w:pPr>
              <w:spacing w:line="400" w:lineRule="exact"/>
              <w:ind w:firstLine="0" w:firstLineChars="0"/>
              <w:jc w:val="center"/>
              <w:rPr>
                <w:rFonts w:hint="eastAsia" w:ascii="仿宋" w:hAnsi="仿宋" w:eastAsia="仿宋" w:cs="仿宋"/>
                <w:color w:val="000000"/>
                <w:szCs w:val="21"/>
              </w:rPr>
            </w:pPr>
            <w:r>
              <w:rPr>
                <w:rFonts w:hint="eastAsia" w:ascii="仿宋" w:hAnsi="仿宋" w:eastAsia="仿宋" w:cs="仿宋"/>
                <w:color w:val="000000"/>
                <w:szCs w:val="21"/>
              </w:rPr>
              <w:t>经营范围备注</w:t>
            </w:r>
          </w:p>
        </w:tc>
        <w:tc>
          <w:tcPr>
            <w:tcW w:w="7550" w:type="dxa"/>
            <w:gridSpan w:val="7"/>
          </w:tcPr>
          <w:p w14:paraId="1387AA90">
            <w:pPr>
              <w:spacing w:line="400" w:lineRule="exact"/>
              <w:ind w:firstLine="420"/>
              <w:rPr>
                <w:rFonts w:hint="eastAsia" w:ascii="仿宋" w:hAnsi="仿宋" w:eastAsia="仿宋" w:cs="仿宋"/>
                <w:color w:val="000000"/>
                <w:szCs w:val="21"/>
              </w:rPr>
            </w:pPr>
          </w:p>
        </w:tc>
      </w:tr>
    </w:tbl>
    <w:p w14:paraId="6709DE89">
      <w:pPr>
        <w:spacing w:line="400" w:lineRule="exact"/>
        <w:ind w:firstLine="420"/>
        <w:rPr>
          <w:rFonts w:hint="eastAsia" w:ascii="仿宋" w:hAnsi="仿宋" w:eastAsia="仿宋" w:cs="仿宋"/>
          <w:color w:val="000000"/>
          <w:szCs w:val="21"/>
        </w:rPr>
      </w:pPr>
    </w:p>
    <w:p w14:paraId="2F4CDFBE">
      <w:pPr>
        <w:spacing w:line="400" w:lineRule="exact"/>
        <w:ind w:firstLine="420"/>
        <w:rPr>
          <w:rFonts w:hint="eastAsia" w:ascii="仿宋" w:hAnsi="仿宋" w:eastAsia="仿宋" w:cs="仿宋"/>
          <w:b/>
          <w:bCs/>
          <w:kern w:val="0"/>
          <w:szCs w:val="21"/>
          <w:lang w:bidi="ar"/>
        </w:rPr>
      </w:pPr>
      <w:r>
        <w:rPr>
          <w:rFonts w:hint="eastAsia" w:ascii="仿宋" w:hAnsi="仿宋" w:eastAsia="仿宋" w:cs="仿宋"/>
          <w:color w:val="000000"/>
          <w:szCs w:val="21"/>
        </w:rPr>
        <w:t>注：</w:t>
      </w:r>
      <w:r>
        <w:rPr>
          <w:rFonts w:hint="eastAsia" w:ascii="仿宋" w:hAnsi="仿宋" w:eastAsia="仿宋" w:cs="仿宋"/>
          <w:color w:val="000000"/>
          <w:szCs w:val="21"/>
          <w:lang w:val="en-US" w:eastAsia="zh-CN"/>
        </w:rPr>
        <w:t>1</w:t>
      </w:r>
      <w:r>
        <w:rPr>
          <w:rFonts w:hint="eastAsia" w:ascii="仿宋" w:hAnsi="仿宋" w:eastAsia="仿宋" w:cs="仿宋"/>
          <w:b/>
          <w:bCs/>
          <w:kern w:val="0"/>
          <w:szCs w:val="21"/>
          <w:lang w:bidi="ar"/>
        </w:rPr>
        <w:t>.本项目的特定资格要求：需提供相应的证明材料。</w:t>
      </w:r>
    </w:p>
    <w:p w14:paraId="3A9401CE">
      <w:pPr>
        <w:rPr>
          <w:rFonts w:hint="eastAsia" w:ascii="仿宋" w:hAnsi="仿宋" w:eastAsia="仿宋" w:cs="仿宋"/>
          <w:b/>
          <w:bCs/>
          <w:kern w:val="0"/>
          <w:szCs w:val="21"/>
          <w:lang w:bidi="ar"/>
        </w:rPr>
      </w:pPr>
      <w:r>
        <w:rPr>
          <w:rFonts w:hint="eastAsia" w:ascii="仿宋" w:hAnsi="仿宋" w:eastAsia="仿宋" w:cs="仿宋"/>
          <w:b/>
          <w:bCs/>
          <w:kern w:val="0"/>
          <w:szCs w:val="21"/>
          <w:lang w:bidi="ar"/>
        </w:rPr>
        <w:br w:type="page"/>
      </w:r>
    </w:p>
    <w:bookmarkEnd w:id="238"/>
    <w:bookmarkEnd w:id="239"/>
    <w:p w14:paraId="20A13DCA">
      <w:pPr>
        <w:pStyle w:val="7"/>
        <w:spacing w:line="400" w:lineRule="exact"/>
        <w:ind w:firstLine="0" w:firstLineChars="0"/>
        <w:jc w:val="center"/>
        <w:outlineLvl w:val="0"/>
        <w:rPr>
          <w:rFonts w:hint="eastAsia" w:ascii="仿宋" w:hAnsi="仿宋" w:eastAsia="仿宋" w:cs="仿宋"/>
          <w:color w:val="000000"/>
          <w:sz w:val="28"/>
          <w:szCs w:val="28"/>
        </w:rPr>
      </w:pPr>
      <w:bookmarkStart w:id="241" w:name="_Toc13401"/>
      <w:bookmarkStart w:id="242" w:name="_Toc20575"/>
      <w:r>
        <w:rPr>
          <w:rFonts w:hint="eastAsia" w:ascii="仿宋" w:hAnsi="仿宋" w:eastAsia="仿宋" w:cs="仿宋"/>
          <w:color w:val="000000"/>
          <w:sz w:val="28"/>
          <w:szCs w:val="28"/>
          <w:lang w:val="en-US" w:eastAsia="zh-CN"/>
        </w:rPr>
        <w:t>七</w:t>
      </w:r>
      <w:r>
        <w:rPr>
          <w:rFonts w:hint="eastAsia" w:ascii="仿宋" w:hAnsi="仿宋" w:eastAsia="仿宋" w:cs="仿宋"/>
          <w:color w:val="000000"/>
          <w:sz w:val="28"/>
          <w:szCs w:val="28"/>
        </w:rPr>
        <w:t>、</w:t>
      </w:r>
      <w:bookmarkStart w:id="243" w:name="_Toc523494085"/>
      <w:bookmarkStart w:id="244" w:name="_Toc525210051"/>
      <w:r>
        <w:rPr>
          <w:rFonts w:hint="eastAsia" w:ascii="仿宋" w:hAnsi="仿宋" w:eastAsia="仿宋" w:cs="仿宋"/>
          <w:color w:val="000000"/>
          <w:sz w:val="28"/>
          <w:szCs w:val="28"/>
        </w:rPr>
        <w:t>中小企业声明函</w:t>
      </w:r>
      <w:bookmarkEnd w:id="243"/>
      <w:bookmarkEnd w:id="244"/>
      <w:r>
        <w:rPr>
          <w:rFonts w:hint="eastAsia" w:ascii="仿宋" w:hAnsi="仿宋" w:eastAsia="仿宋" w:cs="仿宋"/>
          <w:color w:val="000000"/>
          <w:sz w:val="28"/>
          <w:szCs w:val="28"/>
        </w:rPr>
        <w:t>（服务）</w:t>
      </w:r>
      <w:bookmarkEnd w:id="241"/>
      <w:bookmarkEnd w:id="242"/>
    </w:p>
    <w:p w14:paraId="0D704E3D">
      <w:pPr>
        <w:pStyle w:val="2"/>
        <w:ind w:firstLine="0" w:firstLineChars="0"/>
        <w:rPr>
          <w:rFonts w:hint="eastAsia" w:ascii="仿宋" w:hAnsi="仿宋" w:eastAsia="仿宋" w:cs="仿宋"/>
          <w:color w:val="000000"/>
          <w:szCs w:val="21"/>
        </w:rPr>
      </w:pPr>
    </w:p>
    <w:p w14:paraId="5F895AB9">
      <w:pPr>
        <w:pStyle w:val="66"/>
        <w:spacing w:line="36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本公司（联合体）郑重声明，根据《政府采购促进中小企业发展管理办法》（财库﹝2020﹞46 号）的规定，本公司 （联合体）参加</w:t>
      </w:r>
      <w:r>
        <w:rPr>
          <w:rFonts w:hint="eastAsia" w:ascii="仿宋" w:hAnsi="仿宋" w:eastAsia="仿宋" w:cs="仿宋"/>
          <w:color w:val="000000"/>
          <w:szCs w:val="21"/>
          <w:u w:val="single"/>
        </w:rPr>
        <w:t>（单位名称）</w:t>
      </w:r>
      <w:r>
        <w:rPr>
          <w:rFonts w:hint="eastAsia" w:ascii="仿宋" w:hAnsi="仿宋" w:eastAsia="仿宋" w:cs="仿宋"/>
          <w:color w:val="000000"/>
          <w:szCs w:val="21"/>
        </w:rPr>
        <w:t>的</w:t>
      </w:r>
      <w:r>
        <w:rPr>
          <w:rFonts w:hint="eastAsia" w:ascii="仿宋" w:hAnsi="仿宋" w:eastAsia="仿宋" w:cs="仿宋"/>
          <w:color w:val="000000"/>
          <w:szCs w:val="21"/>
          <w:u w:val="single"/>
        </w:rPr>
        <w:t>（项目名称）</w:t>
      </w:r>
      <w:r>
        <w:rPr>
          <w:rFonts w:hint="eastAsia" w:ascii="仿宋" w:hAnsi="仿宋" w:eastAsia="仿宋" w:cs="仿宋"/>
          <w:color w:val="000000"/>
          <w:szCs w:val="21"/>
        </w:rPr>
        <w:t xml:space="preserve">采购活动，服务的提供单位全部为符合政策要求的中小企业。相关企业（含联合体中的中小企业、签订分包意向协议的中小企业）的具体情 况如下： </w:t>
      </w:r>
    </w:p>
    <w:p w14:paraId="53716307">
      <w:pPr>
        <w:pStyle w:val="66"/>
        <w:numPr>
          <w:ilvl w:val="0"/>
          <w:numId w:val="9"/>
        </w:numPr>
        <w:spacing w:line="36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u w:val="single"/>
        </w:rPr>
        <w:t>（标的名称）</w:t>
      </w:r>
      <w:r>
        <w:rPr>
          <w:rFonts w:hint="eastAsia" w:ascii="仿宋" w:hAnsi="仿宋" w:eastAsia="仿宋" w:cs="仿宋"/>
          <w:color w:val="000000"/>
          <w:szCs w:val="21"/>
        </w:rPr>
        <w:t xml:space="preserve"> ，属于</w:t>
      </w:r>
      <w:r>
        <w:rPr>
          <w:rFonts w:hint="eastAsia" w:ascii="仿宋" w:hAnsi="仿宋" w:eastAsia="仿宋" w:cs="仿宋"/>
          <w:color w:val="000000"/>
          <w:szCs w:val="21"/>
          <w:u w:val="single"/>
        </w:rPr>
        <w:t>（</w:t>
      </w:r>
      <w:r>
        <w:rPr>
          <w:rFonts w:hint="eastAsia" w:ascii="仿宋" w:hAnsi="仿宋" w:eastAsia="仿宋" w:cs="仿宋"/>
          <w:color w:val="000000"/>
          <w:u w:val="single"/>
        </w:rPr>
        <w:t>采购文件中明确的所属行业</w:t>
      </w:r>
      <w:r>
        <w:rPr>
          <w:rFonts w:hint="eastAsia" w:ascii="仿宋" w:hAnsi="仿宋" w:eastAsia="仿宋" w:cs="仿宋"/>
          <w:color w:val="000000"/>
          <w:szCs w:val="21"/>
          <w:u w:val="single"/>
        </w:rPr>
        <w:t>）</w:t>
      </w:r>
      <w:r>
        <w:rPr>
          <w:rFonts w:hint="eastAsia" w:ascii="仿宋" w:hAnsi="仿宋" w:eastAsia="仿宋" w:cs="仿宋"/>
          <w:color w:val="000000"/>
          <w:szCs w:val="21"/>
        </w:rPr>
        <w:t>； 承建（承接）企业为</w:t>
      </w:r>
      <w:r>
        <w:rPr>
          <w:rFonts w:hint="eastAsia" w:ascii="仿宋" w:hAnsi="仿宋" w:eastAsia="仿宋" w:cs="仿宋"/>
          <w:color w:val="000000"/>
          <w:szCs w:val="21"/>
          <w:u w:val="single"/>
        </w:rPr>
        <w:t>（企业名称）</w:t>
      </w:r>
      <w:r>
        <w:rPr>
          <w:rFonts w:hint="eastAsia" w:ascii="仿宋" w:hAnsi="仿宋" w:eastAsia="仿宋" w:cs="仿宋"/>
          <w:color w:val="000000"/>
          <w:szCs w:val="21"/>
        </w:rPr>
        <w:t>，从业人员</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人，营业收入为</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万元，资产总额为</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万元，属于</w:t>
      </w:r>
      <w:r>
        <w:rPr>
          <w:rFonts w:hint="eastAsia" w:ascii="仿宋" w:hAnsi="仿宋" w:eastAsia="仿宋" w:cs="仿宋"/>
          <w:color w:val="000000"/>
          <w:szCs w:val="21"/>
          <w:u w:val="single"/>
        </w:rPr>
        <w:t>（中型企业、 小型企业、微型企业）</w:t>
      </w:r>
      <w:r>
        <w:rPr>
          <w:rFonts w:hint="eastAsia" w:ascii="仿宋" w:hAnsi="仿宋" w:eastAsia="仿宋" w:cs="仿宋"/>
          <w:color w:val="000000"/>
          <w:szCs w:val="21"/>
        </w:rPr>
        <w:t>；</w:t>
      </w:r>
    </w:p>
    <w:p w14:paraId="2E82389E">
      <w:pPr>
        <w:pStyle w:val="66"/>
        <w:numPr>
          <w:ilvl w:val="0"/>
          <w:numId w:val="9"/>
        </w:numPr>
        <w:spacing w:line="36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u w:val="single"/>
        </w:rPr>
        <w:t xml:space="preserve">（标的名称） </w:t>
      </w:r>
      <w:r>
        <w:rPr>
          <w:rFonts w:hint="eastAsia" w:ascii="仿宋" w:hAnsi="仿宋" w:eastAsia="仿宋" w:cs="仿宋"/>
          <w:color w:val="000000"/>
          <w:szCs w:val="21"/>
        </w:rPr>
        <w:t>，属于</w:t>
      </w:r>
      <w:r>
        <w:rPr>
          <w:rFonts w:hint="eastAsia" w:ascii="仿宋" w:hAnsi="仿宋" w:eastAsia="仿宋" w:cs="仿宋"/>
          <w:color w:val="000000"/>
          <w:szCs w:val="21"/>
          <w:u w:val="single"/>
        </w:rPr>
        <w:t>（</w:t>
      </w:r>
      <w:r>
        <w:rPr>
          <w:rFonts w:hint="eastAsia" w:ascii="仿宋" w:hAnsi="仿宋" w:eastAsia="仿宋" w:cs="仿宋"/>
          <w:color w:val="000000"/>
          <w:u w:val="single"/>
        </w:rPr>
        <w:t>采购文件中明确的所属行业</w:t>
      </w:r>
      <w:r>
        <w:rPr>
          <w:rFonts w:hint="eastAsia" w:ascii="仿宋" w:hAnsi="仿宋" w:eastAsia="仿宋" w:cs="仿宋"/>
          <w:color w:val="000000"/>
          <w:szCs w:val="21"/>
          <w:u w:val="single"/>
        </w:rPr>
        <w:t>）</w:t>
      </w:r>
      <w:r>
        <w:rPr>
          <w:rFonts w:hint="eastAsia" w:ascii="仿宋" w:hAnsi="仿宋" w:eastAsia="仿宋" w:cs="仿宋"/>
          <w:color w:val="000000"/>
          <w:szCs w:val="21"/>
        </w:rPr>
        <w:t>； 承建（承接）企业为</w:t>
      </w:r>
      <w:r>
        <w:rPr>
          <w:rFonts w:hint="eastAsia" w:ascii="仿宋" w:hAnsi="仿宋" w:eastAsia="仿宋" w:cs="仿宋"/>
          <w:color w:val="000000"/>
          <w:szCs w:val="21"/>
          <w:u w:val="single"/>
        </w:rPr>
        <w:t>（企业名称）</w:t>
      </w:r>
      <w:r>
        <w:rPr>
          <w:rFonts w:hint="eastAsia" w:ascii="仿宋" w:hAnsi="仿宋" w:eastAsia="仿宋" w:cs="仿宋"/>
          <w:color w:val="000000"/>
          <w:szCs w:val="21"/>
        </w:rPr>
        <w:t>，从业人员</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 xml:space="preserve">人，营业收入为 </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万元，资产总额为</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万元，属于</w:t>
      </w:r>
      <w:r>
        <w:rPr>
          <w:rFonts w:hint="eastAsia" w:ascii="仿宋" w:hAnsi="仿宋" w:eastAsia="仿宋" w:cs="仿宋"/>
          <w:color w:val="000000"/>
          <w:szCs w:val="21"/>
          <w:u w:val="single"/>
        </w:rPr>
        <w:t>（中型企业、 小型企业、微型企业）</w:t>
      </w:r>
      <w:r>
        <w:rPr>
          <w:rFonts w:hint="eastAsia" w:ascii="仿宋" w:hAnsi="仿宋" w:eastAsia="仿宋" w:cs="仿宋"/>
          <w:color w:val="000000"/>
          <w:szCs w:val="21"/>
        </w:rPr>
        <w:t>；</w:t>
      </w:r>
    </w:p>
    <w:p w14:paraId="2BCB0E93">
      <w:pPr>
        <w:pStyle w:val="66"/>
        <w:spacing w:line="360" w:lineRule="auto"/>
        <w:ind w:left="420" w:leftChars="200"/>
        <w:rPr>
          <w:rFonts w:hint="eastAsia" w:ascii="仿宋" w:hAnsi="仿宋" w:eastAsia="仿宋" w:cs="仿宋"/>
          <w:color w:val="000000"/>
          <w:szCs w:val="21"/>
        </w:rPr>
      </w:pPr>
      <w:r>
        <w:rPr>
          <w:rFonts w:hint="eastAsia" w:ascii="仿宋" w:hAnsi="仿宋" w:eastAsia="仿宋" w:cs="仿宋"/>
          <w:color w:val="000000"/>
          <w:szCs w:val="21"/>
        </w:rPr>
        <w:t>......</w:t>
      </w:r>
    </w:p>
    <w:p w14:paraId="1712F95A">
      <w:pPr>
        <w:pStyle w:val="66"/>
        <w:spacing w:line="360" w:lineRule="auto"/>
        <w:ind w:firstLine="420" w:firstLineChars="200"/>
        <w:rPr>
          <w:rFonts w:hint="eastAsia" w:ascii="仿宋" w:hAnsi="仿宋" w:eastAsia="仿宋" w:cs="仿宋"/>
          <w:color w:val="000000"/>
          <w:szCs w:val="21"/>
        </w:rPr>
      </w:pPr>
    </w:p>
    <w:p w14:paraId="2667820F">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以上企业，不属于大企业的分支机构，不存在控股股东 为大企业的情形，也不存在与大企业的负责人为同一人的情形。</w:t>
      </w:r>
    </w:p>
    <w:p w14:paraId="1E605CAB">
      <w:pPr>
        <w:pStyle w:val="3"/>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xml:space="preserve">  本企业对上述声明内容的真实性负责。如有虚假，将依 法承担相应责任。</w:t>
      </w:r>
    </w:p>
    <w:p w14:paraId="1DDB1181">
      <w:pPr>
        <w:pStyle w:val="47"/>
        <w:spacing w:line="360" w:lineRule="auto"/>
        <w:ind w:firstLine="2940" w:firstLineChars="1400"/>
        <w:rPr>
          <w:rFonts w:hint="eastAsia" w:ascii="仿宋" w:hAnsi="仿宋" w:eastAsia="仿宋" w:cs="仿宋"/>
          <w:kern w:val="2"/>
          <w:sz w:val="21"/>
          <w:szCs w:val="21"/>
        </w:rPr>
      </w:pPr>
    </w:p>
    <w:p w14:paraId="547B9941">
      <w:pPr>
        <w:pStyle w:val="47"/>
        <w:spacing w:line="360" w:lineRule="auto"/>
        <w:ind w:firstLine="2940" w:firstLineChars="1400"/>
        <w:rPr>
          <w:rFonts w:hint="eastAsia" w:ascii="仿宋" w:hAnsi="仿宋" w:eastAsia="仿宋" w:cs="仿宋"/>
          <w:kern w:val="2"/>
          <w:sz w:val="21"/>
          <w:szCs w:val="21"/>
        </w:rPr>
      </w:pPr>
    </w:p>
    <w:p w14:paraId="0922D900">
      <w:pPr>
        <w:pStyle w:val="47"/>
        <w:spacing w:line="360" w:lineRule="auto"/>
        <w:ind w:firstLine="2940" w:firstLineChars="1400"/>
        <w:jc w:val="center"/>
        <w:rPr>
          <w:rFonts w:hint="eastAsia" w:ascii="仿宋" w:hAnsi="仿宋" w:eastAsia="仿宋" w:cs="仿宋"/>
          <w:kern w:val="2"/>
          <w:sz w:val="21"/>
          <w:szCs w:val="21"/>
        </w:rPr>
      </w:pPr>
      <w:r>
        <w:rPr>
          <w:rFonts w:hint="eastAsia" w:ascii="仿宋" w:hAnsi="仿宋" w:eastAsia="仿宋" w:cs="仿宋"/>
          <w:kern w:val="2"/>
          <w:sz w:val="21"/>
          <w:szCs w:val="21"/>
        </w:rPr>
        <w:t xml:space="preserve">   企业名称（单位电子签章）：</w:t>
      </w:r>
      <w:r>
        <w:rPr>
          <w:rFonts w:hint="eastAsia" w:ascii="仿宋" w:hAnsi="仿宋" w:eastAsia="仿宋" w:cs="仿宋"/>
          <w:kern w:val="2"/>
          <w:sz w:val="21"/>
          <w:szCs w:val="21"/>
          <w:u w:val="single"/>
        </w:rPr>
        <w:t xml:space="preserve">               </w:t>
      </w:r>
      <w:r>
        <w:rPr>
          <w:rFonts w:hint="eastAsia" w:ascii="仿宋" w:hAnsi="仿宋" w:eastAsia="仿宋" w:cs="仿宋"/>
          <w:kern w:val="2"/>
          <w:sz w:val="21"/>
          <w:szCs w:val="21"/>
        </w:rPr>
        <w:t xml:space="preserve">       </w:t>
      </w:r>
    </w:p>
    <w:p w14:paraId="361852CE">
      <w:pPr>
        <w:pStyle w:val="47"/>
        <w:spacing w:line="360" w:lineRule="auto"/>
        <w:ind w:firstLine="4830" w:firstLineChars="2300"/>
        <w:jc w:val="both"/>
        <w:rPr>
          <w:rFonts w:hint="eastAsia" w:ascii="仿宋" w:hAnsi="仿宋" w:eastAsia="仿宋" w:cs="仿宋"/>
          <w:kern w:val="2"/>
          <w:sz w:val="21"/>
          <w:szCs w:val="21"/>
          <w:u w:val="single"/>
        </w:rPr>
      </w:pPr>
      <w:r>
        <w:rPr>
          <w:rFonts w:hint="eastAsia" w:ascii="仿宋" w:hAnsi="仿宋" w:eastAsia="仿宋" w:cs="仿宋"/>
          <w:kern w:val="2"/>
          <w:sz w:val="21"/>
          <w:szCs w:val="21"/>
        </w:rPr>
        <w:t>日期：</w:t>
      </w:r>
      <w:r>
        <w:rPr>
          <w:rFonts w:hint="eastAsia" w:ascii="仿宋" w:hAnsi="仿宋" w:eastAsia="仿宋" w:cs="仿宋"/>
          <w:kern w:val="2"/>
          <w:sz w:val="21"/>
          <w:szCs w:val="21"/>
          <w:u w:val="single"/>
        </w:rPr>
        <w:t xml:space="preserve">                 </w:t>
      </w:r>
    </w:p>
    <w:p w14:paraId="6E99B8FC">
      <w:pPr>
        <w:ind w:firstLine="420"/>
        <w:rPr>
          <w:rFonts w:hint="eastAsia" w:ascii="仿宋" w:hAnsi="仿宋" w:eastAsia="仿宋" w:cs="仿宋"/>
          <w:color w:val="000000"/>
          <w:szCs w:val="21"/>
          <w:u w:val="single"/>
        </w:rPr>
      </w:pPr>
    </w:p>
    <w:p w14:paraId="3A3538B8">
      <w:pPr>
        <w:pStyle w:val="47"/>
        <w:rPr>
          <w:rFonts w:hint="eastAsia" w:ascii="仿宋" w:hAnsi="仿宋" w:eastAsia="仿宋" w:cs="仿宋"/>
          <w:kern w:val="2"/>
          <w:sz w:val="21"/>
          <w:szCs w:val="21"/>
        </w:rPr>
      </w:pPr>
      <w:r>
        <w:rPr>
          <w:rFonts w:hint="eastAsia" w:ascii="仿宋" w:hAnsi="仿宋" w:eastAsia="仿宋" w:cs="仿宋"/>
          <w:kern w:val="2"/>
          <w:sz w:val="21"/>
          <w:szCs w:val="21"/>
        </w:rPr>
        <w:t>1、从业人员、营业收入、资产总额填报上一年度数据，无上一年度数据的新成立企业可不填报。</w:t>
      </w:r>
    </w:p>
    <w:p w14:paraId="4E1007A2">
      <w:pPr>
        <w:pStyle w:val="11"/>
        <w:spacing w:line="360" w:lineRule="auto"/>
        <w:ind w:firstLine="0" w:firstLineChars="0"/>
        <w:jc w:val="left"/>
        <w:rPr>
          <w:rFonts w:hint="eastAsia" w:ascii="仿宋" w:hAnsi="仿宋" w:eastAsia="仿宋" w:cs="仿宋"/>
          <w:b/>
          <w:bCs/>
          <w:color w:val="000000"/>
          <w:szCs w:val="21"/>
        </w:rPr>
      </w:pPr>
      <w:r>
        <w:rPr>
          <w:rFonts w:hint="eastAsia" w:ascii="仿宋" w:hAnsi="仿宋" w:eastAsia="仿宋" w:cs="仿宋"/>
          <w:b/>
          <w:bCs/>
          <w:color w:val="000000"/>
          <w:szCs w:val="21"/>
        </w:rPr>
        <w:t>2、投标人属于中小微企业的填写，不属于的无需填写此项内容。</w:t>
      </w:r>
      <w:r>
        <w:rPr>
          <w:rFonts w:hint="eastAsia" w:ascii="仿宋" w:hAnsi="仿宋" w:eastAsia="仿宋" w:cs="仿宋"/>
          <w:b/>
          <w:bCs/>
          <w:color w:val="000000"/>
          <w:szCs w:val="21"/>
        </w:rPr>
        <w:drawing>
          <wp:inline distT="0" distB="0" distL="114300" distR="114300">
            <wp:extent cx="6200140" cy="8126095"/>
            <wp:effectExtent l="0" t="0" r="1016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6200140" cy="8126095"/>
                    </a:xfrm>
                    <a:prstGeom prst="rect">
                      <a:avLst/>
                    </a:prstGeom>
                    <a:noFill/>
                    <a:ln>
                      <a:noFill/>
                    </a:ln>
                  </pic:spPr>
                </pic:pic>
              </a:graphicData>
            </a:graphic>
          </wp:inline>
        </w:drawing>
      </w:r>
    </w:p>
    <w:p w14:paraId="401CD1ED">
      <w:pPr>
        <w:pStyle w:val="11"/>
        <w:spacing w:line="360" w:lineRule="auto"/>
        <w:ind w:firstLine="0" w:firstLineChars="0"/>
        <w:rPr>
          <w:rFonts w:hint="eastAsia" w:ascii="仿宋" w:hAnsi="仿宋" w:eastAsia="仿宋" w:cs="仿宋"/>
          <w:b/>
          <w:bCs/>
          <w:color w:val="000000"/>
          <w:szCs w:val="21"/>
        </w:rPr>
      </w:pPr>
    </w:p>
    <w:p w14:paraId="6EF4D7EB">
      <w:pPr>
        <w:pStyle w:val="11"/>
        <w:spacing w:line="360" w:lineRule="auto"/>
        <w:ind w:firstLine="0" w:firstLineChars="0"/>
        <w:rPr>
          <w:rFonts w:hint="eastAsia" w:ascii="仿宋" w:hAnsi="仿宋" w:eastAsia="仿宋" w:cs="仿宋"/>
          <w:b/>
          <w:bCs/>
          <w:color w:val="000000"/>
          <w:szCs w:val="21"/>
        </w:rPr>
      </w:pPr>
      <w:r>
        <w:rPr>
          <w:rFonts w:hint="eastAsia" w:ascii="仿宋" w:hAnsi="仿宋" w:eastAsia="仿宋" w:cs="仿宋"/>
          <w:b/>
          <w:bCs/>
          <w:color w:val="000000"/>
          <w:szCs w:val="21"/>
        </w:rPr>
        <w:drawing>
          <wp:inline distT="0" distB="0" distL="114300" distR="114300">
            <wp:extent cx="5245100" cy="6876415"/>
            <wp:effectExtent l="0" t="0" r="1270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245100" cy="6876415"/>
                    </a:xfrm>
                    <a:prstGeom prst="rect">
                      <a:avLst/>
                    </a:prstGeom>
                    <a:noFill/>
                    <a:ln>
                      <a:noFill/>
                    </a:ln>
                  </pic:spPr>
                </pic:pic>
              </a:graphicData>
            </a:graphic>
          </wp:inline>
        </w:drawing>
      </w:r>
    </w:p>
    <w:p w14:paraId="5A76C636">
      <w:pPr>
        <w:pStyle w:val="7"/>
        <w:spacing w:line="400" w:lineRule="exact"/>
        <w:ind w:firstLine="0" w:firstLineChars="0"/>
        <w:jc w:val="center"/>
        <w:outlineLvl w:val="0"/>
        <w:rPr>
          <w:rFonts w:hint="eastAsia" w:ascii="仿宋" w:hAnsi="仿宋" w:eastAsia="仿宋" w:cs="仿宋"/>
          <w:color w:val="000000"/>
          <w:sz w:val="28"/>
          <w:szCs w:val="28"/>
        </w:rPr>
      </w:pPr>
      <w:r>
        <w:rPr>
          <w:rFonts w:hint="eastAsia" w:ascii="仿宋" w:hAnsi="仿宋" w:eastAsia="仿宋" w:cs="仿宋"/>
          <w:color w:val="000000"/>
          <w:sz w:val="21"/>
          <w:szCs w:val="21"/>
        </w:rPr>
        <w:br w:type="page"/>
      </w:r>
      <w:bookmarkStart w:id="245" w:name="_Toc525210052"/>
      <w:bookmarkStart w:id="246" w:name="_Toc18293"/>
      <w:bookmarkStart w:id="247" w:name="_Toc19972"/>
      <w:r>
        <w:rPr>
          <w:rFonts w:hint="eastAsia" w:ascii="仿宋" w:hAnsi="仿宋" w:eastAsia="仿宋" w:cs="仿宋"/>
          <w:color w:val="000000"/>
          <w:sz w:val="28"/>
          <w:szCs w:val="28"/>
          <w:lang w:val="en-US" w:eastAsia="zh-CN"/>
        </w:rPr>
        <w:t>八</w:t>
      </w:r>
      <w:r>
        <w:rPr>
          <w:rFonts w:hint="eastAsia" w:ascii="仿宋" w:hAnsi="仿宋" w:eastAsia="仿宋" w:cs="仿宋"/>
          <w:color w:val="000000"/>
          <w:sz w:val="28"/>
          <w:szCs w:val="28"/>
        </w:rPr>
        <w:t>、残疾人福利性单位声明函</w:t>
      </w:r>
      <w:bookmarkEnd w:id="245"/>
      <w:bookmarkEnd w:id="246"/>
      <w:bookmarkEnd w:id="247"/>
    </w:p>
    <w:p w14:paraId="098A032C">
      <w:pPr>
        <w:ind w:firstLine="422"/>
        <w:jc w:val="center"/>
        <w:rPr>
          <w:rFonts w:hint="eastAsia" w:ascii="仿宋" w:hAnsi="仿宋" w:eastAsia="仿宋" w:cs="仿宋"/>
          <w:b/>
          <w:bCs/>
        </w:rPr>
      </w:pPr>
      <w:r>
        <w:rPr>
          <w:rFonts w:hint="eastAsia" w:ascii="仿宋" w:hAnsi="仿宋" w:eastAsia="仿宋" w:cs="仿宋"/>
          <w:b/>
          <w:bCs/>
        </w:rPr>
        <w:t>（属于残疾人福利企业的填写，不属于的无需填写此项内容）</w:t>
      </w:r>
    </w:p>
    <w:p w14:paraId="6BF55844">
      <w:pPr>
        <w:pStyle w:val="46"/>
        <w:ind w:firstLine="420"/>
        <w:rPr>
          <w:rFonts w:hint="eastAsia" w:ascii="仿宋" w:hAnsi="仿宋" w:eastAsia="仿宋" w:cs="仿宋"/>
          <w:color w:val="000000"/>
          <w:szCs w:val="21"/>
        </w:rPr>
      </w:pPr>
    </w:p>
    <w:p w14:paraId="7C8E5C9A">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本单位郑重声明，根据《财政部民政部中国残疾人联合会关于促进残疾人就业政府采购政策的通知》财库（2017〔141〕号）的规定，本单位为符合该文件之规定条件的残疾人福利性单位，参加本次政府采购活动提供本单位服务，或者由（其他残疾人福利性单位名称）提供的服务。</w:t>
      </w:r>
    </w:p>
    <w:p w14:paraId="745BCDD5">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本单位对上述声明的真实性负责。如有虚假，将承担相应的法律责任。</w:t>
      </w:r>
    </w:p>
    <w:p w14:paraId="4F58C295">
      <w:pPr>
        <w:spacing w:line="360" w:lineRule="auto"/>
        <w:ind w:firstLine="420"/>
        <w:rPr>
          <w:rFonts w:hint="eastAsia" w:ascii="仿宋" w:hAnsi="仿宋" w:eastAsia="仿宋" w:cs="仿宋"/>
          <w:color w:val="000000"/>
          <w:szCs w:val="21"/>
        </w:rPr>
      </w:pPr>
    </w:p>
    <w:p w14:paraId="5681EA5E">
      <w:pPr>
        <w:spacing w:line="360" w:lineRule="auto"/>
        <w:ind w:firstLine="420"/>
        <w:rPr>
          <w:rFonts w:hint="eastAsia" w:ascii="仿宋" w:hAnsi="仿宋" w:eastAsia="仿宋" w:cs="仿宋"/>
          <w:color w:val="000000"/>
          <w:szCs w:val="21"/>
        </w:rPr>
      </w:pPr>
    </w:p>
    <w:p w14:paraId="3A994852">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供应商名称（单位电子签章）：</w:t>
      </w:r>
    </w:p>
    <w:p w14:paraId="0FE16B23">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日期：</w:t>
      </w:r>
    </w:p>
    <w:p w14:paraId="070772BC">
      <w:pPr>
        <w:ind w:firstLine="420"/>
        <w:rPr>
          <w:rFonts w:hint="eastAsia" w:ascii="仿宋" w:hAnsi="仿宋" w:eastAsia="仿宋" w:cs="仿宋"/>
        </w:rPr>
      </w:pPr>
    </w:p>
    <w:p w14:paraId="2101ACC5">
      <w:pPr>
        <w:ind w:firstLine="422"/>
        <w:rPr>
          <w:rFonts w:hint="eastAsia" w:ascii="仿宋" w:hAnsi="仿宋" w:eastAsia="仿宋" w:cs="仿宋"/>
          <w:b/>
          <w:color w:val="000000"/>
          <w:szCs w:val="21"/>
        </w:rPr>
      </w:pPr>
    </w:p>
    <w:p w14:paraId="2F60F510">
      <w:pPr>
        <w:pStyle w:val="47"/>
        <w:rPr>
          <w:rFonts w:hint="eastAsia" w:ascii="仿宋" w:hAnsi="仿宋" w:eastAsia="仿宋" w:cs="仿宋"/>
          <w:b/>
          <w:kern w:val="2"/>
          <w:sz w:val="21"/>
          <w:szCs w:val="21"/>
        </w:rPr>
      </w:pPr>
    </w:p>
    <w:p w14:paraId="20F48638">
      <w:pPr>
        <w:pStyle w:val="21"/>
        <w:ind w:firstLine="422"/>
        <w:rPr>
          <w:rFonts w:hint="eastAsia" w:ascii="仿宋" w:hAnsi="仿宋" w:eastAsia="仿宋" w:cs="仿宋"/>
          <w:b/>
          <w:color w:val="000000"/>
          <w:sz w:val="21"/>
          <w:szCs w:val="21"/>
        </w:rPr>
      </w:pPr>
    </w:p>
    <w:p w14:paraId="406B2572">
      <w:pPr>
        <w:pStyle w:val="21"/>
        <w:ind w:firstLine="422"/>
        <w:rPr>
          <w:rFonts w:hint="eastAsia" w:ascii="仿宋" w:hAnsi="仿宋" w:eastAsia="仿宋" w:cs="仿宋"/>
          <w:b/>
          <w:color w:val="000000"/>
          <w:sz w:val="21"/>
          <w:szCs w:val="21"/>
        </w:rPr>
      </w:pPr>
    </w:p>
    <w:p w14:paraId="6B1E71B1">
      <w:pPr>
        <w:pStyle w:val="21"/>
        <w:ind w:firstLine="422"/>
        <w:rPr>
          <w:rFonts w:hint="eastAsia" w:ascii="仿宋" w:hAnsi="仿宋" w:eastAsia="仿宋" w:cs="仿宋"/>
          <w:b/>
          <w:color w:val="000000"/>
          <w:sz w:val="21"/>
          <w:szCs w:val="21"/>
        </w:rPr>
      </w:pPr>
    </w:p>
    <w:p w14:paraId="47CC7ECB">
      <w:pPr>
        <w:pStyle w:val="21"/>
        <w:ind w:firstLine="422"/>
        <w:rPr>
          <w:rFonts w:hint="eastAsia" w:ascii="仿宋" w:hAnsi="仿宋" w:eastAsia="仿宋" w:cs="仿宋"/>
          <w:b/>
          <w:color w:val="000000"/>
          <w:sz w:val="21"/>
          <w:szCs w:val="21"/>
        </w:rPr>
      </w:pPr>
    </w:p>
    <w:p w14:paraId="0065C1D0">
      <w:pPr>
        <w:pStyle w:val="21"/>
        <w:ind w:firstLine="422"/>
        <w:rPr>
          <w:rFonts w:hint="eastAsia" w:ascii="仿宋" w:hAnsi="仿宋" w:eastAsia="仿宋" w:cs="仿宋"/>
          <w:b/>
          <w:color w:val="000000"/>
          <w:sz w:val="21"/>
          <w:szCs w:val="21"/>
        </w:rPr>
      </w:pPr>
    </w:p>
    <w:p w14:paraId="45CA9CD2">
      <w:pPr>
        <w:pStyle w:val="21"/>
        <w:ind w:firstLine="422"/>
        <w:rPr>
          <w:rFonts w:hint="eastAsia" w:ascii="仿宋" w:hAnsi="仿宋" w:eastAsia="仿宋" w:cs="仿宋"/>
          <w:b/>
          <w:color w:val="000000"/>
          <w:sz w:val="21"/>
          <w:szCs w:val="21"/>
        </w:rPr>
      </w:pPr>
    </w:p>
    <w:p w14:paraId="52F6EE8D">
      <w:pPr>
        <w:pStyle w:val="21"/>
        <w:ind w:firstLine="422"/>
        <w:rPr>
          <w:rFonts w:hint="eastAsia" w:ascii="仿宋" w:hAnsi="仿宋" w:eastAsia="仿宋" w:cs="仿宋"/>
          <w:b/>
          <w:color w:val="000000"/>
          <w:sz w:val="21"/>
          <w:szCs w:val="21"/>
        </w:rPr>
      </w:pPr>
    </w:p>
    <w:p w14:paraId="0E071775">
      <w:pPr>
        <w:ind w:firstLine="562"/>
        <w:rPr>
          <w:rFonts w:hint="eastAsia" w:ascii="仿宋" w:hAnsi="仿宋" w:eastAsia="仿宋" w:cs="仿宋"/>
          <w:b/>
          <w:color w:val="000000"/>
          <w:sz w:val="28"/>
          <w:szCs w:val="28"/>
        </w:rPr>
      </w:pPr>
      <w:bookmarkStart w:id="248" w:name="_Toc29869"/>
      <w:r>
        <w:rPr>
          <w:rFonts w:hint="eastAsia" w:ascii="仿宋" w:hAnsi="仿宋" w:eastAsia="仿宋" w:cs="仿宋"/>
          <w:b/>
          <w:color w:val="000000"/>
          <w:sz w:val="28"/>
          <w:szCs w:val="28"/>
        </w:rPr>
        <w:br w:type="page"/>
      </w:r>
    </w:p>
    <w:p w14:paraId="277BDA5C">
      <w:pPr>
        <w:pStyle w:val="7"/>
        <w:spacing w:line="400" w:lineRule="exact"/>
        <w:ind w:firstLine="0" w:firstLineChars="0"/>
        <w:jc w:val="center"/>
        <w:outlineLvl w:val="0"/>
        <w:rPr>
          <w:rFonts w:hint="eastAsia" w:ascii="仿宋" w:hAnsi="仿宋" w:eastAsia="仿宋" w:cs="仿宋"/>
          <w:color w:val="000000"/>
          <w:sz w:val="28"/>
          <w:szCs w:val="28"/>
        </w:rPr>
      </w:pPr>
      <w:bookmarkStart w:id="249" w:name="_Toc25599"/>
      <w:r>
        <w:rPr>
          <w:rFonts w:hint="eastAsia" w:ascii="仿宋" w:hAnsi="仿宋" w:eastAsia="仿宋" w:cs="仿宋"/>
          <w:color w:val="000000"/>
          <w:sz w:val="28"/>
          <w:szCs w:val="28"/>
          <w:lang w:val="en-US" w:eastAsia="zh-CN"/>
        </w:rPr>
        <w:t>九</w:t>
      </w:r>
      <w:r>
        <w:rPr>
          <w:rFonts w:hint="eastAsia" w:ascii="仿宋" w:hAnsi="仿宋" w:eastAsia="仿宋" w:cs="仿宋"/>
          <w:color w:val="000000"/>
          <w:sz w:val="28"/>
          <w:szCs w:val="28"/>
        </w:rPr>
        <w:t>、监狱企业证明文件（如有）</w:t>
      </w:r>
      <w:bookmarkEnd w:id="248"/>
      <w:bookmarkEnd w:id="249"/>
    </w:p>
    <w:p w14:paraId="79175C2E">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15%的价格扣除，但必须提供由省级以上监狱管理局、戒毒管理局（含新疆生产建设兵团）出具的属于监狱企业的证明文件，否则评审时不予价格扣除优惠。</w:t>
      </w:r>
    </w:p>
    <w:p w14:paraId="2ACD63C4">
      <w:pPr>
        <w:spacing w:line="360" w:lineRule="auto"/>
        <w:ind w:firstLine="420"/>
        <w:jc w:val="center"/>
        <w:rPr>
          <w:rFonts w:hint="eastAsia" w:ascii="仿宋" w:hAnsi="仿宋" w:eastAsia="仿宋" w:cs="仿宋"/>
          <w:color w:val="000000"/>
          <w:szCs w:val="21"/>
        </w:rPr>
      </w:pPr>
    </w:p>
    <w:p w14:paraId="0D43CD83">
      <w:pPr>
        <w:spacing w:line="360" w:lineRule="auto"/>
        <w:ind w:firstLine="420"/>
        <w:jc w:val="center"/>
        <w:rPr>
          <w:rFonts w:hint="eastAsia" w:ascii="仿宋" w:hAnsi="仿宋" w:eastAsia="仿宋" w:cs="仿宋"/>
          <w:color w:val="000000"/>
          <w:szCs w:val="21"/>
        </w:rPr>
      </w:pPr>
    </w:p>
    <w:p w14:paraId="1FC640EF">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注：在投标文件中附扫描件。</w:t>
      </w:r>
    </w:p>
    <w:p w14:paraId="27174AA1">
      <w:pPr>
        <w:ind w:firstLine="420"/>
        <w:rPr>
          <w:rFonts w:hint="eastAsia" w:ascii="仿宋" w:hAnsi="仿宋" w:eastAsia="仿宋" w:cs="仿宋"/>
        </w:rPr>
      </w:pPr>
    </w:p>
    <w:p w14:paraId="642EDE09">
      <w:pPr>
        <w:ind w:firstLine="420"/>
        <w:rPr>
          <w:rFonts w:hint="eastAsia" w:ascii="仿宋" w:hAnsi="仿宋" w:eastAsia="仿宋" w:cs="仿宋"/>
        </w:rPr>
      </w:pPr>
    </w:p>
    <w:p w14:paraId="62E17552">
      <w:pPr>
        <w:ind w:firstLine="420"/>
        <w:rPr>
          <w:rFonts w:hint="eastAsia" w:ascii="仿宋" w:hAnsi="仿宋" w:eastAsia="仿宋" w:cs="仿宋"/>
        </w:rPr>
      </w:pPr>
    </w:p>
    <w:p w14:paraId="796E849B">
      <w:pPr>
        <w:ind w:firstLine="420"/>
        <w:rPr>
          <w:rFonts w:hint="eastAsia" w:ascii="仿宋" w:hAnsi="仿宋" w:eastAsia="仿宋" w:cs="仿宋"/>
        </w:rPr>
      </w:pPr>
    </w:p>
    <w:p w14:paraId="66920406">
      <w:pPr>
        <w:ind w:firstLine="420"/>
        <w:rPr>
          <w:rFonts w:hint="eastAsia" w:ascii="仿宋" w:hAnsi="仿宋" w:eastAsia="仿宋" w:cs="仿宋"/>
        </w:rPr>
      </w:pPr>
    </w:p>
    <w:p w14:paraId="06FF51B4">
      <w:pPr>
        <w:ind w:firstLine="420"/>
        <w:rPr>
          <w:rFonts w:hint="eastAsia" w:ascii="仿宋" w:hAnsi="仿宋" w:eastAsia="仿宋" w:cs="仿宋"/>
        </w:rPr>
      </w:pPr>
    </w:p>
    <w:p w14:paraId="2DA72D00">
      <w:pPr>
        <w:ind w:firstLine="420"/>
        <w:rPr>
          <w:rFonts w:hint="eastAsia" w:ascii="仿宋" w:hAnsi="仿宋" w:eastAsia="仿宋" w:cs="仿宋"/>
        </w:rPr>
      </w:pPr>
    </w:p>
    <w:p w14:paraId="411FE86E">
      <w:pPr>
        <w:ind w:firstLine="420"/>
        <w:rPr>
          <w:rFonts w:hint="eastAsia" w:ascii="仿宋" w:hAnsi="仿宋" w:eastAsia="仿宋" w:cs="仿宋"/>
        </w:rPr>
      </w:pPr>
    </w:p>
    <w:p w14:paraId="2B2E007D">
      <w:pPr>
        <w:ind w:firstLine="420"/>
        <w:rPr>
          <w:rFonts w:hint="eastAsia" w:ascii="仿宋" w:hAnsi="仿宋" w:eastAsia="仿宋" w:cs="仿宋"/>
        </w:rPr>
      </w:pPr>
    </w:p>
    <w:p w14:paraId="70F45F41">
      <w:pPr>
        <w:ind w:firstLine="420"/>
        <w:rPr>
          <w:rFonts w:hint="eastAsia" w:ascii="仿宋" w:hAnsi="仿宋" w:eastAsia="仿宋" w:cs="仿宋"/>
        </w:rPr>
      </w:pPr>
    </w:p>
    <w:p w14:paraId="4FEF0AD7">
      <w:pPr>
        <w:ind w:firstLine="562"/>
        <w:rPr>
          <w:rFonts w:hint="eastAsia" w:ascii="仿宋" w:hAnsi="仿宋" w:eastAsia="仿宋" w:cs="仿宋"/>
          <w:b/>
          <w:color w:val="000000"/>
          <w:sz w:val="28"/>
          <w:szCs w:val="28"/>
        </w:rPr>
      </w:pPr>
      <w:r>
        <w:rPr>
          <w:rFonts w:hint="eastAsia" w:ascii="仿宋" w:hAnsi="仿宋" w:eastAsia="仿宋" w:cs="仿宋"/>
          <w:b/>
          <w:color w:val="000000"/>
          <w:sz w:val="28"/>
          <w:szCs w:val="28"/>
        </w:rPr>
        <w:br w:type="page"/>
      </w:r>
    </w:p>
    <w:p w14:paraId="6A10E29F">
      <w:pPr>
        <w:pStyle w:val="7"/>
        <w:spacing w:line="400" w:lineRule="exact"/>
        <w:ind w:firstLine="0" w:firstLineChars="0"/>
        <w:jc w:val="center"/>
        <w:outlineLvl w:val="0"/>
        <w:rPr>
          <w:rFonts w:hint="eastAsia" w:ascii="仿宋" w:hAnsi="仿宋" w:eastAsia="仿宋" w:cs="仿宋"/>
          <w:color w:val="000000"/>
          <w:sz w:val="28"/>
          <w:szCs w:val="28"/>
        </w:rPr>
      </w:pPr>
      <w:bookmarkStart w:id="250" w:name="_Toc3174"/>
      <w:bookmarkStart w:id="251" w:name="_Toc7915"/>
      <w:r>
        <w:rPr>
          <w:rFonts w:hint="eastAsia" w:ascii="仿宋" w:hAnsi="仿宋" w:eastAsia="仿宋" w:cs="仿宋"/>
          <w:color w:val="000000"/>
          <w:sz w:val="28"/>
          <w:szCs w:val="28"/>
        </w:rPr>
        <w:t>十、反商业贿赂承诺书</w:t>
      </w:r>
      <w:bookmarkEnd w:id="250"/>
      <w:bookmarkEnd w:id="251"/>
    </w:p>
    <w:p w14:paraId="2DFEF17D">
      <w:pPr>
        <w:pStyle w:val="2"/>
        <w:ind w:firstLine="210"/>
        <w:rPr>
          <w:rFonts w:hint="eastAsia" w:ascii="仿宋" w:hAnsi="仿宋" w:eastAsia="仿宋" w:cs="仿宋"/>
          <w:color w:val="000000"/>
          <w:szCs w:val="21"/>
        </w:rPr>
      </w:pPr>
    </w:p>
    <w:p w14:paraId="784ED730">
      <w:pPr>
        <w:autoSpaceDE w:val="0"/>
        <w:autoSpaceDN w:val="0"/>
        <w:adjustRightInd w:val="0"/>
        <w:spacing w:line="360" w:lineRule="auto"/>
        <w:ind w:firstLine="0" w:firstLineChars="0"/>
        <w:jc w:val="left"/>
        <w:rPr>
          <w:rFonts w:hint="eastAsia" w:ascii="仿宋" w:hAnsi="仿宋" w:eastAsia="仿宋" w:cs="仿宋"/>
          <w:color w:val="000000"/>
          <w:szCs w:val="21"/>
          <w:lang w:val="zh-CN"/>
        </w:rPr>
      </w:pPr>
      <w:r>
        <w:rPr>
          <w:rFonts w:hint="eastAsia" w:ascii="仿宋" w:hAnsi="仿宋" w:eastAsia="仿宋" w:cs="仿宋"/>
          <w:color w:val="000000"/>
          <w:szCs w:val="21"/>
          <w:lang w:val="zh-CN"/>
        </w:rPr>
        <w:t>我方承诺：</w:t>
      </w:r>
    </w:p>
    <w:p w14:paraId="33ACB078">
      <w:pPr>
        <w:autoSpaceDE w:val="0"/>
        <w:autoSpaceDN w:val="0"/>
        <w:adjustRightInd w:val="0"/>
        <w:spacing w:line="360" w:lineRule="auto"/>
        <w:ind w:firstLine="630" w:firstLineChars="300"/>
        <w:jc w:val="left"/>
        <w:rPr>
          <w:rFonts w:hint="eastAsia" w:ascii="仿宋" w:hAnsi="仿宋" w:eastAsia="仿宋" w:cs="仿宋"/>
          <w:color w:val="000000"/>
          <w:szCs w:val="21"/>
          <w:lang w:val="zh-CN"/>
        </w:rPr>
      </w:pPr>
      <w:r>
        <w:rPr>
          <w:rFonts w:hint="eastAsia" w:ascii="仿宋" w:hAnsi="仿宋" w:eastAsia="仿宋" w:cs="仿宋"/>
          <w:color w:val="000000"/>
          <w:szCs w:val="21"/>
          <w:lang w:val="zh-CN"/>
        </w:rPr>
        <w:t>在</w:t>
      </w:r>
      <w:r>
        <w:rPr>
          <w:rFonts w:hint="eastAsia" w:ascii="仿宋" w:hAnsi="仿宋" w:eastAsia="仿宋" w:cs="仿宋"/>
          <w:color w:val="000000"/>
          <w:szCs w:val="21"/>
          <w:u w:val="single"/>
        </w:rPr>
        <w:t xml:space="preserve">                    </w:t>
      </w:r>
      <w:r>
        <w:rPr>
          <w:rFonts w:hint="eastAsia" w:ascii="仿宋" w:hAnsi="仿宋" w:eastAsia="仿宋" w:cs="仿宋"/>
          <w:color w:val="000000"/>
          <w:szCs w:val="21"/>
          <w:u w:val="single"/>
          <w:lang w:val="zh-CN"/>
        </w:rPr>
        <w:t>（项目名称）</w:t>
      </w:r>
      <w:r>
        <w:rPr>
          <w:rFonts w:hint="eastAsia" w:ascii="仿宋" w:hAnsi="仿宋" w:eastAsia="仿宋" w:cs="仿宋"/>
          <w:color w:val="000000"/>
          <w:szCs w:val="21"/>
          <w:u w:val="single"/>
        </w:rPr>
        <w:t xml:space="preserve">  </w:t>
      </w:r>
      <w:r>
        <w:rPr>
          <w:rFonts w:hint="eastAsia" w:ascii="仿宋" w:hAnsi="仿宋" w:eastAsia="仿宋" w:cs="仿宋"/>
          <w:color w:val="000000"/>
          <w:szCs w:val="21"/>
          <w:u w:val="single"/>
          <w:lang w:val="zh-CN"/>
        </w:rPr>
        <w:t>（项目编号：  ）</w:t>
      </w:r>
      <w:r>
        <w:rPr>
          <w:rFonts w:hint="eastAsia" w:ascii="仿宋" w:hAnsi="仿宋" w:eastAsia="仿宋" w:cs="仿宋"/>
          <w:color w:val="000000"/>
          <w:szCs w:val="21"/>
          <w:lang w:val="zh-CN"/>
        </w:rPr>
        <w:t>投标活动中，我方保证做到：</w:t>
      </w:r>
    </w:p>
    <w:p w14:paraId="29FD310E">
      <w:pPr>
        <w:autoSpaceDE w:val="0"/>
        <w:autoSpaceDN w:val="0"/>
        <w:adjustRightInd w:val="0"/>
        <w:spacing w:line="360" w:lineRule="auto"/>
        <w:ind w:firstLine="630" w:firstLineChars="300"/>
        <w:jc w:val="left"/>
        <w:rPr>
          <w:rFonts w:hint="eastAsia" w:ascii="仿宋" w:hAnsi="仿宋" w:eastAsia="仿宋" w:cs="仿宋"/>
          <w:color w:val="000000"/>
          <w:szCs w:val="21"/>
          <w:lang w:val="zh-CN"/>
        </w:rPr>
      </w:pPr>
      <w:r>
        <w:rPr>
          <w:rFonts w:hint="eastAsia" w:ascii="仿宋" w:hAnsi="仿宋" w:eastAsia="仿宋" w:cs="仿宋"/>
          <w:color w:val="000000"/>
          <w:szCs w:val="21"/>
          <w:lang w:val="zh-CN"/>
        </w:rPr>
        <w:t>一、公平竞争参加本次公开采购活动。</w:t>
      </w:r>
    </w:p>
    <w:p w14:paraId="541F2EB6">
      <w:pPr>
        <w:autoSpaceDE w:val="0"/>
        <w:autoSpaceDN w:val="0"/>
        <w:adjustRightInd w:val="0"/>
        <w:spacing w:line="360" w:lineRule="auto"/>
        <w:ind w:firstLine="630" w:firstLineChars="300"/>
        <w:jc w:val="left"/>
        <w:rPr>
          <w:rFonts w:hint="eastAsia" w:ascii="仿宋" w:hAnsi="仿宋" w:eastAsia="仿宋" w:cs="仿宋"/>
          <w:color w:val="000000"/>
          <w:szCs w:val="21"/>
          <w:lang w:val="zh-CN"/>
        </w:rPr>
      </w:pPr>
      <w:r>
        <w:rPr>
          <w:rFonts w:hint="eastAsia" w:ascii="仿宋" w:hAnsi="仿宋" w:eastAsia="仿宋" w:cs="仿宋"/>
          <w:color w:val="000000"/>
          <w:szCs w:val="21"/>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327DF829">
      <w:pPr>
        <w:autoSpaceDE w:val="0"/>
        <w:autoSpaceDN w:val="0"/>
        <w:adjustRightInd w:val="0"/>
        <w:spacing w:line="360" w:lineRule="auto"/>
        <w:ind w:firstLine="630" w:firstLineChars="300"/>
        <w:jc w:val="left"/>
        <w:rPr>
          <w:rFonts w:hint="eastAsia" w:ascii="仿宋" w:hAnsi="仿宋" w:eastAsia="仿宋" w:cs="仿宋"/>
          <w:color w:val="000000"/>
          <w:szCs w:val="21"/>
          <w:lang w:val="zh-CN"/>
        </w:rPr>
      </w:pPr>
      <w:r>
        <w:rPr>
          <w:rFonts w:hint="eastAsia" w:ascii="仿宋" w:hAnsi="仿宋" w:eastAsia="仿宋" w:cs="仿宋"/>
          <w:color w:val="000000"/>
          <w:szCs w:val="21"/>
          <w:lang w:val="zh-CN"/>
        </w:rPr>
        <w:t>三、若出现上述行为，我方及参与投标的工作人员愿意接受按照国家法律法规等有关规定给予的处罚。</w:t>
      </w:r>
    </w:p>
    <w:p w14:paraId="1442C332">
      <w:pPr>
        <w:ind w:firstLine="420"/>
        <w:rPr>
          <w:rFonts w:hint="eastAsia" w:ascii="仿宋" w:hAnsi="仿宋" w:eastAsia="仿宋" w:cs="仿宋"/>
        </w:rPr>
      </w:pPr>
    </w:p>
    <w:p w14:paraId="619D04B3">
      <w:pPr>
        <w:ind w:firstLine="420"/>
        <w:rPr>
          <w:rFonts w:hint="eastAsia" w:ascii="仿宋" w:hAnsi="仿宋" w:eastAsia="仿宋" w:cs="仿宋"/>
        </w:rPr>
      </w:pPr>
    </w:p>
    <w:p w14:paraId="57071B51">
      <w:pPr>
        <w:ind w:firstLine="420"/>
        <w:rPr>
          <w:rFonts w:hint="eastAsia" w:ascii="仿宋" w:hAnsi="仿宋" w:eastAsia="仿宋" w:cs="仿宋"/>
        </w:rPr>
      </w:pPr>
    </w:p>
    <w:p w14:paraId="00E66301">
      <w:pPr>
        <w:ind w:firstLine="420"/>
        <w:rPr>
          <w:rFonts w:hint="eastAsia" w:ascii="仿宋" w:hAnsi="仿宋" w:eastAsia="仿宋" w:cs="仿宋"/>
        </w:rPr>
      </w:pPr>
      <w:bookmarkStart w:id="252" w:name="_Toc20561"/>
      <w:r>
        <w:rPr>
          <w:rFonts w:hint="eastAsia" w:ascii="仿宋" w:hAnsi="仿宋" w:eastAsia="仿宋" w:cs="仿宋"/>
        </w:rPr>
        <w:t>供应商（单位电子签章）：</w:t>
      </w:r>
      <w:bookmarkEnd w:id="252"/>
      <w:r>
        <w:rPr>
          <w:rFonts w:hint="eastAsia" w:ascii="仿宋" w:hAnsi="仿宋" w:eastAsia="仿宋" w:cs="仿宋"/>
        </w:rPr>
        <w:t>　</w:t>
      </w:r>
    </w:p>
    <w:p w14:paraId="28BF12D6">
      <w:pPr>
        <w:ind w:firstLine="420"/>
        <w:rPr>
          <w:rFonts w:hint="eastAsia" w:ascii="仿宋" w:hAnsi="仿宋" w:eastAsia="仿宋" w:cs="仿宋"/>
        </w:rPr>
      </w:pPr>
      <w:bookmarkStart w:id="253" w:name="_Toc5607"/>
      <w:r>
        <w:rPr>
          <w:rFonts w:hint="eastAsia" w:ascii="仿宋" w:hAnsi="仿宋" w:eastAsia="仿宋" w:cs="仿宋"/>
        </w:rPr>
        <w:t>法定代表人或授权代表（电子签名或盖章）：</w:t>
      </w:r>
      <w:bookmarkEnd w:id="253"/>
    </w:p>
    <w:p w14:paraId="30D1E3AD">
      <w:pPr>
        <w:ind w:firstLine="420"/>
        <w:rPr>
          <w:rFonts w:hint="eastAsia" w:ascii="仿宋" w:hAnsi="仿宋" w:eastAsia="仿宋" w:cs="仿宋"/>
        </w:rPr>
      </w:pPr>
      <w:bookmarkStart w:id="254" w:name="_Toc23777"/>
      <w:r>
        <w:rPr>
          <w:rFonts w:hint="eastAsia" w:ascii="仿宋" w:hAnsi="仿宋" w:eastAsia="仿宋" w:cs="仿宋"/>
        </w:rPr>
        <w:t>日期：    年　　月　　日</w:t>
      </w:r>
      <w:bookmarkEnd w:id="254"/>
    </w:p>
    <w:p w14:paraId="27D404FE">
      <w:pPr>
        <w:ind w:firstLine="420"/>
        <w:rPr>
          <w:rFonts w:hint="eastAsia" w:ascii="仿宋" w:hAnsi="仿宋" w:eastAsia="仿宋" w:cs="仿宋"/>
        </w:rPr>
      </w:pPr>
    </w:p>
    <w:p w14:paraId="00329627">
      <w:pPr>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br w:type="page"/>
      </w:r>
    </w:p>
    <w:p w14:paraId="6112C9FD">
      <w:pPr>
        <w:pStyle w:val="7"/>
        <w:ind w:firstLine="562" w:firstLineChars="200"/>
        <w:jc w:val="center"/>
        <w:outlineLvl w:val="0"/>
        <w:rPr>
          <w:rFonts w:hint="eastAsia" w:ascii="仿宋" w:hAnsi="仿宋" w:eastAsia="仿宋" w:cs="仿宋"/>
          <w:bCs/>
          <w:color w:val="000000"/>
          <w:sz w:val="28"/>
          <w:szCs w:val="28"/>
        </w:rPr>
      </w:pPr>
      <w:bookmarkStart w:id="255" w:name="_Toc11796"/>
      <w:bookmarkStart w:id="256" w:name="_Toc15035"/>
      <w:r>
        <w:rPr>
          <w:rFonts w:hint="eastAsia" w:ascii="仿宋" w:hAnsi="仿宋" w:eastAsia="仿宋" w:cs="仿宋"/>
          <w:bCs/>
          <w:color w:val="000000"/>
          <w:sz w:val="28"/>
          <w:szCs w:val="28"/>
        </w:rPr>
        <w:t>十</w:t>
      </w:r>
      <w:r>
        <w:rPr>
          <w:rFonts w:hint="eastAsia" w:ascii="仿宋" w:hAnsi="仿宋" w:eastAsia="仿宋" w:cs="仿宋"/>
          <w:bCs/>
          <w:color w:val="000000"/>
          <w:sz w:val="28"/>
          <w:szCs w:val="28"/>
          <w:lang w:val="en-US" w:eastAsia="zh-CN"/>
        </w:rPr>
        <w:t>一</w:t>
      </w:r>
      <w:r>
        <w:rPr>
          <w:rFonts w:hint="eastAsia" w:ascii="仿宋" w:hAnsi="仿宋" w:eastAsia="仿宋" w:cs="仿宋"/>
          <w:bCs/>
          <w:color w:val="000000"/>
          <w:sz w:val="28"/>
          <w:szCs w:val="28"/>
        </w:rPr>
        <w:t>、其他材料</w:t>
      </w:r>
      <w:bookmarkEnd w:id="255"/>
      <w:bookmarkEnd w:id="256"/>
    </w:p>
    <w:p w14:paraId="3B3C4356">
      <w:pPr>
        <w:spacing w:line="360" w:lineRule="auto"/>
        <w:ind w:firstLine="422" w:firstLineChars="200"/>
        <w:jc w:val="center"/>
        <w:outlineLvl w:val="1"/>
        <w:rPr>
          <w:rFonts w:hint="eastAsia" w:ascii="仿宋" w:hAnsi="仿宋" w:eastAsia="仿宋" w:cs="仿宋"/>
          <w:b/>
          <w:color w:val="000000"/>
          <w:szCs w:val="21"/>
        </w:rPr>
      </w:pPr>
      <w:bookmarkStart w:id="257" w:name="_Toc18178"/>
      <w:r>
        <w:rPr>
          <w:rFonts w:hint="eastAsia" w:ascii="仿宋" w:hAnsi="仿宋" w:eastAsia="仿宋" w:cs="仿宋"/>
          <w:b/>
          <w:color w:val="000000"/>
          <w:szCs w:val="21"/>
        </w:rPr>
        <w:t>1、投标承诺函</w:t>
      </w:r>
      <w:bookmarkEnd w:id="257"/>
    </w:p>
    <w:p w14:paraId="4B4401BE">
      <w:pPr>
        <w:pStyle w:val="24"/>
        <w:shd w:val="clear" w:color="auto" w:fill="FFFFFF"/>
        <w:spacing w:before="0" w:beforeAutospacing="0" w:after="0" w:afterAutospacing="0" w:line="360" w:lineRule="auto"/>
        <w:ind w:firstLine="420"/>
        <w:jc w:val="both"/>
        <w:rPr>
          <w:rFonts w:hint="eastAsia" w:ascii="仿宋" w:hAnsi="仿宋" w:eastAsia="仿宋" w:cs="仿宋"/>
          <w:color w:val="000000"/>
          <w:spacing w:val="8"/>
          <w:sz w:val="21"/>
          <w:szCs w:val="21"/>
        </w:rPr>
      </w:pPr>
      <w:r>
        <w:rPr>
          <w:rFonts w:hint="eastAsia" w:ascii="仿宋" w:hAnsi="仿宋" w:eastAsia="仿宋" w:cs="仿宋"/>
          <w:color w:val="000000"/>
          <w:sz w:val="21"/>
          <w:szCs w:val="21"/>
          <w:shd w:val="clear" w:color="auto" w:fill="FFFFFF"/>
        </w:rPr>
        <w:t>致</w:t>
      </w:r>
      <w:r>
        <w:rPr>
          <w:rFonts w:hint="eastAsia" w:ascii="仿宋" w:hAnsi="仿宋" w:eastAsia="仿宋" w:cs="仿宋"/>
          <w:color w:val="000000"/>
          <w:sz w:val="21"/>
          <w:szCs w:val="21"/>
          <w:u w:val="single"/>
          <w:shd w:val="clear" w:color="auto" w:fill="FFFFFF"/>
        </w:rPr>
        <w:t>（采购人及采购代理机构）</w:t>
      </w:r>
      <w:r>
        <w:rPr>
          <w:rFonts w:hint="eastAsia" w:ascii="仿宋" w:hAnsi="仿宋" w:eastAsia="仿宋" w:cs="仿宋"/>
          <w:color w:val="000000"/>
          <w:spacing w:val="8"/>
          <w:sz w:val="21"/>
          <w:szCs w:val="21"/>
          <w:shd w:val="clear" w:color="auto" w:fill="FFFFFF"/>
        </w:rPr>
        <w:t>：</w:t>
      </w:r>
    </w:p>
    <w:p w14:paraId="13571069">
      <w:pPr>
        <w:spacing w:line="360" w:lineRule="auto"/>
        <w:ind w:firstLine="452"/>
        <w:rPr>
          <w:rFonts w:hint="eastAsia" w:ascii="仿宋" w:hAnsi="仿宋" w:eastAsia="仿宋" w:cs="仿宋"/>
          <w:color w:val="000000"/>
          <w:szCs w:val="21"/>
        </w:rPr>
      </w:pPr>
      <w:r>
        <w:rPr>
          <w:rFonts w:hint="eastAsia" w:ascii="仿宋" w:hAnsi="仿宋" w:eastAsia="仿宋" w:cs="仿宋"/>
          <w:color w:val="000000"/>
          <w:spacing w:val="8"/>
          <w:szCs w:val="21"/>
          <w:shd w:val="clear" w:color="auto" w:fill="FFFFFF"/>
        </w:rPr>
        <w:t>我</w:t>
      </w:r>
      <w:r>
        <w:rPr>
          <w:rFonts w:hint="eastAsia" w:ascii="仿宋" w:hAnsi="仿宋" w:eastAsia="仿宋" w:cs="仿宋"/>
          <w:color w:val="000000"/>
          <w:szCs w:val="21"/>
        </w:rPr>
        <w:t>公司作为本次采购项目的供应商，根据招标文件要求，现郑重承诺如下：</w:t>
      </w:r>
    </w:p>
    <w:p w14:paraId="18C8D0C5">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一、具备《中华人民共和国政府采购法》第二十二条第一款和本项目规定的条件：</w:t>
      </w:r>
    </w:p>
    <w:p w14:paraId="6C2F9BDE">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（一）具有独立承担民事责任的能力； 　　</w:t>
      </w:r>
    </w:p>
    <w:p w14:paraId="7E12176D">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（二）具有良好的商业信誉和健全的财务会计制度； 　</w:t>
      </w:r>
    </w:p>
    <w:p w14:paraId="10B74B0E">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（三）具有履行合同所必需的设备和专业技术能力； 　　</w:t>
      </w:r>
    </w:p>
    <w:p w14:paraId="10EB69AE">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（四）有依法缴纳税收和社会保障资金的良好记录； 　　</w:t>
      </w:r>
    </w:p>
    <w:p w14:paraId="2F05AA6E">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（五）参加政府采购活动前三年内，在经营活动中没有重大违法记录；</w:t>
      </w:r>
    </w:p>
    <w:p w14:paraId="7D59EEEA">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（六）法律、行政法规规定的其他条件；</w:t>
      </w:r>
    </w:p>
    <w:p w14:paraId="23827A68">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（七）根据采购项目提出的特殊条件。</w:t>
      </w:r>
    </w:p>
    <w:p w14:paraId="123633F8">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509F7BE9">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三、参加本次招标采购活动，不存在与单位负责人为同一人或者存在直接控股、管理关系的其他供应商参与同一合同项下的政府采购活动的行为。    </w:t>
      </w:r>
    </w:p>
    <w:p w14:paraId="4C06EC92">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四、参加本次招标采购活动，不存在为采购项目提供整体设计、规范编制或者项目管理、监理、检测等服务的行为。</w:t>
      </w:r>
    </w:p>
    <w:p w14:paraId="2C12744F">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五、参加本次招标采购活动，不存在和其他供应商在同一合同项下的采购项目中，同时委托同一个自然人、同一家庭的人员、同一单位的人员作为代理人的行为。</w:t>
      </w:r>
    </w:p>
    <w:p w14:paraId="4A32DF36">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六、供应商参加本次政府采购活动要求在近三年内供应商和其法定代表人没有行贿犯罪行为。</w:t>
      </w:r>
    </w:p>
    <w:p w14:paraId="20DDBAB5">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七、参加本次招标采购活动，不存在联合体投标。</w:t>
      </w:r>
    </w:p>
    <w:p w14:paraId="26D06F56">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八、投标文件中提供的能够给予我公司带来优惠、好处的任何材料资料和技术、服务、商务等相应承诺情况都是真实的、有效的、合法的。   </w:t>
      </w:r>
    </w:p>
    <w:p w14:paraId="25FC2F58">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九、存在以下行为之一的愿意接受相关部门的处理：</w:t>
      </w:r>
    </w:p>
    <w:p w14:paraId="0F0C5C5E">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（一）投标有效期内撤销投标文件的；</w:t>
      </w:r>
    </w:p>
    <w:p w14:paraId="78F87E99">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（二）在采购人确定成交人以前放弃中标候选资格的；</w:t>
      </w:r>
    </w:p>
    <w:p w14:paraId="38D74323">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（三）由于成交人的原因未能按照招标文件的规定与采购人签订合同；</w:t>
      </w:r>
    </w:p>
    <w:p w14:paraId="3259AD6D">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（四）在投标文件中提供虚假材料谋取中标；</w:t>
      </w:r>
    </w:p>
    <w:p w14:paraId="5CECD4A7">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（五）与采购人、其他供应商或者采购代理机构恶意串通的；</w:t>
      </w:r>
    </w:p>
    <w:p w14:paraId="3B588586">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（六）投标有效期内，供应商在政府采购活动中有违法、违规、违纪行为。</w:t>
      </w:r>
    </w:p>
    <w:p w14:paraId="30193A4D">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由此产生的一切法律后果和责任由我公司承担。我公司声明放弃对此提出任何异议和追索的权利。</w:t>
      </w:r>
    </w:p>
    <w:p w14:paraId="04E1B707">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本公司对上述承诺的内容事项真实性负责。如经查实上述承诺的内容事项存在虚假，我公司愿意接受以提供虚假材料谋取中标追究法律责任。</w:t>
      </w:r>
    </w:p>
    <w:p w14:paraId="2443ACEB">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       </w:t>
      </w:r>
    </w:p>
    <w:p w14:paraId="02557D53">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供应商名称：</w:t>
      </w:r>
      <w:r>
        <w:rPr>
          <w:rFonts w:hint="eastAsia" w:ascii="仿宋" w:hAnsi="仿宋" w:eastAsia="仿宋" w:cs="仿宋"/>
          <w:color w:val="000000"/>
          <w:szCs w:val="21"/>
          <w:u w:val="single"/>
        </w:rPr>
        <w:t>              </w:t>
      </w:r>
      <w:r>
        <w:rPr>
          <w:rFonts w:hint="eastAsia" w:ascii="仿宋" w:hAnsi="仿宋" w:eastAsia="仿宋" w:cs="仿宋"/>
          <w:color w:val="000000"/>
          <w:szCs w:val="21"/>
        </w:rPr>
        <w:t>（单位电子签章）</w:t>
      </w:r>
    </w:p>
    <w:p w14:paraId="375A4AA7">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法定代表人或授权代表：</w:t>
      </w:r>
      <w:r>
        <w:rPr>
          <w:rFonts w:hint="eastAsia" w:ascii="仿宋" w:hAnsi="仿宋" w:eastAsia="仿宋" w:cs="仿宋"/>
          <w:color w:val="000000"/>
          <w:szCs w:val="21"/>
          <w:u w:val="single"/>
        </w:rPr>
        <w:t>         </w:t>
      </w:r>
      <w:r>
        <w:rPr>
          <w:rFonts w:hint="eastAsia" w:ascii="仿宋" w:hAnsi="仿宋" w:eastAsia="仿宋" w:cs="仿宋"/>
          <w:color w:val="000000"/>
          <w:szCs w:val="21"/>
        </w:rPr>
        <w:t>（电子签名或盖章）</w:t>
      </w:r>
    </w:p>
    <w:p w14:paraId="5C0B9611">
      <w:pPr>
        <w:spacing w:line="360" w:lineRule="auto"/>
        <w:ind w:firstLine="420"/>
        <w:rPr>
          <w:rFonts w:hint="eastAsia" w:ascii="仿宋" w:hAnsi="仿宋" w:eastAsia="仿宋" w:cs="仿宋"/>
          <w:color w:val="000000"/>
          <w:szCs w:val="21"/>
        </w:rPr>
      </w:pPr>
      <w:r>
        <w:rPr>
          <w:rFonts w:hint="eastAsia" w:ascii="仿宋" w:hAnsi="仿宋" w:eastAsia="仿宋" w:cs="仿宋"/>
          <w:color w:val="000000"/>
          <w:szCs w:val="21"/>
        </w:rPr>
        <w:t>日期：</w:t>
      </w:r>
      <w:r>
        <w:rPr>
          <w:rFonts w:hint="eastAsia" w:ascii="仿宋" w:hAnsi="仿宋" w:eastAsia="仿宋" w:cs="仿宋"/>
          <w:color w:val="000000"/>
          <w:szCs w:val="21"/>
          <w:u w:val="single"/>
        </w:rPr>
        <w:t>              </w:t>
      </w:r>
    </w:p>
    <w:p w14:paraId="3FE1A502">
      <w:pPr>
        <w:ind w:firstLine="422"/>
        <w:rPr>
          <w:rFonts w:hint="eastAsia" w:ascii="仿宋" w:hAnsi="仿宋" w:eastAsia="仿宋" w:cs="仿宋"/>
          <w:b/>
          <w:color w:val="000000"/>
          <w:szCs w:val="21"/>
        </w:rPr>
      </w:pPr>
      <w:r>
        <w:rPr>
          <w:rFonts w:hint="eastAsia" w:ascii="仿宋" w:hAnsi="仿宋" w:eastAsia="仿宋" w:cs="仿宋"/>
          <w:b/>
          <w:color w:val="000000"/>
          <w:szCs w:val="21"/>
        </w:rPr>
        <w:br w:type="page"/>
      </w:r>
    </w:p>
    <w:p w14:paraId="4884D15E">
      <w:pPr>
        <w:pStyle w:val="24"/>
        <w:shd w:val="clear" w:color="auto" w:fill="FFFFFF"/>
        <w:spacing w:before="0" w:beforeAutospacing="0" w:after="0" w:afterAutospacing="0" w:line="405" w:lineRule="atLeast"/>
        <w:ind w:firstLine="422" w:firstLineChars="200"/>
        <w:jc w:val="center"/>
        <w:outlineLvl w:val="1"/>
        <w:rPr>
          <w:rFonts w:hint="eastAsia" w:ascii="仿宋" w:hAnsi="仿宋" w:eastAsia="仿宋" w:cs="仿宋"/>
          <w:b/>
          <w:color w:val="000000"/>
          <w:sz w:val="21"/>
          <w:szCs w:val="21"/>
        </w:rPr>
      </w:pPr>
      <w:bookmarkStart w:id="258" w:name="_Toc29364"/>
      <w:r>
        <w:rPr>
          <w:rFonts w:hint="eastAsia" w:ascii="仿宋" w:hAnsi="仿宋" w:eastAsia="仿宋" w:cs="仿宋"/>
          <w:b/>
          <w:color w:val="000000"/>
          <w:sz w:val="21"/>
          <w:szCs w:val="21"/>
        </w:rPr>
        <w:t>2、采购代理服务费承诺函</w:t>
      </w:r>
      <w:bookmarkEnd w:id="258"/>
    </w:p>
    <w:p w14:paraId="56686A80">
      <w:pPr>
        <w:pStyle w:val="24"/>
        <w:shd w:val="clear" w:color="auto" w:fill="FFFFFF"/>
        <w:spacing w:before="0" w:beforeAutospacing="0" w:after="0" w:afterAutospacing="0" w:line="360" w:lineRule="auto"/>
        <w:ind w:firstLine="452"/>
        <w:jc w:val="both"/>
        <w:rPr>
          <w:rFonts w:hint="eastAsia" w:ascii="仿宋" w:hAnsi="仿宋" w:eastAsia="仿宋" w:cs="仿宋"/>
          <w:color w:val="000000"/>
          <w:spacing w:val="8"/>
          <w:sz w:val="21"/>
          <w:szCs w:val="21"/>
        </w:rPr>
      </w:pPr>
      <w:r>
        <w:rPr>
          <w:rFonts w:hint="eastAsia" w:ascii="仿宋" w:hAnsi="仿宋" w:eastAsia="仿宋" w:cs="仿宋"/>
          <w:color w:val="000000"/>
          <w:spacing w:val="8"/>
          <w:sz w:val="21"/>
          <w:szCs w:val="21"/>
          <w:shd w:val="clear" w:color="auto" w:fill="FFFFFF"/>
        </w:rPr>
        <w:t>致</w:t>
      </w:r>
      <w:r>
        <w:rPr>
          <w:rFonts w:hint="eastAsia" w:ascii="仿宋" w:hAnsi="仿宋" w:eastAsia="仿宋" w:cs="仿宋"/>
          <w:color w:val="000000"/>
          <w:spacing w:val="8"/>
          <w:sz w:val="21"/>
          <w:szCs w:val="21"/>
          <w:u w:val="single"/>
          <w:shd w:val="clear" w:color="auto" w:fill="FFFFFF"/>
        </w:rPr>
        <w:t>（采购人及采购代理机构） </w:t>
      </w:r>
      <w:r>
        <w:rPr>
          <w:rFonts w:hint="eastAsia" w:ascii="仿宋" w:hAnsi="仿宋" w:eastAsia="仿宋" w:cs="仿宋"/>
          <w:color w:val="000000"/>
          <w:spacing w:val="8"/>
          <w:sz w:val="21"/>
          <w:szCs w:val="21"/>
          <w:shd w:val="clear" w:color="auto" w:fill="FFFFFF"/>
        </w:rPr>
        <w:t>：</w:t>
      </w:r>
    </w:p>
    <w:p w14:paraId="7E097210">
      <w:pPr>
        <w:pStyle w:val="24"/>
        <w:shd w:val="clear" w:color="auto" w:fill="FFFFFF"/>
        <w:spacing w:before="0" w:beforeAutospacing="0" w:after="0" w:afterAutospacing="0" w:line="360" w:lineRule="auto"/>
        <w:ind w:firstLine="452"/>
        <w:jc w:val="both"/>
        <w:rPr>
          <w:rFonts w:hint="eastAsia" w:ascii="仿宋" w:hAnsi="仿宋" w:eastAsia="仿宋" w:cs="仿宋"/>
          <w:color w:val="000000"/>
          <w:spacing w:val="8"/>
          <w:sz w:val="21"/>
          <w:szCs w:val="21"/>
        </w:rPr>
      </w:pPr>
      <w:r>
        <w:rPr>
          <w:rFonts w:hint="eastAsia" w:ascii="仿宋" w:hAnsi="仿宋" w:eastAsia="仿宋" w:cs="仿宋"/>
          <w:color w:val="000000"/>
          <w:spacing w:val="8"/>
          <w:sz w:val="21"/>
          <w:szCs w:val="21"/>
          <w:shd w:val="clear" w:color="auto" w:fill="FFFFFF"/>
        </w:rPr>
        <w:t>我们在贵公司组织的（项目名称：</w:t>
      </w:r>
      <w:r>
        <w:rPr>
          <w:rFonts w:hint="eastAsia" w:ascii="仿宋" w:hAnsi="仿宋" w:eastAsia="仿宋" w:cs="仿宋"/>
          <w:color w:val="000000"/>
          <w:spacing w:val="8"/>
          <w:sz w:val="21"/>
          <w:szCs w:val="21"/>
          <w:u w:val="single"/>
          <w:shd w:val="clear" w:color="auto" w:fill="FFFFFF"/>
        </w:rPr>
        <w:t xml:space="preserve">     </w:t>
      </w:r>
      <w:r>
        <w:rPr>
          <w:rFonts w:hint="eastAsia" w:ascii="仿宋" w:hAnsi="仿宋" w:eastAsia="仿宋" w:cs="仿宋"/>
          <w:color w:val="000000"/>
          <w:spacing w:val="8"/>
          <w:sz w:val="21"/>
          <w:szCs w:val="21"/>
          <w:shd w:val="clear" w:color="auto" w:fill="FFFFFF"/>
        </w:rPr>
        <w:t>，采购编号：</w:t>
      </w:r>
      <w:r>
        <w:rPr>
          <w:rFonts w:hint="eastAsia" w:ascii="仿宋" w:hAnsi="仿宋" w:eastAsia="仿宋" w:cs="仿宋"/>
          <w:color w:val="000000"/>
          <w:spacing w:val="8"/>
          <w:sz w:val="21"/>
          <w:szCs w:val="21"/>
          <w:u w:val="single"/>
          <w:shd w:val="clear" w:color="auto" w:fill="FFFFFF"/>
        </w:rPr>
        <w:t xml:space="preserve">     </w:t>
      </w:r>
      <w:r>
        <w:rPr>
          <w:rFonts w:hint="eastAsia" w:ascii="仿宋" w:hAnsi="仿宋" w:eastAsia="仿宋" w:cs="仿宋"/>
          <w:color w:val="000000"/>
          <w:spacing w:val="8"/>
          <w:sz w:val="21"/>
          <w:szCs w:val="21"/>
          <w:shd w:val="clear" w:color="auto" w:fill="FFFFFF"/>
        </w:rPr>
        <w:t>）招标采购中若获中标（成交），我们保证在中标（成交）结果公告发布后1个工作日内，按招标文件的规定，以支票、银行转账、汇票或现金，向贵公司一次性支付采购代理服务费用。否则，由此产生的一切法律后果和责任由我公司承担。我公司声明放弃对此提出任何异议和追索的权利。</w:t>
      </w:r>
    </w:p>
    <w:p w14:paraId="30357349">
      <w:pPr>
        <w:pStyle w:val="24"/>
        <w:shd w:val="clear" w:color="auto" w:fill="FFFFFF"/>
        <w:spacing w:before="0" w:beforeAutospacing="0" w:after="0" w:afterAutospacing="0" w:line="360" w:lineRule="auto"/>
        <w:ind w:firstLine="452"/>
        <w:jc w:val="both"/>
        <w:rPr>
          <w:rFonts w:hint="eastAsia" w:ascii="仿宋" w:hAnsi="仿宋" w:eastAsia="仿宋" w:cs="仿宋"/>
          <w:color w:val="000000"/>
          <w:spacing w:val="8"/>
          <w:sz w:val="21"/>
          <w:szCs w:val="21"/>
        </w:rPr>
      </w:pPr>
      <w:r>
        <w:rPr>
          <w:rFonts w:hint="eastAsia" w:ascii="仿宋" w:hAnsi="仿宋" w:eastAsia="仿宋" w:cs="仿宋"/>
          <w:color w:val="000000"/>
          <w:spacing w:val="8"/>
          <w:sz w:val="21"/>
          <w:szCs w:val="21"/>
          <w:shd w:val="clear" w:color="auto" w:fill="FFFFFF"/>
        </w:rPr>
        <w:t>特此承诺。</w:t>
      </w:r>
    </w:p>
    <w:p w14:paraId="655516D9">
      <w:pPr>
        <w:pStyle w:val="24"/>
        <w:shd w:val="clear" w:color="auto" w:fill="FFFFFF"/>
        <w:spacing w:before="0" w:beforeAutospacing="0" w:after="0" w:afterAutospacing="0" w:line="360" w:lineRule="auto"/>
        <w:ind w:firstLine="452"/>
        <w:jc w:val="both"/>
        <w:rPr>
          <w:rFonts w:hint="eastAsia" w:ascii="仿宋" w:hAnsi="仿宋" w:eastAsia="仿宋" w:cs="仿宋"/>
          <w:color w:val="000000"/>
          <w:spacing w:val="8"/>
          <w:sz w:val="21"/>
          <w:szCs w:val="21"/>
        </w:rPr>
      </w:pPr>
      <w:r>
        <w:rPr>
          <w:rFonts w:hint="eastAsia" w:ascii="仿宋" w:hAnsi="仿宋" w:eastAsia="仿宋" w:cs="仿宋"/>
          <w:color w:val="000000"/>
          <w:spacing w:val="8"/>
          <w:sz w:val="21"/>
          <w:szCs w:val="21"/>
          <w:shd w:val="clear" w:color="auto" w:fill="FFFFFF"/>
        </w:rPr>
        <w:t> </w:t>
      </w:r>
    </w:p>
    <w:p w14:paraId="73252EAD">
      <w:pPr>
        <w:pStyle w:val="24"/>
        <w:shd w:val="clear" w:color="auto" w:fill="FFFFFF"/>
        <w:spacing w:before="0" w:beforeAutospacing="0" w:after="0" w:afterAutospacing="0" w:line="360" w:lineRule="auto"/>
        <w:ind w:firstLine="452"/>
        <w:jc w:val="both"/>
        <w:rPr>
          <w:rFonts w:hint="eastAsia" w:ascii="仿宋" w:hAnsi="仿宋" w:eastAsia="仿宋" w:cs="仿宋"/>
          <w:color w:val="000000"/>
          <w:spacing w:val="8"/>
          <w:sz w:val="21"/>
          <w:szCs w:val="21"/>
        </w:rPr>
      </w:pPr>
      <w:r>
        <w:rPr>
          <w:rFonts w:hint="eastAsia" w:ascii="仿宋" w:hAnsi="仿宋" w:eastAsia="仿宋" w:cs="仿宋"/>
          <w:color w:val="000000"/>
          <w:spacing w:val="8"/>
          <w:sz w:val="21"/>
          <w:szCs w:val="21"/>
          <w:shd w:val="clear" w:color="auto" w:fill="FFFFFF"/>
        </w:rPr>
        <w:t> </w:t>
      </w:r>
    </w:p>
    <w:p w14:paraId="623B688C">
      <w:pPr>
        <w:pStyle w:val="24"/>
        <w:shd w:val="clear" w:color="auto" w:fill="FFFFFF"/>
        <w:spacing w:before="0" w:beforeAutospacing="0" w:after="0" w:afterAutospacing="0" w:line="360" w:lineRule="auto"/>
        <w:ind w:firstLine="452"/>
        <w:rPr>
          <w:rFonts w:hint="eastAsia" w:ascii="仿宋" w:hAnsi="仿宋" w:eastAsia="仿宋" w:cs="仿宋"/>
          <w:color w:val="000000"/>
          <w:spacing w:val="8"/>
          <w:sz w:val="21"/>
          <w:szCs w:val="21"/>
        </w:rPr>
      </w:pPr>
      <w:r>
        <w:rPr>
          <w:rFonts w:hint="eastAsia" w:ascii="仿宋" w:hAnsi="仿宋" w:eastAsia="仿宋" w:cs="仿宋"/>
          <w:color w:val="000000"/>
          <w:spacing w:val="8"/>
          <w:sz w:val="21"/>
          <w:szCs w:val="21"/>
          <w:shd w:val="clear" w:color="auto" w:fill="FFFFFF"/>
        </w:rPr>
        <w:t>供应商名称：</w:t>
      </w:r>
      <w:r>
        <w:rPr>
          <w:rFonts w:hint="eastAsia" w:ascii="仿宋" w:hAnsi="仿宋" w:eastAsia="仿宋" w:cs="仿宋"/>
          <w:color w:val="000000"/>
          <w:spacing w:val="8"/>
          <w:sz w:val="21"/>
          <w:szCs w:val="21"/>
          <w:u w:val="single"/>
          <w:shd w:val="clear" w:color="auto" w:fill="FFFFFF"/>
        </w:rPr>
        <w:t>          </w:t>
      </w:r>
      <w:r>
        <w:rPr>
          <w:rFonts w:hint="eastAsia" w:ascii="仿宋" w:hAnsi="仿宋" w:eastAsia="仿宋" w:cs="仿宋"/>
          <w:color w:val="000000"/>
          <w:spacing w:val="8"/>
          <w:sz w:val="21"/>
          <w:szCs w:val="21"/>
          <w:shd w:val="clear" w:color="auto" w:fill="FFFFFF"/>
        </w:rPr>
        <w:t>（单位电子签章）</w:t>
      </w:r>
    </w:p>
    <w:p w14:paraId="18FB94A1">
      <w:pPr>
        <w:pStyle w:val="24"/>
        <w:shd w:val="clear" w:color="auto" w:fill="FFFFFF"/>
        <w:spacing w:before="0" w:beforeAutospacing="0" w:after="0" w:afterAutospacing="0" w:line="360" w:lineRule="auto"/>
        <w:ind w:firstLine="452"/>
        <w:rPr>
          <w:rFonts w:hint="eastAsia" w:ascii="仿宋" w:hAnsi="仿宋" w:eastAsia="仿宋" w:cs="仿宋"/>
          <w:color w:val="000000"/>
          <w:spacing w:val="8"/>
          <w:sz w:val="21"/>
          <w:szCs w:val="21"/>
        </w:rPr>
      </w:pPr>
      <w:r>
        <w:rPr>
          <w:rFonts w:hint="eastAsia" w:ascii="仿宋" w:hAnsi="仿宋" w:eastAsia="仿宋" w:cs="仿宋"/>
          <w:color w:val="000000"/>
          <w:spacing w:val="8"/>
          <w:sz w:val="21"/>
          <w:szCs w:val="21"/>
          <w:shd w:val="clear" w:color="auto" w:fill="FFFFFF"/>
        </w:rPr>
        <w:t>法定代表人或授权代表：</w:t>
      </w:r>
      <w:r>
        <w:rPr>
          <w:rFonts w:hint="eastAsia" w:ascii="仿宋" w:hAnsi="仿宋" w:eastAsia="仿宋" w:cs="仿宋"/>
          <w:color w:val="000000"/>
          <w:spacing w:val="8"/>
          <w:sz w:val="21"/>
          <w:szCs w:val="21"/>
          <w:u w:val="single"/>
          <w:shd w:val="clear" w:color="auto" w:fill="FFFFFF"/>
        </w:rPr>
        <w:t>      </w:t>
      </w:r>
      <w:r>
        <w:rPr>
          <w:rFonts w:hint="eastAsia" w:ascii="仿宋" w:hAnsi="仿宋" w:eastAsia="仿宋" w:cs="仿宋"/>
          <w:color w:val="000000"/>
          <w:spacing w:val="8"/>
          <w:sz w:val="21"/>
          <w:szCs w:val="21"/>
          <w:shd w:val="clear" w:color="auto" w:fill="FFFFFF"/>
        </w:rPr>
        <w:t>（电子签名或盖章）</w:t>
      </w:r>
    </w:p>
    <w:p w14:paraId="28208E21">
      <w:pPr>
        <w:pStyle w:val="24"/>
        <w:shd w:val="clear" w:color="auto" w:fill="FFFFFF"/>
        <w:spacing w:before="0" w:beforeAutospacing="0" w:after="0" w:afterAutospacing="0" w:line="360" w:lineRule="auto"/>
        <w:ind w:firstLine="452"/>
        <w:jc w:val="both"/>
        <w:rPr>
          <w:rFonts w:hint="eastAsia" w:ascii="仿宋" w:hAnsi="仿宋" w:eastAsia="仿宋" w:cs="仿宋"/>
          <w:color w:val="000000"/>
          <w:sz w:val="21"/>
          <w:szCs w:val="21"/>
        </w:rPr>
      </w:pPr>
      <w:r>
        <w:rPr>
          <w:rFonts w:hint="eastAsia" w:ascii="仿宋" w:hAnsi="仿宋" w:eastAsia="仿宋" w:cs="仿宋"/>
          <w:color w:val="000000"/>
          <w:spacing w:val="8"/>
          <w:sz w:val="21"/>
          <w:szCs w:val="21"/>
          <w:shd w:val="clear" w:color="auto" w:fill="FFFFFF"/>
        </w:rPr>
        <w:t>日期：</w:t>
      </w:r>
      <w:r>
        <w:rPr>
          <w:rFonts w:hint="eastAsia" w:ascii="仿宋" w:hAnsi="仿宋" w:eastAsia="仿宋" w:cs="仿宋"/>
          <w:color w:val="000000"/>
          <w:spacing w:val="8"/>
          <w:sz w:val="21"/>
          <w:szCs w:val="21"/>
          <w:u w:val="single"/>
          <w:shd w:val="clear" w:color="auto" w:fill="FFFFFF"/>
        </w:rPr>
        <w:t>              </w:t>
      </w:r>
    </w:p>
    <w:p w14:paraId="54A7F94A">
      <w:pPr>
        <w:ind w:firstLine="420" w:firstLineChars="200"/>
        <w:jc w:val="center"/>
        <w:outlineLvl w:val="1"/>
        <w:rPr>
          <w:rFonts w:hint="eastAsia" w:ascii="仿宋" w:hAnsi="仿宋" w:eastAsia="仿宋" w:cs="仿宋"/>
          <w:color w:val="000000"/>
          <w:szCs w:val="21"/>
        </w:rPr>
      </w:pPr>
      <w:r>
        <w:rPr>
          <w:rFonts w:hint="eastAsia" w:ascii="仿宋" w:hAnsi="仿宋" w:eastAsia="仿宋" w:cs="仿宋"/>
          <w:color w:val="000000"/>
          <w:szCs w:val="21"/>
        </w:rPr>
        <w:br w:type="page"/>
      </w:r>
      <w:bookmarkStart w:id="259" w:name="_Toc28408"/>
      <w:r>
        <w:rPr>
          <w:rFonts w:hint="eastAsia" w:ascii="仿宋" w:hAnsi="仿宋" w:eastAsia="仿宋" w:cs="仿宋"/>
          <w:b/>
          <w:color w:val="000000"/>
          <w:szCs w:val="21"/>
        </w:rPr>
        <w:t>3、供应商认为需要的其他资料</w:t>
      </w:r>
      <w:bookmarkEnd w:id="259"/>
    </w:p>
    <w:p w14:paraId="49A14847">
      <w:pPr>
        <w:ind w:firstLine="422"/>
        <w:jc w:val="center"/>
        <w:rPr>
          <w:rFonts w:hint="eastAsia" w:ascii="仿宋" w:hAnsi="仿宋" w:eastAsia="仿宋" w:cs="仿宋"/>
          <w:b/>
          <w:bCs/>
          <w:color w:val="000000"/>
          <w:szCs w:val="21"/>
        </w:rPr>
      </w:pPr>
    </w:p>
    <w:p w14:paraId="46EC8965">
      <w:pPr>
        <w:pStyle w:val="2"/>
        <w:ind w:firstLine="211"/>
        <w:rPr>
          <w:rFonts w:hint="eastAsia" w:ascii="仿宋" w:hAnsi="仿宋" w:eastAsia="仿宋" w:cs="仿宋"/>
          <w:b/>
          <w:bCs/>
          <w:color w:val="000000"/>
          <w:szCs w:val="21"/>
        </w:rPr>
      </w:pPr>
    </w:p>
    <w:p w14:paraId="09A2F0E9">
      <w:pPr>
        <w:pStyle w:val="4"/>
        <w:ind w:firstLine="422"/>
        <w:rPr>
          <w:rFonts w:hint="eastAsia" w:ascii="仿宋" w:hAnsi="仿宋" w:eastAsia="仿宋" w:cs="仿宋"/>
          <w:b/>
          <w:bCs/>
          <w:color w:val="000000"/>
          <w:szCs w:val="21"/>
        </w:rPr>
      </w:pPr>
    </w:p>
    <w:p w14:paraId="386096B5">
      <w:pPr>
        <w:ind w:firstLine="422"/>
        <w:rPr>
          <w:rFonts w:hint="eastAsia" w:ascii="仿宋" w:hAnsi="仿宋" w:eastAsia="仿宋" w:cs="仿宋"/>
          <w:b/>
          <w:bCs/>
          <w:color w:val="000000"/>
          <w:szCs w:val="21"/>
        </w:rPr>
      </w:pPr>
    </w:p>
    <w:p w14:paraId="626853AB">
      <w:pPr>
        <w:pStyle w:val="2"/>
        <w:ind w:firstLine="211"/>
        <w:rPr>
          <w:rFonts w:hint="eastAsia" w:ascii="仿宋" w:hAnsi="仿宋" w:eastAsia="仿宋" w:cs="仿宋"/>
          <w:b/>
          <w:bCs/>
          <w:color w:val="000000"/>
          <w:szCs w:val="21"/>
        </w:rPr>
      </w:pPr>
    </w:p>
    <w:p w14:paraId="0188FF1C">
      <w:pPr>
        <w:pStyle w:val="4"/>
        <w:ind w:firstLine="422"/>
        <w:rPr>
          <w:rFonts w:hint="eastAsia" w:ascii="仿宋" w:hAnsi="仿宋" w:eastAsia="仿宋" w:cs="仿宋"/>
          <w:b/>
          <w:bCs/>
          <w:color w:val="000000"/>
          <w:szCs w:val="21"/>
        </w:rPr>
      </w:pPr>
    </w:p>
    <w:p w14:paraId="102AB7C5">
      <w:pPr>
        <w:ind w:firstLine="422"/>
        <w:rPr>
          <w:rFonts w:hint="eastAsia" w:ascii="仿宋" w:hAnsi="仿宋" w:eastAsia="仿宋" w:cs="仿宋"/>
          <w:b/>
          <w:bCs/>
          <w:color w:val="000000"/>
          <w:szCs w:val="21"/>
        </w:rPr>
      </w:pPr>
    </w:p>
    <w:p w14:paraId="6E6E9E47">
      <w:pPr>
        <w:pStyle w:val="2"/>
        <w:ind w:firstLine="211"/>
        <w:rPr>
          <w:rFonts w:hint="eastAsia" w:ascii="仿宋" w:hAnsi="仿宋" w:eastAsia="仿宋" w:cs="仿宋"/>
          <w:b/>
          <w:bCs/>
          <w:color w:val="000000"/>
          <w:szCs w:val="21"/>
        </w:rPr>
      </w:pPr>
    </w:p>
    <w:p w14:paraId="7C5DFDDA">
      <w:pPr>
        <w:pStyle w:val="4"/>
        <w:ind w:firstLine="422"/>
        <w:rPr>
          <w:rFonts w:hint="eastAsia" w:ascii="仿宋" w:hAnsi="仿宋" w:eastAsia="仿宋" w:cs="仿宋"/>
          <w:b/>
          <w:bCs/>
          <w:color w:val="000000"/>
          <w:szCs w:val="21"/>
        </w:rPr>
      </w:pPr>
    </w:p>
    <w:p w14:paraId="751204DC">
      <w:pPr>
        <w:ind w:firstLine="422"/>
        <w:rPr>
          <w:rFonts w:hint="eastAsia" w:ascii="仿宋" w:hAnsi="仿宋" w:eastAsia="仿宋" w:cs="仿宋"/>
          <w:b/>
          <w:bCs/>
          <w:color w:val="000000"/>
          <w:szCs w:val="21"/>
        </w:rPr>
      </w:pPr>
    </w:p>
    <w:p w14:paraId="301603F2">
      <w:pPr>
        <w:pStyle w:val="2"/>
        <w:ind w:firstLine="211"/>
        <w:rPr>
          <w:rFonts w:hint="eastAsia" w:ascii="仿宋" w:hAnsi="仿宋" w:eastAsia="仿宋" w:cs="仿宋"/>
          <w:b/>
          <w:bCs/>
          <w:color w:val="000000"/>
          <w:szCs w:val="21"/>
        </w:rPr>
      </w:pPr>
    </w:p>
    <w:p w14:paraId="365DCC12">
      <w:pPr>
        <w:pStyle w:val="4"/>
        <w:ind w:firstLine="422"/>
        <w:rPr>
          <w:rFonts w:hint="eastAsia" w:ascii="仿宋" w:hAnsi="仿宋" w:eastAsia="仿宋" w:cs="仿宋"/>
          <w:b/>
          <w:bCs/>
          <w:color w:val="000000"/>
          <w:szCs w:val="21"/>
        </w:rPr>
      </w:pPr>
    </w:p>
    <w:p w14:paraId="0C23B488">
      <w:pPr>
        <w:ind w:firstLine="422"/>
        <w:rPr>
          <w:rFonts w:hint="eastAsia" w:ascii="仿宋" w:hAnsi="仿宋" w:eastAsia="仿宋" w:cs="仿宋"/>
          <w:b/>
          <w:bCs/>
          <w:color w:val="000000"/>
          <w:szCs w:val="21"/>
        </w:rPr>
      </w:pPr>
    </w:p>
    <w:p w14:paraId="3A8627D2">
      <w:pPr>
        <w:pStyle w:val="2"/>
        <w:ind w:firstLine="211"/>
        <w:rPr>
          <w:rFonts w:hint="eastAsia" w:ascii="仿宋" w:hAnsi="仿宋" w:eastAsia="仿宋" w:cs="仿宋"/>
          <w:b/>
          <w:bCs/>
          <w:color w:val="000000"/>
          <w:szCs w:val="21"/>
        </w:rPr>
      </w:pPr>
    </w:p>
    <w:p w14:paraId="35F5BE0B">
      <w:pPr>
        <w:pStyle w:val="4"/>
        <w:ind w:firstLine="422"/>
        <w:rPr>
          <w:rFonts w:hint="eastAsia" w:ascii="仿宋" w:hAnsi="仿宋" w:eastAsia="仿宋" w:cs="仿宋"/>
          <w:b/>
          <w:bCs/>
          <w:color w:val="000000"/>
          <w:szCs w:val="21"/>
        </w:rPr>
      </w:pPr>
    </w:p>
    <w:p w14:paraId="6E9185F4">
      <w:pPr>
        <w:ind w:firstLine="422"/>
        <w:rPr>
          <w:rFonts w:hint="eastAsia" w:ascii="仿宋" w:hAnsi="仿宋" w:eastAsia="仿宋" w:cs="仿宋"/>
          <w:b/>
          <w:bCs/>
          <w:color w:val="000000"/>
          <w:szCs w:val="21"/>
        </w:rPr>
      </w:pPr>
    </w:p>
    <w:p w14:paraId="76B466CD">
      <w:pPr>
        <w:pStyle w:val="2"/>
        <w:ind w:firstLine="211"/>
        <w:rPr>
          <w:rFonts w:hint="eastAsia" w:ascii="仿宋" w:hAnsi="仿宋" w:eastAsia="仿宋" w:cs="仿宋"/>
          <w:b/>
          <w:bCs/>
          <w:color w:val="000000"/>
          <w:szCs w:val="21"/>
        </w:rPr>
      </w:pPr>
    </w:p>
    <w:p w14:paraId="4BDACBCF">
      <w:pPr>
        <w:pStyle w:val="4"/>
        <w:ind w:firstLine="422"/>
        <w:rPr>
          <w:rFonts w:hint="eastAsia" w:ascii="仿宋" w:hAnsi="仿宋" w:eastAsia="仿宋" w:cs="仿宋"/>
          <w:b/>
          <w:bCs/>
          <w:color w:val="000000"/>
          <w:szCs w:val="21"/>
        </w:rPr>
      </w:pPr>
    </w:p>
    <w:p w14:paraId="4EB9CACB">
      <w:pPr>
        <w:ind w:firstLine="422"/>
        <w:rPr>
          <w:rFonts w:hint="eastAsia" w:ascii="仿宋" w:hAnsi="仿宋" w:eastAsia="仿宋" w:cs="仿宋"/>
          <w:b/>
          <w:szCs w:val="21"/>
        </w:rPr>
      </w:pPr>
      <w:r>
        <w:rPr>
          <w:rFonts w:hint="eastAsia" w:ascii="仿宋" w:hAnsi="仿宋" w:eastAsia="仿宋" w:cs="仿宋"/>
          <w:b/>
          <w:szCs w:val="21"/>
        </w:rPr>
        <w:br w:type="page"/>
      </w:r>
    </w:p>
    <w:p w14:paraId="2427A1E1">
      <w:pPr>
        <w:ind w:firstLine="422"/>
        <w:jc w:val="center"/>
        <w:rPr>
          <w:rFonts w:hint="eastAsia" w:ascii="仿宋" w:hAnsi="仿宋" w:eastAsia="仿宋" w:cs="仿宋"/>
          <w:b/>
          <w:bCs/>
          <w:szCs w:val="21"/>
        </w:rPr>
      </w:pPr>
      <w:r>
        <w:rPr>
          <w:rFonts w:hint="eastAsia" w:ascii="仿宋" w:hAnsi="仿宋" w:eastAsia="仿宋" w:cs="仿宋"/>
          <w:b/>
          <w:szCs w:val="21"/>
        </w:rPr>
        <w:t>河南省政府采购合同融资政策告知函</w:t>
      </w:r>
    </w:p>
    <w:p w14:paraId="25856529">
      <w:pPr>
        <w:ind w:firstLine="420"/>
        <w:rPr>
          <w:rFonts w:hint="eastAsia" w:ascii="仿宋" w:hAnsi="仿宋" w:eastAsia="仿宋" w:cs="仿宋"/>
          <w:szCs w:val="21"/>
        </w:rPr>
      </w:pPr>
    </w:p>
    <w:p w14:paraId="5C7600C0">
      <w:pPr>
        <w:spacing w:line="480" w:lineRule="auto"/>
        <w:ind w:firstLine="420"/>
        <w:rPr>
          <w:rFonts w:hint="eastAsia" w:ascii="仿宋" w:hAnsi="仿宋" w:eastAsia="仿宋" w:cs="仿宋"/>
          <w:szCs w:val="21"/>
        </w:rPr>
      </w:pPr>
      <w:r>
        <w:rPr>
          <w:rFonts w:hint="eastAsia" w:ascii="仿宋" w:hAnsi="仿宋" w:eastAsia="仿宋" w:cs="仿宋"/>
          <w:szCs w:val="21"/>
        </w:rPr>
        <w:t>各投标人：</w:t>
      </w:r>
    </w:p>
    <w:p w14:paraId="52DC3650">
      <w:pPr>
        <w:spacing w:line="480" w:lineRule="auto"/>
        <w:ind w:firstLine="420"/>
        <w:rPr>
          <w:rFonts w:hint="eastAsia" w:ascii="仿宋" w:hAnsi="仿宋" w:eastAsia="仿宋" w:cs="仿宋"/>
          <w:szCs w:val="21"/>
        </w:rPr>
      </w:pPr>
      <w:r>
        <w:rPr>
          <w:rFonts w:hint="eastAsia" w:ascii="仿宋" w:hAnsi="仿宋" w:eastAsia="仿宋" w:cs="仿宋"/>
          <w:szCs w:val="21"/>
        </w:rPr>
        <w:t>欢迎贵公司参与河南省政府采购活动！</w:t>
      </w:r>
    </w:p>
    <w:p w14:paraId="72ED6882">
      <w:pPr>
        <w:spacing w:line="480" w:lineRule="auto"/>
        <w:ind w:firstLine="420"/>
        <w:rPr>
          <w:rFonts w:hint="eastAsia" w:ascii="仿宋" w:hAnsi="仿宋" w:eastAsia="仿宋" w:cs="仿宋"/>
          <w:szCs w:val="21"/>
        </w:rPr>
      </w:pPr>
      <w:r>
        <w:rPr>
          <w:rFonts w:hint="eastAsia" w:ascii="仿宋" w:hAnsi="仿宋" w:eastAsia="仿宋" w:cs="仿宋"/>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67F65BE7">
      <w:pPr>
        <w:spacing w:line="480" w:lineRule="auto"/>
        <w:ind w:firstLine="420"/>
        <w:rPr>
          <w:rFonts w:hint="eastAsia" w:ascii="仿宋" w:hAnsi="仿宋" w:eastAsia="仿宋" w:cs="仿宋"/>
          <w:szCs w:val="21"/>
        </w:rPr>
      </w:pPr>
      <w:r>
        <w:rPr>
          <w:rFonts w:hint="eastAsia" w:ascii="仿宋" w:hAnsi="仿宋" w:eastAsia="仿宋" w:cs="仿宋"/>
          <w:szCs w:val="21"/>
        </w:rPr>
        <w:t>贷款渠道和提供贷款的金融机构，可在河南省政府采购网“河南省政府采购合同融资平台”查询联系。政策解读网址：http://www.hngp.gov.cn/henan/content?infoId=1601449567470800&amp;channelCode=H6016</w:t>
      </w:r>
    </w:p>
    <w:p w14:paraId="02C02630">
      <w:pPr>
        <w:pStyle w:val="24"/>
        <w:shd w:val="clear" w:color="070000" w:fill="FFFFFF"/>
        <w:spacing w:before="0" w:beforeAutospacing="0" w:after="0" w:afterAutospacing="0" w:line="360" w:lineRule="auto"/>
        <w:ind w:firstLine="452"/>
        <w:jc w:val="both"/>
        <w:rPr>
          <w:rFonts w:hint="eastAsia" w:ascii="仿宋" w:hAnsi="仿宋" w:eastAsia="仿宋" w:cs="仿宋"/>
          <w:spacing w:val="8"/>
          <w:sz w:val="21"/>
          <w:szCs w:val="21"/>
          <w:shd w:val="clear" w:color="080000" w:fill="FFFFFF"/>
        </w:rPr>
      </w:pPr>
    </w:p>
    <w:p w14:paraId="39F09833">
      <w:pPr>
        <w:pStyle w:val="24"/>
        <w:shd w:val="clear" w:color="070000" w:fill="FFFFFF"/>
        <w:spacing w:before="0" w:beforeAutospacing="0" w:after="0" w:afterAutospacing="0" w:line="360" w:lineRule="auto"/>
        <w:ind w:firstLine="452"/>
        <w:jc w:val="both"/>
        <w:rPr>
          <w:rFonts w:hint="eastAsia" w:ascii="仿宋" w:hAnsi="仿宋" w:eastAsia="仿宋" w:cs="仿宋"/>
          <w:spacing w:val="8"/>
          <w:sz w:val="21"/>
          <w:szCs w:val="21"/>
          <w:shd w:val="clear" w:color="080000" w:fill="FFFFFF"/>
        </w:rPr>
      </w:pPr>
    </w:p>
    <w:p w14:paraId="275E5FC5">
      <w:pPr>
        <w:pStyle w:val="24"/>
        <w:shd w:val="clear" w:color="070000" w:fill="FFFFFF"/>
        <w:spacing w:before="0" w:beforeAutospacing="0" w:after="0" w:afterAutospacing="0" w:line="240" w:lineRule="auto"/>
        <w:ind w:firstLine="452"/>
        <w:rPr>
          <w:rFonts w:hint="eastAsia" w:ascii="仿宋" w:hAnsi="仿宋" w:eastAsia="仿宋" w:cs="仿宋"/>
          <w:spacing w:val="8"/>
          <w:sz w:val="21"/>
          <w:szCs w:val="21"/>
          <w:shd w:val="clear" w:color="080000" w:fill="FFFFFF"/>
        </w:rPr>
      </w:pPr>
      <w:r>
        <w:rPr>
          <w:rFonts w:hint="eastAsia" w:ascii="仿宋" w:hAnsi="仿宋" w:eastAsia="仿宋" w:cs="仿宋"/>
          <w:spacing w:val="8"/>
          <w:sz w:val="21"/>
          <w:szCs w:val="21"/>
          <w:shd w:val="clear" w:color="080000" w:fill="FFFFFF"/>
        </w:rPr>
        <w:t>注：1.此项仅为告知，无须附到投标文件中。</w:t>
      </w:r>
    </w:p>
    <w:p w14:paraId="0AAA0FC5">
      <w:pPr>
        <w:pStyle w:val="4"/>
        <w:numPr>
          <w:ilvl w:val="0"/>
          <w:numId w:val="10"/>
        </w:numPr>
        <w:ind w:leftChars="0" w:firstLine="422" w:firstLineChars="0"/>
        <w:jc w:val="left"/>
        <w:rPr>
          <w:rFonts w:hint="eastAsia" w:ascii="仿宋" w:hAnsi="仿宋" w:eastAsia="仿宋" w:cs="仿宋"/>
          <w:b/>
          <w:bCs/>
          <w:szCs w:val="21"/>
        </w:rPr>
      </w:pPr>
      <w:r>
        <w:rPr>
          <w:rFonts w:hint="eastAsia" w:ascii="仿宋" w:hAnsi="仿宋" w:eastAsia="仿宋" w:cs="仿宋"/>
          <w:b/>
          <w:bCs/>
          <w:szCs w:val="21"/>
        </w:rPr>
        <w:t>预进行合同融资的，在签订合同时，供应商的合同账号需为合同融资行指定的账户和账号。</w:t>
      </w:r>
    </w:p>
    <w:p w14:paraId="0648D896">
      <w:pPr>
        <w:pStyle w:val="4"/>
        <w:numPr>
          <w:ilvl w:val="0"/>
          <w:numId w:val="10"/>
        </w:numPr>
        <w:ind w:leftChars="0" w:firstLine="422" w:firstLineChars="0"/>
        <w:jc w:val="left"/>
        <w:rPr>
          <w:rFonts w:hint="eastAsia" w:ascii="仿宋" w:hAnsi="仿宋" w:eastAsia="仿宋" w:cs="仿宋"/>
          <w:b/>
          <w:bCs/>
          <w:szCs w:val="21"/>
        </w:rPr>
      </w:pPr>
      <w:r>
        <w:rPr>
          <w:rFonts w:hint="eastAsia" w:ascii="仿宋" w:hAnsi="仿宋" w:eastAsia="仿宋" w:cs="仿宋"/>
          <w:b/>
          <w:bCs/>
          <w:szCs w:val="21"/>
        </w:rPr>
        <w:t>预进行合同融资的，请提醒采购人在合同备案时，将备案系统中供应商默认账号修改后合同融资行指定的账户和账号，然后再提交合同备案。</w:t>
      </w:r>
    </w:p>
    <w:sectPr>
      <w:headerReference r:id="rId15" w:type="first"/>
      <w:footerReference r:id="rId18" w:type="first"/>
      <w:headerReference r:id="rId13" w:type="default"/>
      <w:footerReference r:id="rId16" w:type="default"/>
      <w:headerReference r:id="rId14" w:type="even"/>
      <w:footerReference r:id="rId17" w:type="even"/>
      <w:pgSz w:w="11906" w:h="16838"/>
      <w:pgMar w:top="1701" w:right="1418" w:bottom="1701"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60EF6">
    <w:pPr>
      <w:pStyle w:val="17"/>
      <w:rPr>
        <w:rFonts w:hint="eastAsia" w:ascii="仿宋" w:hAnsi="仿宋" w:eastAsia="仿宋" w:cs="仿宋"/>
        <w:sz w:val="21"/>
        <w:szCs w:val="21"/>
      </w:rPr>
    </w:pPr>
    <w:r>
      <w:rPr>
        <w:rFonts w:hint="eastAsia" w:ascii="仿宋" w:hAnsi="仿宋" w:eastAsia="仿宋" w:cs="仿宋"/>
        <w:sz w:val="21"/>
        <w:szCs w:val="21"/>
      </w:rPr>
      <w:t>信阳科兴建设工程咨询有限公司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E2DDA">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0089">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08A5F">
    <w:pPr>
      <w:pStyle w:val="1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4935E">
                          <w:pPr>
                            <w:pStyle w:val="17"/>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1244935E">
                    <w:pPr>
                      <w:pStyle w:val="17"/>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3E147">
    <w:pPr>
      <w:pStyle w:val="17"/>
      <w:ind w:right="359" w:rightChars="171" w:firstLine="560"/>
      <w:jc w:val="right"/>
      <w:rPr>
        <w:rFonts w:asciiTheme="minorEastAsia" w:hAnsiTheme="min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9913A">
                          <w:pPr>
                            <w:pStyle w:val="17"/>
                            <w:ind w:firstLine="360"/>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3819913A">
                    <w:pPr>
                      <w:pStyle w:val="17"/>
                      <w:ind w:firstLine="360"/>
                    </w:pPr>
                    <w:r>
                      <w:fldChar w:fldCharType="begin"/>
                    </w:r>
                    <w:r>
                      <w:instrText xml:space="preserve"> PAGE  \* MERGEFORMAT </w:instrText>
                    </w:r>
                    <w:r>
                      <w:fldChar w:fldCharType="separate"/>
                    </w:r>
                    <w:r>
                      <w:t>54</w:t>
                    </w:r>
                    <w:r>
                      <w:fldChar w:fldCharType="end"/>
                    </w:r>
                  </w:p>
                </w:txbxContent>
              </v:textbox>
            </v:shape>
          </w:pict>
        </mc:Fallback>
      </mc:AlternateContent>
    </w:r>
  </w:p>
  <w:p w14:paraId="6019A653">
    <w:pPr>
      <w:pStyle w:val="1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921304"/>
    </w:sdtPr>
    <w:sdtContent>
      <w:p w14:paraId="5A33EA0F">
        <w:pPr>
          <w:pStyle w:val="17"/>
          <w:ind w:firstLine="360"/>
        </w:pPr>
        <w:r>
          <w:rPr>
            <w:rFonts w:hint="eastAsia" w:asciiTheme="minorEastAsia" w:hAnsiTheme="minorEastAsia"/>
            <w:sz w:val="28"/>
            <w:szCs w:val="28"/>
          </w:rPr>
          <w:t>-</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14</w:t>
        </w:r>
        <w:r>
          <w:rPr>
            <w:rFonts w:asciiTheme="minorEastAsia" w:hAnsiTheme="minorEastAsia"/>
            <w:sz w:val="28"/>
            <w:szCs w:val="28"/>
          </w:rPr>
          <w:fldChar w:fldCharType="end"/>
        </w:r>
        <w:r>
          <w:rPr>
            <w:rFonts w:hint="eastAsia" w:asciiTheme="minorEastAsia" w:hAnsiTheme="minorEastAsia"/>
            <w:sz w:val="28"/>
            <w:szCs w:val="28"/>
          </w:rPr>
          <w:t>-</w:t>
        </w:r>
      </w:p>
    </w:sdtContent>
  </w:sdt>
  <w:p w14:paraId="148053E7">
    <w:pPr>
      <w:pStyle w:val="1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5609">
    <w:pPr>
      <w:pStyle w:val="1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B6D81">
    <w:pPr>
      <w:pStyle w:val="19"/>
      <w:pBdr>
        <w:bottom w:val="none" w:color="auto" w:sz="0" w:space="1"/>
      </w:pBdr>
      <w:jc w:val="both"/>
      <w:rPr>
        <w:rFonts w:hint="eastAsia" w:ascii="仿宋" w:hAnsi="仿宋" w:eastAsia="仿宋" w:cs="仿宋"/>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18A85">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A127A">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45F33">
    <w:pPr>
      <w:pStyle w:val="1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C5216">
    <w:pPr>
      <w:pStyle w:val="19"/>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25465">
    <w:pPr>
      <w:pStyle w:val="19"/>
      <w:pBdr>
        <w:bottom w:val="none" w:color="auto" w:sz="0" w:space="0"/>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641B5">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DA8162"/>
    <w:multiLevelType w:val="singleLevel"/>
    <w:tmpl w:val="ACDA8162"/>
    <w:lvl w:ilvl="0" w:tentative="0">
      <w:start w:val="1"/>
      <w:numFmt w:val="decimal"/>
      <w:suff w:val="nothing"/>
      <w:lvlText w:val="%1、"/>
      <w:lvlJc w:val="left"/>
    </w:lvl>
  </w:abstractNum>
  <w:abstractNum w:abstractNumId="1">
    <w:nsid w:val="B92A7EC9"/>
    <w:multiLevelType w:val="singleLevel"/>
    <w:tmpl w:val="B92A7EC9"/>
    <w:lvl w:ilvl="0" w:tentative="0">
      <w:start w:val="1"/>
      <w:numFmt w:val="decimal"/>
      <w:suff w:val="nothing"/>
      <w:lvlText w:val="（%1）"/>
      <w:lvlJc w:val="left"/>
      <w:rPr>
        <w:rFonts w:hint="default"/>
        <w:b w:val="0"/>
        <w:bCs w:val="0"/>
      </w:rPr>
    </w:lvl>
  </w:abstractNum>
  <w:abstractNum w:abstractNumId="2">
    <w:nsid w:val="00000003"/>
    <w:multiLevelType w:val="multilevel"/>
    <w:tmpl w:val="00000003"/>
    <w:lvl w:ilvl="0" w:tentative="0">
      <w:start w:val="1"/>
      <w:numFmt w:val="decimal"/>
      <w:lvlText w:val="%1"/>
      <w:lvlJc w:val="left"/>
      <w:pPr>
        <w:tabs>
          <w:tab w:val="left" w:pos="360"/>
        </w:tabs>
        <w:ind w:left="360" w:hanging="360"/>
      </w:pPr>
      <w:rPr>
        <w:rFonts w:hint="default"/>
      </w:rPr>
    </w:lvl>
    <w:lvl w:ilvl="1" w:tentative="0">
      <w:start w:val="6"/>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ascii="宋体" w:hAnsi="宋体" w:eastAsia="宋体"/>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3">
    <w:nsid w:val="00000009"/>
    <w:multiLevelType w:val="multilevel"/>
    <w:tmpl w:val="00000009"/>
    <w:lvl w:ilvl="0" w:tentative="0">
      <w:start w:val="1"/>
      <w:numFmt w:val="decimal"/>
      <w:lvlText w:val="(%1)"/>
      <w:lvlJc w:val="left"/>
      <w:pPr>
        <w:tabs>
          <w:tab w:val="left" w:pos="420"/>
        </w:tabs>
        <w:ind w:left="170" w:hanging="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0"/>
    <w:multiLevelType w:val="multilevel"/>
    <w:tmpl w:val="00000010"/>
    <w:lvl w:ilvl="0" w:tentative="0">
      <w:start w:val="1"/>
      <w:numFmt w:val="decimal"/>
      <w:lvlText w:val="(%1)"/>
      <w:lvlJc w:val="left"/>
      <w:pPr>
        <w:tabs>
          <w:tab w:val="left" w:pos="420"/>
        </w:tabs>
        <w:ind w:left="170" w:hanging="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6A32F38"/>
    <w:multiLevelType w:val="multilevel"/>
    <w:tmpl w:val="16A32F38"/>
    <w:lvl w:ilvl="0" w:tentative="0">
      <w:start w:val="1"/>
      <w:numFmt w:val="japaneseCounting"/>
      <w:lvlText w:val="第%1条"/>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F9F9B4A"/>
    <w:multiLevelType w:val="singleLevel"/>
    <w:tmpl w:val="2F9F9B4A"/>
    <w:lvl w:ilvl="0" w:tentative="0">
      <w:start w:val="1"/>
      <w:numFmt w:val="decimal"/>
      <w:suff w:val="nothing"/>
      <w:lvlText w:val="（%1）"/>
      <w:lvlJc w:val="left"/>
    </w:lvl>
  </w:abstractNum>
  <w:abstractNum w:abstractNumId="7">
    <w:nsid w:val="406443C1"/>
    <w:multiLevelType w:val="singleLevel"/>
    <w:tmpl w:val="406443C1"/>
    <w:lvl w:ilvl="0" w:tentative="0">
      <w:start w:val="1"/>
      <w:numFmt w:val="decimal"/>
      <w:suff w:val="nothing"/>
      <w:lvlText w:val="（%1）"/>
      <w:lvlJc w:val="left"/>
      <w:pPr>
        <w:ind w:left="420"/>
      </w:pPr>
    </w:lvl>
  </w:abstractNum>
  <w:abstractNum w:abstractNumId="8">
    <w:nsid w:val="4763BDA0"/>
    <w:multiLevelType w:val="singleLevel"/>
    <w:tmpl w:val="4763BDA0"/>
    <w:lvl w:ilvl="0" w:tentative="0">
      <w:start w:val="5"/>
      <w:numFmt w:val="decimal"/>
      <w:suff w:val="nothing"/>
      <w:lvlText w:val="%1、"/>
      <w:lvlJc w:val="left"/>
    </w:lvl>
  </w:abstractNum>
  <w:abstractNum w:abstractNumId="9">
    <w:nsid w:val="54A23804"/>
    <w:multiLevelType w:val="singleLevel"/>
    <w:tmpl w:val="54A23804"/>
    <w:lvl w:ilvl="0" w:tentative="0">
      <w:start w:val="1"/>
      <w:numFmt w:val="decimal"/>
      <w:suff w:val="space"/>
      <w:lvlText w:val="%1."/>
      <w:lvlJc w:val="left"/>
      <w:pPr>
        <w:ind w:left="208"/>
      </w:pPr>
    </w:lvl>
  </w:abstractNum>
  <w:num w:numId="1">
    <w:abstractNumId w:val="8"/>
  </w:num>
  <w:num w:numId="2">
    <w:abstractNumId w:val="2"/>
  </w:num>
  <w:num w:numId="3">
    <w:abstractNumId w:val="3"/>
  </w:num>
  <w:num w:numId="4">
    <w:abstractNumId w:val="4"/>
  </w:num>
  <w:num w:numId="5">
    <w:abstractNumId w:val="5"/>
  </w:num>
  <w:num w:numId="6">
    <w:abstractNumId w:val="7"/>
  </w:num>
  <w:num w:numId="7">
    <w:abstractNumId w:val="6"/>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mVlYTZmOGRiMzZlNzFhNjk1ZDZjYTQwMzY3ZTIifQ=="/>
  </w:docVars>
  <w:rsids>
    <w:rsidRoot w:val="005F7F29"/>
    <w:rsid w:val="000063AA"/>
    <w:rsid w:val="000264EC"/>
    <w:rsid w:val="00037C70"/>
    <w:rsid w:val="0004429F"/>
    <w:rsid w:val="0005126B"/>
    <w:rsid w:val="00061AC7"/>
    <w:rsid w:val="00070034"/>
    <w:rsid w:val="000706C5"/>
    <w:rsid w:val="0008334A"/>
    <w:rsid w:val="00094130"/>
    <w:rsid w:val="000A1325"/>
    <w:rsid w:val="000B58DD"/>
    <w:rsid w:val="000B6B2D"/>
    <w:rsid w:val="000C0206"/>
    <w:rsid w:val="000C4A2F"/>
    <w:rsid w:val="000D4473"/>
    <w:rsid w:val="000E402E"/>
    <w:rsid w:val="000E4995"/>
    <w:rsid w:val="000F4ABB"/>
    <w:rsid w:val="0011465D"/>
    <w:rsid w:val="00115114"/>
    <w:rsid w:val="0012594A"/>
    <w:rsid w:val="00153655"/>
    <w:rsid w:val="00155351"/>
    <w:rsid w:val="00166CC3"/>
    <w:rsid w:val="001918A1"/>
    <w:rsid w:val="00191AA6"/>
    <w:rsid w:val="00195CD0"/>
    <w:rsid w:val="001C7D54"/>
    <w:rsid w:val="001E14FA"/>
    <w:rsid w:val="00205A2C"/>
    <w:rsid w:val="00207852"/>
    <w:rsid w:val="00236A2E"/>
    <w:rsid w:val="00241A15"/>
    <w:rsid w:val="00265D46"/>
    <w:rsid w:val="0027491C"/>
    <w:rsid w:val="00285EE1"/>
    <w:rsid w:val="00290F16"/>
    <w:rsid w:val="00294A18"/>
    <w:rsid w:val="002A7BFE"/>
    <w:rsid w:val="002C29D5"/>
    <w:rsid w:val="002F2062"/>
    <w:rsid w:val="002F5E1D"/>
    <w:rsid w:val="002F6785"/>
    <w:rsid w:val="00326090"/>
    <w:rsid w:val="00334809"/>
    <w:rsid w:val="00336112"/>
    <w:rsid w:val="00337C8B"/>
    <w:rsid w:val="00340787"/>
    <w:rsid w:val="00344E47"/>
    <w:rsid w:val="0036155C"/>
    <w:rsid w:val="00394F64"/>
    <w:rsid w:val="003962CF"/>
    <w:rsid w:val="003A4B0F"/>
    <w:rsid w:val="003B4BF4"/>
    <w:rsid w:val="003B549C"/>
    <w:rsid w:val="003C0BFB"/>
    <w:rsid w:val="003C19C4"/>
    <w:rsid w:val="003C4EE9"/>
    <w:rsid w:val="003C605D"/>
    <w:rsid w:val="003D3061"/>
    <w:rsid w:val="003E688E"/>
    <w:rsid w:val="003F039B"/>
    <w:rsid w:val="004232D1"/>
    <w:rsid w:val="00447713"/>
    <w:rsid w:val="004739BB"/>
    <w:rsid w:val="0048631C"/>
    <w:rsid w:val="00487EBB"/>
    <w:rsid w:val="00494391"/>
    <w:rsid w:val="004A12B7"/>
    <w:rsid w:val="004B1EED"/>
    <w:rsid w:val="004B4DB6"/>
    <w:rsid w:val="004B7D5E"/>
    <w:rsid w:val="004C2C1F"/>
    <w:rsid w:val="004D61D5"/>
    <w:rsid w:val="004D68BC"/>
    <w:rsid w:val="004E318D"/>
    <w:rsid w:val="004E31CC"/>
    <w:rsid w:val="004F1DAA"/>
    <w:rsid w:val="004F4471"/>
    <w:rsid w:val="004F58F9"/>
    <w:rsid w:val="004F6C46"/>
    <w:rsid w:val="005067CB"/>
    <w:rsid w:val="00506C08"/>
    <w:rsid w:val="00512E09"/>
    <w:rsid w:val="005324AD"/>
    <w:rsid w:val="0053450D"/>
    <w:rsid w:val="00535BB3"/>
    <w:rsid w:val="00536D6E"/>
    <w:rsid w:val="00557DFD"/>
    <w:rsid w:val="005873C2"/>
    <w:rsid w:val="005873F4"/>
    <w:rsid w:val="005B6D4A"/>
    <w:rsid w:val="005C2551"/>
    <w:rsid w:val="005C6ADC"/>
    <w:rsid w:val="005D0D5D"/>
    <w:rsid w:val="005E08D0"/>
    <w:rsid w:val="005E149E"/>
    <w:rsid w:val="005E2464"/>
    <w:rsid w:val="005F46D3"/>
    <w:rsid w:val="005F7F29"/>
    <w:rsid w:val="00605E8C"/>
    <w:rsid w:val="0061198A"/>
    <w:rsid w:val="00640E3B"/>
    <w:rsid w:val="00646401"/>
    <w:rsid w:val="0064689C"/>
    <w:rsid w:val="00651970"/>
    <w:rsid w:val="00685D8F"/>
    <w:rsid w:val="00693977"/>
    <w:rsid w:val="006B4F71"/>
    <w:rsid w:val="006C3D17"/>
    <w:rsid w:val="006C4BE3"/>
    <w:rsid w:val="006C5E3E"/>
    <w:rsid w:val="006F735B"/>
    <w:rsid w:val="00707DA6"/>
    <w:rsid w:val="00711D8A"/>
    <w:rsid w:val="0073010A"/>
    <w:rsid w:val="007306C8"/>
    <w:rsid w:val="00751292"/>
    <w:rsid w:val="007678F7"/>
    <w:rsid w:val="00772DD0"/>
    <w:rsid w:val="00791DE5"/>
    <w:rsid w:val="00793367"/>
    <w:rsid w:val="007B0927"/>
    <w:rsid w:val="007C0F2D"/>
    <w:rsid w:val="007C211F"/>
    <w:rsid w:val="007E4329"/>
    <w:rsid w:val="007F1909"/>
    <w:rsid w:val="007F1BAB"/>
    <w:rsid w:val="008106BD"/>
    <w:rsid w:val="008142D6"/>
    <w:rsid w:val="00822577"/>
    <w:rsid w:val="008355B5"/>
    <w:rsid w:val="00836723"/>
    <w:rsid w:val="008470DF"/>
    <w:rsid w:val="0085191A"/>
    <w:rsid w:val="008704EC"/>
    <w:rsid w:val="00891734"/>
    <w:rsid w:val="008A39D4"/>
    <w:rsid w:val="008E2090"/>
    <w:rsid w:val="008E4D0E"/>
    <w:rsid w:val="008E5D7C"/>
    <w:rsid w:val="008F2857"/>
    <w:rsid w:val="008F6C18"/>
    <w:rsid w:val="00903133"/>
    <w:rsid w:val="00920FD2"/>
    <w:rsid w:val="00920FF5"/>
    <w:rsid w:val="00921238"/>
    <w:rsid w:val="009236F8"/>
    <w:rsid w:val="00932D9F"/>
    <w:rsid w:val="009404B5"/>
    <w:rsid w:val="00957328"/>
    <w:rsid w:val="00974D4C"/>
    <w:rsid w:val="00975562"/>
    <w:rsid w:val="00981860"/>
    <w:rsid w:val="00987E96"/>
    <w:rsid w:val="009911CA"/>
    <w:rsid w:val="00993594"/>
    <w:rsid w:val="009959B8"/>
    <w:rsid w:val="009C7B4A"/>
    <w:rsid w:val="009F67B7"/>
    <w:rsid w:val="00A02513"/>
    <w:rsid w:val="00A2260B"/>
    <w:rsid w:val="00A43011"/>
    <w:rsid w:val="00A56106"/>
    <w:rsid w:val="00A57016"/>
    <w:rsid w:val="00A6528B"/>
    <w:rsid w:val="00A84D50"/>
    <w:rsid w:val="00A9086C"/>
    <w:rsid w:val="00AB7AC5"/>
    <w:rsid w:val="00AC4A4A"/>
    <w:rsid w:val="00AC64A5"/>
    <w:rsid w:val="00AD2408"/>
    <w:rsid w:val="00AD5082"/>
    <w:rsid w:val="00B13AEC"/>
    <w:rsid w:val="00B20DF2"/>
    <w:rsid w:val="00B24C30"/>
    <w:rsid w:val="00B2574E"/>
    <w:rsid w:val="00B316F0"/>
    <w:rsid w:val="00B3323C"/>
    <w:rsid w:val="00B66FDA"/>
    <w:rsid w:val="00B705B1"/>
    <w:rsid w:val="00B80167"/>
    <w:rsid w:val="00B83EE6"/>
    <w:rsid w:val="00BA0583"/>
    <w:rsid w:val="00BA332E"/>
    <w:rsid w:val="00BB2CC5"/>
    <w:rsid w:val="00BB56F0"/>
    <w:rsid w:val="00BD1A50"/>
    <w:rsid w:val="00BD5AE6"/>
    <w:rsid w:val="00BF745E"/>
    <w:rsid w:val="00C03CC2"/>
    <w:rsid w:val="00C13A93"/>
    <w:rsid w:val="00C51EAB"/>
    <w:rsid w:val="00C66516"/>
    <w:rsid w:val="00C74625"/>
    <w:rsid w:val="00CA74A2"/>
    <w:rsid w:val="00CB5A10"/>
    <w:rsid w:val="00CC66AB"/>
    <w:rsid w:val="00CC7EA6"/>
    <w:rsid w:val="00CE759D"/>
    <w:rsid w:val="00CF58F9"/>
    <w:rsid w:val="00D0063A"/>
    <w:rsid w:val="00D01D7B"/>
    <w:rsid w:val="00D14491"/>
    <w:rsid w:val="00D26B29"/>
    <w:rsid w:val="00D32E75"/>
    <w:rsid w:val="00D3528A"/>
    <w:rsid w:val="00D354DD"/>
    <w:rsid w:val="00D37100"/>
    <w:rsid w:val="00D37F6F"/>
    <w:rsid w:val="00D53FBF"/>
    <w:rsid w:val="00D5466D"/>
    <w:rsid w:val="00D77BCD"/>
    <w:rsid w:val="00D84252"/>
    <w:rsid w:val="00D85DD9"/>
    <w:rsid w:val="00D94733"/>
    <w:rsid w:val="00DA206C"/>
    <w:rsid w:val="00DB42E7"/>
    <w:rsid w:val="00E106A7"/>
    <w:rsid w:val="00E2687D"/>
    <w:rsid w:val="00E40930"/>
    <w:rsid w:val="00E414E3"/>
    <w:rsid w:val="00E60299"/>
    <w:rsid w:val="00E613D8"/>
    <w:rsid w:val="00E645F8"/>
    <w:rsid w:val="00E64D26"/>
    <w:rsid w:val="00E90D98"/>
    <w:rsid w:val="00E93E4E"/>
    <w:rsid w:val="00EA78EF"/>
    <w:rsid w:val="00EB6732"/>
    <w:rsid w:val="00EB7EE9"/>
    <w:rsid w:val="00EC260E"/>
    <w:rsid w:val="00ED768D"/>
    <w:rsid w:val="00EE1350"/>
    <w:rsid w:val="00EE7E6E"/>
    <w:rsid w:val="00F1478D"/>
    <w:rsid w:val="00F558E9"/>
    <w:rsid w:val="00F7686B"/>
    <w:rsid w:val="00FB0FD4"/>
    <w:rsid w:val="00FB40EA"/>
    <w:rsid w:val="00FB5DDB"/>
    <w:rsid w:val="00FC7F94"/>
    <w:rsid w:val="00FD0BE9"/>
    <w:rsid w:val="00FE7410"/>
    <w:rsid w:val="010158D6"/>
    <w:rsid w:val="010538AF"/>
    <w:rsid w:val="013F518A"/>
    <w:rsid w:val="014324AF"/>
    <w:rsid w:val="01610122"/>
    <w:rsid w:val="01910A08"/>
    <w:rsid w:val="01A93FA3"/>
    <w:rsid w:val="01DA66CE"/>
    <w:rsid w:val="01EE7C08"/>
    <w:rsid w:val="025A704C"/>
    <w:rsid w:val="02750329"/>
    <w:rsid w:val="02783976"/>
    <w:rsid w:val="02AF7A07"/>
    <w:rsid w:val="02BE0A08"/>
    <w:rsid w:val="02D52AF4"/>
    <w:rsid w:val="02EB070E"/>
    <w:rsid w:val="02ED4364"/>
    <w:rsid w:val="02F0175E"/>
    <w:rsid w:val="03070D69"/>
    <w:rsid w:val="030D26B6"/>
    <w:rsid w:val="035017A2"/>
    <w:rsid w:val="03555A65"/>
    <w:rsid w:val="03B10EED"/>
    <w:rsid w:val="03D35138"/>
    <w:rsid w:val="03E56DE9"/>
    <w:rsid w:val="03E83CD5"/>
    <w:rsid w:val="04030D72"/>
    <w:rsid w:val="04310280"/>
    <w:rsid w:val="0451447E"/>
    <w:rsid w:val="045A1585"/>
    <w:rsid w:val="04707F3D"/>
    <w:rsid w:val="048E56D2"/>
    <w:rsid w:val="04C3537C"/>
    <w:rsid w:val="04CA4A74"/>
    <w:rsid w:val="04E46019"/>
    <w:rsid w:val="04FC088E"/>
    <w:rsid w:val="05042181"/>
    <w:rsid w:val="050B287F"/>
    <w:rsid w:val="050F05C1"/>
    <w:rsid w:val="052071D6"/>
    <w:rsid w:val="05340028"/>
    <w:rsid w:val="05676E89"/>
    <w:rsid w:val="05682619"/>
    <w:rsid w:val="05775866"/>
    <w:rsid w:val="05791EDF"/>
    <w:rsid w:val="0580326D"/>
    <w:rsid w:val="05ED01D7"/>
    <w:rsid w:val="05F17CC7"/>
    <w:rsid w:val="060E1256"/>
    <w:rsid w:val="06147341"/>
    <w:rsid w:val="06426774"/>
    <w:rsid w:val="065B5A88"/>
    <w:rsid w:val="06654211"/>
    <w:rsid w:val="066A41AF"/>
    <w:rsid w:val="06A55F07"/>
    <w:rsid w:val="06A72A7B"/>
    <w:rsid w:val="06DF451E"/>
    <w:rsid w:val="06E4788C"/>
    <w:rsid w:val="06EB0BBA"/>
    <w:rsid w:val="0712098D"/>
    <w:rsid w:val="072145DC"/>
    <w:rsid w:val="074A0B66"/>
    <w:rsid w:val="074E68E3"/>
    <w:rsid w:val="075524D7"/>
    <w:rsid w:val="077566D6"/>
    <w:rsid w:val="077A1F3E"/>
    <w:rsid w:val="078E0616"/>
    <w:rsid w:val="079F5DEC"/>
    <w:rsid w:val="07C37441"/>
    <w:rsid w:val="07C466E2"/>
    <w:rsid w:val="07E8334B"/>
    <w:rsid w:val="0842480A"/>
    <w:rsid w:val="08510EF1"/>
    <w:rsid w:val="085D7E4F"/>
    <w:rsid w:val="088A61B1"/>
    <w:rsid w:val="08943F23"/>
    <w:rsid w:val="089716ED"/>
    <w:rsid w:val="08986B20"/>
    <w:rsid w:val="089F098C"/>
    <w:rsid w:val="08D33CDD"/>
    <w:rsid w:val="08D631A4"/>
    <w:rsid w:val="08FB2C0B"/>
    <w:rsid w:val="091F0FEF"/>
    <w:rsid w:val="091F2D9D"/>
    <w:rsid w:val="09254141"/>
    <w:rsid w:val="09310546"/>
    <w:rsid w:val="093522B1"/>
    <w:rsid w:val="09366A61"/>
    <w:rsid w:val="0946657C"/>
    <w:rsid w:val="09862838"/>
    <w:rsid w:val="09A60251"/>
    <w:rsid w:val="09AA6B0A"/>
    <w:rsid w:val="09B94F9F"/>
    <w:rsid w:val="09CD45A7"/>
    <w:rsid w:val="09D41DD9"/>
    <w:rsid w:val="09E04896"/>
    <w:rsid w:val="0A157CFC"/>
    <w:rsid w:val="0A222B45"/>
    <w:rsid w:val="0A2368BD"/>
    <w:rsid w:val="0A6C1A25"/>
    <w:rsid w:val="0A8C6210"/>
    <w:rsid w:val="0A932B49"/>
    <w:rsid w:val="0AB13EC9"/>
    <w:rsid w:val="0AD23062"/>
    <w:rsid w:val="0AE95411"/>
    <w:rsid w:val="0B043FF8"/>
    <w:rsid w:val="0B0B0BC5"/>
    <w:rsid w:val="0B0F299D"/>
    <w:rsid w:val="0B1D330C"/>
    <w:rsid w:val="0B5331D2"/>
    <w:rsid w:val="0B5605CC"/>
    <w:rsid w:val="0B5C5BE2"/>
    <w:rsid w:val="0B632CEF"/>
    <w:rsid w:val="0B674587"/>
    <w:rsid w:val="0B7C4359"/>
    <w:rsid w:val="0B835BE5"/>
    <w:rsid w:val="0B8A2CB3"/>
    <w:rsid w:val="0BC33EB3"/>
    <w:rsid w:val="0BDA2FAB"/>
    <w:rsid w:val="0C120FCD"/>
    <w:rsid w:val="0C264442"/>
    <w:rsid w:val="0C3703FE"/>
    <w:rsid w:val="0C87092F"/>
    <w:rsid w:val="0CA27F6D"/>
    <w:rsid w:val="0CBD14EA"/>
    <w:rsid w:val="0D006A41"/>
    <w:rsid w:val="0D350DE1"/>
    <w:rsid w:val="0D442DD2"/>
    <w:rsid w:val="0D6E60A1"/>
    <w:rsid w:val="0D7511DD"/>
    <w:rsid w:val="0D904269"/>
    <w:rsid w:val="0DBE2B84"/>
    <w:rsid w:val="0DE34399"/>
    <w:rsid w:val="0E1C3D4F"/>
    <w:rsid w:val="0E4D5CB6"/>
    <w:rsid w:val="0E5355B1"/>
    <w:rsid w:val="0E5B33B7"/>
    <w:rsid w:val="0E5C239D"/>
    <w:rsid w:val="0E6D0107"/>
    <w:rsid w:val="0E8266C5"/>
    <w:rsid w:val="0EB16245"/>
    <w:rsid w:val="0EB6675E"/>
    <w:rsid w:val="0EB83A78"/>
    <w:rsid w:val="0EE20AF5"/>
    <w:rsid w:val="0EE53EE8"/>
    <w:rsid w:val="0EEC54CF"/>
    <w:rsid w:val="0EF56BA2"/>
    <w:rsid w:val="0F1B7B63"/>
    <w:rsid w:val="0F4C2412"/>
    <w:rsid w:val="0F506E2F"/>
    <w:rsid w:val="0F6A6A63"/>
    <w:rsid w:val="0FC14BAE"/>
    <w:rsid w:val="0FC63F72"/>
    <w:rsid w:val="0FE4089C"/>
    <w:rsid w:val="100B7BD7"/>
    <w:rsid w:val="10150A56"/>
    <w:rsid w:val="101A5728"/>
    <w:rsid w:val="102643ED"/>
    <w:rsid w:val="104B4477"/>
    <w:rsid w:val="10611EED"/>
    <w:rsid w:val="10623011"/>
    <w:rsid w:val="10914580"/>
    <w:rsid w:val="10F72125"/>
    <w:rsid w:val="113349F9"/>
    <w:rsid w:val="11870123"/>
    <w:rsid w:val="11874578"/>
    <w:rsid w:val="118E11F9"/>
    <w:rsid w:val="11951A46"/>
    <w:rsid w:val="11B146B5"/>
    <w:rsid w:val="120F6EB8"/>
    <w:rsid w:val="123C051C"/>
    <w:rsid w:val="123E4294"/>
    <w:rsid w:val="12555A81"/>
    <w:rsid w:val="125A4E46"/>
    <w:rsid w:val="12AC7972"/>
    <w:rsid w:val="12B50838"/>
    <w:rsid w:val="12B75DF4"/>
    <w:rsid w:val="12BE5387"/>
    <w:rsid w:val="12CA1FCB"/>
    <w:rsid w:val="12DB3A27"/>
    <w:rsid w:val="13141499"/>
    <w:rsid w:val="132A2A6A"/>
    <w:rsid w:val="13545D39"/>
    <w:rsid w:val="137141F5"/>
    <w:rsid w:val="13753D3D"/>
    <w:rsid w:val="1385568B"/>
    <w:rsid w:val="13936861"/>
    <w:rsid w:val="13953CC6"/>
    <w:rsid w:val="13BD743A"/>
    <w:rsid w:val="13CA424E"/>
    <w:rsid w:val="14171240"/>
    <w:rsid w:val="14524026"/>
    <w:rsid w:val="148D1503"/>
    <w:rsid w:val="14983A03"/>
    <w:rsid w:val="14AA4F7B"/>
    <w:rsid w:val="14B22D17"/>
    <w:rsid w:val="14F56B39"/>
    <w:rsid w:val="151D2886"/>
    <w:rsid w:val="15233C15"/>
    <w:rsid w:val="153E45AB"/>
    <w:rsid w:val="155C2C83"/>
    <w:rsid w:val="15673B02"/>
    <w:rsid w:val="15775423"/>
    <w:rsid w:val="1585667E"/>
    <w:rsid w:val="15925E9C"/>
    <w:rsid w:val="15B37A50"/>
    <w:rsid w:val="15CC605B"/>
    <w:rsid w:val="15F971A1"/>
    <w:rsid w:val="160B6B83"/>
    <w:rsid w:val="162D2112"/>
    <w:rsid w:val="16314110"/>
    <w:rsid w:val="16571DC8"/>
    <w:rsid w:val="16673CE9"/>
    <w:rsid w:val="166903E8"/>
    <w:rsid w:val="16695657"/>
    <w:rsid w:val="166B7ACC"/>
    <w:rsid w:val="17125CEF"/>
    <w:rsid w:val="174165D4"/>
    <w:rsid w:val="174409AB"/>
    <w:rsid w:val="174D31CB"/>
    <w:rsid w:val="175B0348"/>
    <w:rsid w:val="17892CF6"/>
    <w:rsid w:val="17BC3F9E"/>
    <w:rsid w:val="18042206"/>
    <w:rsid w:val="1811244B"/>
    <w:rsid w:val="182E6B59"/>
    <w:rsid w:val="183A54FD"/>
    <w:rsid w:val="184C5231"/>
    <w:rsid w:val="186011C0"/>
    <w:rsid w:val="186458F6"/>
    <w:rsid w:val="18892E95"/>
    <w:rsid w:val="18B352B0"/>
    <w:rsid w:val="18DE232D"/>
    <w:rsid w:val="192A65C1"/>
    <w:rsid w:val="193F130B"/>
    <w:rsid w:val="19801636"/>
    <w:rsid w:val="199C7AF2"/>
    <w:rsid w:val="19A90B8D"/>
    <w:rsid w:val="19C257AA"/>
    <w:rsid w:val="19C77265"/>
    <w:rsid w:val="19EC297C"/>
    <w:rsid w:val="19ED659F"/>
    <w:rsid w:val="19EE2A43"/>
    <w:rsid w:val="1A0E6C42"/>
    <w:rsid w:val="1A620D3B"/>
    <w:rsid w:val="1A6C6A5E"/>
    <w:rsid w:val="1A703458"/>
    <w:rsid w:val="1AA11864"/>
    <w:rsid w:val="1AA2382E"/>
    <w:rsid w:val="1AA2738A"/>
    <w:rsid w:val="1AAD645B"/>
    <w:rsid w:val="1AE05AA4"/>
    <w:rsid w:val="1B0818E3"/>
    <w:rsid w:val="1B1C56CF"/>
    <w:rsid w:val="1B1C713C"/>
    <w:rsid w:val="1B8D1DE8"/>
    <w:rsid w:val="1BBB0703"/>
    <w:rsid w:val="1BC021BE"/>
    <w:rsid w:val="1BC9004E"/>
    <w:rsid w:val="1C0C0F5F"/>
    <w:rsid w:val="1C2E5379"/>
    <w:rsid w:val="1C2F2763"/>
    <w:rsid w:val="1CD3634C"/>
    <w:rsid w:val="1D1722B1"/>
    <w:rsid w:val="1D6848BB"/>
    <w:rsid w:val="1D8A7EF3"/>
    <w:rsid w:val="1DC72423"/>
    <w:rsid w:val="1DDF77B9"/>
    <w:rsid w:val="1DE1641B"/>
    <w:rsid w:val="1E3B67A6"/>
    <w:rsid w:val="1E4C5F8A"/>
    <w:rsid w:val="1E5B39FE"/>
    <w:rsid w:val="1E6A6A5F"/>
    <w:rsid w:val="1ECB5101"/>
    <w:rsid w:val="1ECE44E0"/>
    <w:rsid w:val="1EFC297D"/>
    <w:rsid w:val="1F4B3A00"/>
    <w:rsid w:val="1F6168E0"/>
    <w:rsid w:val="1F8654CC"/>
    <w:rsid w:val="1FF9734B"/>
    <w:rsid w:val="20104D96"/>
    <w:rsid w:val="201622DC"/>
    <w:rsid w:val="201A2226"/>
    <w:rsid w:val="204D5FEA"/>
    <w:rsid w:val="20B14409"/>
    <w:rsid w:val="20C75D9C"/>
    <w:rsid w:val="20EB5EB9"/>
    <w:rsid w:val="20F85F56"/>
    <w:rsid w:val="20FB46DF"/>
    <w:rsid w:val="20FD356C"/>
    <w:rsid w:val="2107493C"/>
    <w:rsid w:val="21076199"/>
    <w:rsid w:val="21997739"/>
    <w:rsid w:val="21CC0274"/>
    <w:rsid w:val="21E5472C"/>
    <w:rsid w:val="21FE759C"/>
    <w:rsid w:val="221A34A8"/>
    <w:rsid w:val="222363F6"/>
    <w:rsid w:val="22721D38"/>
    <w:rsid w:val="227930C6"/>
    <w:rsid w:val="22CF718A"/>
    <w:rsid w:val="230010F2"/>
    <w:rsid w:val="232272BA"/>
    <w:rsid w:val="23333275"/>
    <w:rsid w:val="23600585"/>
    <w:rsid w:val="237B0335"/>
    <w:rsid w:val="23A91789"/>
    <w:rsid w:val="23A979DB"/>
    <w:rsid w:val="23AB3753"/>
    <w:rsid w:val="23C26E37"/>
    <w:rsid w:val="241F68F2"/>
    <w:rsid w:val="242D14B2"/>
    <w:rsid w:val="24877D1C"/>
    <w:rsid w:val="248D2E59"/>
    <w:rsid w:val="24945727"/>
    <w:rsid w:val="24AB2A76"/>
    <w:rsid w:val="24D26ABE"/>
    <w:rsid w:val="24DD793C"/>
    <w:rsid w:val="24EA02AB"/>
    <w:rsid w:val="24FB7DC2"/>
    <w:rsid w:val="2502450B"/>
    <w:rsid w:val="251175E6"/>
    <w:rsid w:val="25224355"/>
    <w:rsid w:val="254E083A"/>
    <w:rsid w:val="255C3BE7"/>
    <w:rsid w:val="256C0CC0"/>
    <w:rsid w:val="25B6774F"/>
    <w:rsid w:val="261D1FBA"/>
    <w:rsid w:val="26284BE7"/>
    <w:rsid w:val="265754CC"/>
    <w:rsid w:val="26597496"/>
    <w:rsid w:val="26734A8A"/>
    <w:rsid w:val="2698203F"/>
    <w:rsid w:val="26DD1E76"/>
    <w:rsid w:val="26F23447"/>
    <w:rsid w:val="270A5E62"/>
    <w:rsid w:val="27487660"/>
    <w:rsid w:val="27607E24"/>
    <w:rsid w:val="27624C01"/>
    <w:rsid w:val="27695F9F"/>
    <w:rsid w:val="277125BE"/>
    <w:rsid w:val="27BB70C1"/>
    <w:rsid w:val="27C22E19"/>
    <w:rsid w:val="27CE5C62"/>
    <w:rsid w:val="27EE1E60"/>
    <w:rsid w:val="27F751B9"/>
    <w:rsid w:val="27FD02F5"/>
    <w:rsid w:val="28456613"/>
    <w:rsid w:val="284E0B51"/>
    <w:rsid w:val="28812CD5"/>
    <w:rsid w:val="28EB2EE5"/>
    <w:rsid w:val="294207DB"/>
    <w:rsid w:val="294F692F"/>
    <w:rsid w:val="297E036A"/>
    <w:rsid w:val="29840B3F"/>
    <w:rsid w:val="298760C9"/>
    <w:rsid w:val="29995DFC"/>
    <w:rsid w:val="29DD2462"/>
    <w:rsid w:val="29E4351B"/>
    <w:rsid w:val="29EC23D0"/>
    <w:rsid w:val="2A04559B"/>
    <w:rsid w:val="2A07545B"/>
    <w:rsid w:val="2A102EAA"/>
    <w:rsid w:val="2A1D4C7F"/>
    <w:rsid w:val="2A264090"/>
    <w:rsid w:val="2A4C2E6E"/>
    <w:rsid w:val="2A797969"/>
    <w:rsid w:val="2AAD3409"/>
    <w:rsid w:val="2AC31382"/>
    <w:rsid w:val="2AC46EA9"/>
    <w:rsid w:val="2B1C6CE5"/>
    <w:rsid w:val="2B234167"/>
    <w:rsid w:val="2B4F0E68"/>
    <w:rsid w:val="2B7C7818"/>
    <w:rsid w:val="2B8A00F2"/>
    <w:rsid w:val="2BAC1E16"/>
    <w:rsid w:val="2BE5357A"/>
    <w:rsid w:val="2BEC2B5B"/>
    <w:rsid w:val="2C0E36C4"/>
    <w:rsid w:val="2C3A3932"/>
    <w:rsid w:val="2C424529"/>
    <w:rsid w:val="2C665BD9"/>
    <w:rsid w:val="2C932FD6"/>
    <w:rsid w:val="2CA35DC9"/>
    <w:rsid w:val="2CBF201D"/>
    <w:rsid w:val="2CD755B9"/>
    <w:rsid w:val="2CF560B4"/>
    <w:rsid w:val="2D157E8F"/>
    <w:rsid w:val="2D1759B5"/>
    <w:rsid w:val="2D763050"/>
    <w:rsid w:val="2D79041E"/>
    <w:rsid w:val="2D83129D"/>
    <w:rsid w:val="2DA01E4F"/>
    <w:rsid w:val="2DB66F7C"/>
    <w:rsid w:val="2DEA30CA"/>
    <w:rsid w:val="2E3A0D95"/>
    <w:rsid w:val="2E400F3C"/>
    <w:rsid w:val="2E68393B"/>
    <w:rsid w:val="2E725599"/>
    <w:rsid w:val="2EAC1889"/>
    <w:rsid w:val="2ECA652B"/>
    <w:rsid w:val="2F06480A"/>
    <w:rsid w:val="2F6D5D61"/>
    <w:rsid w:val="2F6D7B0F"/>
    <w:rsid w:val="2F723377"/>
    <w:rsid w:val="2F7470EF"/>
    <w:rsid w:val="2F776BDF"/>
    <w:rsid w:val="2F7B222C"/>
    <w:rsid w:val="2FBB4D1E"/>
    <w:rsid w:val="2FD71362"/>
    <w:rsid w:val="2FE222AB"/>
    <w:rsid w:val="301202E5"/>
    <w:rsid w:val="30466CDD"/>
    <w:rsid w:val="304765B2"/>
    <w:rsid w:val="30A05CC2"/>
    <w:rsid w:val="30BF5956"/>
    <w:rsid w:val="30FA1876"/>
    <w:rsid w:val="312E3786"/>
    <w:rsid w:val="31397A57"/>
    <w:rsid w:val="317A74AA"/>
    <w:rsid w:val="31903F88"/>
    <w:rsid w:val="31A41DB5"/>
    <w:rsid w:val="31AB03AE"/>
    <w:rsid w:val="31B24DBE"/>
    <w:rsid w:val="31C6003B"/>
    <w:rsid w:val="31CF69DC"/>
    <w:rsid w:val="31D9592F"/>
    <w:rsid w:val="31E57E30"/>
    <w:rsid w:val="31EF5FC6"/>
    <w:rsid w:val="31FF283F"/>
    <w:rsid w:val="31FF437A"/>
    <w:rsid w:val="3264169D"/>
    <w:rsid w:val="32836499"/>
    <w:rsid w:val="32955444"/>
    <w:rsid w:val="32A23ACC"/>
    <w:rsid w:val="32E225C2"/>
    <w:rsid w:val="32E427DE"/>
    <w:rsid w:val="32ED44B8"/>
    <w:rsid w:val="331309CD"/>
    <w:rsid w:val="33182487"/>
    <w:rsid w:val="33422219"/>
    <w:rsid w:val="33C30645"/>
    <w:rsid w:val="33C61EE3"/>
    <w:rsid w:val="33D463AE"/>
    <w:rsid w:val="340D7B12"/>
    <w:rsid w:val="34192013"/>
    <w:rsid w:val="347A50F6"/>
    <w:rsid w:val="34E268A9"/>
    <w:rsid w:val="351B1D0B"/>
    <w:rsid w:val="353758FE"/>
    <w:rsid w:val="35841546"/>
    <w:rsid w:val="35A973C7"/>
    <w:rsid w:val="35BE7316"/>
    <w:rsid w:val="36145188"/>
    <w:rsid w:val="36147E72"/>
    <w:rsid w:val="361C403D"/>
    <w:rsid w:val="36453593"/>
    <w:rsid w:val="364A2958"/>
    <w:rsid w:val="366F23BE"/>
    <w:rsid w:val="36914A2B"/>
    <w:rsid w:val="369938DF"/>
    <w:rsid w:val="36BE4AD2"/>
    <w:rsid w:val="36E41A6C"/>
    <w:rsid w:val="36F823B4"/>
    <w:rsid w:val="36FB5CB7"/>
    <w:rsid w:val="376E08C8"/>
    <w:rsid w:val="379F6CD3"/>
    <w:rsid w:val="37A24506"/>
    <w:rsid w:val="37BB320A"/>
    <w:rsid w:val="37C130EE"/>
    <w:rsid w:val="37E666B0"/>
    <w:rsid w:val="37E813AF"/>
    <w:rsid w:val="37EB62ED"/>
    <w:rsid w:val="383C425E"/>
    <w:rsid w:val="38613F89"/>
    <w:rsid w:val="38B92017"/>
    <w:rsid w:val="38D46E50"/>
    <w:rsid w:val="38DE1A7D"/>
    <w:rsid w:val="38EF77E6"/>
    <w:rsid w:val="390C2146"/>
    <w:rsid w:val="392576AC"/>
    <w:rsid w:val="393C086A"/>
    <w:rsid w:val="394A2C6F"/>
    <w:rsid w:val="398E0DAD"/>
    <w:rsid w:val="398E5251"/>
    <w:rsid w:val="39AB195F"/>
    <w:rsid w:val="39C80763"/>
    <w:rsid w:val="39D709A6"/>
    <w:rsid w:val="39EE324A"/>
    <w:rsid w:val="3A127C30"/>
    <w:rsid w:val="3A3000B7"/>
    <w:rsid w:val="3A347BA7"/>
    <w:rsid w:val="3A3C7179"/>
    <w:rsid w:val="3A543DA5"/>
    <w:rsid w:val="3A7601BF"/>
    <w:rsid w:val="3A7E54A8"/>
    <w:rsid w:val="3A9C399E"/>
    <w:rsid w:val="3AC54CA3"/>
    <w:rsid w:val="3ACD1DA9"/>
    <w:rsid w:val="3AFD61EB"/>
    <w:rsid w:val="3B051543"/>
    <w:rsid w:val="3B0532F1"/>
    <w:rsid w:val="3B0E5C28"/>
    <w:rsid w:val="3B1564CD"/>
    <w:rsid w:val="3B7A1263"/>
    <w:rsid w:val="3B800BCA"/>
    <w:rsid w:val="3BB6283D"/>
    <w:rsid w:val="3BD66A3C"/>
    <w:rsid w:val="3C577B7C"/>
    <w:rsid w:val="3C77021F"/>
    <w:rsid w:val="3C7C3A87"/>
    <w:rsid w:val="3C9C1A33"/>
    <w:rsid w:val="3CF24B0E"/>
    <w:rsid w:val="3D0243E2"/>
    <w:rsid w:val="3D0F66A9"/>
    <w:rsid w:val="3D393726"/>
    <w:rsid w:val="3D491BBB"/>
    <w:rsid w:val="3D5D7415"/>
    <w:rsid w:val="3D654FA6"/>
    <w:rsid w:val="3D78424E"/>
    <w:rsid w:val="3D891FB8"/>
    <w:rsid w:val="3DA63653"/>
    <w:rsid w:val="3DF0472D"/>
    <w:rsid w:val="3DFC25A9"/>
    <w:rsid w:val="3E157CEF"/>
    <w:rsid w:val="3E1C2297"/>
    <w:rsid w:val="3E265A58"/>
    <w:rsid w:val="3E3839DE"/>
    <w:rsid w:val="3E5E6437"/>
    <w:rsid w:val="3E726EF0"/>
    <w:rsid w:val="3E8A1F50"/>
    <w:rsid w:val="3EAD5D6C"/>
    <w:rsid w:val="3F450160"/>
    <w:rsid w:val="3F483BB5"/>
    <w:rsid w:val="3F5E1222"/>
    <w:rsid w:val="3F650802"/>
    <w:rsid w:val="3F853DC9"/>
    <w:rsid w:val="3F8C2233"/>
    <w:rsid w:val="3F8C51FE"/>
    <w:rsid w:val="3F9115F7"/>
    <w:rsid w:val="3FA07A8C"/>
    <w:rsid w:val="3FB72C05"/>
    <w:rsid w:val="3FC1012F"/>
    <w:rsid w:val="3FD339BE"/>
    <w:rsid w:val="3FE21E53"/>
    <w:rsid w:val="40134E53"/>
    <w:rsid w:val="402204A1"/>
    <w:rsid w:val="40351D8D"/>
    <w:rsid w:val="4081166C"/>
    <w:rsid w:val="408353E4"/>
    <w:rsid w:val="40C90989"/>
    <w:rsid w:val="40CF23D7"/>
    <w:rsid w:val="40D45C40"/>
    <w:rsid w:val="40E47B18"/>
    <w:rsid w:val="40F0234E"/>
    <w:rsid w:val="40FE4A6B"/>
    <w:rsid w:val="411244E3"/>
    <w:rsid w:val="413C5593"/>
    <w:rsid w:val="413D380E"/>
    <w:rsid w:val="41644689"/>
    <w:rsid w:val="4168282C"/>
    <w:rsid w:val="418D5DEE"/>
    <w:rsid w:val="41A94710"/>
    <w:rsid w:val="41BB6630"/>
    <w:rsid w:val="41C52EE3"/>
    <w:rsid w:val="41CE369A"/>
    <w:rsid w:val="426E79CE"/>
    <w:rsid w:val="42927CDD"/>
    <w:rsid w:val="429531AD"/>
    <w:rsid w:val="429A64AC"/>
    <w:rsid w:val="42ED2FE9"/>
    <w:rsid w:val="436A06BA"/>
    <w:rsid w:val="43895F03"/>
    <w:rsid w:val="43AC4C52"/>
    <w:rsid w:val="43AD3C3A"/>
    <w:rsid w:val="43B14016"/>
    <w:rsid w:val="43B753A5"/>
    <w:rsid w:val="442C5D93"/>
    <w:rsid w:val="44427364"/>
    <w:rsid w:val="446948F1"/>
    <w:rsid w:val="446C5C01"/>
    <w:rsid w:val="4486676E"/>
    <w:rsid w:val="44867251"/>
    <w:rsid w:val="449000D0"/>
    <w:rsid w:val="44BB56A2"/>
    <w:rsid w:val="44C94735"/>
    <w:rsid w:val="44D73F50"/>
    <w:rsid w:val="44E2484F"/>
    <w:rsid w:val="44F22B38"/>
    <w:rsid w:val="44FA379B"/>
    <w:rsid w:val="45343151"/>
    <w:rsid w:val="45646801"/>
    <w:rsid w:val="45AA3413"/>
    <w:rsid w:val="45B547EF"/>
    <w:rsid w:val="45C63263"/>
    <w:rsid w:val="45E73D0C"/>
    <w:rsid w:val="45F31AA8"/>
    <w:rsid w:val="46205483"/>
    <w:rsid w:val="46511AE0"/>
    <w:rsid w:val="46713F31"/>
    <w:rsid w:val="4674757D"/>
    <w:rsid w:val="46845A12"/>
    <w:rsid w:val="46AD0DA5"/>
    <w:rsid w:val="46DD3374"/>
    <w:rsid w:val="47013507"/>
    <w:rsid w:val="470A0C21"/>
    <w:rsid w:val="4729480B"/>
    <w:rsid w:val="473A07C7"/>
    <w:rsid w:val="473C009B"/>
    <w:rsid w:val="47431429"/>
    <w:rsid w:val="474B4782"/>
    <w:rsid w:val="479C1D19"/>
    <w:rsid w:val="47D01130"/>
    <w:rsid w:val="47D06A35"/>
    <w:rsid w:val="47F05A20"/>
    <w:rsid w:val="47F60B91"/>
    <w:rsid w:val="47F72214"/>
    <w:rsid w:val="48861F15"/>
    <w:rsid w:val="48A759E8"/>
    <w:rsid w:val="48B84099"/>
    <w:rsid w:val="48F30C2D"/>
    <w:rsid w:val="49060960"/>
    <w:rsid w:val="497A560D"/>
    <w:rsid w:val="49B44860"/>
    <w:rsid w:val="49EC22F3"/>
    <w:rsid w:val="4A056E6A"/>
    <w:rsid w:val="4A233794"/>
    <w:rsid w:val="4A783AE0"/>
    <w:rsid w:val="4A835FE1"/>
    <w:rsid w:val="4AAE7501"/>
    <w:rsid w:val="4AD54A8E"/>
    <w:rsid w:val="4AF316C5"/>
    <w:rsid w:val="4B161FC2"/>
    <w:rsid w:val="4B1A0AC8"/>
    <w:rsid w:val="4B1E3247"/>
    <w:rsid w:val="4B46598C"/>
    <w:rsid w:val="4B8E2E8F"/>
    <w:rsid w:val="4BAB1C93"/>
    <w:rsid w:val="4BC52D55"/>
    <w:rsid w:val="4BDF36EB"/>
    <w:rsid w:val="4C001FDF"/>
    <w:rsid w:val="4C0373D9"/>
    <w:rsid w:val="4C1F049D"/>
    <w:rsid w:val="4C2832E3"/>
    <w:rsid w:val="4C6836E0"/>
    <w:rsid w:val="4C746529"/>
    <w:rsid w:val="4C92075D"/>
    <w:rsid w:val="4CAE0C3B"/>
    <w:rsid w:val="4CBD1C7E"/>
    <w:rsid w:val="4CE4545C"/>
    <w:rsid w:val="4CF6370E"/>
    <w:rsid w:val="4D0A4797"/>
    <w:rsid w:val="4D57203F"/>
    <w:rsid w:val="4D59107E"/>
    <w:rsid w:val="4D5A127B"/>
    <w:rsid w:val="4D8E7176"/>
    <w:rsid w:val="4D92310A"/>
    <w:rsid w:val="4D946FC6"/>
    <w:rsid w:val="4DD6155F"/>
    <w:rsid w:val="4DDF79D2"/>
    <w:rsid w:val="4DE1199C"/>
    <w:rsid w:val="4DF91468"/>
    <w:rsid w:val="4E10402F"/>
    <w:rsid w:val="4E125FF9"/>
    <w:rsid w:val="4E2C2D4A"/>
    <w:rsid w:val="4E60700D"/>
    <w:rsid w:val="4E6879C7"/>
    <w:rsid w:val="4E6D76D3"/>
    <w:rsid w:val="4E734EFF"/>
    <w:rsid w:val="4EC310A1"/>
    <w:rsid w:val="4F495A4B"/>
    <w:rsid w:val="4F7A4D81"/>
    <w:rsid w:val="4F944AAD"/>
    <w:rsid w:val="4FA579E4"/>
    <w:rsid w:val="4FA9473B"/>
    <w:rsid w:val="4FCE5F50"/>
    <w:rsid w:val="4FEA5D1D"/>
    <w:rsid w:val="4FF77255"/>
    <w:rsid w:val="501222E0"/>
    <w:rsid w:val="502913D8"/>
    <w:rsid w:val="5052092F"/>
    <w:rsid w:val="505842B2"/>
    <w:rsid w:val="50BB64D4"/>
    <w:rsid w:val="50F21C26"/>
    <w:rsid w:val="51256043"/>
    <w:rsid w:val="51383FC9"/>
    <w:rsid w:val="5151010D"/>
    <w:rsid w:val="51656440"/>
    <w:rsid w:val="517F553C"/>
    <w:rsid w:val="519D3E2C"/>
    <w:rsid w:val="51AB26AC"/>
    <w:rsid w:val="51BF3DA2"/>
    <w:rsid w:val="51D140A4"/>
    <w:rsid w:val="51E7154B"/>
    <w:rsid w:val="51F872B4"/>
    <w:rsid w:val="52D165D1"/>
    <w:rsid w:val="52D65847"/>
    <w:rsid w:val="52D77EAA"/>
    <w:rsid w:val="53004672"/>
    <w:rsid w:val="531E2D4A"/>
    <w:rsid w:val="5373753A"/>
    <w:rsid w:val="53937E70"/>
    <w:rsid w:val="53F71F19"/>
    <w:rsid w:val="53FF37FC"/>
    <w:rsid w:val="54541EC3"/>
    <w:rsid w:val="54705828"/>
    <w:rsid w:val="5495528E"/>
    <w:rsid w:val="54B0031A"/>
    <w:rsid w:val="54BE47E5"/>
    <w:rsid w:val="54E57644"/>
    <w:rsid w:val="54FB1AF4"/>
    <w:rsid w:val="55067F3A"/>
    <w:rsid w:val="55197C6D"/>
    <w:rsid w:val="5539030F"/>
    <w:rsid w:val="5540344C"/>
    <w:rsid w:val="5543118E"/>
    <w:rsid w:val="556D3898"/>
    <w:rsid w:val="558A7637"/>
    <w:rsid w:val="55A71D36"/>
    <w:rsid w:val="55AC288F"/>
    <w:rsid w:val="55BD2CEE"/>
    <w:rsid w:val="55BE25C3"/>
    <w:rsid w:val="55CA0F67"/>
    <w:rsid w:val="56101070"/>
    <w:rsid w:val="561B7A15"/>
    <w:rsid w:val="563A60ED"/>
    <w:rsid w:val="565371AF"/>
    <w:rsid w:val="56AA5540"/>
    <w:rsid w:val="56D46542"/>
    <w:rsid w:val="574A3FAB"/>
    <w:rsid w:val="575C5ED5"/>
    <w:rsid w:val="57825F9E"/>
    <w:rsid w:val="5840354A"/>
    <w:rsid w:val="5862192B"/>
    <w:rsid w:val="586631C9"/>
    <w:rsid w:val="58A3236C"/>
    <w:rsid w:val="58AB2301"/>
    <w:rsid w:val="58BB5811"/>
    <w:rsid w:val="58C15CEE"/>
    <w:rsid w:val="58D62A8A"/>
    <w:rsid w:val="58DA7713"/>
    <w:rsid w:val="58F11512"/>
    <w:rsid w:val="59205A6E"/>
    <w:rsid w:val="597B0EF6"/>
    <w:rsid w:val="598C4EB2"/>
    <w:rsid w:val="59A0095D"/>
    <w:rsid w:val="5A785436"/>
    <w:rsid w:val="5A7D112E"/>
    <w:rsid w:val="5A8570CB"/>
    <w:rsid w:val="5A8E6A07"/>
    <w:rsid w:val="5ABF3065"/>
    <w:rsid w:val="5AC21935"/>
    <w:rsid w:val="5AC84C04"/>
    <w:rsid w:val="5AD36B10"/>
    <w:rsid w:val="5AE61462"/>
    <w:rsid w:val="5B5C6B06"/>
    <w:rsid w:val="5BE014E5"/>
    <w:rsid w:val="5C0056E3"/>
    <w:rsid w:val="5C606182"/>
    <w:rsid w:val="5C643EC4"/>
    <w:rsid w:val="5C9F4EFC"/>
    <w:rsid w:val="5CD31049"/>
    <w:rsid w:val="5CFE1AD0"/>
    <w:rsid w:val="5D5E0913"/>
    <w:rsid w:val="5D635F29"/>
    <w:rsid w:val="5D6E48CE"/>
    <w:rsid w:val="5D9A56C3"/>
    <w:rsid w:val="5DCD7847"/>
    <w:rsid w:val="5E176D14"/>
    <w:rsid w:val="5E4F2952"/>
    <w:rsid w:val="5E620B87"/>
    <w:rsid w:val="5E820631"/>
    <w:rsid w:val="5E940365"/>
    <w:rsid w:val="5EDA7443"/>
    <w:rsid w:val="5F105200"/>
    <w:rsid w:val="5F2C67EF"/>
    <w:rsid w:val="5F304531"/>
    <w:rsid w:val="5F5C0E82"/>
    <w:rsid w:val="5FB52D33"/>
    <w:rsid w:val="5FC51376"/>
    <w:rsid w:val="5FCA6734"/>
    <w:rsid w:val="601A205F"/>
    <w:rsid w:val="602C4A56"/>
    <w:rsid w:val="602F069B"/>
    <w:rsid w:val="603E5432"/>
    <w:rsid w:val="604A33D1"/>
    <w:rsid w:val="604F6C39"/>
    <w:rsid w:val="605B738C"/>
    <w:rsid w:val="6065250C"/>
    <w:rsid w:val="60765F74"/>
    <w:rsid w:val="6098238E"/>
    <w:rsid w:val="60A26D69"/>
    <w:rsid w:val="60EE2705"/>
    <w:rsid w:val="61261A91"/>
    <w:rsid w:val="615F2EAC"/>
    <w:rsid w:val="617866B8"/>
    <w:rsid w:val="61AE4D55"/>
    <w:rsid w:val="61C96577"/>
    <w:rsid w:val="61D7031A"/>
    <w:rsid w:val="61F23D20"/>
    <w:rsid w:val="61FE0917"/>
    <w:rsid w:val="620A1069"/>
    <w:rsid w:val="624F1172"/>
    <w:rsid w:val="62891357"/>
    <w:rsid w:val="62AD7C47"/>
    <w:rsid w:val="62B17737"/>
    <w:rsid w:val="62EB3BA9"/>
    <w:rsid w:val="6354487F"/>
    <w:rsid w:val="63576530"/>
    <w:rsid w:val="63A96660"/>
    <w:rsid w:val="63C5259B"/>
    <w:rsid w:val="63C67212"/>
    <w:rsid w:val="63C80BB9"/>
    <w:rsid w:val="63E678B4"/>
    <w:rsid w:val="63E679FF"/>
    <w:rsid w:val="641E0DFC"/>
    <w:rsid w:val="64543072"/>
    <w:rsid w:val="64555BF0"/>
    <w:rsid w:val="646627A3"/>
    <w:rsid w:val="64740D94"/>
    <w:rsid w:val="64A77044"/>
    <w:rsid w:val="650F6997"/>
    <w:rsid w:val="6511270F"/>
    <w:rsid w:val="651915C4"/>
    <w:rsid w:val="65271F32"/>
    <w:rsid w:val="656E7B61"/>
    <w:rsid w:val="65817895"/>
    <w:rsid w:val="65A73073"/>
    <w:rsid w:val="65B05E62"/>
    <w:rsid w:val="65C75E81"/>
    <w:rsid w:val="65DF280D"/>
    <w:rsid w:val="66012783"/>
    <w:rsid w:val="66291CDA"/>
    <w:rsid w:val="663354F1"/>
    <w:rsid w:val="6639016F"/>
    <w:rsid w:val="66726677"/>
    <w:rsid w:val="66730236"/>
    <w:rsid w:val="667A5349"/>
    <w:rsid w:val="667E3DD4"/>
    <w:rsid w:val="668F4233"/>
    <w:rsid w:val="66AC7520"/>
    <w:rsid w:val="66B617C0"/>
    <w:rsid w:val="66BB610C"/>
    <w:rsid w:val="66BC3D6A"/>
    <w:rsid w:val="66D94689"/>
    <w:rsid w:val="66F45E44"/>
    <w:rsid w:val="66FE5850"/>
    <w:rsid w:val="6707201B"/>
    <w:rsid w:val="670F7122"/>
    <w:rsid w:val="67386679"/>
    <w:rsid w:val="675B2367"/>
    <w:rsid w:val="67627252"/>
    <w:rsid w:val="67746F85"/>
    <w:rsid w:val="6780592A"/>
    <w:rsid w:val="67965D0E"/>
    <w:rsid w:val="67CB3049"/>
    <w:rsid w:val="67E81391"/>
    <w:rsid w:val="681849AE"/>
    <w:rsid w:val="68725BBA"/>
    <w:rsid w:val="688F501A"/>
    <w:rsid w:val="68A37B22"/>
    <w:rsid w:val="68CD2DF1"/>
    <w:rsid w:val="68DC3034"/>
    <w:rsid w:val="68EC5A68"/>
    <w:rsid w:val="68F15551"/>
    <w:rsid w:val="690F51B7"/>
    <w:rsid w:val="69251195"/>
    <w:rsid w:val="693D7F76"/>
    <w:rsid w:val="69456E2B"/>
    <w:rsid w:val="69825989"/>
    <w:rsid w:val="699456BD"/>
    <w:rsid w:val="69B0699A"/>
    <w:rsid w:val="69CA3FC5"/>
    <w:rsid w:val="69F83E9D"/>
    <w:rsid w:val="6A086B73"/>
    <w:rsid w:val="6A156ED4"/>
    <w:rsid w:val="6A5D01A4"/>
    <w:rsid w:val="6A7A0D56"/>
    <w:rsid w:val="6A8C3D1B"/>
    <w:rsid w:val="6A9A31A7"/>
    <w:rsid w:val="6AE1287C"/>
    <w:rsid w:val="6B042461"/>
    <w:rsid w:val="6B264A3A"/>
    <w:rsid w:val="6B431148"/>
    <w:rsid w:val="6B4C44A1"/>
    <w:rsid w:val="6B590B93"/>
    <w:rsid w:val="6B9C3AE5"/>
    <w:rsid w:val="6B9D4CFC"/>
    <w:rsid w:val="6B9D6AAA"/>
    <w:rsid w:val="6BC04E8F"/>
    <w:rsid w:val="6BF012D0"/>
    <w:rsid w:val="6C0E5BFA"/>
    <w:rsid w:val="6C2C0EA5"/>
    <w:rsid w:val="6C450EF0"/>
    <w:rsid w:val="6C4B29AA"/>
    <w:rsid w:val="6C523D39"/>
    <w:rsid w:val="6C5B1FD3"/>
    <w:rsid w:val="6C691082"/>
    <w:rsid w:val="6C703C63"/>
    <w:rsid w:val="6C7672FB"/>
    <w:rsid w:val="6C87741E"/>
    <w:rsid w:val="6CAB51F7"/>
    <w:rsid w:val="6CED60FD"/>
    <w:rsid w:val="6CF7668E"/>
    <w:rsid w:val="6D062D75"/>
    <w:rsid w:val="6D0D5EB2"/>
    <w:rsid w:val="6D2A25C0"/>
    <w:rsid w:val="6D4F2026"/>
    <w:rsid w:val="6D502A23"/>
    <w:rsid w:val="6D605FE2"/>
    <w:rsid w:val="6D806684"/>
    <w:rsid w:val="6DBD3434"/>
    <w:rsid w:val="6DE44E65"/>
    <w:rsid w:val="6DFB0BB9"/>
    <w:rsid w:val="6E056B89"/>
    <w:rsid w:val="6E3000AA"/>
    <w:rsid w:val="6E3663FC"/>
    <w:rsid w:val="6E510020"/>
    <w:rsid w:val="6E7F4B8D"/>
    <w:rsid w:val="6E8448F3"/>
    <w:rsid w:val="6E99525C"/>
    <w:rsid w:val="6E9C129B"/>
    <w:rsid w:val="6EF00976"/>
    <w:rsid w:val="6EFF5CCE"/>
    <w:rsid w:val="6F1F3C7A"/>
    <w:rsid w:val="6F3A5E1A"/>
    <w:rsid w:val="6FAD74D8"/>
    <w:rsid w:val="6FC763B8"/>
    <w:rsid w:val="703419A7"/>
    <w:rsid w:val="707F3EC5"/>
    <w:rsid w:val="70B42B89"/>
    <w:rsid w:val="70DF5DB7"/>
    <w:rsid w:val="70E92792"/>
    <w:rsid w:val="70FB78FE"/>
    <w:rsid w:val="711772FF"/>
    <w:rsid w:val="711F4406"/>
    <w:rsid w:val="713A2FED"/>
    <w:rsid w:val="71453E6C"/>
    <w:rsid w:val="71542301"/>
    <w:rsid w:val="71593474"/>
    <w:rsid w:val="7164006A"/>
    <w:rsid w:val="71667878"/>
    <w:rsid w:val="71774C2B"/>
    <w:rsid w:val="717A163C"/>
    <w:rsid w:val="71A11E20"/>
    <w:rsid w:val="71A66FCE"/>
    <w:rsid w:val="71A843FB"/>
    <w:rsid w:val="71AA0173"/>
    <w:rsid w:val="71E002A1"/>
    <w:rsid w:val="720535FB"/>
    <w:rsid w:val="72367C59"/>
    <w:rsid w:val="72A526E9"/>
    <w:rsid w:val="72B25F01"/>
    <w:rsid w:val="72BF19FC"/>
    <w:rsid w:val="72CB03A1"/>
    <w:rsid w:val="72CE60E3"/>
    <w:rsid w:val="72DD6345"/>
    <w:rsid w:val="7318063F"/>
    <w:rsid w:val="734343DB"/>
    <w:rsid w:val="735E5441"/>
    <w:rsid w:val="735F4F8D"/>
    <w:rsid w:val="736F3422"/>
    <w:rsid w:val="739B4217"/>
    <w:rsid w:val="73B82192"/>
    <w:rsid w:val="73CD1EF7"/>
    <w:rsid w:val="73CD67CC"/>
    <w:rsid w:val="73F54C4E"/>
    <w:rsid w:val="740C3067"/>
    <w:rsid w:val="744877CF"/>
    <w:rsid w:val="745E5DE3"/>
    <w:rsid w:val="7487696F"/>
    <w:rsid w:val="74AE7CF0"/>
    <w:rsid w:val="75091676"/>
    <w:rsid w:val="75456AE9"/>
    <w:rsid w:val="75FA252A"/>
    <w:rsid w:val="760D0CD1"/>
    <w:rsid w:val="7629232D"/>
    <w:rsid w:val="763E70DC"/>
    <w:rsid w:val="765863F0"/>
    <w:rsid w:val="766714BE"/>
    <w:rsid w:val="76856AB9"/>
    <w:rsid w:val="76874D1D"/>
    <w:rsid w:val="76913757"/>
    <w:rsid w:val="76BD44A5"/>
    <w:rsid w:val="76D35A0B"/>
    <w:rsid w:val="76FE3487"/>
    <w:rsid w:val="7702635B"/>
    <w:rsid w:val="77231200"/>
    <w:rsid w:val="7731279D"/>
    <w:rsid w:val="773635F7"/>
    <w:rsid w:val="77415A33"/>
    <w:rsid w:val="77631821"/>
    <w:rsid w:val="7773713D"/>
    <w:rsid w:val="777803CC"/>
    <w:rsid w:val="77AB5A52"/>
    <w:rsid w:val="77C903B7"/>
    <w:rsid w:val="78120820"/>
    <w:rsid w:val="78200D96"/>
    <w:rsid w:val="786B4C91"/>
    <w:rsid w:val="786F5C73"/>
    <w:rsid w:val="78970D25"/>
    <w:rsid w:val="78A70F68"/>
    <w:rsid w:val="78B813C8"/>
    <w:rsid w:val="78FF6FF6"/>
    <w:rsid w:val="792030F0"/>
    <w:rsid w:val="79336CA0"/>
    <w:rsid w:val="794C5FB4"/>
    <w:rsid w:val="7961380D"/>
    <w:rsid w:val="797A48CF"/>
    <w:rsid w:val="799B65F3"/>
    <w:rsid w:val="79C922CD"/>
    <w:rsid w:val="79CB512B"/>
    <w:rsid w:val="79EB1AB2"/>
    <w:rsid w:val="79EE0E19"/>
    <w:rsid w:val="7A044199"/>
    <w:rsid w:val="7A08420F"/>
    <w:rsid w:val="7A440A39"/>
    <w:rsid w:val="7A560E98"/>
    <w:rsid w:val="7A664E53"/>
    <w:rsid w:val="7AA1145D"/>
    <w:rsid w:val="7AB91427"/>
    <w:rsid w:val="7ACD6C80"/>
    <w:rsid w:val="7ACE4ED2"/>
    <w:rsid w:val="7B064216"/>
    <w:rsid w:val="7B1A66D4"/>
    <w:rsid w:val="7B1F572E"/>
    <w:rsid w:val="7B446F42"/>
    <w:rsid w:val="7B503B39"/>
    <w:rsid w:val="7B71585E"/>
    <w:rsid w:val="7BB120FE"/>
    <w:rsid w:val="7BB57E40"/>
    <w:rsid w:val="7BD5390A"/>
    <w:rsid w:val="7BDA3403"/>
    <w:rsid w:val="7C0641F8"/>
    <w:rsid w:val="7C571AC9"/>
    <w:rsid w:val="7C6A15B3"/>
    <w:rsid w:val="7C701FB9"/>
    <w:rsid w:val="7C705B15"/>
    <w:rsid w:val="7C8415C1"/>
    <w:rsid w:val="7CCB2C8D"/>
    <w:rsid w:val="7CCC5441"/>
    <w:rsid w:val="7CDA3C62"/>
    <w:rsid w:val="7D1B0177"/>
    <w:rsid w:val="7D2174B0"/>
    <w:rsid w:val="7D225061"/>
    <w:rsid w:val="7D3B1939"/>
    <w:rsid w:val="7D5E1E12"/>
    <w:rsid w:val="7D627B54"/>
    <w:rsid w:val="7D7539AD"/>
    <w:rsid w:val="7D9F66B2"/>
    <w:rsid w:val="7DB22F28"/>
    <w:rsid w:val="7DBA10EA"/>
    <w:rsid w:val="7DCC178D"/>
    <w:rsid w:val="7DDF75E2"/>
    <w:rsid w:val="7DF34C50"/>
    <w:rsid w:val="7DFC0F2C"/>
    <w:rsid w:val="7E0557AD"/>
    <w:rsid w:val="7E097FCF"/>
    <w:rsid w:val="7E4D0364"/>
    <w:rsid w:val="7E5A401B"/>
    <w:rsid w:val="7E933D3D"/>
    <w:rsid w:val="7E9922C5"/>
    <w:rsid w:val="7E9F0934"/>
    <w:rsid w:val="7EB264E4"/>
    <w:rsid w:val="7EB51F05"/>
    <w:rsid w:val="7F4F6B61"/>
    <w:rsid w:val="7FA420D8"/>
    <w:rsid w:val="7FBB354B"/>
    <w:rsid w:val="7FEB2083"/>
    <w:rsid w:val="7FEB61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600" w:lineRule="exact"/>
      <w:ind w:firstLine="200" w:firstLineChars="20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autoRedefine/>
    <w:qFormat/>
    <w:uiPriority w:val="0"/>
    <w:pPr>
      <w:keepNext/>
      <w:jc w:val="center"/>
      <w:outlineLvl w:val="0"/>
    </w:pPr>
    <w:rPr>
      <w:b/>
      <w:bCs/>
      <w:color w:val="000000"/>
      <w:sz w:val="32"/>
    </w:rPr>
  </w:style>
  <w:style w:type="paragraph" w:styleId="7">
    <w:name w:val="heading 2"/>
    <w:basedOn w:val="1"/>
    <w:next w:val="1"/>
    <w:autoRedefine/>
    <w:qFormat/>
    <w:uiPriority w:val="0"/>
    <w:pPr>
      <w:keepNext/>
      <w:keepLines/>
      <w:spacing w:line="460" w:lineRule="exact"/>
      <w:outlineLvl w:val="1"/>
    </w:pPr>
    <w:rPr>
      <w:rFonts w:ascii="宋体" w:hAnsi="宋体"/>
      <w:b/>
      <w:sz w:val="30"/>
      <w:szCs w:val="30"/>
    </w:rPr>
  </w:style>
  <w:style w:type="paragraph" w:styleId="8">
    <w:name w:val="heading 3"/>
    <w:basedOn w:val="1"/>
    <w:next w:val="1"/>
    <w:autoRedefine/>
    <w:qFormat/>
    <w:uiPriority w:val="0"/>
    <w:pPr>
      <w:keepNext/>
      <w:keepLines/>
      <w:spacing w:line="460" w:lineRule="exact"/>
      <w:jc w:val="left"/>
      <w:outlineLvl w:val="2"/>
    </w:pPr>
    <w:rPr>
      <w:b/>
      <w:sz w:val="24"/>
    </w:rPr>
  </w:style>
  <w:style w:type="paragraph" w:styleId="9">
    <w:name w:val="heading 4"/>
    <w:basedOn w:val="1"/>
    <w:next w:val="1"/>
    <w:autoRedefine/>
    <w:qFormat/>
    <w:uiPriority w:val="0"/>
    <w:pPr>
      <w:keepNext/>
      <w:keepLines/>
      <w:spacing w:line="360" w:lineRule="auto"/>
      <w:outlineLvl w:val="3"/>
    </w:pPr>
    <w:rPr>
      <w:rFonts w:ascii="Arial" w:hAnsi="Arial"/>
      <w:b/>
      <w:bCs/>
      <w:szCs w:val="28"/>
    </w:rPr>
  </w:style>
  <w:style w:type="character" w:default="1" w:styleId="30">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4"/>
    <w:autoRedefine/>
    <w:qFormat/>
    <w:uiPriority w:val="0"/>
    <w:pPr>
      <w:ind w:firstLine="420" w:firstLineChars="100"/>
    </w:pPr>
  </w:style>
  <w:style w:type="paragraph" w:styleId="3">
    <w:name w:val="Body Text"/>
    <w:basedOn w:val="1"/>
    <w:next w:val="1"/>
    <w:autoRedefine/>
    <w:qFormat/>
    <w:uiPriority w:val="0"/>
    <w:pPr>
      <w:spacing w:after="120"/>
    </w:pPr>
  </w:style>
  <w:style w:type="paragraph" w:styleId="4">
    <w:name w:val="Body Text First Indent 2"/>
    <w:basedOn w:val="5"/>
    <w:autoRedefine/>
    <w:qFormat/>
    <w:uiPriority w:val="0"/>
    <w:pPr>
      <w:spacing w:after="120" w:line="240" w:lineRule="auto"/>
      <w:ind w:left="420" w:leftChars="200" w:firstLine="420" w:firstLineChars="200"/>
    </w:pPr>
  </w:style>
  <w:style w:type="paragraph" w:styleId="5">
    <w:name w:val="Body Text Indent"/>
    <w:basedOn w:val="1"/>
    <w:autoRedefine/>
    <w:qFormat/>
    <w:uiPriority w:val="0"/>
    <w:pPr>
      <w:spacing w:line="312" w:lineRule="auto"/>
      <w:ind w:firstLine="735" w:firstLineChars="245"/>
    </w:pPr>
  </w:style>
  <w:style w:type="paragraph" w:styleId="10">
    <w:name w:val="table of authorities"/>
    <w:basedOn w:val="1"/>
    <w:next w:val="1"/>
    <w:autoRedefine/>
    <w:qFormat/>
    <w:uiPriority w:val="0"/>
    <w:pPr>
      <w:spacing w:line="240" w:lineRule="auto"/>
      <w:ind w:left="420" w:firstLine="0"/>
    </w:pPr>
    <w:rPr>
      <w:rFonts w:ascii="Calibri" w:eastAsia="宋体"/>
    </w:rPr>
  </w:style>
  <w:style w:type="paragraph" w:styleId="11">
    <w:name w:val="Normal Indent"/>
    <w:basedOn w:val="1"/>
    <w:autoRedefine/>
    <w:qFormat/>
    <w:uiPriority w:val="0"/>
    <w:pPr>
      <w:ind w:firstLine="420"/>
    </w:pPr>
  </w:style>
  <w:style w:type="paragraph" w:styleId="12">
    <w:name w:val="annotation text"/>
    <w:basedOn w:val="1"/>
    <w:link w:val="80"/>
    <w:autoRedefine/>
    <w:qFormat/>
    <w:uiPriority w:val="99"/>
    <w:pPr>
      <w:jc w:val="left"/>
    </w:pPr>
  </w:style>
  <w:style w:type="paragraph" w:styleId="13">
    <w:name w:val="Body Text 3"/>
    <w:basedOn w:val="1"/>
    <w:autoRedefine/>
    <w:qFormat/>
    <w:uiPriority w:val="0"/>
    <w:rPr>
      <w:rFonts w:hAnsi="Times New Roman"/>
      <w:kern w:val="0"/>
      <w:sz w:val="24"/>
      <w:szCs w:val="20"/>
    </w:rPr>
  </w:style>
  <w:style w:type="paragraph" w:styleId="14">
    <w:name w:val="List 2"/>
    <w:basedOn w:val="1"/>
    <w:autoRedefine/>
    <w:qFormat/>
    <w:uiPriority w:val="0"/>
    <w:pPr>
      <w:ind w:left="100" w:leftChars="200" w:hanging="200" w:hangingChars="200"/>
    </w:pPr>
    <w:rPr>
      <w:szCs w:val="24"/>
    </w:rPr>
  </w:style>
  <w:style w:type="paragraph" w:styleId="15">
    <w:name w:val="toc 3"/>
    <w:basedOn w:val="1"/>
    <w:next w:val="1"/>
    <w:autoRedefine/>
    <w:semiHidden/>
    <w:unhideWhenUsed/>
    <w:qFormat/>
    <w:uiPriority w:val="39"/>
    <w:pPr>
      <w:ind w:left="840" w:leftChars="400"/>
    </w:pPr>
  </w:style>
  <w:style w:type="paragraph" w:styleId="16">
    <w:name w:val="Plain Text"/>
    <w:basedOn w:val="1"/>
    <w:autoRedefine/>
    <w:qFormat/>
    <w:uiPriority w:val="0"/>
    <w:rPr>
      <w:rFonts w:ascii="宋体" w:hAnsi="Courier New"/>
      <w:szCs w:val="21"/>
    </w:rPr>
  </w:style>
  <w:style w:type="paragraph" w:styleId="17">
    <w:name w:val="footer"/>
    <w:basedOn w:val="1"/>
    <w:link w:val="54"/>
    <w:autoRedefine/>
    <w:unhideWhenUsed/>
    <w:qFormat/>
    <w:uiPriority w:val="99"/>
    <w:pPr>
      <w:tabs>
        <w:tab w:val="center" w:pos="4153"/>
        <w:tab w:val="right" w:pos="8306"/>
      </w:tabs>
      <w:snapToGrid w:val="0"/>
      <w:spacing w:line="240" w:lineRule="atLeast"/>
      <w:jc w:val="left"/>
    </w:pPr>
    <w:rPr>
      <w:sz w:val="18"/>
      <w:szCs w:val="18"/>
    </w:rPr>
  </w:style>
  <w:style w:type="paragraph" w:styleId="18">
    <w:name w:val="envelope return"/>
    <w:basedOn w:val="1"/>
    <w:autoRedefine/>
    <w:unhideWhenUsed/>
    <w:qFormat/>
    <w:uiPriority w:val="99"/>
    <w:pPr>
      <w:snapToGrid w:val="0"/>
    </w:pPr>
    <w:rPr>
      <w:rFonts w:ascii="Arial" w:hAnsi="Arial"/>
    </w:rPr>
  </w:style>
  <w:style w:type="paragraph" w:styleId="19">
    <w:name w:val="header"/>
    <w:basedOn w:val="1"/>
    <w:link w:val="53"/>
    <w:autoRedefine/>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0">
    <w:name w:val="toc 1"/>
    <w:basedOn w:val="1"/>
    <w:next w:val="1"/>
    <w:autoRedefine/>
    <w:qFormat/>
    <w:uiPriority w:val="39"/>
  </w:style>
  <w:style w:type="paragraph" w:styleId="21">
    <w:name w:val="footnote text"/>
    <w:basedOn w:val="1"/>
    <w:autoRedefine/>
    <w:qFormat/>
    <w:uiPriority w:val="0"/>
    <w:pPr>
      <w:snapToGrid w:val="0"/>
      <w:jc w:val="left"/>
    </w:pPr>
    <w:rPr>
      <w:sz w:val="18"/>
      <w:szCs w:val="18"/>
    </w:rPr>
  </w:style>
  <w:style w:type="paragraph" w:styleId="22">
    <w:name w:val="toc 2"/>
    <w:basedOn w:val="1"/>
    <w:next w:val="1"/>
    <w:autoRedefine/>
    <w:qFormat/>
    <w:uiPriority w:val="39"/>
    <w:pPr>
      <w:widowControl/>
      <w:spacing w:after="100" w:line="276" w:lineRule="auto"/>
      <w:ind w:left="220"/>
      <w:jc w:val="left"/>
    </w:pPr>
    <w:rPr>
      <w:rFonts w:ascii="Calibri" w:hAnsi="Calibri"/>
      <w:kern w:val="0"/>
      <w:sz w:val="22"/>
    </w:rPr>
  </w:style>
  <w:style w:type="paragraph" w:styleId="23">
    <w:name w:val="Body Text 2"/>
    <w:basedOn w:val="1"/>
    <w:next w:val="1"/>
    <w:autoRedefine/>
    <w:qFormat/>
    <w:uiPriority w:val="0"/>
    <w:pPr>
      <w:spacing w:after="120" w:line="480" w:lineRule="auto"/>
    </w:pPr>
  </w:style>
  <w:style w:type="paragraph" w:styleId="24">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25">
    <w:name w:val="Title"/>
    <w:basedOn w:val="1"/>
    <w:next w:val="1"/>
    <w:autoRedefine/>
    <w:qFormat/>
    <w:uiPriority w:val="0"/>
    <w:pPr>
      <w:spacing w:before="240" w:after="60"/>
      <w:jc w:val="center"/>
      <w:outlineLvl w:val="0"/>
    </w:pPr>
    <w:rPr>
      <w:rFonts w:ascii="Cambria" w:hAnsi="Cambria"/>
      <w:b/>
      <w:bCs/>
      <w:sz w:val="32"/>
      <w:szCs w:val="32"/>
    </w:rPr>
  </w:style>
  <w:style w:type="paragraph" w:styleId="26">
    <w:name w:val="annotation subject"/>
    <w:basedOn w:val="12"/>
    <w:next w:val="12"/>
    <w:link w:val="81"/>
    <w:autoRedefine/>
    <w:semiHidden/>
    <w:unhideWhenUsed/>
    <w:qFormat/>
    <w:uiPriority w:val="99"/>
    <w:rPr>
      <w:b/>
      <w:bCs/>
    </w:rPr>
  </w:style>
  <w:style w:type="table" w:styleId="28">
    <w:name w:val="Table Grid"/>
    <w:basedOn w:val="27"/>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29">
    <w:name w:val="Light Shading"/>
    <w:basedOn w:val="27"/>
    <w:autoRedefine/>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31">
    <w:name w:val="Strong"/>
    <w:qFormat/>
    <w:uiPriority w:val="0"/>
    <w:rPr>
      <w:b/>
    </w:rPr>
  </w:style>
  <w:style w:type="character" w:styleId="32">
    <w:name w:val="page number"/>
    <w:basedOn w:val="30"/>
    <w:autoRedefine/>
    <w:qFormat/>
    <w:uiPriority w:val="0"/>
  </w:style>
  <w:style w:type="character" w:styleId="33">
    <w:name w:val="FollowedHyperlink"/>
    <w:basedOn w:val="30"/>
    <w:autoRedefine/>
    <w:semiHidden/>
    <w:unhideWhenUsed/>
    <w:qFormat/>
    <w:uiPriority w:val="99"/>
    <w:rPr>
      <w:color w:val="800080"/>
      <w:u w:val="none"/>
    </w:rPr>
  </w:style>
  <w:style w:type="character" w:styleId="34">
    <w:name w:val="HTML Definition"/>
    <w:basedOn w:val="30"/>
    <w:autoRedefine/>
    <w:semiHidden/>
    <w:unhideWhenUsed/>
    <w:qFormat/>
    <w:uiPriority w:val="99"/>
  </w:style>
  <w:style w:type="character" w:styleId="35">
    <w:name w:val="HTML Typewriter"/>
    <w:basedOn w:val="30"/>
    <w:autoRedefine/>
    <w:semiHidden/>
    <w:unhideWhenUsed/>
    <w:qFormat/>
    <w:uiPriority w:val="99"/>
    <w:rPr>
      <w:rFonts w:ascii="monospace" w:hAnsi="monospace" w:eastAsia="monospace" w:cs="monospace"/>
      <w:sz w:val="20"/>
    </w:rPr>
  </w:style>
  <w:style w:type="character" w:styleId="36">
    <w:name w:val="HTML Acronym"/>
    <w:basedOn w:val="30"/>
    <w:autoRedefine/>
    <w:semiHidden/>
    <w:unhideWhenUsed/>
    <w:qFormat/>
    <w:uiPriority w:val="99"/>
  </w:style>
  <w:style w:type="character" w:styleId="37">
    <w:name w:val="HTML Variable"/>
    <w:basedOn w:val="30"/>
    <w:autoRedefine/>
    <w:semiHidden/>
    <w:unhideWhenUsed/>
    <w:qFormat/>
    <w:uiPriority w:val="99"/>
  </w:style>
  <w:style w:type="character" w:styleId="38">
    <w:name w:val="Hyperlink"/>
    <w:basedOn w:val="30"/>
    <w:autoRedefine/>
    <w:semiHidden/>
    <w:unhideWhenUsed/>
    <w:qFormat/>
    <w:uiPriority w:val="99"/>
    <w:rPr>
      <w:color w:val="0000FF"/>
      <w:u w:val="none"/>
    </w:rPr>
  </w:style>
  <w:style w:type="character" w:styleId="39">
    <w:name w:val="HTML Code"/>
    <w:basedOn w:val="30"/>
    <w:autoRedefine/>
    <w:semiHidden/>
    <w:unhideWhenUsed/>
    <w:qFormat/>
    <w:uiPriority w:val="99"/>
    <w:rPr>
      <w:rFonts w:hint="default" w:ascii="monospace" w:hAnsi="monospace" w:eastAsia="monospace" w:cs="monospace"/>
      <w:sz w:val="20"/>
    </w:rPr>
  </w:style>
  <w:style w:type="character" w:styleId="40">
    <w:name w:val="annotation reference"/>
    <w:basedOn w:val="30"/>
    <w:autoRedefine/>
    <w:semiHidden/>
    <w:unhideWhenUsed/>
    <w:qFormat/>
    <w:uiPriority w:val="99"/>
    <w:rPr>
      <w:sz w:val="21"/>
      <w:szCs w:val="21"/>
    </w:rPr>
  </w:style>
  <w:style w:type="character" w:styleId="41">
    <w:name w:val="HTML Cite"/>
    <w:basedOn w:val="30"/>
    <w:autoRedefine/>
    <w:semiHidden/>
    <w:unhideWhenUsed/>
    <w:qFormat/>
    <w:uiPriority w:val="99"/>
  </w:style>
  <w:style w:type="character" w:styleId="42">
    <w:name w:val="HTML Keyboard"/>
    <w:basedOn w:val="30"/>
    <w:autoRedefine/>
    <w:semiHidden/>
    <w:unhideWhenUsed/>
    <w:qFormat/>
    <w:uiPriority w:val="99"/>
    <w:rPr>
      <w:rFonts w:hint="default" w:ascii="monospace" w:hAnsi="monospace" w:eastAsia="monospace" w:cs="monospace"/>
      <w:sz w:val="20"/>
    </w:rPr>
  </w:style>
  <w:style w:type="character" w:styleId="43">
    <w:name w:val="HTML Sample"/>
    <w:basedOn w:val="30"/>
    <w:autoRedefine/>
    <w:semiHidden/>
    <w:unhideWhenUsed/>
    <w:qFormat/>
    <w:uiPriority w:val="99"/>
    <w:rPr>
      <w:rFonts w:hint="default" w:ascii="monospace" w:hAnsi="monospace" w:eastAsia="monospace" w:cs="monospace"/>
    </w:rPr>
  </w:style>
  <w:style w:type="paragraph" w:customStyle="1" w:styleId="44">
    <w:name w:val="样式 样式 行距: 1.5 倍行距 + 首行缩进:  2 字符"/>
    <w:next w:val="3"/>
    <w:autoRedefine/>
    <w:qFormat/>
    <w:uiPriority w:val="0"/>
    <w:pPr>
      <w:widowControl w:val="0"/>
      <w:spacing w:line="360" w:lineRule="auto"/>
      <w:ind w:firstLine="200" w:firstLineChars="200"/>
      <w:jc w:val="both"/>
    </w:pPr>
    <w:rPr>
      <w:rFonts w:ascii="Times New Roman" w:hAnsi="Times New Roman" w:eastAsia="宋体" w:cs="宋体"/>
      <w:kern w:val="2"/>
      <w:sz w:val="24"/>
      <w:szCs w:val="21"/>
      <w:lang w:val="en-US" w:eastAsia="zh-CN" w:bidi="ar-SA"/>
    </w:rPr>
  </w:style>
  <w:style w:type="paragraph" w:customStyle="1" w:styleId="45">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46">
    <w:name w:val="无间隔1"/>
    <w:basedOn w:val="1"/>
    <w:autoRedefine/>
    <w:qFormat/>
    <w:uiPriority w:val="1"/>
    <w:pPr>
      <w:spacing w:line="400" w:lineRule="exact"/>
    </w:pPr>
  </w:style>
  <w:style w:type="paragraph" w:customStyle="1" w:styleId="47">
    <w:name w:val="Default"/>
    <w:next w:val="48"/>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大标题"/>
    <w:basedOn w:val="1"/>
    <w:next w:val="4"/>
    <w:autoRedefine/>
    <w:qFormat/>
    <w:uiPriority w:val="0"/>
    <w:pPr>
      <w:jc w:val="center"/>
    </w:pPr>
    <w:rPr>
      <w:rFonts w:ascii="Arial" w:hAnsi="Arial"/>
      <w:b/>
      <w:sz w:val="28"/>
    </w:rPr>
  </w:style>
  <w:style w:type="paragraph" w:customStyle="1" w:styleId="49">
    <w:name w:val="style4"/>
    <w:basedOn w:val="50"/>
    <w:next w:val="5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0">
    <w:name w:val="正文_0"/>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1">
    <w:name w:val="2"/>
    <w:next w:val="1"/>
    <w:autoRedefine/>
    <w:qFormat/>
    <w:uiPriority w:val="0"/>
    <w:pPr>
      <w:widowControl w:val="0"/>
      <w:jc w:val="both"/>
    </w:pPr>
    <w:rPr>
      <w:rFonts w:ascii="Times New Roman" w:hAnsi="Times New Roman" w:eastAsia="宋体" w:cs="Times New Roman"/>
      <w:sz w:val="21"/>
      <w:lang w:val="en-US" w:eastAsia="zh-CN" w:bidi="ar-SA"/>
    </w:rPr>
  </w:style>
  <w:style w:type="paragraph" w:customStyle="1" w:styleId="52">
    <w:name w:val="BodyText"/>
    <w:basedOn w:val="1"/>
    <w:next w:val="1"/>
    <w:autoRedefine/>
    <w:qFormat/>
    <w:uiPriority w:val="0"/>
    <w:pPr>
      <w:widowControl/>
      <w:textAlignment w:val="baseline"/>
    </w:pPr>
    <w:rPr>
      <w:sz w:val="24"/>
      <w:szCs w:val="24"/>
    </w:rPr>
  </w:style>
  <w:style w:type="character" w:customStyle="1" w:styleId="53">
    <w:name w:val="页眉 字符"/>
    <w:basedOn w:val="30"/>
    <w:link w:val="19"/>
    <w:autoRedefine/>
    <w:qFormat/>
    <w:uiPriority w:val="99"/>
    <w:rPr>
      <w:kern w:val="2"/>
      <w:sz w:val="18"/>
      <w:szCs w:val="18"/>
    </w:rPr>
  </w:style>
  <w:style w:type="character" w:customStyle="1" w:styleId="54">
    <w:name w:val="页脚 字符"/>
    <w:basedOn w:val="30"/>
    <w:link w:val="17"/>
    <w:autoRedefine/>
    <w:qFormat/>
    <w:uiPriority w:val="99"/>
    <w:rPr>
      <w:kern w:val="2"/>
      <w:sz w:val="18"/>
      <w:szCs w:val="18"/>
    </w:rPr>
  </w:style>
  <w:style w:type="paragraph" w:customStyle="1" w:styleId="55">
    <w:name w:val="*正文"/>
    <w:basedOn w:val="1"/>
    <w:next w:val="1"/>
    <w:autoRedefine/>
    <w:qFormat/>
    <w:uiPriority w:val="0"/>
    <w:pPr>
      <w:spacing w:line="360" w:lineRule="auto"/>
    </w:pPr>
    <w:rPr>
      <w:rFonts w:hint="eastAsia" w:ascii="宋体" w:hAnsi="宋体" w:eastAsia="宋体" w:cs="Times New Roman"/>
      <w:kern w:val="0"/>
      <w:sz w:val="20"/>
      <w:szCs w:val="24"/>
    </w:rPr>
  </w:style>
  <w:style w:type="paragraph" w:customStyle="1" w:styleId="56">
    <w:name w:val="WPSOffice手动目录 1"/>
    <w:autoRedefine/>
    <w:qFormat/>
    <w:uiPriority w:val="0"/>
    <w:rPr>
      <w:rFonts w:ascii="Times New Roman" w:hAnsi="Times New Roman" w:eastAsia="宋体" w:cs="Times New Roman"/>
      <w:lang w:val="en-US" w:eastAsia="zh-CN" w:bidi="ar-SA"/>
    </w:rPr>
  </w:style>
  <w:style w:type="paragraph" w:styleId="57">
    <w:name w:val="List Paragraph"/>
    <w:basedOn w:val="1"/>
    <w:autoRedefine/>
    <w:qFormat/>
    <w:uiPriority w:val="0"/>
    <w:pPr>
      <w:ind w:firstLine="420"/>
    </w:pPr>
    <w:rPr>
      <w:szCs w:val="24"/>
    </w:rPr>
  </w:style>
  <w:style w:type="paragraph" w:customStyle="1" w:styleId="58">
    <w:name w:val="招标正文"/>
    <w:basedOn w:val="1"/>
    <w:autoRedefine/>
    <w:qFormat/>
    <w:uiPriority w:val="0"/>
    <w:pPr>
      <w:spacing w:line="360" w:lineRule="auto"/>
      <w:ind w:firstLine="480"/>
    </w:pPr>
    <w:rPr>
      <w:rFonts w:ascii="宋体" w:hAnsi="宋体"/>
      <w:sz w:val="24"/>
      <w:szCs w:val="24"/>
    </w:rPr>
  </w:style>
  <w:style w:type="paragraph" w:customStyle="1" w:styleId="59">
    <w:name w:val="Table Paragraph"/>
    <w:basedOn w:val="1"/>
    <w:autoRedefine/>
    <w:qFormat/>
    <w:uiPriority w:val="0"/>
    <w:pPr>
      <w:autoSpaceDE w:val="0"/>
      <w:autoSpaceDN w:val="0"/>
      <w:jc w:val="left"/>
    </w:pPr>
    <w:rPr>
      <w:rFonts w:hint="eastAsia" w:ascii="宋体" w:hAnsi="宋体" w:eastAsia="宋体" w:cs="Times New Roman"/>
      <w:kern w:val="0"/>
      <w:sz w:val="22"/>
    </w:rPr>
  </w:style>
  <w:style w:type="paragraph" w:customStyle="1" w:styleId="60">
    <w:name w:val="BodyText1I2"/>
    <w:basedOn w:val="61"/>
    <w:next w:val="62"/>
    <w:autoRedefine/>
    <w:qFormat/>
    <w:uiPriority w:val="0"/>
    <w:pPr>
      <w:ind w:firstLine="420"/>
    </w:pPr>
    <w:rPr>
      <w:rFonts w:ascii="Calibri" w:hAnsi="Calibri" w:eastAsia="楷体_GB2312"/>
      <w:kern w:val="44"/>
      <w:sz w:val="44"/>
    </w:rPr>
  </w:style>
  <w:style w:type="paragraph" w:customStyle="1" w:styleId="61">
    <w:name w:val="BodyTextIndent"/>
    <w:basedOn w:val="1"/>
    <w:autoRedefine/>
    <w:qFormat/>
    <w:uiPriority w:val="0"/>
    <w:pPr>
      <w:spacing w:after="120"/>
      <w:ind w:left="420" w:leftChars="200"/>
    </w:pPr>
    <w:rPr>
      <w:rFonts w:ascii="Times New Roman" w:hAnsi="Times New Roman"/>
      <w:kern w:val="0"/>
      <w:sz w:val="20"/>
    </w:rPr>
  </w:style>
  <w:style w:type="paragraph" w:customStyle="1" w:styleId="62">
    <w:name w:val="UserStyle_136"/>
    <w:basedOn w:val="1"/>
    <w:next w:val="1"/>
    <w:autoRedefine/>
    <w:qFormat/>
    <w:uiPriority w:val="0"/>
    <w:pPr>
      <w:spacing w:after="120" w:line="320" w:lineRule="atLeast"/>
    </w:pPr>
    <w:rPr>
      <w:rFonts w:ascii="Arial" w:hAnsi="Arial"/>
      <w:kern w:val="0"/>
    </w:rPr>
  </w:style>
  <w:style w:type="paragraph" w:customStyle="1" w:styleId="63">
    <w:name w:val="Normal_51"/>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4">
    <w:name w:val="正文_1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文档正文"/>
    <w:basedOn w:val="1"/>
    <w:autoRedefine/>
    <w:qFormat/>
    <w:uiPriority w:val="0"/>
    <w:pPr>
      <w:adjustRightInd w:val="0"/>
      <w:spacing w:line="480" w:lineRule="atLeast"/>
      <w:ind w:firstLine="567"/>
      <w:textAlignment w:val="baseline"/>
    </w:pPr>
    <w:rPr>
      <w:rFonts w:ascii="仿宋_GB2312" w:eastAsia="仿宋_GB2312"/>
      <w:kern w:val="0"/>
      <w:sz w:val="28"/>
    </w:rPr>
  </w:style>
  <w:style w:type="paragraph" w:customStyle="1" w:styleId="66">
    <w:name w:val="正文_5_0"/>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7">
    <w:name w:val="样式 标题 2 + Times New Roman 四号 非加粗 段前: 5 磅 段后: 0 磅 行距: 固定值 20..."/>
    <w:basedOn w:val="7"/>
    <w:autoRedefine/>
    <w:qFormat/>
    <w:uiPriority w:val="0"/>
    <w:pPr>
      <w:spacing w:before="100" w:line="400" w:lineRule="exact"/>
    </w:pPr>
    <w:rPr>
      <w:rFonts w:ascii="Times New Roman" w:hAnsi="Times New Roman" w:cs="宋体"/>
      <w:b w:val="0"/>
      <w:sz w:val="28"/>
      <w:szCs w:val="20"/>
    </w:rPr>
  </w:style>
  <w:style w:type="paragraph" w:customStyle="1" w:styleId="68">
    <w:name w:val="样式 标题 3 + (中文) 黑体 小四 非加粗 段前: 7.8 磅 段后: 0 磅 行距: 固定值 20 磅"/>
    <w:basedOn w:val="8"/>
    <w:autoRedefine/>
    <w:qFormat/>
    <w:uiPriority w:val="0"/>
    <w:pPr>
      <w:spacing w:line="400" w:lineRule="exact"/>
    </w:pPr>
    <w:rPr>
      <w:rFonts w:eastAsia="黑体" w:cs="宋体"/>
      <w:b w:val="0"/>
      <w:szCs w:val="20"/>
    </w:rPr>
  </w:style>
  <w:style w:type="paragraph" w:customStyle="1" w:styleId="69">
    <w:name w:val="正文文本_0"/>
    <w:basedOn w:val="50"/>
    <w:autoRedefine/>
    <w:unhideWhenUsed/>
    <w:qFormat/>
    <w:uiPriority w:val="99"/>
    <w:pPr>
      <w:spacing w:after="120"/>
    </w:pPr>
    <w:rPr>
      <w:rFonts w:ascii="Calibri" w:hAnsi="Calibri"/>
    </w:rPr>
  </w:style>
  <w:style w:type="paragraph" w:customStyle="1" w:styleId="70">
    <w:name w:val="Body text|1"/>
    <w:basedOn w:val="1"/>
    <w:autoRedefine/>
    <w:qFormat/>
    <w:uiPriority w:val="0"/>
    <w:pPr>
      <w:spacing w:after="180"/>
      <w:ind w:firstLine="400"/>
    </w:pPr>
    <w:rPr>
      <w:rFonts w:ascii="宋体" w:hAnsi="宋体" w:eastAsia="宋体" w:cs="宋体"/>
      <w:sz w:val="26"/>
      <w:szCs w:val="26"/>
      <w:lang w:val="zh-TW" w:eastAsia="zh-TW" w:bidi="zh-TW"/>
    </w:rPr>
  </w:style>
  <w:style w:type="paragraph" w:customStyle="1" w:styleId="71">
    <w:name w:val="Other|1"/>
    <w:basedOn w:val="1"/>
    <w:autoRedefine/>
    <w:qFormat/>
    <w:uiPriority w:val="0"/>
    <w:pPr>
      <w:spacing w:after="180"/>
      <w:ind w:firstLine="400"/>
    </w:pPr>
    <w:rPr>
      <w:rFonts w:ascii="宋体" w:hAnsi="宋体" w:eastAsia="宋体" w:cs="宋体"/>
      <w:sz w:val="26"/>
      <w:szCs w:val="26"/>
      <w:lang w:val="zh-TW" w:eastAsia="zh-TW" w:bidi="zh-TW"/>
    </w:rPr>
  </w:style>
  <w:style w:type="character" w:customStyle="1" w:styleId="72">
    <w:name w:val="first-child"/>
    <w:basedOn w:val="30"/>
    <w:autoRedefine/>
    <w:qFormat/>
    <w:uiPriority w:val="0"/>
    <w:rPr>
      <w:color w:val="1F3149"/>
      <w:sz w:val="24"/>
      <w:szCs w:val="24"/>
    </w:rPr>
  </w:style>
  <w:style w:type="character" w:customStyle="1" w:styleId="73">
    <w:name w:val="first-child1"/>
    <w:basedOn w:val="30"/>
    <w:autoRedefine/>
    <w:qFormat/>
    <w:uiPriority w:val="0"/>
    <w:rPr>
      <w:color w:val="1F3149"/>
      <w:sz w:val="24"/>
      <w:szCs w:val="24"/>
    </w:rPr>
  </w:style>
  <w:style w:type="character" w:customStyle="1" w:styleId="74">
    <w:name w:val="fr"/>
    <w:basedOn w:val="30"/>
    <w:autoRedefine/>
    <w:qFormat/>
    <w:uiPriority w:val="0"/>
  </w:style>
  <w:style w:type="character" w:customStyle="1" w:styleId="75">
    <w:name w:val="xiadan"/>
    <w:basedOn w:val="30"/>
    <w:autoRedefine/>
    <w:qFormat/>
    <w:uiPriority w:val="0"/>
    <w:rPr>
      <w:shd w:val="clear" w:color="auto" w:fill="E4393C"/>
    </w:rPr>
  </w:style>
  <w:style w:type="character" w:customStyle="1" w:styleId="76">
    <w:name w:val="icon_ds"/>
    <w:basedOn w:val="30"/>
    <w:autoRedefine/>
    <w:qFormat/>
    <w:uiPriority w:val="0"/>
  </w:style>
  <w:style w:type="character" w:customStyle="1" w:styleId="77">
    <w:name w:val="icon_ds1"/>
    <w:basedOn w:val="30"/>
    <w:autoRedefine/>
    <w:qFormat/>
    <w:uiPriority w:val="0"/>
    <w:rPr>
      <w:sz w:val="21"/>
      <w:szCs w:val="21"/>
    </w:rPr>
  </w:style>
  <w:style w:type="character" w:customStyle="1" w:styleId="78">
    <w:name w:val="icon_gys"/>
    <w:basedOn w:val="30"/>
    <w:autoRedefine/>
    <w:qFormat/>
    <w:uiPriority w:val="0"/>
    <w:rPr>
      <w:sz w:val="21"/>
      <w:szCs w:val="21"/>
    </w:rPr>
  </w:style>
  <w:style w:type="character" w:customStyle="1" w:styleId="79">
    <w:name w:val="first-child2"/>
    <w:basedOn w:val="30"/>
    <w:autoRedefine/>
    <w:qFormat/>
    <w:uiPriority w:val="0"/>
    <w:rPr>
      <w:color w:val="1F3149"/>
      <w:sz w:val="24"/>
      <w:szCs w:val="24"/>
    </w:rPr>
  </w:style>
  <w:style w:type="character" w:customStyle="1" w:styleId="80">
    <w:name w:val="批注文字 字符"/>
    <w:basedOn w:val="30"/>
    <w:link w:val="12"/>
    <w:autoRedefine/>
    <w:qFormat/>
    <w:uiPriority w:val="99"/>
    <w:rPr>
      <w:rFonts w:asciiTheme="minorHAnsi" w:hAnsiTheme="minorHAnsi" w:eastAsiaTheme="minorEastAsia" w:cstheme="minorBidi"/>
      <w:kern w:val="2"/>
      <w:sz w:val="21"/>
      <w:szCs w:val="22"/>
    </w:rPr>
  </w:style>
  <w:style w:type="character" w:customStyle="1" w:styleId="81">
    <w:name w:val="批注主题 字符"/>
    <w:basedOn w:val="80"/>
    <w:link w:val="26"/>
    <w:autoRedefine/>
    <w:semiHidden/>
    <w:qFormat/>
    <w:uiPriority w:val="99"/>
    <w:rPr>
      <w:rFonts w:asciiTheme="minorHAnsi" w:hAnsiTheme="minorHAnsi" w:eastAsiaTheme="minorEastAsia" w:cstheme="minorBidi"/>
      <w:b/>
      <w:bCs/>
      <w:kern w:val="2"/>
      <w:sz w:val="21"/>
      <w:szCs w:val="22"/>
    </w:rPr>
  </w:style>
  <w:style w:type="paragraph" w:customStyle="1" w:styleId="82">
    <w:name w:val="Revision"/>
    <w:autoRedefine/>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3.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f8729efd-d521-43f4-8a89-7e89d484b41e</errorID>
      <errorWord>二零二</errorWord>
      <group>L1_Word</group>
      <groupName>字词问题</groupName>
      <ability>L2_Alias</ability>
      <abilityName>也作/曾用词</abilityName>
      <candidateList>
        <item>二○二</item>
      </candidateList>
      <explain>词汇[二零二]为不规范表述或旧称，其规范书面表述为[二○二]。</explain>
      <paraID>2FF81AE6</paraID>
      <start>16</start>
      <end>19</end>
      <status>unmodified</status>
      <modifiedWord/>
      <trackRevisions>false</trackRevisions>
    </reviewItem>
    <reviewItem>
      <errorID>5b054904-c864-41cb-9690-2504dd42d0dd</errorID>
      <errorWord>-</errorWord>
      <group>L1_Knowledge</group>
      <groupName>知识性问题</groupName>
      <ability>L2_Knowledge</ability>
      <abilityName>其他知识</abilityName>
      <candidateList>
        <item>～</item>
      </candidateList>
      <explain>连接号使用不恰当</explain>
      <paraID>1096783F</paraID>
      <start>364</start>
      <end>365</end>
      <status>unmodified</status>
      <modifiedWord/>
      <trackRevisions>false</trackRevisions>
    </reviewItem>
    <reviewItem>
      <errorID>d44c5957-4338-4d92-ac5a-1027a404716d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646D842</paraID>
      <start>0</start>
      <end>2</end>
      <status>unmodified</status>
      <modifiedWord/>
      <trackRevisions>false</trackRevisions>
    </reviewItem>
    <reviewItem>
      <errorID>01d8237d-8ff8-4feb-b6d8-a50a022613a0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252F2309</paraID>
      <start>0</start>
      <end>2</end>
      <status>unmodified</status>
      <modifiedWord/>
      <trackRevisions>false</trackRevisions>
    </reviewItem>
    <reviewItem>
      <errorID>5acd802e-952a-4c64-a176-0198abdbf1e9</errorID>
      <errorWord>洁</errorWord>
      <group>L1_Word</group>
      <groupName>字词问题</groupName>
      <ability>L2_Typo</ability>
      <abilityName>字词错误</abilityName>
      <candidateList>
        <item>洁和</item>
      </candidateList>
      <explain/>
      <paraID>252F2309</paraID>
      <start>33</start>
      <end>34</end>
      <status>unmodified</status>
      <modifiedWord/>
      <trackRevisions>false</trackRevisions>
    </reviewItem>
    <reviewItem>
      <errorID>6189e0f3-2031-473d-acec-8ff5d2919429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63D4059E</paraID>
      <start>0</start>
      <end>2</end>
      <status>unmodified</status>
      <modifiedWord/>
      <trackRevisions>false</trackRevisions>
    </reviewItem>
    <reviewItem>
      <errorID>a948b23c-a8bf-4841-924b-134989b1d2e7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7509F199</paraID>
      <start>0</start>
      <end>2</end>
      <status>unmodified</status>
      <modifiedWord/>
      <trackRevisions>false</trackRevisions>
    </reviewItem>
    <reviewItem>
      <errorID>5473417e-3565-4b8f-876a-f19f3bf57b12</errorID>
      <errorWord>期</errorWord>
      <group>L1_Word</group>
      <groupName>字词问题</groupName>
      <ability>L2_Typo</ability>
      <abilityName>字词错误</abilityName>
      <candidateList>
        <item>期限</item>
      </candidateList>
      <explain/>
      <paraID>1A1BEAF0</paraID>
      <start>5</start>
      <end>6</end>
      <status>unmodified</status>
      <modifiedWord/>
      <trackRevisions>false</trackRevisions>
    </reviewItem>
    <reviewItem>
      <errorID>63034e96-c6e9-4f33-8173-616650e86079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48FB8957</paraID>
      <start>0</start>
      <end>2</end>
      <status>unmodified</status>
      <modifiedWord/>
      <trackRevisions>false</trackRevisions>
    </reviewItem>
    <reviewItem>
      <errorID>c08923a6-e813-41d3-beca-5ddeb0c46a80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457BCF96</paraID>
      <start>0</start>
      <end>2</end>
      <status>unmodified</status>
      <modifiedWord/>
      <trackRevisions>false</trackRevisions>
    </reviewItem>
    <reviewItem>
      <errorID>9c418109-974d-4c22-8f74-98d36edfbc7e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8EE9833</paraID>
      <start>0</start>
      <end>2</end>
      <status>unmodified</status>
      <modifiedWord/>
      <trackRevisions>false</trackRevisions>
    </reviewItem>
    <reviewItem>
      <errorID>ab12fc52-5ca9-48d0-a15a-03a964707750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7B53027F</paraID>
      <start>0</start>
      <end>2</end>
      <status>unmodified</status>
      <modifiedWord/>
      <trackRevisions>false</trackRevisions>
    </reviewItem>
    <reviewItem>
      <errorID>4b5f6d6d-a76b-481e-9516-eda342976f0a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631144BE</paraID>
      <start>0</start>
      <end>2</end>
      <status>unmodified</status>
      <modifiedWord/>
      <trackRevisions>false</trackRevisions>
    </reviewItem>
    <reviewItem>
      <errorID>2916dc79-944d-4203-b3a1-d9d2e0488845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34047C42</paraID>
      <start>0</start>
      <end>2</end>
      <status>unmodified</status>
      <modifiedWord/>
      <trackRevisions>false</trackRevisions>
    </reviewItem>
    <reviewItem>
      <errorID>b1536af6-1d5c-4a4d-af36-bc83fa9f009a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9F13541</paraID>
      <start>0</start>
      <end>2</end>
      <status>unmodified</status>
      <modifiedWord/>
      <trackRevisions>false</trackRevisions>
    </reviewItem>
    <reviewItem>
      <errorID>bd7c4782-c6b0-4480-a326-4a817558a4d1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198BCC0B</paraID>
      <start>0</start>
      <end>2</end>
      <status>unmodified</status>
      <modifiedWord/>
      <trackRevisions>false</trackRevisions>
    </reviewItem>
    <reviewItem>
      <errorID>a40abbe0-3194-4568-8419-ae883020062a</errorID>
      <errorWord>(</errorWord>
      <group>L1_Format</group>
      <groupName>格式问题</groupName>
      <ability>L2_HalfPunc</ability>
      <abilityName>全半角检查</abilityName>
      <candidateList>
        <item>（</item>
      </candidateList>
      <explain>文本全半角错误。</explain>
      <paraID> 343DB28</paraID>
      <start>33</start>
      <end>34</end>
      <status>unmodified</status>
      <modifiedWord/>
      <trackRevisions>false</trackRevisions>
    </reviewItem>
    <reviewItem>
      <errorID>b0e4b1ca-0637-4a6a-bdc6-c16fd92ab084</errorID>
      <errorWord>[2016]125号</errorWord>
      <group>L1_Knowledge</group>
      <groupName>知识性问题</groupName>
      <ability>L2_Knowledge</ability>
      <abilityName>其他知识</abilityName>
      <candidateList>
        <item>〔2016〕125号</item>
      </candidateList>
      <explain>发文字号格式错误</explain>
      <paraID> 343DB28</paraID>
      <start>36</start>
      <end>46</end>
      <status>unmodified</status>
      <modifiedWord/>
      <trackRevisions>false</trackRevisions>
    </reviewItem>
    <reviewItem>
      <errorID>7fb6ac9d-32f0-4261-a6e9-e2f7c95cb643</errorID>
      <errorWord>)</errorWord>
      <group>L1_Format</group>
      <groupName>格式问题</groupName>
      <ability>L2_HalfPunc</ability>
      <abilityName>全半角检查</abilityName>
      <candidateList>
        <item>）</item>
      </candidateList>
      <explain>文本全半角错误。</explain>
      <paraID> 343DB28</paraID>
      <start>46</start>
      <end>47</end>
      <status>unmodified</status>
      <modifiedWord/>
      <trackRevisions>false</trackRevisions>
    </reviewItem>
    <reviewItem>
      <errorID>f07cedef-23d5-4a09-ad5d-6f3acdd0863a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10071F6E</paraID>
      <start>0</start>
      <end>2</end>
      <status>unmodified</status>
      <modifiedWord/>
      <trackRevisions>false</trackRevisions>
    </reviewItem>
    <reviewItem>
      <errorID>f28fca62-601f-4c8e-9e06-480837ec30b4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51B9BA05</paraID>
      <start>0</start>
      <end>2</end>
      <status>unmodified</status>
      <modifiedWord/>
      <trackRevisions>false</trackRevisions>
    </reviewItem>
    <reviewItem>
      <errorID>8d42abce-b3ba-4765-84d5-89e728cad9b2</errorID>
      <errorWord>上午00:00</errorWord>
      <group>L1_Knowledge</group>
      <groupName>知识性问题</groupName>
      <ability>L2_Time</ability>
      <abilityName>日期时间</abilityName>
      <candidateList/>
      <explain>时间与前缀不匹配，可能的时间前缀有“下午、晚上、凌晨、午夜”。</explain>
      <paraID>51B9BA05</paraID>
      <start>36</start>
      <end>43</end>
      <status>unmodified</status>
      <modifiedWord/>
      <trackRevisions>false</trackRevisions>
    </reviewItem>
    <reviewItem>
      <errorID>535b1e70-93ef-4a36-9e8b-8eca6772b764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34C77907</paraID>
      <start>0</start>
      <end>2</end>
      <status>unmodified</status>
      <modifiedWord/>
      <trackRevisions>false</trackRevisions>
    </reviewItem>
    <reviewItem>
      <errorID>282f2ad3-4e6f-4a69-9f63-276d4f2a979b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719F9EDA</paraID>
      <start>0</start>
      <end>2</end>
      <status>unmodified</status>
      <modifiedWord/>
      <trackRevisions>false</trackRevisions>
    </reviewItem>
    <reviewItem>
      <errorID>bfc7e706-b97d-4c0e-a93f-d78a576597c5</errorID>
      <errorWord>(</errorWord>
      <group>L1_Format</group>
      <groupName>格式问题</groupName>
      <ability>L2_HalfPunc</ability>
      <abilityName>全半角检查</abilityName>
      <candidateList>
        <item>（</item>
      </candidateList>
      <explain>文本全半角错误。</explain>
      <paraID>5CF36C41</paraID>
      <start>123</start>
      <end>124</end>
      <status>unmodified</status>
      <modifiedWord/>
      <trackRevisions>false</trackRevisions>
    </reviewItem>
    <reviewItem>
      <errorID>af2488a4-65d5-4230-a332-c724ce70ee1b</errorID>
      <errorWord>)</errorWord>
      <group>L1_Format</group>
      <groupName>格式问题</groupName>
      <ability>L2_HalfPunc</ability>
      <abilityName>全半角检查</abilityName>
      <candidateList>
        <item>）</item>
      </candidateList>
      <explain>文本全半角错误。</explain>
      <paraID>5CF36C41</paraID>
      <start>132</start>
      <end>133</end>
      <status>unmodified</status>
      <modifiedWord/>
      <trackRevisions>false</trackRevisions>
    </reviewItem>
    <reviewItem>
      <errorID>fdf55df8-ae0f-46c8-b5fe-5de879a79481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1D69ACE4</paraID>
      <start>0</start>
      <end>2</end>
      <status>unmodified</status>
      <modifiedWord/>
      <trackRevisions>false</trackRevisions>
    </reviewItem>
    <reviewItem>
      <errorID>07fe7dfd-baf9-4188-9374-8c392ea5eed6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51DC90BE</paraID>
      <start>0</start>
      <end>2</end>
      <status>unmodified</status>
      <modifiedWord/>
      <trackRevisions>false</trackRevisions>
    </reviewItem>
    <reviewItem>
      <errorID>1d843e2b-95c4-494b-af9b-f72b74ba3f3e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2106530C</paraID>
      <start>0</start>
      <end>2</end>
      <status>unmodified</status>
      <modifiedWord/>
      <trackRevisions>false</trackRevisions>
    </reviewItem>
    <reviewItem>
      <errorID>21a74645-07b6-4722-befa-23f8145d2223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1974FC1F</paraID>
      <start>0</start>
      <end>2</end>
      <status>unmodified</status>
      <modifiedWord/>
      <trackRevisions>false</trackRevisions>
    </reviewItem>
    <reviewItem>
      <errorID>ba38f286-76e1-4cf2-8bc2-fca43f1c1013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2CEF12F5</paraID>
      <start>0</start>
      <end>2</end>
      <status>unmodified</status>
      <modifiedWord/>
      <trackRevisions>false</trackRevisions>
    </reviewItem>
    <reviewItem>
      <errorID>0582cf06-32b6-4bb6-b0ea-fbf45085bde5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1B0D1765</paraID>
      <start>16</start>
      <end>19</end>
      <status>unmodified</status>
      <modifiedWord/>
      <trackRevisions>false</trackRevisions>
    </reviewItem>
    <reviewItem>
      <errorID>cb3d789f-c2c3-41b9-9685-49c3d9c76f2d</errorID>
      <errorWord>果</errorWord>
      <group>L1_Word</group>
      <groupName>字词问题</groupName>
      <ability>L2_Typo</ability>
      <abilityName>字词错误</abilityName>
      <candidateList>
        <item>果由</item>
      </candidateList>
      <explain/>
      <paraID>  4D7C2E</paraID>
      <start>26</start>
      <end>27</end>
      <status>unmodified</status>
      <modifiedWord/>
      <trackRevisions>false</trackRevisions>
    </reviewItem>
    <reviewItem>
      <errorID>39b7391b-3351-4dea-bba3-bc87c0a592e1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12DDD8F3</paraID>
      <start>0</start>
      <end>2</end>
      <status>unmodified</status>
      <modifiedWord/>
      <trackRevisions>false</trackRevisions>
    </reviewItem>
    <reviewItem>
      <errorID>d3feeec6-a5b5-470a-b2f5-01d7a95141f3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11D79E00</paraID>
      <start>0</start>
      <end>2</end>
      <status>unmodified</status>
      <modifiedWord/>
      <trackRevisions>false</trackRevisions>
    </reviewItem>
    <reviewItem>
      <errorID>176aed26-bf61-47f6-9390-df02d3bc3946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1450FE49</paraID>
      <start>0</start>
      <end>2</end>
      <status>unmodified</status>
      <modifiedWord/>
      <trackRevisions>false</trackRevisions>
    </reviewItem>
    <reviewItem>
      <errorID>8ddc29b3-3c67-41e8-8657-7daec00e4c8a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46A7278C</paraID>
      <start>0</start>
      <end>2</end>
      <status>unmodified</status>
      <modifiedWord/>
      <trackRevisions>false</trackRevisions>
    </reviewItem>
    <reviewItem>
      <errorID>d5047965-65f6-4b34-bc8a-983b8cfb0136</errorID>
      <errorWord>(</errorWord>
      <group>L1_Format</group>
      <groupName>格式问题</groupName>
      <ability>L2_HalfPunc</ability>
      <abilityName>全半角检查</abilityName>
      <candidateList>
        <item>（</item>
      </candidateList>
      <explain>文本全半角错误。</explain>
      <paraID>61E7D86B</paraID>
      <start>33</start>
      <end>34</end>
      <status>unmodified</status>
      <modifiedWord/>
      <trackRevisions>false</trackRevisions>
    </reviewItem>
    <reviewItem>
      <errorID>a9de153d-d305-4a80-9ad0-b5e77a849c28</errorID>
      <errorWord>[2016]125号</errorWord>
      <group>L1_Knowledge</group>
      <groupName>知识性问题</groupName>
      <ability>L2_Knowledge</ability>
      <abilityName>其他知识</abilityName>
      <candidateList>
        <item>〔2016〕125号</item>
      </candidateList>
      <explain>发文字号格式错误</explain>
      <paraID>61E7D86B</paraID>
      <start>36</start>
      <end>46</end>
      <status>unmodified</status>
      <modifiedWord/>
      <trackRevisions>false</trackRevisions>
    </reviewItem>
    <reviewItem>
      <errorID>6cbdeef3-b90f-414e-a540-8adca7997200</errorID>
      <errorWord>)</errorWord>
      <group>L1_Format</group>
      <groupName>格式问题</groupName>
      <ability>L2_HalfPunc</ability>
      <abilityName>全半角检查</abilityName>
      <candidateList>
        <item>）</item>
      </candidateList>
      <explain>文本全半角错误。</explain>
      <paraID>61E7D86B</paraID>
      <start>46</start>
      <end>47</end>
      <status>unmodified</status>
      <modifiedWord/>
      <trackRevisions>false</trackRevisions>
    </reviewItem>
    <reviewItem>
      <errorID>196216a8-c167-4d5f-8262-3e32c2b948cd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6673196C</paraID>
      <start>0</start>
      <end>2</end>
      <status>unmodified</status>
      <modifiedWord/>
      <trackRevisions>false</trackRevisions>
    </reviewItem>
    <reviewItem>
      <errorID>7a0d689a-e20d-433b-9e6c-e11899ea055c</errorID>
      <errorWord>其他所</errorWord>
      <group>L1_Word</group>
      <groupName>字词问题</groupName>
      <ability>L2_Typo</ability>
      <abilityName>字词错误</abilityName>
      <candidateList>
        <item>其他</item>
      </candidateList>
      <explain>〈代〉指示代词。别的：今天的文娱晚会，除了京剧、曲艺以外，还有～精彩节目。</explain>
      <paraID>54D06755</paraID>
      <start>5</start>
      <end>8</end>
      <status>unmodified</status>
      <modifiedWord/>
      <trackRevisions>false</trackRevisions>
    </reviewItem>
    <reviewItem>
      <errorID>0057fcc5-af21-4700-9ace-b0b2965f6524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39EDF8F6</paraID>
      <start>0</start>
      <end>2</end>
      <status>unmodified</status>
      <modifiedWord/>
      <trackRevisions>false</trackRevisions>
    </reviewItem>
    <reviewItem>
      <errorID>babe0831-a44b-4514-9223-59a7a1df147e</errorID>
      <errorWord>都</errorWord>
      <group>L1_Word</group>
      <groupName>字词问题</groupName>
      <ability>L2_Typo</ability>
      <abilityName>字词错误</abilityName>
      <candidateList>
        <item>都必</item>
      </candidateList>
      <explain/>
      <paraID>39EDF8F6</paraID>
      <start>23</start>
      <end>24</end>
      <status>unmodified</status>
      <modifiedWord/>
      <trackRevisions>false</trackRevisions>
    </reviewItem>
    <reviewItem>
      <errorID>433bd177-6578-4000-ab7a-f8ba29dc16b7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3470784B</paraID>
      <start>0</start>
      <end>2</end>
      <status>unmodified</status>
      <modifiedWord/>
      <trackRevisions>false</trackRevisions>
    </reviewItem>
    <reviewItem>
      <errorID>cb61e1dc-376e-44a2-89f8-e6ed68624445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45507FA8</paraID>
      <start>0</start>
      <end>2</end>
      <status>unmodified</status>
      <modifiedWord/>
      <trackRevisions>false</trackRevisions>
    </reviewItem>
    <reviewItem>
      <errorID>e0937b5c-17b0-4473-b370-cb0c353379a0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74BB8E22</paraID>
      <start>0</start>
      <end>2</end>
      <status>unmodified</status>
      <modifiedWord/>
      <trackRevisions>false</trackRevisions>
    </reviewItem>
    <reviewItem>
      <errorID>0ad77464-2cd0-448d-8450-2c92fb2d9d1f</errorID>
      <errorWord>【2023】002号</errorWord>
      <group>L1_Knowledge</group>
      <groupName>知识性问题</groupName>
      <ability>L2_Knowledge</ability>
      <abilityName>其他知识</abilityName>
      <candidateList>
        <item>〔2023〕2号</item>
      </candidateList>
      <explain>发文字号格式错误</explain>
      <paraID>2F0846D3</paraID>
      <start>21</start>
      <end>31</end>
      <status>unmodified</status>
      <modifiedWord/>
      <trackRevisions>false</trackRevisions>
    </reviewItem>
    <reviewItem>
      <errorID>c489d900-d13a-4e64-a7a8-41cfcfc6e9c9</errorID>
      <errorWord>法律、法规</errorWord>
      <group>L1_Word</group>
      <groupName>字词问题</groupName>
      <ability>L2_Typo</ability>
      <abilityName>字词错误</abilityName>
      <candidateList>
        <item>法律法规</item>
      </candidateList>
      <explain/>
      <paraID>6BD1EA0D</paraID>
      <start>24</start>
      <end>29</end>
      <status>unmodified</status>
      <modifiedWord/>
      <trackRevisions>false</trackRevisions>
    </reviewItem>
    <reviewItem>
      <errorID>ba6199a5-962b-4e28-8c41-31942fd8a193</errorID>
      <errorWord>(</errorWord>
      <group>L1_Format</group>
      <groupName>格式问题</groupName>
      <ability>L2_HalfPunc</ability>
      <abilityName>全半角检查</abilityName>
      <candidateList>
        <item>（</item>
      </candidateList>
      <explain>文本全半角错误。</explain>
      <paraID>6DD7C2E8</paraID>
      <start>77</start>
      <end>78</end>
      <status>unmodified</status>
      <modifiedWord/>
      <trackRevisions>false</trackRevisions>
    </reviewItem>
    <reviewItem>
      <errorID>849a28d7-bc40-4647-9044-4121279176ad</errorID>
      <errorWord>)</errorWord>
      <group>L1_Format</group>
      <groupName>格式问题</groupName>
      <ability>L2_HalfPunc</ability>
      <abilityName>全半角检查</abilityName>
      <candidateList>
        <item>）</item>
      </candidateList>
      <explain>文本全半角错误。</explain>
      <paraID>6DD7C2E8</paraID>
      <start>106</start>
      <end>107</end>
      <status>unmodified</status>
      <modifiedWord/>
      <trackRevisions>false</trackRevisions>
    </reviewItem>
    <reviewItem>
      <errorID>1900e89b-67a2-4e72-9df0-467fdfe827d8</errorID>
      <errorWord>(</errorWord>
      <group>L1_Format</group>
      <groupName>格式问题</groupName>
      <ability>L2_HalfPunc</ability>
      <abilityName>全半角检查</abilityName>
      <candidateList>
        <item>（</item>
      </candidateList>
      <explain>文本全半角错误。</explain>
      <paraID>65534CC8</paraID>
      <start>13</start>
      <end>14</end>
      <status>unmodified</status>
      <modifiedWord/>
      <trackRevisions>false</trackRevisions>
    </reviewItem>
    <reviewItem>
      <errorID>261e04a2-9d61-404c-9ce9-c886533b9197</errorID>
      <errorWord>)</errorWord>
      <group>L1_Format</group>
      <groupName>格式问题</groupName>
      <ability>L2_HalfPunc</ability>
      <abilityName>全半角检查</abilityName>
      <candidateList>
        <item>）</item>
      </candidateList>
      <explain>文本全半角错误。</explain>
      <paraID>65534CC8</paraID>
      <start>16</start>
      <end>17</end>
      <status>unmodified</status>
      <modifiedWord/>
      <trackRevisions>false</trackRevisions>
    </reviewItem>
    <reviewItem>
      <errorID>a7aa9791-b471-4c79-9c8d-c9b06ca59619</errorID>
      <errorWord>列等</errorWord>
      <group>L1_Word</group>
      <groupName>字词问题</groupName>
      <ability>L2_Typo</ability>
      <abilityName>字词错误</abilityName>
      <candidateList>
        <item>列</item>
      </candidateList>
      <explain/>
      <paraID>6FA3C1B1</paraID>
      <start>56</start>
      <end>58</end>
      <status>unmodified</status>
      <modifiedWord/>
      <trackRevisions>false</trackRevisions>
    </reviewItem>
    <reviewItem>
      <errorID>596f7860-cef0-47ee-ae47-05f0a65264b1</errorID>
      <errorWord>-</errorWord>
      <group>L1_Knowledge</group>
      <groupName>知识性问题</groupName>
      <ability>L2_Knowledge</ability>
      <abilityName>其他知识</abilityName>
      <candidateList>
        <item>%～</item>
      </candidateList>
      <explain>百分号用法检查</explain>
      <paraID> 73D8577</paraID>
      <start>5</start>
      <end>6</end>
      <status>unmodified</status>
      <modifiedWord/>
      <trackRevisions>false</trackRevisions>
    </reviewItem>
    <reviewItem>
      <errorID>893fcf68-bd4c-4ef6-8868-e9ed5c83a84a</errorID>
      <errorWord>-</errorWord>
      <group>L1_Knowledge</group>
      <groupName>知识性问题</groupName>
      <ability>L2_Knowledge</ability>
      <abilityName>其他知识</abilityName>
      <candidateList>
        <item>%～</item>
      </candidateList>
      <explain>百分号用法检查</explain>
      <paraID>41AB0D6D</paraID>
      <start>5</start>
      <end>6</end>
      <status>unmodified</status>
      <modifiedWord/>
      <trackRevisions>false</trackRevisions>
    </reviewItem>
    <reviewItem>
      <errorID>845ab625-454d-4264-821d-c9b22b738975</errorID>
      <errorWord>[2020]46号</errorWord>
      <group>L1_Knowledge</group>
      <groupName>知识性问题</groupName>
      <ability>L2_Knowledge</ability>
      <abilityName>其他知识</abilityName>
      <candidateList>
        <item>〔2020〕46号</item>
      </candidateList>
      <explain>发文字号格式错误</explain>
      <paraID> CD0DCC1</paraID>
      <start>28</start>
      <end>37</end>
      <status>unmodified</status>
      <modifiedWord/>
      <trackRevisions>false</trackRevisions>
    </reviewItem>
    <reviewItem>
      <errorID>a092352c-af8d-42f3-ab5b-b0a65f1776a3</errorID>
      <errorWord>[2011]300号</errorWord>
      <group>L1_Knowledge</group>
      <groupName>知识性问题</groupName>
      <ability>L2_Knowledge</ability>
      <abilityName>其他知识</abilityName>
      <candidateList>
        <item>〔2011〕300号</item>
      </candidateList>
      <explain>发文字号格式错误</explain>
      <paraID> CD0DCC1</paraID>
      <start>96</start>
      <end>106</end>
      <status>unmodified</status>
      <modifiedWord/>
      <trackRevisions>false</trackRevisions>
    </reviewItem>
    <reviewItem>
      <errorID>f74cb87a-18e4-4ac3-8d04-1bb559d9376a</errorID>
      <errorWord>【2014】68号</errorWord>
      <group>L1_Knowledge</group>
      <groupName>知识性问题</groupName>
      <ability>L2_Knowledge</ability>
      <abilityName>其他知识</abilityName>
      <candidateList>
        <item>〔2014〕68号</item>
      </candidateList>
      <explain>发文字号格式错误</explain>
      <paraID>2AA18B78</paraID>
      <start>44</start>
      <end>53</end>
      <status>unmodified</status>
      <modifiedWord/>
      <trackRevisions>false</trackRevisions>
    </reviewItem>
    <reviewItem>
      <errorID>ba711cba-b6b4-48a3-8a2f-d0e00303b813</errorID>
      <errorWord>(2017)141号</errorWord>
      <group>L1_Knowledge</group>
      <groupName>知识性问题</groupName>
      <ability>L2_Knowledge</ability>
      <abilityName>其他知识</abilityName>
      <candidateList>
        <item>〔2017〕141号</item>
      </candidateList>
      <explain>发文字号格式错误</explain>
      <paraID>11D9AB68</paraID>
      <start>9</start>
      <end>19</end>
      <status>unmodified</status>
      <modifiedWord/>
      <trackRevisions>false</trackRevisions>
    </reviewItem>
    <reviewItem>
      <errorID>57b2b2f2-a6a0-4378-92f5-6f7a376cf0ab</errorID>
      <errorWord>(</errorWord>
      <group>L1_Format</group>
      <groupName>格式问题</groupName>
      <ability>L2_HalfPunc</ability>
      <abilityName>全半角检查</abilityName>
      <candidateList>
        <item>（</item>
      </candidateList>
      <explain>文本全半角错误。</explain>
      <paraID>11D9AB68</paraID>
      <start>150</start>
      <end>151</end>
      <status>unmodified</status>
      <modifiedWord/>
      <trackRevisions>false</trackRevisions>
    </reviewItem>
    <reviewItem>
      <errorID>36950089-6679-4959-a70c-b2c175e6d3d1</errorID>
      <errorWord>)</errorWord>
      <group>L1_Format</group>
      <groupName>格式问题</groupName>
      <ability>L2_HalfPunc</ability>
      <abilityName>全半角检查</abilityName>
      <candidateList>
        <item>）</item>
      </candidateList>
      <explain>文本全半角错误。</explain>
      <paraID>11D9AB68</paraID>
      <start>162</start>
      <end>163</end>
      <status>unmodified</status>
      <modifiedWord/>
      <trackRevisions>false</trackRevisions>
    </reviewItem>
    <reviewItem>
      <errorID>3ba24d32-63d0-4696-afda-29fb1b4e5365</errorID>
      <errorWord>且</errorWord>
      <group>L1_Word</group>
      <groupName>字词问题</groupName>
      <ability>L2_Typo</ability>
      <abilityName>字词错误</abilityName>
      <candidateList>
        <item>且加</item>
      </candidateList>
      <explain/>
      <paraID>3AD9CB34</paraID>
      <start>29</start>
      <end>30</end>
      <status>unmodified</status>
      <modifiedWord/>
      <trackRevisions>false</trackRevisions>
    </reviewItem>
    <reviewItem>
      <errorID>468664a2-734b-4d0f-999f-f716adf3ceb1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3F5CE106</paraID>
      <start>0</start>
      <end>2</end>
      <status>unmodified</status>
      <modifiedWord/>
      <trackRevisions>false</trackRevisions>
    </reviewItem>
    <reviewItem>
      <errorID>b0b72888-a362-49a8-bad4-b42f6c37c490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487B443</paraID>
      <start>28</start>
      <end>29</end>
      <status>unmodified</status>
      <modifiedWord/>
      <trackRevisions>false</trackRevisions>
    </reviewItem>
    <reviewItem>
      <errorID>e8753308-8fb7-40b0-a448-0b23071c825e</errorID>
      <errorWord>法律、法规</errorWord>
      <group>L1_Word</group>
      <groupName>字词问题</groupName>
      <ability>L2_Typo</ability>
      <abilityName>字词错误</abilityName>
      <candidateList>
        <item>法律法规</item>
      </candidateList>
      <explain/>
      <paraID>3375E79A</paraID>
      <start>22</start>
      <end>27</end>
      <status>unmodified</status>
      <modifiedWord/>
      <trackRevisions>false</trackRevisions>
    </reviewItem>
    <reviewItem>
      <errorID>be07e98a-1c91-4fcb-ba9e-7cef399c81b1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4DC62442</paraID>
      <start>0</start>
      <end>3</end>
      <status>unmodified</status>
      <modifiedWord/>
      <trackRevisions>false</trackRevisions>
    </reviewItem>
    <reviewItem>
      <errorID>a43903b4-57b0-4995-aa6c-6293d034f554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1D073841</paraID>
      <start>0</start>
      <end>3</end>
      <status>unmodified</status>
      <modifiedWord/>
      <trackRevisions>false</trackRevisions>
    </reviewItem>
    <reviewItem>
      <errorID>0e20c79c-225d-4878-a653-4f076d5f809e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173479A2</paraID>
      <start>0</start>
      <end>3</end>
      <status>unmodified</status>
      <modifiedWord/>
      <trackRevisions>false</trackRevisions>
    </reviewItem>
    <reviewItem>
      <errorID>1d7677b5-b52e-4f6c-b440-36230a93fbf8</errorID>
      <errorWord>其它</errorWord>
      <group>L1_Word</group>
      <groupName>字词问题</groupName>
      <ability>L2_Alias</ability>
      <abilityName>也作/曾用词</abilityName>
      <candidateList>
        <item>其他</item>
      </candidateList>
      <explain>词汇[其它]为不规范表述或旧称，其规范书面表述为[其他]。</explain>
      <paraID>5EDC9E6F</paraID>
      <start>4</start>
      <end>6</end>
      <status>unmodified</status>
      <modifiedWord/>
      <trackRevisions>false</trackRevisions>
    </reviewItem>
    <reviewItem>
      <errorID>72b38c77-e945-48c1-a3b3-828ce03a39ad</errorID>
      <errorWord>法律、法规</errorWord>
      <group>L1_Word</group>
      <groupName>字词问题</groupName>
      <ability>L2_Typo</ability>
      <abilityName>字词错误</abilityName>
      <candidateList>
        <item>法律法规</item>
      </candidateList>
      <explain/>
      <paraID>5EDC9E6F</paraID>
      <start>16</start>
      <end>21</end>
      <status>unmodified</status>
      <modifiedWord/>
      <trackRevisions>false</trackRevisions>
    </reviewItem>
    <reviewItem>
      <errorID>2ec664c6-f8a6-4fc6-b223-c3741a92fdbf</errorID>
      <errorWord>第22条</errorWord>
      <group>L1_Knowledge</group>
      <groupName>知识性问题</groupName>
      <ability>L2_Knowledge</ability>
      <abilityName>其他知识</abilityName>
      <candidateList>
        <item>第二十二条</item>
      </candidateList>
      <explain/>
      <paraID> 37B48B9</paraID>
      <start>16</start>
      <end>20</end>
      <status>unmodified</status>
      <modifiedWord/>
      <trackRevisions>false</trackRevisions>
    </reviewItem>
    <reviewItem>
      <errorID>ce65feb0-d935-4475-9490-8fe598f596ee</errorID>
      <errorWord>[2016]125号</errorWord>
      <group>L1_Knowledge</group>
      <groupName>知识性问题</groupName>
      <ability>L2_Knowledge</ability>
      <abilityName>其他知识</abilityName>
      <candidateList>
        <item>〔2016〕125号</item>
      </candidateList>
      <explain>发文字号格式错误</explain>
      <paraID>3C90D6C4</paraID>
      <start>32</start>
      <end>42</end>
      <status>unmodified</status>
      <modifiedWord/>
      <trackRevisions>false</trackRevisions>
    </reviewItem>
    <reviewItem>
      <errorID>e9d15518-4948-43fe-b08d-f71a06e8b6a3</errorID>
      <errorWord>【2016】15号</errorWord>
      <group>L1_Knowledge</group>
      <groupName>知识性问题</groupName>
      <ability>L2_Knowledge</ability>
      <abilityName>其他知识</abilityName>
      <candidateList>
        <item>〔2016〕15号</item>
      </candidateList>
      <explain>发文字号格式错误</explain>
      <paraID>3C90D6C4</paraID>
      <start>48</start>
      <end>57</end>
      <status>unmodified</status>
      <modifiedWord/>
      <trackRevisions>false</trackRevisions>
    </reviewItem>
    <reviewItem>
      <errorID>31feb38a-d768-4a5b-ab59-6fa1356324d1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3C90D6C4</paraID>
      <start>110</start>
      <end>113</end>
      <status>unmodified</status>
      <modifiedWord/>
      <trackRevisions>false</trackRevisions>
    </reviewItem>
    <reviewItem>
      <errorID>09959390-c7ed-472b-889f-30391a59b15c</errorID>
      <errorWord>（</errorWord>
      <group>L1_Format</group>
      <groupName>格式问题</groupName>
      <ability>L2_HalfPunc</ability>
      <abilityName>全半角检查</abilityName>
      <candidateList>
        <item>(</item>
      </candidateList>
      <explain>文本全半角错误。</explain>
      <paraID>67D8853A</paraID>
      <start>5</start>
      <end>6</end>
      <status>unmodified</status>
      <modifiedWord/>
      <trackRevisions>false</trackRevisions>
    </reviewItem>
    <reviewItem>
      <errorID>4296874a-357e-400a-ac91-30794c8206e2</errorID>
      <errorWord>）</errorWord>
      <group>L1_Format</group>
      <groupName>格式问题</groupName>
      <ability>L2_HalfPunc</ability>
      <abilityName>全半角检查</abilityName>
      <candidateList>
        <item>)</item>
      </candidateList>
      <explain>文本全半角错误。</explain>
      <paraID>67D8853A</paraID>
      <start>7</start>
      <end>8</end>
      <status>unmodified</status>
      <modifiedWord/>
      <trackRevisions>false</trackRevisions>
    </reviewItem>
    <reviewItem>
      <errorID>a364ecd5-88f2-4cb6-aaa4-9d5a02848397</errorID>
      <errorWord>价格分</errorWord>
      <group>L1_Word</group>
      <groupName>字词问题</groupName>
      <ability>L2_Typo</ability>
      <abilityName>字词错误</abilityName>
      <candidateList>
        <item>价格</item>
      </candidateList>
      <explain/>
      <paraID>32566BC0</paraID>
      <start>59</start>
      <end>62</end>
      <status>unmodified</status>
      <modifiedWord/>
      <trackRevisions>false</trackRevisions>
    </reviewItem>
    <reviewItem>
      <errorID>d622a3b1-ef4e-4600-9c11-d9d6bddd4939</errorID>
      <errorWord>，</errorWord>
      <group>L1_Word</group>
      <groupName>字词问题</groupName>
      <ability>L2_Typo</ability>
      <abilityName>字词错误</abilityName>
      <candidateList>
        <item>，在</item>
      </candidateList>
      <explain/>
      <paraID>761DB0E4</paraID>
      <start>41</start>
      <end>42</end>
      <status>unmodified</status>
      <modifiedWord/>
      <trackRevisions>false</trackRevisions>
    </reviewItem>
    <reviewItem>
      <errorID>b233814e-bc76-422e-a2e5-15f8f102bde0</errorID>
      <errorWord>（</errorWord>
      <group>L1_Format</group>
      <groupName>格式问题</groupName>
      <ability>L2_HalfPunc</ability>
      <abilityName>全半角检查</abilityName>
      <candidateList>
        <item>(</item>
      </candidateList>
      <explain>文本全半角错误。</explain>
      <paraID>24D2150F</paraID>
      <start>5</start>
      <end>6</end>
      <status>unmodified</status>
      <modifiedWord/>
      <trackRevisions>false</trackRevisions>
    </reviewItem>
    <reviewItem>
      <errorID>bcb88c27-cb96-41f4-a11d-f119253d50d1</errorID>
      <errorWord>）</errorWord>
      <group>L1_Format</group>
      <groupName>格式问题</groupName>
      <ability>L2_HalfPunc</ability>
      <abilityName>全半角检查</abilityName>
      <candidateList>
        <item>)</item>
      </candidateList>
      <explain>文本全半角错误。</explain>
      <paraID>24D2150F</paraID>
      <start>7</start>
      <end>8</end>
      <status>unmodified</status>
      <modifiedWord/>
      <trackRevisions>false</trackRevisions>
    </reviewItem>
    <reviewItem>
      <errorID>1632abc1-2d73-44a3-abfb-be2b7bc8bc22</errorID>
      <errorWord>(</errorWord>
      <group>L1_Format</group>
      <groupName>格式问题</groupName>
      <ability>L2_HalfPunc</ability>
      <abilityName>全半角检查</abilityName>
      <candidateList>
        <item>（</item>
      </candidateList>
      <explain>文本全半角错误。</explain>
      <paraID>20AAAE00</paraID>
      <start>9</start>
      <end>10</end>
      <status>unmodified</status>
      <modifiedWord/>
      <trackRevisions>false</trackRevisions>
    </reviewItem>
    <reviewItem>
      <errorID>60386ad6-3d97-44f2-aa60-92c6e5f5bcbe</errorID>
      <errorWord>)</errorWord>
      <group>L1_Format</group>
      <groupName>格式问题</groupName>
      <ability>L2_HalfPunc</ability>
      <abilityName>全半角检查</abilityName>
      <candidateList>
        <item>）</item>
      </candidateList>
      <explain>文本全半角错误。</explain>
      <paraID>20AAAE00</paraID>
      <start>12</start>
      <end>13</end>
      <status>unmodified</status>
      <modifiedWord/>
      <trackRevisions>false</trackRevisions>
    </reviewItem>
    <reviewItem>
      <errorID>bf7400ee-6392-45e6-94b5-b68710dd11fa</errorID>
      <errorWord>(</errorWord>
      <group>L1_Format</group>
      <groupName>格式问题</groupName>
      <ability>L2_HalfPunc</ability>
      <abilityName>全半角检查</abilityName>
      <candidateList>
        <item>（</item>
      </candidateList>
      <explain>文本全半角错误。</explain>
      <paraID>460ED476</paraID>
      <start>9</start>
      <end>10</end>
      <status>unmodified</status>
      <modifiedWord/>
      <trackRevisions>false</trackRevisions>
    </reviewItem>
    <reviewItem>
      <errorID>2730fe50-2ce5-47d6-93e0-214fb13bc1c6</errorID>
      <errorWord>)</errorWord>
      <group>L1_Format</group>
      <groupName>格式问题</groupName>
      <ability>L2_HalfPunc</ability>
      <abilityName>全半角检查</abilityName>
      <candidateList>
        <item>）</item>
      </candidateList>
      <explain>文本全半角错误。</explain>
      <paraID>460ED476</paraID>
      <start>12</start>
      <end>13</end>
      <status>unmodified</status>
      <modifiedWord/>
      <trackRevisions>false</trackRevisions>
    </reviewItem>
    <reviewItem>
      <errorID>aa079860-966f-4304-9158-f01715441fa6</errorID>
      <errorWord>(</errorWord>
      <group>L1_Format</group>
      <groupName>格式问题</groupName>
      <ability>L2_HalfPunc</ability>
      <abilityName>全半角检查</abilityName>
      <candidateList>
        <item>（</item>
      </candidateList>
      <explain>文本全半角错误。</explain>
      <paraID> 7CAE2A7</paraID>
      <start>8</start>
      <end>9</end>
      <status>unmodified</status>
      <modifiedWord/>
      <trackRevisions>false</trackRevisions>
    </reviewItem>
    <reviewItem>
      <errorID>e9caccb9-9ef1-487f-b183-75de82b656b3</errorID>
      <errorWord>)</errorWord>
      <group>L1_Format</group>
      <groupName>格式问题</groupName>
      <ability>L2_HalfPunc</ability>
      <abilityName>全半角检查</abilityName>
      <candidateList>
        <item>）</item>
      </candidateList>
      <explain>文本全半角错误。</explain>
      <paraID> 7CAE2A7</paraID>
      <start>11</start>
      <end>12</end>
      <status>unmodified</status>
      <modifiedWord/>
      <trackRevisions>false</trackRevisions>
    </reviewItem>
    <reviewItem>
      <errorID>5192e9bd-1c4b-417a-ae5d-d52582e8f28b</errorID>
      <errorWord>(</errorWord>
      <group>L1_Format</group>
      <groupName>格式问题</groupName>
      <ability>L2_HalfPunc</ability>
      <abilityName>全半角检查</abilityName>
      <candidateList>
        <item>（</item>
      </candidateList>
      <explain>文本全半角错误。</explain>
      <paraID>1132D0FE</paraID>
      <start>8</start>
      <end>9</end>
      <status>unmodified</status>
      <modifiedWord/>
      <trackRevisions>false</trackRevisions>
    </reviewItem>
    <reviewItem>
      <errorID>0e0b5526-1133-4605-8919-960eecb0457b</errorID>
      <errorWord>)</errorWord>
      <group>L1_Format</group>
      <groupName>格式问题</groupName>
      <ability>L2_HalfPunc</ability>
      <abilityName>全半角检查</abilityName>
      <candidateList>
        <item>）</item>
      </candidateList>
      <explain>文本全半角错误。</explain>
      <paraID>1132D0FE</paraID>
      <start>11</start>
      <end>12</end>
      <status>unmodified</status>
      <modifiedWord/>
      <trackRevisions>false</trackRevisions>
    </reviewItem>
    <reviewItem>
      <errorID>73830ad9-ec2b-40f7-9661-a8e7f17868c4</errorID>
      <errorWord>(</errorWord>
      <group>L1_Format</group>
      <groupName>格式问题</groupName>
      <ability>L2_HalfPunc</ability>
      <abilityName>全半角检查</abilityName>
      <candidateList>
        <item>（</item>
      </candidateList>
      <explain>文本全半角错误。</explain>
      <paraID>463D8EAF</paraID>
      <start>4</start>
      <end>5</end>
      <status>unmodified</status>
      <modifiedWord/>
      <trackRevisions>false</trackRevisions>
    </reviewItem>
    <reviewItem>
      <errorID>7c654f28-08fd-44b4-9e3f-f4bc611b227d</errorID>
      <errorWord>)</errorWord>
      <group>L1_Format</group>
      <groupName>格式问题</groupName>
      <ability>L2_HalfPunc</ability>
      <abilityName>全半角检查</abilityName>
      <candidateList>
        <item>）</item>
      </candidateList>
      <explain>文本全半角错误。</explain>
      <paraID>463D8EAF</paraID>
      <start>7</start>
      <end>8</end>
      <status>unmodified</status>
      <modifiedWord/>
      <trackRevisions>false</trackRevisions>
    </reviewItem>
    <reviewItem>
      <errorID>0392d8a1-d334-4603-b75e-c0aef349be49</errorID>
      <errorWord>(</errorWord>
      <group>L1_Format</group>
      <groupName>格式问题</groupName>
      <ability>L2_HalfPunc</ability>
      <abilityName>全半角检查</abilityName>
      <candidateList>
        <item>（</item>
      </candidateList>
      <explain>文本全半角错误。</explain>
      <paraID>5B408658</paraID>
      <start>6</start>
      <end>7</end>
      <status>unmodified</status>
      <modifiedWord/>
      <trackRevisions>false</trackRevisions>
    </reviewItem>
    <reviewItem>
      <errorID>5d20e2a0-d40c-4590-92ab-0f338c285fae</errorID>
      <errorWord>)</errorWord>
      <group>L1_Format</group>
      <groupName>格式问题</groupName>
      <ability>L2_HalfPunc</ability>
      <abilityName>全半角检查</abilityName>
      <candidateList>
        <item>）</item>
      </candidateList>
      <explain>文本全半角错误。</explain>
      <paraID>5B408658</paraID>
      <start>9</start>
      <end>10</end>
      <status>unmodified</status>
      <modifiedWord/>
      <trackRevisions>false</trackRevisions>
    </reviewItem>
    <reviewItem>
      <errorID>f13b8ca8-40da-4136-8b57-649de59147a1</errorID>
      <errorWord>(</errorWord>
      <group>L1_Format</group>
      <groupName>格式问题</groupName>
      <ability>L2_HalfPunc</ability>
      <abilityName>全半角检查</abilityName>
      <candidateList>
        <item>（</item>
      </candidateList>
      <explain>文本全半角错误。</explain>
      <paraID>3206D97C</paraID>
      <start>4</start>
      <end>5</end>
      <status>unmodified</status>
      <modifiedWord/>
      <trackRevisions>false</trackRevisions>
    </reviewItem>
    <reviewItem>
      <errorID>2899c4b2-736d-4c0d-aa7f-ecd4cb861efe</errorID>
      <errorWord>)</errorWord>
      <group>L1_Format</group>
      <groupName>格式问题</groupName>
      <ability>L2_HalfPunc</ability>
      <abilityName>全半角检查</abilityName>
      <candidateList>
        <item>）</item>
      </candidateList>
      <explain>文本全半角错误。</explain>
      <paraID>3206D97C</paraID>
      <start>7</start>
      <end>8</end>
      <status>unmodified</status>
      <modifiedWord/>
      <trackRevisions>false</trackRevisions>
    </reviewItem>
    <reviewItem>
      <errorID>7c960c31-3cc4-4d15-b8cd-f78ab907c2e6</errorID>
      <errorWord>（</errorWord>
      <group>L1_Format</group>
      <groupName>格式问题</groupName>
      <ability>L2_HalfPunc</ability>
      <abilityName>全半角检查</abilityName>
      <candidateList>
        <item>(</item>
      </candidateList>
      <explain>文本全半角错误。</explain>
      <paraID>4DBAED81</paraID>
      <start>5</start>
      <end>6</end>
      <status>unmodified</status>
      <modifiedWord/>
      <trackRevisions>false</trackRevisions>
    </reviewItem>
    <reviewItem>
      <errorID>9d29bce7-2f4f-424a-9f35-52f25bcba1e5</errorID>
      <errorWord>）</errorWord>
      <group>L1_Format</group>
      <groupName>格式问题</groupName>
      <ability>L2_HalfPunc</ability>
      <abilityName>全半角检查</abilityName>
      <candidateList>
        <item>)</item>
      </candidateList>
      <explain>文本全半角错误。</explain>
      <paraID>4DBAED81</paraID>
      <start>7</start>
      <end>8</end>
      <status>unmodified</status>
      <modifiedWord/>
      <trackRevisions>false</trackRevisions>
    </reviewItem>
    <reviewItem>
      <errorID>d2b7809a-03f8-4e91-b525-28f68b31c633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14ABABA</paraID>
      <start>0</start>
      <end>2</end>
      <status>unmodified</status>
      <modifiedWord/>
      <trackRevisions>false</trackRevisions>
    </reviewItem>
    <reviewItem>
      <errorID>0478bfb5-f477-4a44-a2df-4047332e7a95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5A0A6ACE</paraID>
      <start>0</start>
      <end>2</end>
      <status>unmodified</status>
      <modifiedWord/>
      <trackRevisions>false</trackRevisions>
    </reviewItem>
    <reviewItem>
      <errorID>31f7cb2e-78b0-4ca0-8825-ce3ba41711ce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302FBCBC</paraID>
      <start>0</start>
      <end>2</end>
      <status>unmodified</status>
      <modifiedWord/>
      <trackRevisions>false</trackRevisions>
    </reviewItem>
    <reviewItem>
      <errorID>adf5bed2-dd3f-4fcb-ac92-0566a30fd65b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3B296092</paraID>
      <start>21</start>
      <end>24</end>
      <status>unmodified</status>
      <modifiedWord/>
      <trackRevisions>false</trackRevisions>
    </reviewItem>
    <reviewItem>
      <errorID>a0e20974-dddd-44fd-830f-af28c6cb4702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61887F36</paraID>
      <start>0</start>
      <end>2</end>
      <status>unmodified</status>
      <modifiedWord/>
      <trackRevisions>false</trackRevisions>
    </reviewItem>
    <reviewItem>
      <errorID>3c53e906-7440-46da-b6be-51a3f6e252df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6200823A</paraID>
      <start>0</start>
      <end>3</end>
      <status>unmodified</status>
      <modifiedWord/>
      <trackRevisions>false</trackRevisions>
    </reviewItem>
    <reviewItem>
      <errorID>9e20ae3a-4b17-4797-a1a3-f9af6e5fec4f</errorID>
      <errorWord>法律、法规</errorWord>
      <group>L1_Word</group>
      <groupName>字词问题</groupName>
      <ability>L2_Typo</ability>
      <abilityName>字词错误</abilityName>
      <candidateList>
        <item>法律法规</item>
      </candidateList>
      <explain/>
      <paraID>6200823A</paraID>
      <start>23</start>
      <end>28</end>
      <status>unmodified</status>
      <modifiedWord/>
      <trackRevisions>false</trackRevisions>
    </reviewItem>
    <reviewItem>
      <errorID>81117d4f-ab38-4c8c-9f89-349c06041abe</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56146002</paraID>
      <start>9</start>
      <end>11</end>
      <status>unmodified</status>
      <modifiedWord/>
      <trackRevisions>false</trackRevisions>
    </reviewItem>
    <reviewItem>
      <errorID>1c903746-61c5-427b-a154-fb48d0024388</errorID>
      <errorWord>,</errorWord>
      <group>L1_Format</group>
      <groupName>格式问题</groupName>
      <ability>L2_HalfPunc</ability>
      <abilityName>全半角检查</abilityName>
      <candidateList>
        <item>，</item>
      </candidateList>
      <explain>文本全半角错误。</explain>
      <paraID>32688348</paraID>
      <start>21</start>
      <end>22</end>
      <status>unmodified</status>
      <modifiedWord/>
      <trackRevisions>false</trackRevisions>
    </reviewItem>
    <reviewItem>
      <errorID>02ce3b24-a2ba-4c4b-ba04-3244fdab2795</errorID>
      <errorWord>第49条</errorWord>
      <group>L1_Knowledge</group>
      <groupName>知识性问题</groupName>
      <ability>L2_Knowledge</ability>
      <abilityName>其他知识</abilityName>
      <candidateList>
        <item>第四十九条</item>
      </candidateList>
      <explain/>
      <paraID> D13271E</paraID>
      <start>21</start>
      <end>25</end>
      <status>unmodified</status>
      <modifiedWord/>
      <trackRevisions>false</trackRevisions>
    </reviewItem>
    <reviewItem>
      <errorID>d6abc7a9-4d53-419c-999b-53e57f73923a</errorID>
      <errorWord>方</errorWord>
      <group>L1_Word</group>
      <groupName>字词问题</groupName>
      <ability>L2_Typo</ability>
      <abilityName>字词错误</abilityName>
      <candidateList>
        <item>方应</item>
      </candidateList>
      <explain/>
      <paraID>3F9E1FEA</paraID>
      <start>29</start>
      <end>30</end>
      <status>unmodified</status>
      <modifiedWord/>
      <trackRevisions>false</trackRevisions>
    </reviewItem>
    <reviewItem>
      <errorID>5366f47b-9d64-4293-b0c8-3f105890d67a</errorID>
      <errorWord>其它</errorWord>
      <group>L1_Word</group>
      <groupName>字词问题</groupName>
      <ability>L2_Alias</ability>
      <abilityName>也作/曾用词</abilityName>
      <candidateList>
        <item>其他</item>
      </candidateList>
      <explain>词汇[其它]为不规范表述或旧称，其规范书面表述为[其他]。</explain>
      <paraID>2D1D419B</paraID>
      <start>2</start>
      <end>4</end>
      <status>unmodified</status>
      <modifiedWord/>
      <trackRevisions>false</trackRevisions>
    </reviewItem>
    <reviewItem>
      <errorID>2954fb62-ba29-4d65-a6ab-d9738237c796</errorID>
      <errorWord>合同法</errorWord>
      <group>L1_Knowledge</group>
      <groupName>知识性问题</groupName>
      <ability>L2_Knowledge</ability>
      <abilityName>其他知识</abilityName>
      <candidateList/>
      <explain>已废止</explain>
      <paraID>2D1D419B</paraID>
      <start>11</start>
      <end>14</end>
      <status>unmodified</status>
      <modifiedWord/>
      <trackRevisions>false</trackRevisions>
    </reviewItem>
    <reviewItem>
      <errorID>7e4013d8-30a6-43cb-85bf-244795835523</errorID>
      <errorWord>第49条</errorWord>
      <group>L1_Knowledge</group>
      <groupName>知识性问题</groupName>
      <ability>L2_Knowledge</ability>
      <abilityName>其他知识</abilityName>
      <candidateList>
        <item>第四十九条</item>
      </candidateList>
      <explain/>
      <paraID>33BB6D8C</paraID>
      <start>16</start>
      <end>20</end>
      <status>unmodified</status>
      <modifiedWord/>
      <trackRevisions>false</trackRevisions>
    </reviewItem>
    <reviewItem>
      <errorID>96fd2f9f-58ff-4eeb-955f-5a907f136be1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2A5032B7</paraID>
      <start>20</start>
      <end>23</end>
      <status>unmodified</status>
      <modifiedWord/>
      <trackRevisions>false</trackRevisions>
    </reviewItem>
    <reviewItem>
      <errorID>29b4d901-f04a-47e2-a956-47226df3a93d</errorID>
      <errorWord>合同法</errorWord>
      <group>L1_Knowledge</group>
      <groupName>知识性问题</groupName>
      <ability>L2_Knowledge</ability>
      <abilityName>其他知识</abilityName>
      <candidateList/>
      <explain>已废止</explain>
      <paraID>2A5032B7</paraID>
      <start>23</start>
      <end>26</end>
      <status>unmodified</status>
      <modifiedWord/>
      <trackRevisions>false</trackRevisions>
    </reviewItem>
    <reviewItem>
      <errorID>3469cac3-f58f-40e8-b323-8268d915832d</errorID>
      <errorWord>划横线</errorWord>
      <group>L1_Word</group>
      <groupName>字词问题</groupName>
      <ability>L2_Alias</ability>
      <abilityName>也作/曾用词</abilityName>
      <candidateList>
        <item>画横线</item>
      </candidateList>
      <explain>词汇[划横线]为不规范表述或旧称，其规范书面表述为[画横线]。</explain>
      <paraID>2A5032B7</paraID>
      <start>69</start>
      <end>72</end>
      <status>unmodified</status>
      <modifiedWord/>
      <trackRevisions>false</trackRevisions>
    </reviewItem>
    <reviewItem>
      <errorID>6faaa2ab-6165-438e-b010-0954dc6e993f</errorID>
      <errorWord>第50条</errorWord>
      <group>L1_Knowledge</group>
      <groupName>知识性问题</groupName>
      <ability>L2_Knowledge</ability>
      <abilityName>其他知识</abilityName>
      <candidateList>
        <item>第五十条</item>
      </candidateList>
      <explain/>
      <paraID>6B060D5B</paraID>
      <start>30</start>
      <end>34</end>
      <status>unmodified</status>
      <modifiedWord/>
      <trackRevisions>false</trackRevisions>
    </reviewItem>
    <reviewItem>
      <errorID>6dbfb0f2-6336-4199-a90d-7b0f391b466a</errorID>
      <errorWord>(</errorWord>
      <group>L1_Format</group>
      <groupName>格式问题</groupName>
      <ability>L2_HalfPunc</ability>
      <abilityName>全半角检查</abilityName>
      <candidateList>
        <item>（</item>
      </candidateList>
      <explain>文本全半角错误。</explain>
      <paraID>7034150A</paraID>
      <start>13</start>
      <end>14</end>
      <status>unmodified</status>
      <modifiedWord/>
      <trackRevisions>false</trackRevisions>
    </reviewItem>
    <reviewItem>
      <errorID>c54f7070-a8bb-47db-ad31-dbc2c62d6a9a</errorID>
      <errorWord>)</errorWord>
      <group>L1_Format</group>
      <groupName>格式问题</groupName>
      <ability>L2_HalfPunc</ability>
      <abilityName>全半角检查</abilityName>
      <candidateList>
        <item>）</item>
      </candidateList>
      <explain>文本全半角错误。</explain>
      <paraID>7034150A</paraID>
      <start>16</start>
      <end>17</end>
      <status>unmodified</status>
      <modifiedWord/>
      <trackRevisions>false</trackRevisions>
    </reviewItem>
    <reviewItem>
      <errorID>96b8322b-ca16-4819-8436-2fc1da5741ce</errorID>
      <errorWord>......</errorWord>
      <group>L1_Punc</group>
      <groupName>标点问题</groupName>
      <ability>L2_Punc</ability>
      <abilityName>标点符号检查</abilityName>
      <candidateList>
        <item>……</item>
      </candidateList>
      <explain/>
      <paraID>2BCB0E93</paraID>
      <start>0</start>
      <end>6</end>
      <status>unmodified</status>
      <modifiedWord/>
      <trackRevisions>false</trackRevisions>
    </reviewItem>
    <reviewItem>
      <errorID>0e4eea47-daf2-4c77-bd45-ef221f3217bf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3A3538B8</paraID>
      <start>0</start>
      <end>2</end>
      <status>unmodified</status>
      <modifiedWord/>
      <trackRevisions>false</trackRevisions>
    </reviewItem>
    <reviewItem>
      <errorID>06d8a6d0-b5ec-4e86-9e84-080dc9ddfd91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4E1007A2</paraID>
      <start>0</start>
      <end>2</end>
      <status>unmodified</status>
      <modifiedWord/>
      <trackRevisions>false</trackRevisions>
    </reviewItem>
    <reviewItem>
      <errorID>0749a92b-196e-4587-a147-1df4187a0c91</errorID>
      <errorWord>【2014】68号</errorWord>
      <group>L1_Knowledge</group>
      <groupName>知识性问题</groupName>
      <ability>L2_Knowledge</ability>
      <abilityName>其他知识</abilityName>
      <candidateList>
        <item>〔2014〕68号</item>
      </candidateList>
      <explain>发文字号格式错误</explain>
      <paraID>79175C2E</paraID>
      <start>39</start>
      <end>48</end>
      <status>unmodified</status>
      <modifiedWord/>
      <trackRevisions>false</trackRevisions>
    </reviewItem>
    <reviewItem>
      <errorID>2227dade-c904-4504-bc72-ad89a5fa4426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3B3C4356</paraID>
      <start>0</start>
      <end>2</end>
      <status>unmodified</status>
      <modifiedWord/>
      <trackRevisions>false</trackRevisions>
    </reviewItem>
    <reviewItem>
      <errorID>77d5a625-9f42-4612-8cd5-6a9819120c64</errorID>
      <errorWord>给予</errorWord>
      <group>L1_Word</group>
      <groupName>字词问题</groupName>
      <ability>L2_Typo</ability>
      <abilityName>字词错误</abilityName>
      <candidateList>
        <item>给</item>
      </candidateList>
      <explain/>
      <paraID>26D06F56</paraID>
      <start>12</start>
      <end>14</end>
      <status>unmodified</status>
      <modifiedWord/>
      <trackRevisions>false</trackRevisions>
    </reviewItem>
    <reviewItem>
      <errorID>af55cb22-ba13-43ea-865d-01e488d30683</errorID>
      <errorWord>）</errorWord>
      <group>L1_Word</group>
      <groupName>字词问题</groupName>
      <ability>L2_Typo</ability>
      <abilityName>字词错误</abilityName>
      <candidateList>
        <item>）在</item>
      </candidateList>
      <explain/>
      <paraID> F0C5C5E</paraID>
      <start>5</start>
      <end>6</end>
      <status>unmodified</status>
      <modifiedWord/>
      <trackRevisions>false</trackRevisions>
    </reviewItem>
    <reviewItem>
      <errorID>ef079b9f-e3da-461f-b753-31e7d2f1cee8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4884D15E</paraID>
      <start>0</start>
      <end>2</end>
      <status>unmodified</status>
      <modifiedWord/>
      <trackRevisions>false</trackRevisions>
    </reviewItem>
    <reviewItem>
      <errorID>dc835f54-8b24-4542-8c99-c5a7bd895411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54A7F94A</paraID>
      <start>1</start>
      <end>3</end>
      <status>unmodified</status>
      <modifiedWord/>
      <trackRevisions>false</trackRevisions>
    </reviewItem>
    <reviewItem>
      <errorID>7c272bb2-437c-4595-94e3-3461a5f8f0db</errorID>
      <errorWord>预</errorWord>
      <group>L1_Word</group>
      <groupName>字词问题</groupName>
      <ability>L2_Typo</ability>
      <abilityName>字词错误</abilityName>
      <candidateList>
        <item>欲</item>
      </candidateList>
      <explain>存在发音相同字词的误用。</explain>
      <paraID> AAA0FC5</paraID>
      <start>0</start>
      <end>1</end>
      <status>unmodified</status>
      <modifiedWord/>
      <trackRevisions>false</trackRevisions>
    </reviewItem>
    <reviewItem>
      <errorID>99eb4e6c-5b3c-4e4e-a1e2-8827fab4c571</errorID>
      <errorWord>预</errorWord>
      <group>L1_Word</group>
      <groupName>字词问题</groupName>
      <ability>L2_Typo</ability>
      <abilityName>字词错误</abilityName>
      <candidateList>
        <item>欲</item>
      </candidateList>
      <explain>存在发音相同字词的误用。</explain>
      <paraID> 648D896</paraID>
      <start>0</start>
      <end>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CD50D8-6173-4D0C-AEB3-16ED1309D958}">
  <ds:schemaRefs/>
</ds:datastoreItem>
</file>

<file path=customXml/itemProps3.xml><?xml version="1.0" encoding="utf-8"?>
<ds:datastoreItem xmlns:ds="http://schemas.openxmlformats.org/officeDocument/2006/customXml" ds:itemID="{682e7174-3141-4a06-bd99-541c1b253e1f}">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26151</Words>
  <Characters>27777</Characters>
  <Lines>212</Lines>
  <Paragraphs>59</Paragraphs>
  <TotalTime>0</TotalTime>
  <ScaleCrop>false</ScaleCrop>
  <LinksUpToDate>false</LinksUpToDate>
  <CharactersWithSpaces>29408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2023-06-29T05:31:00Z</dcterms:created>
  <dc:creator>Lemmon</dc:creator>
  <cp:lastModifiedBy>后来i</cp:lastModifiedBy>
  <dcterms:modified xsi:type="dcterms:W3CDTF">2025-12-11T05:17:14Z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411D82C8449244AAAF9A3C91579D7577_13</vt:lpwstr>
  </property>
  <property fmtid="{D5CDD505-2E9C-101B-9397-08002B2CF9AE}" pid="4" name="KSOTemplateDocerSaveRecord">
    <vt:lpwstr>eyJoZGlkIjoiYzM5M2M5YjY0ZDAxMjcxNDFlMGQ3MDQwMGU4NzY2ZTEiLCJ1c2VySWQiOiI3Mzk3MTMxMTIifQ==</vt:lpwstr>
  </property>
</Properties>
</file>