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D6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楷体"/>
          <w:b/>
          <w:sz w:val="32"/>
          <w:szCs w:val="32"/>
          <w:lang w:eastAsia="zh-CN"/>
        </w:rPr>
      </w:pPr>
      <w:bookmarkStart w:id="0" w:name="_Toc427393010"/>
      <w:bookmarkStart w:id="1" w:name="_Toc1182"/>
      <w:bookmarkStart w:id="2" w:name="_Toc152042286"/>
      <w:bookmarkStart w:id="3" w:name="_Toc144974478"/>
      <w:bookmarkStart w:id="4" w:name="_Toc300834926"/>
      <w:bookmarkStart w:id="5" w:name="_Toc247527532"/>
      <w:r>
        <w:rPr>
          <w:rFonts w:hint="eastAsia" w:ascii="华文中宋" w:hAnsi="华文中宋" w:eastAsia="华文中宋" w:cs="楷体"/>
          <w:b/>
          <w:sz w:val="32"/>
          <w:szCs w:val="32"/>
          <w:lang w:eastAsia="zh-CN"/>
        </w:rPr>
        <w:drawing>
          <wp:inline distT="0" distB="0" distL="114300" distR="114300">
            <wp:extent cx="6115050" cy="8648065"/>
            <wp:effectExtent l="0" t="0" r="0" b="635"/>
            <wp:docPr id="5" name="图片 5"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封面"/>
                    <pic:cNvPicPr>
                      <a:picLocks noChangeAspect="1"/>
                    </pic:cNvPicPr>
                  </pic:nvPicPr>
                  <pic:blipFill>
                    <a:blip r:embed="rId11"/>
                    <a:stretch>
                      <a:fillRect/>
                    </a:stretch>
                  </pic:blipFill>
                  <pic:spPr>
                    <a:xfrm>
                      <a:off x="0" y="0"/>
                      <a:ext cx="6115050" cy="8648065"/>
                    </a:xfrm>
                    <a:prstGeom prst="rect">
                      <a:avLst/>
                    </a:prstGeom>
                  </pic:spPr>
                </pic:pic>
              </a:graphicData>
            </a:graphic>
          </wp:inline>
        </w:drawing>
      </w:r>
    </w:p>
    <w:p w14:paraId="6A72C2BB">
      <w:pPr>
        <w:keepNext w:val="0"/>
        <w:keepLines w:val="0"/>
        <w:pageBreakBefore w:val="0"/>
        <w:kinsoku/>
        <w:wordWrap/>
        <w:overflowPunct/>
        <w:topLinePunct w:val="0"/>
        <w:autoSpaceDE/>
        <w:autoSpaceDN/>
        <w:bidi w:val="0"/>
        <w:adjustRightInd/>
        <w:snapToGrid/>
        <w:spacing w:line="360" w:lineRule="auto"/>
        <w:textAlignment w:val="auto"/>
        <w:rPr>
          <w:rFonts w:hint="eastAsia" w:ascii="华文中宋" w:hAnsi="华文中宋" w:eastAsia="华文中宋" w:cs="楷体"/>
          <w:b/>
          <w:sz w:val="44"/>
          <w:szCs w:val="44"/>
          <w:lang w:eastAsia="zh-CN"/>
        </w:rPr>
      </w:pPr>
      <w:r>
        <w:rPr>
          <w:rFonts w:hint="eastAsia" w:ascii="华文中宋" w:hAnsi="华文中宋" w:eastAsia="华文中宋" w:cs="楷体"/>
          <w:b/>
          <w:sz w:val="44"/>
          <w:szCs w:val="44"/>
          <w:lang w:eastAsia="zh-CN"/>
        </w:rPr>
        <w:br w:type="page"/>
      </w:r>
    </w:p>
    <w:bookmarkEnd w:id="0"/>
    <w:bookmarkEnd w:id="1"/>
    <w:p w14:paraId="0B32F0BB">
      <w:pPr>
        <w:jc w:val="center"/>
        <w:rPr>
          <w:rFonts w:ascii="宋体" w:hAnsi="宋体"/>
        </w:rPr>
      </w:pPr>
      <w:r>
        <w:rPr>
          <w:rFonts w:hint="eastAsia" w:ascii="宋体" w:hAnsi="宋体"/>
          <w:b/>
          <w:sz w:val="32"/>
          <w:szCs w:val="32"/>
        </w:rPr>
        <w:t>目     录</w:t>
      </w:r>
      <w:bookmarkEnd w:id="2"/>
      <w:bookmarkEnd w:id="3"/>
      <w:bookmarkEnd w:id="4"/>
      <w:bookmarkEnd w:id="5"/>
    </w:p>
    <w:p w14:paraId="2361E157">
      <w:pPr>
        <w:jc w:val="center"/>
        <w:rPr>
          <w:rFonts w:ascii="宋体" w:hAnsi="宋体"/>
        </w:rPr>
      </w:pPr>
      <w:bookmarkStart w:id="6" w:name="_Toc12724_WPSOffice_Type1"/>
    </w:p>
    <w:p w14:paraId="7F4503FF">
      <w:pPr>
        <w:pStyle w:val="148"/>
        <w:tabs>
          <w:tab w:val="right" w:leader="dot" w:pos="9638"/>
        </w:tabs>
        <w:spacing w:line="360" w:lineRule="auto"/>
        <w:rPr>
          <w:rFonts w:ascii="宋体" w:hAnsi="宋体"/>
          <w:bCs/>
        </w:rPr>
      </w:pPr>
      <w:r>
        <w:fldChar w:fldCharType="begin"/>
      </w:r>
      <w:r>
        <w:instrText xml:space="preserve"> HYPERLINK \l "_Toc30560_WPSOffice_Level1" </w:instrText>
      </w:r>
      <w:r>
        <w:fldChar w:fldCharType="separate"/>
      </w:r>
      <w:r>
        <w:rPr>
          <w:rFonts w:hint="eastAsia" w:ascii="宋体" w:hAnsi="宋体"/>
          <w:bCs/>
        </w:rPr>
        <w:t>第一章 招标公告</w:t>
      </w:r>
      <w:r>
        <w:rPr>
          <w:rFonts w:ascii="宋体" w:hAnsi="宋体"/>
          <w:bCs/>
        </w:rPr>
        <w:tab/>
      </w:r>
      <w:bookmarkStart w:id="7" w:name="_Toc30560_WPSOffice_Level1Page"/>
      <w:r>
        <w:rPr>
          <w:rFonts w:ascii="宋体" w:hAnsi="宋体"/>
          <w:bCs/>
        </w:rPr>
        <w:t>2</w:t>
      </w:r>
      <w:bookmarkEnd w:id="7"/>
      <w:r>
        <w:rPr>
          <w:rFonts w:ascii="宋体" w:hAnsi="宋体"/>
          <w:bCs/>
        </w:rPr>
        <w:fldChar w:fldCharType="end"/>
      </w:r>
    </w:p>
    <w:p w14:paraId="70689BFB">
      <w:pPr>
        <w:pStyle w:val="148"/>
        <w:tabs>
          <w:tab w:val="right" w:leader="dot" w:pos="9638"/>
        </w:tabs>
        <w:spacing w:line="360" w:lineRule="auto"/>
        <w:rPr>
          <w:rFonts w:ascii="宋体" w:hAnsi="宋体"/>
          <w:bCs/>
        </w:rPr>
      </w:pPr>
      <w:r>
        <w:fldChar w:fldCharType="begin"/>
      </w:r>
      <w:r>
        <w:instrText xml:space="preserve"> HYPERLINK \l "_Toc10907_WPSOffice_Level1" </w:instrText>
      </w:r>
      <w:r>
        <w:fldChar w:fldCharType="separate"/>
      </w:r>
      <w:r>
        <w:rPr>
          <w:rFonts w:hint="eastAsia" w:ascii="宋体" w:hAnsi="宋体"/>
          <w:bCs/>
        </w:rPr>
        <w:t>第二章 投标人须知</w:t>
      </w:r>
      <w:r>
        <w:rPr>
          <w:rFonts w:ascii="宋体" w:hAnsi="宋体"/>
          <w:bCs/>
        </w:rPr>
        <w:tab/>
      </w:r>
      <w:r>
        <w:rPr>
          <w:rFonts w:hint="eastAsia" w:ascii="宋体" w:hAnsi="宋体"/>
          <w:bCs/>
          <w:lang w:val="en-US" w:eastAsia="zh-CN"/>
        </w:rPr>
        <w:t>6</w:t>
      </w:r>
      <w:r>
        <w:rPr>
          <w:rFonts w:hint="eastAsia" w:ascii="宋体" w:hAnsi="宋体"/>
          <w:bCs/>
        </w:rPr>
        <w:fldChar w:fldCharType="end"/>
      </w:r>
    </w:p>
    <w:p w14:paraId="6436F6B3">
      <w:pPr>
        <w:pStyle w:val="148"/>
        <w:tabs>
          <w:tab w:val="right" w:leader="dot" w:pos="9638"/>
        </w:tabs>
        <w:spacing w:line="360" w:lineRule="auto"/>
        <w:rPr>
          <w:rFonts w:hint="eastAsia" w:ascii="宋体" w:hAnsi="宋体" w:eastAsia="宋体"/>
          <w:bCs/>
          <w:lang w:val="en-US" w:eastAsia="zh-CN"/>
        </w:rPr>
      </w:pPr>
      <w:r>
        <w:fldChar w:fldCharType="begin"/>
      </w:r>
      <w:r>
        <w:instrText xml:space="preserve"> HYPERLINK \l "_Toc1607_WPSOffice_Level1" </w:instrText>
      </w:r>
      <w:r>
        <w:fldChar w:fldCharType="separate"/>
      </w:r>
      <w:r>
        <w:rPr>
          <w:rFonts w:hint="eastAsia" w:ascii="宋体" w:hAnsi="宋体"/>
          <w:bCs/>
        </w:rPr>
        <w:t>第三章 评标办法（综合评估法）</w:t>
      </w:r>
      <w:r>
        <w:rPr>
          <w:rFonts w:ascii="宋体" w:hAnsi="宋体"/>
          <w:bCs/>
        </w:rPr>
        <w:tab/>
      </w:r>
      <w:r>
        <w:rPr>
          <w:rFonts w:hint="eastAsia" w:ascii="宋体" w:hAnsi="宋体"/>
          <w:bCs/>
          <w:lang w:val="en-US" w:eastAsia="zh-CN"/>
        </w:rPr>
        <w:t>2</w:t>
      </w:r>
      <w:r>
        <w:rPr>
          <w:rFonts w:hint="eastAsia" w:ascii="宋体" w:hAnsi="宋体"/>
          <w:bCs/>
        </w:rPr>
        <w:fldChar w:fldCharType="end"/>
      </w:r>
      <w:r>
        <w:rPr>
          <w:rFonts w:hint="eastAsia" w:ascii="宋体" w:hAnsi="宋体"/>
          <w:bCs/>
          <w:lang w:val="en-US" w:eastAsia="zh-CN"/>
        </w:rPr>
        <w:t>0</w:t>
      </w:r>
    </w:p>
    <w:p w14:paraId="68E88857">
      <w:pPr>
        <w:pStyle w:val="148"/>
        <w:tabs>
          <w:tab w:val="right" w:leader="dot" w:pos="9638"/>
        </w:tabs>
        <w:spacing w:line="360" w:lineRule="auto"/>
        <w:rPr>
          <w:rFonts w:ascii="宋体" w:hAnsi="宋体"/>
          <w:bCs/>
        </w:rPr>
      </w:pPr>
      <w:r>
        <w:fldChar w:fldCharType="begin"/>
      </w:r>
      <w:r>
        <w:instrText xml:space="preserve"> HYPERLINK \l "_Toc6229_WPSOffice_Level1" </w:instrText>
      </w:r>
      <w:r>
        <w:fldChar w:fldCharType="separate"/>
      </w:r>
      <w:r>
        <w:rPr>
          <w:rFonts w:hint="eastAsia" w:ascii="宋体" w:hAnsi="宋体"/>
          <w:bCs/>
        </w:rPr>
        <w:t>第四章 合同条款及格式</w:t>
      </w:r>
      <w:r>
        <w:rPr>
          <w:rFonts w:ascii="宋体" w:hAnsi="宋体"/>
          <w:bCs/>
        </w:rPr>
        <w:tab/>
      </w:r>
      <w:bookmarkStart w:id="8" w:name="_Toc6229_WPSOffice_Level1Page"/>
      <w:r>
        <w:rPr>
          <w:rFonts w:ascii="宋体" w:hAnsi="宋体"/>
          <w:bCs/>
        </w:rPr>
        <w:t>2</w:t>
      </w:r>
      <w:bookmarkEnd w:id="8"/>
      <w:r>
        <w:rPr>
          <w:rFonts w:hint="eastAsia" w:ascii="宋体" w:hAnsi="宋体"/>
          <w:bCs/>
          <w:lang w:val="en-US" w:eastAsia="zh-CN"/>
        </w:rPr>
        <w:t>5</w:t>
      </w:r>
      <w:r>
        <w:rPr>
          <w:rFonts w:hint="eastAsia" w:ascii="宋体" w:hAnsi="宋体"/>
          <w:bCs/>
        </w:rPr>
        <w:fldChar w:fldCharType="end"/>
      </w:r>
    </w:p>
    <w:p w14:paraId="60D81E23">
      <w:pPr>
        <w:pStyle w:val="148"/>
        <w:tabs>
          <w:tab w:val="right" w:leader="dot" w:pos="9638"/>
        </w:tabs>
        <w:spacing w:line="360" w:lineRule="auto"/>
        <w:rPr>
          <w:rFonts w:hint="eastAsia" w:ascii="宋体" w:hAnsi="宋体" w:eastAsia="宋体"/>
          <w:bCs/>
          <w:lang w:val="en-US" w:eastAsia="zh-CN"/>
        </w:rPr>
      </w:pPr>
      <w:r>
        <w:fldChar w:fldCharType="begin"/>
      </w:r>
      <w:r>
        <w:instrText xml:space="preserve"> HYPERLINK \l "_Toc9064_WPSOffice_Level1" </w:instrText>
      </w:r>
      <w:r>
        <w:fldChar w:fldCharType="separate"/>
      </w:r>
      <w:r>
        <w:rPr>
          <w:rFonts w:hint="eastAsia" w:ascii="宋体" w:hAnsi="宋体"/>
          <w:bCs/>
        </w:rPr>
        <w:t>第五章  投标文件格式</w:t>
      </w:r>
      <w:r>
        <w:rPr>
          <w:rFonts w:ascii="宋体" w:hAnsi="宋体"/>
          <w:bCs/>
        </w:rPr>
        <w:tab/>
      </w:r>
      <w:r>
        <w:rPr>
          <w:rFonts w:hint="eastAsia" w:ascii="宋体" w:hAnsi="宋体"/>
          <w:bCs/>
          <w:lang w:val="en-US" w:eastAsia="zh-CN"/>
        </w:rPr>
        <w:t>3</w:t>
      </w:r>
      <w:r>
        <w:rPr>
          <w:rFonts w:hint="eastAsia" w:ascii="宋体" w:hAnsi="宋体"/>
          <w:bCs/>
        </w:rPr>
        <w:fldChar w:fldCharType="end"/>
      </w:r>
      <w:r>
        <w:rPr>
          <w:rFonts w:hint="eastAsia" w:ascii="宋体" w:hAnsi="宋体"/>
          <w:bCs/>
          <w:lang w:val="en-US" w:eastAsia="zh-CN"/>
        </w:rPr>
        <w:t>1</w:t>
      </w:r>
    </w:p>
    <w:p w14:paraId="284436F5">
      <w:pPr>
        <w:pStyle w:val="148"/>
        <w:tabs>
          <w:tab w:val="right" w:leader="dot" w:pos="9638"/>
        </w:tabs>
        <w:spacing w:line="360" w:lineRule="auto"/>
        <w:rPr>
          <w:rFonts w:ascii="宋体" w:hAnsi="宋体"/>
          <w:bCs/>
        </w:rPr>
      </w:pPr>
    </w:p>
    <w:bookmarkEnd w:id="6"/>
    <w:p w14:paraId="2C589566">
      <w:pPr>
        <w:rPr>
          <w:rFonts w:ascii="宋体" w:hAnsi="宋体"/>
          <w:szCs w:val="21"/>
        </w:rPr>
      </w:pPr>
    </w:p>
    <w:p w14:paraId="2D3C4520">
      <w:pPr>
        <w:rPr>
          <w:rFonts w:ascii="宋体" w:hAnsi="宋体"/>
          <w:szCs w:val="21"/>
        </w:rPr>
        <w:sectPr>
          <w:footerReference r:id="rId3" w:type="default"/>
          <w:pgSz w:w="11906" w:h="16838"/>
          <w:pgMar w:top="1418" w:right="1134" w:bottom="1418" w:left="1134" w:header="851" w:footer="992" w:gutter="0"/>
          <w:pgNumType w:start="1"/>
          <w:cols w:space="720" w:num="1"/>
          <w:docGrid w:type="lines" w:linePitch="312" w:charSpace="0"/>
        </w:sectPr>
      </w:pPr>
      <w:bookmarkStart w:id="472" w:name="_GoBack"/>
      <w:bookmarkEnd w:id="472"/>
    </w:p>
    <w:p w14:paraId="3A470856">
      <w:pPr>
        <w:pStyle w:val="2"/>
        <w:snapToGrid w:val="0"/>
        <w:spacing w:before="0" w:after="0" w:line="360" w:lineRule="auto"/>
        <w:jc w:val="center"/>
        <w:rPr>
          <w:rFonts w:ascii="宋体" w:hAnsi="宋体"/>
          <w:sz w:val="32"/>
          <w:szCs w:val="32"/>
        </w:rPr>
      </w:pPr>
      <w:bookmarkStart w:id="9" w:name="_Toc29763"/>
      <w:r>
        <w:rPr>
          <w:rFonts w:hint="eastAsia" w:ascii="宋体" w:hAnsi="宋体"/>
          <w:sz w:val="32"/>
          <w:szCs w:val="32"/>
        </w:rPr>
        <w:t>第一</w:t>
      </w:r>
      <w:bookmarkEnd w:id="9"/>
      <w:r>
        <w:rPr>
          <w:rFonts w:hint="eastAsia" w:ascii="宋体" w:hAnsi="宋体"/>
          <w:sz w:val="32"/>
          <w:szCs w:val="32"/>
        </w:rPr>
        <w:t>章  招标公告</w:t>
      </w:r>
    </w:p>
    <w:p w14:paraId="4D6A3D37">
      <w:pPr>
        <w:keepLines/>
        <w:widowControl/>
        <w:kinsoku w:val="0"/>
        <w:overflowPunct w:val="0"/>
        <w:autoSpaceDE w:val="0"/>
        <w:autoSpaceDN w:val="0"/>
        <w:adjustRightInd w:val="0"/>
        <w:snapToGrid w:val="0"/>
        <w:spacing w:line="360" w:lineRule="auto"/>
        <w:jc w:val="center"/>
        <w:rPr>
          <w:rFonts w:hint="eastAsia" w:ascii="宋体" w:hAnsi="宋体" w:cs="宋体"/>
          <w:b/>
          <w:sz w:val="28"/>
          <w:lang w:eastAsia="zh-CN"/>
        </w:rPr>
      </w:pPr>
      <w:bookmarkStart w:id="10" w:name="_Toc152045527"/>
      <w:bookmarkStart w:id="11" w:name="_Toc247527551"/>
      <w:bookmarkStart w:id="12" w:name="_Toc247513950"/>
      <w:bookmarkStart w:id="13" w:name="_Toc152042303"/>
      <w:bookmarkStart w:id="14" w:name="_Toc144974495"/>
      <w:r>
        <w:rPr>
          <w:rFonts w:hint="eastAsia" w:ascii="宋体" w:hAnsi="宋体" w:cs="宋体"/>
          <w:b/>
          <w:sz w:val="28"/>
          <w:lang w:eastAsia="zh-CN"/>
        </w:rPr>
        <w:t>【平公资采2025938号】平顶山市林业局河南省平顶山市重点林区防火</w:t>
      </w:r>
    </w:p>
    <w:p w14:paraId="30632673">
      <w:pPr>
        <w:keepLines/>
        <w:widowControl/>
        <w:kinsoku w:val="0"/>
        <w:overflowPunct w:val="0"/>
        <w:autoSpaceDE w:val="0"/>
        <w:autoSpaceDN w:val="0"/>
        <w:adjustRightInd w:val="0"/>
        <w:snapToGrid w:val="0"/>
        <w:spacing w:line="360" w:lineRule="auto"/>
        <w:jc w:val="center"/>
        <w:rPr>
          <w:rFonts w:ascii="宋体" w:hAnsi="宋体"/>
          <w:b/>
        </w:rPr>
      </w:pPr>
      <w:r>
        <w:rPr>
          <w:rFonts w:hint="eastAsia" w:ascii="宋体" w:hAnsi="宋体" w:cs="宋体"/>
          <w:b/>
          <w:sz w:val="28"/>
          <w:lang w:eastAsia="zh-CN"/>
        </w:rPr>
        <w:t>应急道路建设项目设计项目</w:t>
      </w:r>
      <w:r>
        <w:rPr>
          <w:rFonts w:hint="eastAsia" w:ascii="宋体" w:hAnsi="宋体" w:cs="宋体"/>
          <w:b/>
          <w:sz w:val="28"/>
        </w:rPr>
        <w:t>招标公告</w:t>
      </w:r>
    </w:p>
    <w:p w14:paraId="6C4A6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项目概况</w:t>
      </w:r>
    </w:p>
    <w:p w14:paraId="47B2B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eastAsia="zh-CN"/>
        </w:rPr>
        <w:t>平顶山市林业局河南省平顶山市重点林区防火应急道路建设项目设计项目</w:t>
      </w:r>
      <w:r>
        <w:rPr>
          <w:rFonts w:hint="eastAsia" w:ascii="宋体" w:hAnsi="宋体" w:cs="宋体"/>
          <w:color w:val="auto"/>
          <w:sz w:val="24"/>
        </w:rPr>
        <w:t>招标项目的潜在投标人应在平顶山市公共资源交易中心电子交易系统获取招标文件，并于</w:t>
      </w:r>
      <w:r>
        <w:rPr>
          <w:rFonts w:hint="eastAsia" w:ascii="宋体" w:hAnsi="宋体" w:cs="宋体"/>
          <w:b w:val="0"/>
          <w:bCs w:val="0"/>
          <w:color w:val="auto"/>
          <w:sz w:val="24"/>
        </w:rPr>
        <w:t>202</w:t>
      </w:r>
      <w:r>
        <w:rPr>
          <w:rFonts w:hint="eastAsia" w:ascii="宋体" w:hAnsi="宋体" w:cs="宋体"/>
          <w:b w:val="0"/>
          <w:bCs w:val="0"/>
          <w:color w:val="auto"/>
          <w:sz w:val="24"/>
          <w:lang w:val="en-US" w:eastAsia="zh-CN"/>
        </w:rPr>
        <w:t>5</w:t>
      </w:r>
      <w:r>
        <w:rPr>
          <w:rFonts w:hint="eastAsia" w:ascii="宋体" w:hAnsi="宋体" w:cs="宋体"/>
          <w:b w:val="0"/>
          <w:bCs w:val="0"/>
          <w:color w:val="auto"/>
          <w:sz w:val="24"/>
        </w:rPr>
        <w:t>年</w:t>
      </w:r>
      <w:r>
        <w:rPr>
          <w:rFonts w:hint="eastAsia" w:ascii="宋体" w:hAnsi="宋体" w:cs="宋体"/>
          <w:b w:val="0"/>
          <w:bCs w:val="0"/>
          <w:color w:val="auto"/>
          <w:sz w:val="24"/>
          <w:lang w:val="en-US" w:eastAsia="zh-CN"/>
        </w:rPr>
        <w:t>10</w:t>
      </w:r>
      <w:r>
        <w:rPr>
          <w:rFonts w:hint="eastAsia" w:ascii="宋体" w:hAnsi="宋体" w:cs="宋体"/>
          <w:b w:val="0"/>
          <w:bCs w:val="0"/>
          <w:color w:val="auto"/>
          <w:sz w:val="24"/>
        </w:rPr>
        <w:t>月</w:t>
      </w:r>
      <w:r>
        <w:rPr>
          <w:rFonts w:hint="eastAsia" w:ascii="宋体" w:hAnsi="宋体" w:cs="宋体"/>
          <w:b w:val="0"/>
          <w:bCs w:val="0"/>
          <w:color w:val="auto"/>
          <w:sz w:val="24"/>
          <w:lang w:val="en-US" w:eastAsia="zh-CN"/>
        </w:rPr>
        <w:t>13</w:t>
      </w:r>
      <w:r>
        <w:rPr>
          <w:rFonts w:hint="eastAsia" w:ascii="宋体" w:hAnsi="宋体" w:cs="宋体"/>
          <w:b w:val="0"/>
          <w:bCs w:val="0"/>
          <w:color w:val="auto"/>
          <w:sz w:val="24"/>
        </w:rPr>
        <w:t>日</w:t>
      </w:r>
      <w:r>
        <w:rPr>
          <w:rFonts w:hint="eastAsia" w:ascii="宋体" w:hAnsi="宋体" w:cs="宋体"/>
          <w:b w:val="0"/>
          <w:bCs w:val="0"/>
          <w:color w:val="auto"/>
          <w:sz w:val="24"/>
          <w:lang w:val="en-US" w:eastAsia="zh-CN"/>
        </w:rPr>
        <w:t>09</w:t>
      </w:r>
      <w:r>
        <w:rPr>
          <w:rFonts w:hint="eastAsia" w:ascii="宋体" w:hAnsi="宋体" w:cs="宋体"/>
          <w:b w:val="0"/>
          <w:bCs w:val="0"/>
          <w:color w:val="auto"/>
          <w:sz w:val="24"/>
        </w:rPr>
        <w:t>时</w:t>
      </w:r>
      <w:r>
        <w:rPr>
          <w:rFonts w:hint="eastAsia" w:ascii="宋体" w:hAnsi="宋体" w:cs="宋体"/>
          <w:b w:val="0"/>
          <w:bCs w:val="0"/>
          <w:color w:val="auto"/>
          <w:sz w:val="24"/>
          <w:lang w:val="en-US" w:eastAsia="zh-CN"/>
        </w:rPr>
        <w:t>00</w:t>
      </w:r>
      <w:r>
        <w:rPr>
          <w:rFonts w:hint="eastAsia" w:ascii="宋体" w:hAnsi="宋体" w:cs="宋体"/>
          <w:b w:val="0"/>
          <w:bCs w:val="0"/>
          <w:color w:val="auto"/>
          <w:sz w:val="24"/>
        </w:rPr>
        <w:t>分</w:t>
      </w:r>
      <w:r>
        <w:rPr>
          <w:rFonts w:hint="eastAsia" w:ascii="宋体" w:hAnsi="宋体" w:cs="宋体"/>
          <w:color w:val="auto"/>
          <w:sz w:val="24"/>
        </w:rPr>
        <w:t>（北京时间）前递交</w:t>
      </w:r>
      <w:r>
        <w:rPr>
          <w:rFonts w:hint="eastAsia" w:ascii="宋体" w:hAnsi="宋体" w:cs="宋体"/>
          <w:color w:val="auto"/>
          <w:sz w:val="24"/>
          <w:lang w:eastAsia="zh-CN"/>
        </w:rPr>
        <w:t>投标</w:t>
      </w:r>
      <w:r>
        <w:rPr>
          <w:rFonts w:hint="eastAsia" w:ascii="宋体" w:hAnsi="宋体" w:cs="宋体"/>
          <w:color w:val="auto"/>
          <w:sz w:val="24"/>
        </w:rPr>
        <w:t>文件。</w:t>
      </w:r>
    </w:p>
    <w:p w14:paraId="380065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rPr>
      </w:pPr>
      <w:r>
        <w:rPr>
          <w:rFonts w:hint="eastAsia" w:ascii="宋体" w:hAnsi="宋体" w:cs="宋体"/>
          <w:b/>
          <w:bCs/>
          <w:sz w:val="24"/>
        </w:rPr>
        <w:t>一、项目基本情况</w:t>
      </w:r>
    </w:p>
    <w:p w14:paraId="08AD42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rPr>
        <w:t>1、项目编号</w:t>
      </w:r>
      <w:r>
        <w:rPr>
          <w:rFonts w:hint="eastAsia" w:ascii="宋体" w:hAnsi="宋体" w:cs="宋体"/>
          <w:color w:val="0000FF"/>
          <w:sz w:val="24"/>
        </w:rPr>
        <w:t>：</w:t>
      </w:r>
      <w:r>
        <w:rPr>
          <w:rFonts w:hint="eastAsia" w:ascii="宋体" w:hAnsi="宋体" w:cs="宋体"/>
          <w:color w:val="auto"/>
          <w:sz w:val="24"/>
          <w:lang w:val="en-US" w:eastAsia="zh-CN"/>
        </w:rPr>
        <w:t>平</w:t>
      </w:r>
      <w:r>
        <w:rPr>
          <w:rFonts w:hint="eastAsia" w:ascii="宋体" w:hAnsi="宋体" w:cs="宋体"/>
          <w:color w:val="auto"/>
          <w:sz w:val="24"/>
        </w:rPr>
        <w:t>采</w:t>
      </w:r>
      <w:r>
        <w:rPr>
          <w:rFonts w:hint="eastAsia" w:ascii="宋体" w:hAnsi="宋体" w:cs="宋体"/>
          <w:color w:val="auto"/>
          <w:sz w:val="24"/>
          <w:lang w:val="en-US" w:eastAsia="zh-CN"/>
        </w:rPr>
        <w:t>招标</w:t>
      </w:r>
      <w:r>
        <w:rPr>
          <w:rFonts w:hint="eastAsia" w:ascii="宋体" w:hAnsi="宋体" w:cs="宋体"/>
          <w:color w:val="auto"/>
          <w:sz w:val="24"/>
        </w:rPr>
        <w:t>-</w:t>
      </w:r>
      <w:r>
        <w:rPr>
          <w:rFonts w:hint="eastAsia" w:ascii="宋体" w:hAnsi="宋体" w:cs="宋体"/>
          <w:color w:val="auto"/>
          <w:sz w:val="24"/>
          <w:lang w:val="en-US" w:eastAsia="zh-CN"/>
        </w:rPr>
        <w:t>2025-120</w:t>
      </w:r>
    </w:p>
    <w:p w14:paraId="78F09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平顶山市林业局河南省平顶山市重点林区防火应急道路建设项目设计项目</w:t>
      </w:r>
    </w:p>
    <w:p w14:paraId="3F9A8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lang w:val="en-US" w:eastAsia="zh-CN"/>
        </w:rPr>
      </w:pPr>
      <w:r>
        <w:rPr>
          <w:rFonts w:hint="eastAsia" w:ascii="宋体" w:hAnsi="宋体" w:cs="宋体"/>
          <w:sz w:val="24"/>
        </w:rPr>
        <w:t>3、采购方式：</w:t>
      </w:r>
      <w:r>
        <w:rPr>
          <w:rFonts w:hint="eastAsia" w:ascii="宋体" w:hAnsi="宋体" w:cs="宋体"/>
          <w:sz w:val="24"/>
          <w:lang w:val="en-US" w:eastAsia="zh-CN"/>
        </w:rPr>
        <w:t>公开招标</w:t>
      </w:r>
    </w:p>
    <w:p w14:paraId="5D55DE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4、预算金额：</w:t>
      </w:r>
      <w:r>
        <w:rPr>
          <w:rFonts w:hint="eastAsia" w:ascii="宋体" w:hAnsi="宋体" w:cs="宋体"/>
          <w:sz w:val="24"/>
          <w:lang w:val="en-US" w:eastAsia="zh-CN"/>
        </w:rPr>
        <w:t>1780000</w:t>
      </w:r>
      <w:r>
        <w:rPr>
          <w:rFonts w:hint="eastAsia" w:ascii="宋体" w:hAnsi="宋体" w:cs="宋体"/>
          <w:sz w:val="24"/>
        </w:rPr>
        <w:t>元</w:t>
      </w:r>
    </w:p>
    <w:p w14:paraId="3EAC6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最高限价：</w:t>
      </w:r>
      <w:r>
        <w:rPr>
          <w:rFonts w:hint="eastAsia" w:ascii="宋体" w:hAnsi="宋体" w:cs="宋体"/>
          <w:sz w:val="24"/>
          <w:lang w:val="en-US" w:eastAsia="zh-CN"/>
        </w:rPr>
        <w:t>1780000</w:t>
      </w:r>
      <w:r>
        <w:rPr>
          <w:rFonts w:hint="eastAsia" w:ascii="宋体" w:hAnsi="宋体" w:cs="宋体"/>
          <w:sz w:val="24"/>
        </w:rPr>
        <w:t xml:space="preserve">元 </w:t>
      </w:r>
    </w:p>
    <w:tbl>
      <w:tblPr>
        <w:tblStyle w:val="36"/>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
        <w:gridCol w:w="1583"/>
        <w:gridCol w:w="2727"/>
        <w:gridCol w:w="1206"/>
        <w:gridCol w:w="1206"/>
        <w:gridCol w:w="1029"/>
        <w:gridCol w:w="1406"/>
      </w:tblGrid>
      <w:tr w14:paraId="2CA8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F2B1CE">
            <w:pPr>
              <w:spacing w:line="500" w:lineRule="exact"/>
              <w:jc w:val="center"/>
              <w:rPr>
                <w:rFonts w:hint="eastAsia" w:ascii="宋体" w:hAnsi="宋体" w:cs="宋体"/>
              </w:rPr>
            </w:pPr>
            <w:r>
              <w:rPr>
                <w:rFonts w:hint="eastAsia" w:ascii="宋体" w:hAnsi="宋体" w:cs="宋体"/>
              </w:rPr>
              <w:t>序号</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14:paraId="441E3357">
            <w:pPr>
              <w:spacing w:line="500" w:lineRule="exact"/>
              <w:jc w:val="center"/>
              <w:rPr>
                <w:rFonts w:hint="eastAsia" w:ascii="宋体" w:hAnsi="宋体" w:cs="宋体"/>
              </w:rPr>
            </w:pPr>
            <w:r>
              <w:rPr>
                <w:rFonts w:hint="eastAsia" w:ascii="宋体" w:hAnsi="宋体" w:cs="宋体"/>
              </w:rPr>
              <w:t>包号</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7ABE947D">
            <w:pPr>
              <w:spacing w:line="500" w:lineRule="exact"/>
              <w:jc w:val="center"/>
              <w:rPr>
                <w:rFonts w:hint="eastAsia" w:ascii="宋体" w:hAnsi="宋体" w:cs="宋体"/>
              </w:rPr>
            </w:pPr>
            <w:r>
              <w:rPr>
                <w:rFonts w:hint="eastAsia" w:ascii="宋体" w:hAnsi="宋体" w:cs="宋体"/>
              </w:rPr>
              <w:t>包名称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F887325">
            <w:pPr>
              <w:spacing w:line="500" w:lineRule="exact"/>
              <w:jc w:val="center"/>
              <w:rPr>
                <w:rFonts w:hint="eastAsia" w:ascii="宋体" w:hAnsi="宋体" w:cs="宋体"/>
              </w:rPr>
            </w:pPr>
            <w:r>
              <w:rPr>
                <w:rFonts w:hint="eastAsia" w:ascii="宋体" w:hAnsi="宋体" w:cs="宋体"/>
              </w:rPr>
              <w:t>包预算（元）</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7AA7173C">
            <w:pPr>
              <w:spacing w:line="500" w:lineRule="exact"/>
              <w:jc w:val="center"/>
              <w:rPr>
                <w:rFonts w:hint="eastAsia" w:ascii="宋体" w:hAnsi="宋体" w:cs="宋体"/>
              </w:rPr>
            </w:pPr>
            <w:r>
              <w:rPr>
                <w:rFonts w:hint="eastAsia" w:ascii="宋体" w:hAnsi="宋体" w:cs="宋体"/>
              </w:rPr>
              <w:t>包最高限价（元）</w:t>
            </w:r>
          </w:p>
        </w:tc>
        <w:tc>
          <w:tcPr>
            <w:tcW w:w="1029" w:type="dxa"/>
            <w:tcBorders>
              <w:top w:val="single" w:color="000000" w:sz="4" w:space="0"/>
              <w:left w:val="single" w:color="auto" w:sz="4" w:space="0"/>
              <w:bottom w:val="single" w:color="000000" w:sz="4" w:space="0"/>
              <w:right w:val="single" w:color="auto" w:sz="4" w:space="0"/>
            </w:tcBorders>
            <w:noWrap w:val="0"/>
            <w:vAlign w:val="center"/>
          </w:tcPr>
          <w:p w14:paraId="1F3346F2">
            <w:pPr>
              <w:spacing w:line="500" w:lineRule="exact"/>
              <w:jc w:val="center"/>
              <w:rPr>
                <w:rFonts w:hint="eastAsia" w:ascii="宋体" w:hAnsi="宋体" w:cs="宋体"/>
              </w:rPr>
            </w:pPr>
            <w:r>
              <w:rPr>
                <w:rFonts w:hint="eastAsia" w:ascii="宋体" w:hAnsi="宋体" w:cs="宋体"/>
              </w:rPr>
              <w:t>是否专门面向中小企业</w:t>
            </w:r>
          </w:p>
        </w:tc>
        <w:tc>
          <w:tcPr>
            <w:tcW w:w="1406" w:type="dxa"/>
            <w:tcBorders>
              <w:top w:val="single" w:color="000000" w:sz="4" w:space="0"/>
              <w:left w:val="single" w:color="auto" w:sz="4" w:space="0"/>
              <w:bottom w:val="single" w:color="000000" w:sz="4" w:space="0"/>
              <w:right w:val="single" w:color="000000" w:sz="4" w:space="0"/>
            </w:tcBorders>
            <w:noWrap w:val="0"/>
            <w:vAlign w:val="center"/>
          </w:tcPr>
          <w:p w14:paraId="3A1FCD6F">
            <w:pPr>
              <w:spacing w:line="500" w:lineRule="exact"/>
              <w:jc w:val="center"/>
              <w:rPr>
                <w:rFonts w:hint="eastAsia" w:ascii="宋体" w:hAnsi="宋体" w:cs="宋体"/>
              </w:rPr>
            </w:pPr>
            <w:r>
              <w:rPr>
                <w:rFonts w:hint="eastAsia" w:ascii="宋体" w:hAnsi="宋体" w:cs="宋体"/>
              </w:rPr>
              <w:t>采购预留金额（元）</w:t>
            </w:r>
          </w:p>
        </w:tc>
      </w:tr>
      <w:tr w14:paraId="075D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3EC4E070">
            <w:pPr>
              <w:spacing w:line="500" w:lineRule="exact"/>
              <w:jc w:val="center"/>
              <w:rPr>
                <w:rFonts w:hint="eastAsia" w:ascii="宋体" w:hAnsi="宋体" w:cs="宋体"/>
              </w:rPr>
            </w:pPr>
            <w:r>
              <w:rPr>
                <w:rFonts w:hint="eastAsia" w:ascii="宋体" w:hAnsi="宋体" w:cs="宋体"/>
              </w:rPr>
              <w:t>1</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14:paraId="61B5BF69">
            <w:pPr>
              <w:spacing w:line="500" w:lineRule="exact"/>
              <w:jc w:val="center"/>
              <w:rPr>
                <w:rFonts w:hint="eastAsia" w:ascii="宋体" w:hAnsi="宋体" w:cs="宋体"/>
              </w:rPr>
            </w:pPr>
            <w:r>
              <w:rPr>
                <w:rFonts w:hint="eastAsia" w:ascii="宋体" w:hAnsi="宋体" w:cs="宋体"/>
              </w:rPr>
              <w:t>【平公资采2025938号】</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14:paraId="55AB4DED">
            <w:pPr>
              <w:spacing w:line="500" w:lineRule="exact"/>
              <w:jc w:val="center"/>
              <w:rPr>
                <w:rFonts w:hint="eastAsia" w:ascii="宋体" w:hAnsi="宋体" w:cs="宋体"/>
                <w:lang w:eastAsia="zh-CN"/>
              </w:rPr>
            </w:pPr>
            <w:r>
              <w:rPr>
                <w:rFonts w:hint="eastAsia" w:ascii="宋体" w:hAnsi="宋体" w:cs="宋体"/>
                <w:lang w:eastAsia="zh-CN"/>
              </w:rPr>
              <w:t>平顶山市林业局河南省平顶山市重点林区防火应急道路建设项目设计项目</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2B1D9F4">
            <w:pPr>
              <w:spacing w:line="500" w:lineRule="exact"/>
              <w:jc w:val="center"/>
              <w:rPr>
                <w:rFonts w:hint="eastAsia" w:ascii="宋体" w:hAnsi="宋体" w:cs="宋体"/>
                <w:lang w:eastAsia="zh-CN"/>
              </w:rPr>
            </w:pPr>
            <w:r>
              <w:rPr>
                <w:rFonts w:hint="eastAsia" w:ascii="宋体" w:hAnsi="宋体" w:cs="宋体"/>
                <w:lang w:val="en-US" w:eastAsia="zh-CN"/>
              </w:rPr>
              <w:t>1780000</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0E8C54A0">
            <w:pPr>
              <w:spacing w:line="500" w:lineRule="exact"/>
              <w:jc w:val="center"/>
              <w:rPr>
                <w:rFonts w:hint="eastAsia" w:ascii="宋体" w:hAnsi="宋体" w:cs="宋体"/>
                <w:lang w:eastAsia="zh-CN"/>
              </w:rPr>
            </w:pPr>
            <w:r>
              <w:rPr>
                <w:rFonts w:hint="eastAsia" w:ascii="宋体" w:hAnsi="宋体" w:cs="宋体"/>
                <w:lang w:val="en-US" w:eastAsia="zh-CN"/>
              </w:rPr>
              <w:t>1780000</w:t>
            </w:r>
          </w:p>
        </w:tc>
        <w:tc>
          <w:tcPr>
            <w:tcW w:w="1029" w:type="dxa"/>
            <w:tcBorders>
              <w:top w:val="single" w:color="000000" w:sz="4" w:space="0"/>
              <w:left w:val="single" w:color="auto" w:sz="4" w:space="0"/>
              <w:bottom w:val="single" w:color="000000" w:sz="4" w:space="0"/>
              <w:right w:val="single" w:color="auto" w:sz="4" w:space="0"/>
            </w:tcBorders>
            <w:noWrap w:val="0"/>
            <w:vAlign w:val="center"/>
          </w:tcPr>
          <w:p w14:paraId="15B13349">
            <w:pPr>
              <w:spacing w:line="500" w:lineRule="exact"/>
              <w:jc w:val="center"/>
              <w:rPr>
                <w:rFonts w:hint="eastAsia" w:ascii="宋体" w:hAnsi="宋体" w:cs="宋体"/>
                <w:lang w:eastAsia="zh-CN"/>
              </w:rPr>
            </w:pPr>
            <w:r>
              <w:rPr>
                <w:rFonts w:hint="eastAsia" w:ascii="宋体" w:hAnsi="宋体" w:cs="宋体"/>
                <w:lang w:eastAsia="zh-CN"/>
              </w:rPr>
              <w:t>是</w:t>
            </w:r>
          </w:p>
        </w:tc>
        <w:tc>
          <w:tcPr>
            <w:tcW w:w="1406" w:type="dxa"/>
            <w:tcBorders>
              <w:top w:val="single" w:color="000000" w:sz="4" w:space="0"/>
              <w:left w:val="single" w:color="auto" w:sz="4" w:space="0"/>
              <w:bottom w:val="single" w:color="000000" w:sz="4" w:space="0"/>
              <w:right w:val="single" w:color="000000" w:sz="4" w:space="0"/>
            </w:tcBorders>
            <w:noWrap w:val="0"/>
            <w:vAlign w:val="center"/>
          </w:tcPr>
          <w:p w14:paraId="61E64746">
            <w:pPr>
              <w:spacing w:line="500" w:lineRule="exact"/>
              <w:jc w:val="center"/>
              <w:rPr>
                <w:rFonts w:hint="eastAsia" w:ascii="宋体" w:hAnsi="宋体" w:cs="宋体"/>
                <w:lang w:eastAsia="zh-CN"/>
              </w:rPr>
            </w:pPr>
            <w:r>
              <w:rPr>
                <w:rFonts w:hint="eastAsia" w:ascii="宋体" w:hAnsi="宋体" w:cs="宋体"/>
                <w:lang w:val="en-US" w:eastAsia="zh-CN"/>
              </w:rPr>
              <w:t>1780000</w:t>
            </w:r>
          </w:p>
        </w:tc>
      </w:tr>
    </w:tbl>
    <w:p w14:paraId="6FF22630">
      <w:pPr>
        <w:spacing w:line="360" w:lineRule="exact"/>
        <w:ind w:firstLine="480" w:firstLineChars="200"/>
        <w:rPr>
          <w:rFonts w:hint="eastAsia" w:ascii="宋体" w:hAnsi="宋体"/>
          <w:color w:val="auto"/>
          <w:sz w:val="24"/>
        </w:rPr>
      </w:pPr>
      <w:r>
        <w:rPr>
          <w:rFonts w:hint="eastAsia" w:ascii="宋体" w:hAnsi="宋体"/>
          <w:color w:val="auto"/>
          <w:sz w:val="24"/>
        </w:rPr>
        <w:t>5、采购需求（包括但不限于标的的名称、数量、简要技术需求或服务要求等）</w:t>
      </w:r>
    </w:p>
    <w:p w14:paraId="7D4DB062">
      <w:pPr>
        <w:spacing w:line="360" w:lineRule="exact"/>
        <w:ind w:firstLine="480" w:firstLineChars="200"/>
        <w:rPr>
          <w:rFonts w:hint="eastAsia" w:ascii="宋体" w:hAnsi="宋体"/>
          <w:color w:val="auto"/>
          <w:sz w:val="24"/>
        </w:rPr>
      </w:pPr>
      <w:r>
        <w:rPr>
          <w:rFonts w:hint="eastAsia" w:ascii="宋体" w:hAnsi="宋体"/>
          <w:color w:val="auto"/>
          <w:sz w:val="24"/>
        </w:rPr>
        <w:t>5.1、项目地点：</w:t>
      </w:r>
      <w:r>
        <w:rPr>
          <w:rFonts w:hint="eastAsia" w:ascii="宋体" w:hAnsi="宋体"/>
          <w:color w:val="auto"/>
          <w:sz w:val="24"/>
          <w:lang w:val="en-US" w:eastAsia="zh-CN"/>
        </w:rPr>
        <w:t>平顶山市境内</w:t>
      </w:r>
      <w:r>
        <w:rPr>
          <w:rFonts w:hint="eastAsia" w:ascii="宋体" w:hAnsi="宋体"/>
          <w:color w:val="auto"/>
          <w:sz w:val="24"/>
        </w:rPr>
        <w:t>。</w:t>
      </w:r>
    </w:p>
    <w:p w14:paraId="52E1E1D7">
      <w:pPr>
        <w:spacing w:line="360" w:lineRule="exact"/>
        <w:ind w:firstLine="480" w:firstLineChars="200"/>
        <w:rPr>
          <w:rFonts w:hint="eastAsia" w:ascii="宋体" w:hAnsi="宋体"/>
          <w:color w:val="auto"/>
          <w:sz w:val="24"/>
        </w:rPr>
      </w:pPr>
      <w:r>
        <w:rPr>
          <w:rFonts w:hint="eastAsia" w:ascii="宋体" w:hAnsi="宋体"/>
          <w:color w:val="auto"/>
          <w:sz w:val="24"/>
        </w:rPr>
        <w:t>5.2、建设内容：</w:t>
      </w:r>
      <w:r>
        <w:rPr>
          <w:rFonts w:hint="eastAsia" w:ascii="宋体" w:hAnsi="宋体" w:cs="宋体"/>
          <w:color w:val="auto"/>
          <w:sz w:val="24"/>
          <w:lang w:val="en-US" w:eastAsia="zh-CN"/>
        </w:rPr>
        <w:t>河南省平顶山市重点林区防火应急道路建设项目设计</w:t>
      </w:r>
      <w:r>
        <w:rPr>
          <w:rFonts w:hint="eastAsia" w:ascii="宋体" w:hAnsi="宋体"/>
          <w:color w:val="auto"/>
          <w:sz w:val="24"/>
        </w:rPr>
        <w:t>。</w:t>
      </w:r>
    </w:p>
    <w:p w14:paraId="2273D183">
      <w:pPr>
        <w:spacing w:line="360" w:lineRule="exact"/>
        <w:ind w:firstLine="480" w:firstLineChars="200"/>
        <w:rPr>
          <w:rFonts w:hint="eastAsia" w:ascii="宋体" w:hAnsi="宋体"/>
          <w:color w:val="auto"/>
          <w:sz w:val="24"/>
        </w:rPr>
      </w:pPr>
      <w:r>
        <w:rPr>
          <w:rFonts w:hint="eastAsia" w:ascii="宋体" w:hAnsi="宋体"/>
          <w:color w:val="auto"/>
          <w:sz w:val="24"/>
        </w:rPr>
        <w:t>5.3、招标范围：</w:t>
      </w:r>
      <w:r>
        <w:rPr>
          <w:rFonts w:hint="eastAsia" w:ascii="宋体" w:hAnsi="宋体" w:cs="宋体"/>
          <w:color w:val="auto"/>
          <w:sz w:val="24"/>
          <w:lang w:val="en-US" w:eastAsia="zh-CN"/>
        </w:rPr>
        <w:t>平顶山市重点林区防火应急道路建设项目设计，包括但不仅限于本项目的初步设计、施工图设计、施工图预算及工程量清单等设计工作和配合设计文件的评审、审查和审批等相关工作，以及项目概况中的全部内容</w:t>
      </w:r>
      <w:r>
        <w:rPr>
          <w:rFonts w:hint="eastAsia" w:ascii="宋体" w:hAnsi="宋体"/>
          <w:color w:val="auto"/>
          <w:sz w:val="24"/>
        </w:rPr>
        <w:t>。</w:t>
      </w:r>
    </w:p>
    <w:p w14:paraId="3BC612CB">
      <w:pPr>
        <w:spacing w:line="360" w:lineRule="exact"/>
        <w:ind w:firstLine="480" w:firstLineChars="200"/>
        <w:rPr>
          <w:rFonts w:hint="eastAsia" w:ascii="宋体" w:hAnsi="宋体"/>
          <w:color w:val="auto"/>
          <w:sz w:val="24"/>
        </w:rPr>
      </w:pPr>
      <w:r>
        <w:rPr>
          <w:rFonts w:hint="eastAsia" w:ascii="宋体" w:hAnsi="宋体"/>
          <w:color w:val="auto"/>
          <w:sz w:val="24"/>
        </w:rPr>
        <w:t>5.4、标段划分：共划分为一个标段。</w:t>
      </w:r>
    </w:p>
    <w:p w14:paraId="719B8133">
      <w:pPr>
        <w:spacing w:line="360" w:lineRule="exact"/>
        <w:ind w:firstLine="480" w:firstLineChars="200"/>
        <w:rPr>
          <w:rFonts w:hint="eastAsia" w:ascii="宋体" w:hAnsi="宋体"/>
          <w:color w:val="auto"/>
          <w:sz w:val="24"/>
        </w:rPr>
      </w:pPr>
      <w:r>
        <w:rPr>
          <w:rFonts w:hint="eastAsia" w:ascii="宋体" w:hAnsi="宋体"/>
          <w:color w:val="auto"/>
          <w:sz w:val="24"/>
        </w:rPr>
        <w:t>5.5、资金来源：财政资金，已落实。</w:t>
      </w:r>
    </w:p>
    <w:p w14:paraId="72F13D22">
      <w:pPr>
        <w:spacing w:line="360" w:lineRule="exact"/>
        <w:ind w:firstLine="480" w:firstLineChars="200"/>
        <w:rPr>
          <w:rFonts w:hint="eastAsia" w:ascii="宋体" w:hAnsi="宋体"/>
          <w:color w:val="auto"/>
          <w:sz w:val="24"/>
        </w:rPr>
      </w:pPr>
      <w:r>
        <w:rPr>
          <w:rFonts w:hint="eastAsia" w:ascii="宋体" w:hAnsi="宋体"/>
          <w:color w:val="auto"/>
          <w:sz w:val="24"/>
        </w:rPr>
        <w:t>5.6、质量要求:</w:t>
      </w:r>
      <w:r>
        <w:rPr>
          <w:rFonts w:hint="eastAsia" w:eastAsia="宋体"/>
          <w:b w:val="0"/>
          <w:bCs/>
          <w:i w:val="0"/>
          <w:caps w:val="0"/>
          <w:color w:val="auto"/>
          <w:spacing w:val="0"/>
          <w:w w:val="100"/>
          <w:sz w:val="24"/>
          <w:szCs w:val="24"/>
          <w:highlight w:val="none"/>
          <w:lang w:val="en-US" w:eastAsia="zh-CN"/>
        </w:rPr>
        <w:t>合格标准，符合国家及行业相关标准、规范要求及采购人要求</w:t>
      </w:r>
      <w:r>
        <w:rPr>
          <w:rFonts w:hint="eastAsia" w:ascii="宋体" w:hAnsi="宋体"/>
          <w:color w:val="auto"/>
          <w:sz w:val="24"/>
        </w:rPr>
        <w:t>。</w:t>
      </w:r>
    </w:p>
    <w:p w14:paraId="420EF7F8">
      <w:pPr>
        <w:spacing w:line="360" w:lineRule="exact"/>
        <w:ind w:firstLine="480" w:firstLineChars="200"/>
        <w:rPr>
          <w:rFonts w:hint="eastAsia" w:ascii="宋体" w:hAnsi="宋体"/>
          <w:color w:val="auto"/>
          <w:sz w:val="24"/>
        </w:rPr>
      </w:pPr>
      <w:r>
        <w:rPr>
          <w:rFonts w:hint="eastAsia" w:ascii="宋体" w:hAnsi="宋体"/>
          <w:color w:val="auto"/>
          <w:sz w:val="24"/>
        </w:rPr>
        <w:t>5.7、</w:t>
      </w:r>
      <w:r>
        <w:rPr>
          <w:rFonts w:hint="eastAsia" w:ascii="宋体" w:hAnsi="宋体"/>
          <w:color w:val="auto"/>
          <w:sz w:val="24"/>
          <w:lang w:val="en-US" w:eastAsia="zh-CN"/>
        </w:rPr>
        <w:t>服务期限</w:t>
      </w:r>
      <w:r>
        <w:rPr>
          <w:rFonts w:hint="eastAsia" w:ascii="宋体" w:hAnsi="宋体"/>
          <w:color w:val="auto"/>
          <w:sz w:val="24"/>
        </w:rPr>
        <w:t>：</w:t>
      </w:r>
      <w:r>
        <w:rPr>
          <w:rFonts w:hint="eastAsia" w:eastAsia="宋体"/>
          <w:b w:val="0"/>
          <w:bCs/>
          <w:i w:val="0"/>
          <w:caps w:val="0"/>
          <w:color w:val="auto"/>
          <w:spacing w:val="0"/>
          <w:w w:val="100"/>
          <w:sz w:val="24"/>
          <w:szCs w:val="24"/>
          <w:highlight w:val="none"/>
          <w:lang w:val="en-US" w:eastAsia="zh-CN"/>
        </w:rPr>
        <w:t>合同签订之日起60日历天</w:t>
      </w:r>
      <w:r>
        <w:rPr>
          <w:rFonts w:hint="eastAsia" w:ascii="宋体" w:hAnsi="宋体"/>
          <w:color w:val="auto"/>
          <w:sz w:val="24"/>
        </w:rPr>
        <w:t>。</w:t>
      </w:r>
    </w:p>
    <w:p w14:paraId="6E9A65FE">
      <w:pPr>
        <w:spacing w:line="360" w:lineRule="exact"/>
        <w:ind w:firstLine="480" w:firstLineChars="200"/>
        <w:rPr>
          <w:rFonts w:hint="eastAsia" w:ascii="宋体" w:hAnsi="宋体"/>
          <w:color w:val="auto"/>
          <w:sz w:val="24"/>
        </w:rPr>
      </w:pPr>
      <w:r>
        <w:rPr>
          <w:rFonts w:hint="eastAsia" w:ascii="宋体" w:hAnsi="宋体"/>
          <w:color w:val="auto"/>
          <w:sz w:val="24"/>
        </w:rPr>
        <w:t>6、合同履行期限：同工期</w:t>
      </w:r>
    </w:p>
    <w:p w14:paraId="3D20AF41">
      <w:pPr>
        <w:spacing w:line="360" w:lineRule="exact"/>
        <w:ind w:firstLine="480" w:firstLineChars="200"/>
        <w:rPr>
          <w:rFonts w:hint="eastAsia" w:ascii="宋体" w:hAnsi="宋体"/>
          <w:color w:val="auto"/>
          <w:sz w:val="24"/>
        </w:rPr>
      </w:pPr>
      <w:r>
        <w:rPr>
          <w:rFonts w:hint="eastAsia" w:ascii="宋体" w:hAnsi="宋体"/>
          <w:color w:val="auto"/>
          <w:sz w:val="24"/>
        </w:rPr>
        <w:t>7、本项目是否接受联合体投标：否</w:t>
      </w:r>
    </w:p>
    <w:p w14:paraId="6B2F2C61">
      <w:pPr>
        <w:spacing w:line="360" w:lineRule="exact"/>
        <w:ind w:firstLine="480" w:firstLineChars="200"/>
        <w:rPr>
          <w:rFonts w:hint="eastAsia" w:ascii="宋体" w:hAnsi="宋体"/>
          <w:color w:val="auto"/>
          <w:sz w:val="24"/>
        </w:rPr>
      </w:pPr>
      <w:r>
        <w:rPr>
          <w:rFonts w:hint="eastAsia" w:ascii="宋体" w:hAnsi="宋体"/>
          <w:color w:val="auto"/>
          <w:sz w:val="24"/>
        </w:rPr>
        <w:t>8、是否接受进口产品：否</w:t>
      </w:r>
    </w:p>
    <w:p w14:paraId="0A5D92D3">
      <w:pPr>
        <w:spacing w:line="360" w:lineRule="exact"/>
        <w:ind w:firstLine="480" w:firstLineChars="200"/>
        <w:rPr>
          <w:rFonts w:hint="eastAsia" w:ascii="宋体" w:hAnsi="宋体"/>
          <w:color w:val="auto"/>
          <w:sz w:val="24"/>
        </w:rPr>
      </w:pPr>
      <w:r>
        <w:rPr>
          <w:rFonts w:hint="eastAsia" w:ascii="宋体" w:hAnsi="宋体"/>
          <w:color w:val="auto"/>
          <w:sz w:val="24"/>
        </w:rPr>
        <w:t>9、是否专门面向中小企业：是</w:t>
      </w:r>
    </w:p>
    <w:p w14:paraId="13FF1001">
      <w:pPr>
        <w:spacing w:line="360" w:lineRule="exact"/>
        <w:ind w:firstLine="480" w:firstLineChars="200"/>
        <w:rPr>
          <w:rFonts w:hint="eastAsia" w:ascii="宋体" w:hAnsi="宋体"/>
          <w:sz w:val="24"/>
        </w:rPr>
      </w:pPr>
      <w:r>
        <w:rPr>
          <w:rFonts w:hint="eastAsia" w:ascii="宋体" w:hAnsi="宋体"/>
          <w:sz w:val="24"/>
        </w:rPr>
        <w:t>二、申请人资格要求：</w:t>
      </w:r>
    </w:p>
    <w:p w14:paraId="34D58443">
      <w:pPr>
        <w:spacing w:line="360" w:lineRule="exact"/>
        <w:ind w:firstLine="480" w:firstLineChars="200"/>
        <w:rPr>
          <w:rFonts w:hint="eastAsia" w:ascii="宋体" w:hAnsi="宋体"/>
          <w:sz w:val="24"/>
        </w:rPr>
      </w:pPr>
      <w:r>
        <w:rPr>
          <w:rFonts w:hint="eastAsia" w:ascii="宋体" w:hAnsi="宋体"/>
          <w:sz w:val="24"/>
        </w:rPr>
        <w:t>1、满足《中华人民共和国政府采购法》第二十二条规定；</w:t>
      </w:r>
    </w:p>
    <w:p w14:paraId="32823F1E">
      <w:pPr>
        <w:spacing w:line="360" w:lineRule="exact"/>
        <w:ind w:firstLine="480" w:firstLineChars="200"/>
        <w:rPr>
          <w:rFonts w:hint="eastAsia" w:ascii="宋体" w:hAnsi="宋体"/>
          <w:sz w:val="24"/>
        </w:rPr>
      </w:pPr>
      <w:r>
        <w:rPr>
          <w:rFonts w:hint="eastAsia" w:ascii="宋体" w:hAnsi="宋体"/>
          <w:sz w:val="24"/>
        </w:rPr>
        <w:t>2、落实政府采购政策需满足的资格要求：根据《政府采购促进中小企业发展管理办法》（财库[2020]46号）的规定，本项目专门面向中小企业采购，供应商应为中小微企业、监狱企业、残疾人福利性单位，须提供相关有效证明材料，中小企业划型标准请依据工信部联企业〔2011〕300号文件之规定。</w:t>
      </w:r>
    </w:p>
    <w:p w14:paraId="32D6681D">
      <w:pPr>
        <w:spacing w:line="360" w:lineRule="exact"/>
        <w:ind w:firstLine="480" w:firstLineChars="200"/>
        <w:rPr>
          <w:rFonts w:hint="eastAsia" w:ascii="宋体" w:hAnsi="宋体"/>
          <w:sz w:val="24"/>
        </w:rPr>
      </w:pPr>
      <w:r>
        <w:rPr>
          <w:rFonts w:hint="eastAsia" w:ascii="宋体" w:hAnsi="宋体"/>
          <w:sz w:val="24"/>
        </w:rPr>
        <w:t>3、本项目的特定资格要求：</w:t>
      </w:r>
    </w:p>
    <w:p w14:paraId="318C5E35">
      <w:pPr>
        <w:spacing w:line="360" w:lineRule="exact"/>
        <w:ind w:firstLine="480" w:firstLineChars="200"/>
        <w:rPr>
          <w:rFonts w:hint="eastAsia" w:ascii="宋体" w:hAnsi="宋体"/>
          <w:sz w:val="24"/>
        </w:rPr>
      </w:pPr>
      <w:r>
        <w:rPr>
          <w:rFonts w:hint="eastAsia" w:ascii="宋体" w:hAnsi="宋体"/>
          <w:sz w:val="24"/>
        </w:rPr>
        <w:t>3.1、投标人须在中华人民共和国境内注册，具有独立法人资格和有效的营业执照（可提供扫描件或电子营业执照）；</w:t>
      </w:r>
    </w:p>
    <w:p w14:paraId="3A29D552">
      <w:pPr>
        <w:spacing w:line="360" w:lineRule="exact"/>
        <w:ind w:firstLine="480" w:firstLineChars="200"/>
        <w:rPr>
          <w:rFonts w:hint="eastAsia" w:ascii="宋体" w:hAnsi="宋体"/>
          <w:sz w:val="24"/>
        </w:rPr>
      </w:pPr>
      <w:r>
        <w:rPr>
          <w:rFonts w:hint="eastAsia" w:ascii="宋体" w:hAnsi="宋体"/>
          <w:sz w:val="24"/>
        </w:rPr>
        <w:t>3.2、资质要求：投标人应具备工程设计市政行业（道路工程）乙级及以上资质或工程设计综合资质；</w:t>
      </w:r>
    </w:p>
    <w:p w14:paraId="10E0F6F8">
      <w:pPr>
        <w:spacing w:line="360" w:lineRule="exact"/>
        <w:ind w:firstLine="480" w:firstLineChars="200"/>
        <w:rPr>
          <w:rFonts w:hint="eastAsia" w:ascii="宋体" w:hAnsi="宋体"/>
          <w:sz w:val="24"/>
        </w:rPr>
      </w:pPr>
      <w:r>
        <w:rPr>
          <w:rFonts w:hint="eastAsia" w:ascii="宋体" w:hAnsi="宋体"/>
          <w:sz w:val="24"/>
        </w:rPr>
        <w:t>3.3、项目负责人资格要求：项目负责人须具备相关专业中级及以上职称，并具有投标人与其签订的劳动合同及投标人为其缴纳的养老保险证明材料（提供加盖投标单位公章的网上查询页截图或社保部门出具的社保证明）；</w:t>
      </w:r>
    </w:p>
    <w:p w14:paraId="12E7BB06">
      <w:pPr>
        <w:spacing w:line="360" w:lineRule="exact"/>
        <w:ind w:firstLine="480" w:firstLineChars="200"/>
        <w:rPr>
          <w:rFonts w:hint="eastAsia" w:ascii="宋体" w:hAnsi="宋体"/>
          <w:sz w:val="24"/>
        </w:rPr>
      </w:pPr>
      <w:r>
        <w:rPr>
          <w:rFonts w:hint="eastAsia" w:ascii="宋体" w:hAnsi="宋体"/>
          <w:sz w:val="24"/>
        </w:rPr>
        <w:t>3.4、财务要求：具有良好的商业信誉和健全的财务会计制度（提供加盖单位公章的承诺书）、具有履行合同所必须的设备和专业技术能力（提供加盖单位公章的承诺书）、有依法缴纳税收和社会保障金的良好记录（提供加盖单位公章的承诺书）、参加政府采购活动前三年内，在经营活动中没有重大违法记录（提供加盖单位公章的承诺书）；</w:t>
      </w:r>
    </w:p>
    <w:p w14:paraId="2AEE6078">
      <w:pPr>
        <w:spacing w:line="360" w:lineRule="exact"/>
        <w:ind w:firstLine="480" w:firstLineChars="200"/>
        <w:rPr>
          <w:rFonts w:hint="eastAsia" w:ascii="宋体" w:hAnsi="宋体"/>
          <w:sz w:val="24"/>
        </w:rPr>
      </w:pPr>
      <w:r>
        <w:rPr>
          <w:rFonts w:hint="eastAsia" w:ascii="宋体" w:hAnsi="宋体"/>
          <w:sz w:val="24"/>
        </w:rPr>
        <w:t>3.5、信誉要求：投标人须未列入“信用中国”网站的“重大税收违法失信主体”、“中国执行信息公开网”的“失信被执行人”和“中国政府采购”网站的“政府采购严重违法失信行为记录名单”，查询结果页面截图（查询时间为自公告发布之日后），不得有不良记录（执行财库【2016】125号文）</w:t>
      </w:r>
    </w:p>
    <w:p w14:paraId="3BEE23F4">
      <w:pPr>
        <w:spacing w:line="360" w:lineRule="exact"/>
        <w:ind w:firstLine="480" w:firstLineChars="200"/>
        <w:rPr>
          <w:rFonts w:hint="eastAsia" w:ascii="宋体" w:hAnsi="宋体"/>
          <w:sz w:val="24"/>
        </w:rPr>
      </w:pPr>
      <w:r>
        <w:rPr>
          <w:rFonts w:hint="eastAsia" w:ascii="宋体" w:hAnsi="宋体"/>
          <w:sz w:val="24"/>
        </w:rPr>
        <w:t>3.6、本项目不接受联合体投标，采用资格后审方式；</w:t>
      </w:r>
    </w:p>
    <w:p w14:paraId="4676AA5C">
      <w:pPr>
        <w:spacing w:line="360" w:lineRule="exact"/>
        <w:ind w:firstLine="480" w:firstLineChars="200"/>
        <w:rPr>
          <w:rFonts w:hint="eastAsia" w:ascii="宋体" w:hAnsi="宋体"/>
          <w:sz w:val="24"/>
        </w:rPr>
      </w:pPr>
      <w:r>
        <w:rPr>
          <w:rFonts w:hint="eastAsia" w:ascii="宋体" w:hAnsi="宋体"/>
          <w:sz w:val="24"/>
        </w:rPr>
        <w:t>3.7、单位负责人为同一人或者存在直接控股、管理关系的不同供应商，不得同时参加本项目的投标；</w:t>
      </w:r>
    </w:p>
    <w:p w14:paraId="61367F3F">
      <w:pPr>
        <w:spacing w:line="360" w:lineRule="exact"/>
        <w:ind w:firstLine="480" w:firstLineChars="200"/>
        <w:rPr>
          <w:rFonts w:hint="eastAsia" w:ascii="宋体" w:hAnsi="宋体" w:cs="宋体"/>
          <w:sz w:val="24"/>
        </w:rPr>
      </w:pPr>
      <w:r>
        <w:rPr>
          <w:rFonts w:hint="eastAsia" w:ascii="宋体" w:hAnsi="宋体"/>
          <w:sz w:val="24"/>
        </w:rPr>
        <w:t>注：若投标单位为新成立企业，可提供注册后的相关证明材料。</w:t>
      </w:r>
    </w:p>
    <w:p w14:paraId="7877E334">
      <w:pPr>
        <w:spacing w:line="360" w:lineRule="exact"/>
        <w:ind w:firstLine="480" w:firstLineChars="200"/>
        <w:rPr>
          <w:rFonts w:hint="eastAsia" w:ascii="宋体" w:hAnsi="宋体" w:cs="宋体"/>
          <w:sz w:val="24"/>
        </w:rPr>
      </w:pPr>
      <w:r>
        <w:rPr>
          <w:rFonts w:hint="eastAsia" w:ascii="宋体" w:hAnsi="宋体" w:cs="宋体"/>
          <w:sz w:val="24"/>
        </w:rPr>
        <w:t>三、获取采购文件</w:t>
      </w:r>
    </w:p>
    <w:p w14:paraId="3D23EC98">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1.时间：202</w:t>
      </w:r>
      <w:r>
        <w:rPr>
          <w:rFonts w:hint="eastAsia" w:ascii="宋体" w:hAnsi="宋体" w:cs="宋体"/>
          <w:b w:val="0"/>
          <w:bCs w:val="0"/>
          <w:color w:val="auto"/>
          <w:sz w:val="24"/>
          <w:lang w:val="en-US" w:eastAsia="zh-CN"/>
        </w:rPr>
        <w:t>5</w:t>
      </w:r>
      <w:r>
        <w:rPr>
          <w:rFonts w:hint="eastAsia" w:ascii="宋体" w:hAnsi="宋体" w:cs="宋体"/>
          <w:b w:val="0"/>
          <w:bCs w:val="0"/>
          <w:color w:val="auto"/>
          <w:sz w:val="24"/>
        </w:rPr>
        <w:t>年</w:t>
      </w:r>
      <w:r>
        <w:rPr>
          <w:rFonts w:hint="eastAsia" w:ascii="宋体" w:hAnsi="宋体" w:cs="宋体"/>
          <w:b w:val="0"/>
          <w:bCs w:val="0"/>
          <w:color w:val="auto"/>
          <w:sz w:val="24"/>
          <w:lang w:val="en-US" w:eastAsia="zh-CN"/>
        </w:rPr>
        <w:t>9</w:t>
      </w:r>
      <w:r>
        <w:rPr>
          <w:rFonts w:hint="eastAsia" w:ascii="宋体" w:hAnsi="宋体" w:cs="宋体"/>
          <w:b w:val="0"/>
          <w:bCs w:val="0"/>
          <w:color w:val="auto"/>
          <w:sz w:val="24"/>
        </w:rPr>
        <w:t>月</w:t>
      </w:r>
      <w:r>
        <w:rPr>
          <w:rFonts w:hint="eastAsia" w:ascii="宋体" w:hAnsi="宋体" w:cs="宋体"/>
          <w:b w:val="0"/>
          <w:bCs w:val="0"/>
          <w:color w:val="auto"/>
          <w:sz w:val="24"/>
          <w:lang w:val="en-US" w:eastAsia="zh-CN"/>
        </w:rPr>
        <w:t>23</w:t>
      </w:r>
      <w:r>
        <w:rPr>
          <w:rFonts w:hint="eastAsia" w:ascii="宋体" w:hAnsi="宋体" w:cs="宋体"/>
          <w:b w:val="0"/>
          <w:bCs w:val="0"/>
          <w:color w:val="auto"/>
          <w:sz w:val="24"/>
        </w:rPr>
        <w:t>日至202</w:t>
      </w:r>
      <w:r>
        <w:rPr>
          <w:rFonts w:hint="eastAsia" w:ascii="宋体" w:hAnsi="宋体" w:cs="宋体"/>
          <w:b w:val="0"/>
          <w:bCs w:val="0"/>
          <w:color w:val="auto"/>
          <w:sz w:val="24"/>
          <w:lang w:val="en-US" w:eastAsia="zh-CN"/>
        </w:rPr>
        <w:t>5</w:t>
      </w:r>
      <w:r>
        <w:rPr>
          <w:rFonts w:hint="eastAsia" w:ascii="宋体" w:hAnsi="宋体" w:cs="宋体"/>
          <w:b w:val="0"/>
          <w:bCs w:val="0"/>
          <w:color w:val="auto"/>
          <w:sz w:val="24"/>
        </w:rPr>
        <w:t>年</w:t>
      </w:r>
      <w:r>
        <w:rPr>
          <w:rFonts w:hint="eastAsia" w:ascii="宋体" w:hAnsi="宋体" w:cs="宋体"/>
          <w:b w:val="0"/>
          <w:bCs w:val="0"/>
          <w:color w:val="auto"/>
          <w:sz w:val="24"/>
          <w:lang w:val="en-US" w:eastAsia="zh-CN"/>
        </w:rPr>
        <w:t>10</w:t>
      </w:r>
      <w:r>
        <w:rPr>
          <w:rFonts w:hint="eastAsia" w:ascii="宋体" w:hAnsi="宋体" w:cs="宋体"/>
          <w:b w:val="0"/>
          <w:bCs w:val="0"/>
          <w:color w:val="auto"/>
          <w:sz w:val="24"/>
        </w:rPr>
        <w:t>月</w:t>
      </w:r>
      <w:r>
        <w:rPr>
          <w:rFonts w:hint="eastAsia" w:ascii="宋体" w:hAnsi="宋体" w:cs="宋体"/>
          <w:b w:val="0"/>
          <w:bCs w:val="0"/>
          <w:color w:val="auto"/>
          <w:sz w:val="24"/>
          <w:lang w:val="en-US" w:eastAsia="zh-CN"/>
        </w:rPr>
        <w:t>12</w:t>
      </w:r>
      <w:r>
        <w:rPr>
          <w:rFonts w:hint="eastAsia" w:ascii="宋体" w:hAnsi="宋体" w:cs="宋体"/>
          <w:b w:val="0"/>
          <w:bCs w:val="0"/>
          <w:color w:val="auto"/>
          <w:sz w:val="24"/>
        </w:rPr>
        <w:t>日，每天上午00:00至12:00，下午12:00至23:59（北京时间，法定节假日除外。）</w:t>
      </w:r>
    </w:p>
    <w:p w14:paraId="2AC5EE97">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2.地点：平顶山市公共资源交易中心电子交易系统；</w:t>
      </w:r>
    </w:p>
    <w:p w14:paraId="3A265BF0">
      <w:pPr>
        <w:spacing w:line="360" w:lineRule="exact"/>
        <w:ind w:firstLine="480" w:firstLineChars="200"/>
        <w:rPr>
          <w:rFonts w:hint="eastAsia" w:ascii="宋体" w:hAnsi="宋体" w:cs="宋体"/>
          <w:b w:val="0"/>
          <w:bCs w:val="0"/>
          <w:color w:val="auto"/>
          <w:sz w:val="24"/>
        </w:rPr>
      </w:pPr>
      <w:r>
        <w:rPr>
          <w:rFonts w:hint="eastAsia" w:ascii="宋体" w:hAnsi="宋体" w:cs="宋体"/>
          <w:sz w:val="24"/>
        </w:rPr>
        <w:t>3.方式：本项目只接受网上报名，不接受其它形式报名。潜在供应商报名需凭CA</w:t>
      </w:r>
      <w:r>
        <w:rPr>
          <w:rFonts w:hint="eastAsia" w:ascii="宋体" w:hAnsi="宋体" w:cs="宋体"/>
          <w:b w:val="0"/>
          <w:bCs w:val="0"/>
          <w:color w:val="auto"/>
          <w:sz w:val="24"/>
        </w:rPr>
        <w:t>数字证书通过平顶山市公共资源交易中心网（网址：http://ggzy.pds.gov.cn）“供应商登录”入口进入交易系统进行报名。具体操作请查看以下链接：</w:t>
      </w:r>
    </w:p>
    <w:p w14:paraId="319BDBC3">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链接地址：http://ggzy.pds.gov.cn/fwzn/11020.jhtml</w:t>
      </w:r>
    </w:p>
    <w:p w14:paraId="2712B113">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办理CA证书：http://ggzy.pds.gov.cn/tzgg/10814.jhtml</w:t>
      </w:r>
    </w:p>
    <w:p w14:paraId="740EF9FA">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4.售价：0元</w:t>
      </w:r>
    </w:p>
    <w:p w14:paraId="36B7A4E9">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四、</w:t>
      </w:r>
      <w:r>
        <w:rPr>
          <w:rFonts w:hint="eastAsia" w:ascii="宋体" w:hAnsi="宋体" w:cs="宋体"/>
          <w:b w:val="0"/>
          <w:bCs w:val="0"/>
          <w:color w:val="auto"/>
          <w:sz w:val="24"/>
          <w:lang w:eastAsia="zh-CN"/>
        </w:rPr>
        <w:t>投标</w:t>
      </w:r>
      <w:r>
        <w:rPr>
          <w:rFonts w:hint="eastAsia" w:ascii="宋体" w:hAnsi="宋体" w:cs="宋体"/>
          <w:b w:val="0"/>
          <w:bCs w:val="0"/>
          <w:color w:val="auto"/>
          <w:sz w:val="24"/>
        </w:rPr>
        <w:t>文件提交</w:t>
      </w:r>
    </w:p>
    <w:p w14:paraId="6309BAB4">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1.截止时间：2025年10月13日09时00分（北京时间）</w:t>
      </w:r>
    </w:p>
    <w:p w14:paraId="564E0C8D">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2.地点：平顶山市公共资源交易中心网上开标大厅，未按要求上传加密电子</w:t>
      </w:r>
      <w:r>
        <w:rPr>
          <w:rFonts w:hint="eastAsia" w:ascii="宋体" w:hAnsi="宋体" w:cs="宋体"/>
          <w:b w:val="0"/>
          <w:bCs w:val="0"/>
          <w:color w:val="auto"/>
          <w:sz w:val="24"/>
          <w:lang w:eastAsia="zh-CN"/>
        </w:rPr>
        <w:t>投标</w:t>
      </w:r>
      <w:r>
        <w:rPr>
          <w:rFonts w:hint="eastAsia" w:ascii="宋体" w:hAnsi="宋体" w:cs="宋体"/>
          <w:b w:val="0"/>
          <w:bCs w:val="0"/>
          <w:color w:val="auto"/>
          <w:sz w:val="24"/>
        </w:rPr>
        <w:t>文件的，采购人不予受理。</w:t>
      </w:r>
    </w:p>
    <w:p w14:paraId="5B782795">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五、</w:t>
      </w:r>
      <w:r>
        <w:rPr>
          <w:rFonts w:hint="eastAsia" w:ascii="宋体" w:hAnsi="宋体" w:cs="宋体"/>
          <w:b w:val="0"/>
          <w:bCs w:val="0"/>
          <w:color w:val="auto"/>
          <w:sz w:val="24"/>
          <w:lang w:eastAsia="zh-CN"/>
        </w:rPr>
        <w:t>投标</w:t>
      </w:r>
      <w:r>
        <w:rPr>
          <w:rFonts w:hint="eastAsia" w:ascii="宋体" w:hAnsi="宋体" w:cs="宋体"/>
          <w:b w:val="0"/>
          <w:bCs w:val="0"/>
          <w:color w:val="auto"/>
          <w:sz w:val="24"/>
        </w:rPr>
        <w:t>文件开启</w:t>
      </w:r>
    </w:p>
    <w:p w14:paraId="559511B8">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1.时间：2025年10月13日09时00分（北京时间）</w:t>
      </w:r>
    </w:p>
    <w:p w14:paraId="1515FAF8">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2.地点：平顶山市公共资源交易中心网上开标大厅。</w:t>
      </w:r>
    </w:p>
    <w:p w14:paraId="6BC9313B">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六、发布公告的媒介及招标公告期限</w:t>
      </w:r>
    </w:p>
    <w:p w14:paraId="59E7E83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 xml:space="preserve">本次招标公告在《河南省政府采购网》、《平顶山市政府采购网》、《鲁山县政府采购网》、《全国公共资源交易平台（河南省·平顶山市）》上发布， 招标公告期限为三个工作日 。 </w:t>
      </w:r>
    </w:p>
    <w:p w14:paraId="57397A2F">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七、其他补充事宜</w:t>
      </w:r>
    </w:p>
    <w:p w14:paraId="42FF83A8">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全面实行在线“不见面”开标，投标人远程在线解密投标文件，不再到开标现场，投标人开标前应仔细阅读《“不见面”开标注意事项及操作流程》、《关于“不见面开标系统”升级的通知》及交易中心相关通知。</w:t>
      </w:r>
    </w:p>
    <w:p w14:paraId="2B3D42A4">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2、各投标人如有异议可通过平顶山市公共资源交易平台向采购人（代理机构）、行政监督部门在线提出质疑（异议）、投诉。</w:t>
      </w:r>
    </w:p>
    <w:p w14:paraId="5FC92A1F">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3、该公告已同步至“平顶山市公共资源交易中心微信公众号”，可通过公众号中的服务栏目进行查阅。</w:t>
      </w:r>
    </w:p>
    <w:p w14:paraId="5C4EBF7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4、本项目监督单位</w:t>
      </w:r>
    </w:p>
    <w:p w14:paraId="727636BA">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监督单位：平顶山市财政局</w:t>
      </w:r>
    </w:p>
    <w:p w14:paraId="2C942968">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社会信用代码：11410400005452110L</w:t>
      </w:r>
    </w:p>
    <w:p w14:paraId="100817A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监管部门联系方式：0375-2627595</w:t>
      </w:r>
    </w:p>
    <w:p w14:paraId="2155275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八、凡对本次招标提出询问，请按照以下方式联系</w:t>
      </w:r>
    </w:p>
    <w:p w14:paraId="300A51B3">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 采购人信息</w:t>
      </w:r>
    </w:p>
    <w:p w14:paraId="2A108399">
      <w:pPr>
        <w:spacing w:line="36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名称：</w:t>
      </w:r>
      <w:r>
        <w:rPr>
          <w:rFonts w:hint="eastAsia" w:ascii="宋体" w:hAnsi="宋体" w:cs="宋体"/>
          <w:b w:val="0"/>
          <w:bCs w:val="0"/>
          <w:color w:val="auto"/>
          <w:sz w:val="24"/>
          <w:lang w:eastAsia="zh-CN"/>
        </w:rPr>
        <w:t>平顶山市林业局</w:t>
      </w:r>
    </w:p>
    <w:p w14:paraId="075A53A8">
      <w:pPr>
        <w:spacing w:line="36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地址：</w:t>
      </w:r>
      <w:r>
        <w:rPr>
          <w:rFonts w:hint="eastAsia" w:ascii="宋体" w:hAnsi="宋体" w:eastAsia="宋体" w:cs="宋体"/>
          <w:b w:val="0"/>
          <w:bCs w:val="0"/>
          <w:color w:val="auto"/>
          <w:sz w:val="24"/>
          <w:lang w:val="en-US" w:eastAsia="zh-CN"/>
        </w:rPr>
        <w:t>河</w:t>
      </w:r>
      <w:r>
        <w:rPr>
          <w:rFonts w:hint="eastAsia" w:ascii="宋体" w:hAnsi="宋体" w:eastAsia="宋体" w:cs="宋体"/>
          <w:b w:val="0"/>
          <w:bCs w:val="0"/>
          <w:color w:val="auto"/>
          <w:sz w:val="24"/>
          <w:lang w:eastAsia="zh-CN"/>
        </w:rPr>
        <w:t>南省平顶山市新城区滍阳路与夏耘路口东100m路北</w:t>
      </w:r>
    </w:p>
    <w:p w14:paraId="4F6826DA">
      <w:pPr>
        <w:spacing w:line="36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联系人：</w:t>
      </w:r>
      <w:r>
        <w:rPr>
          <w:rFonts w:hint="eastAsia" w:ascii="宋体" w:hAnsi="宋体" w:cs="宋体"/>
          <w:b w:val="0"/>
          <w:bCs w:val="0"/>
          <w:color w:val="auto"/>
          <w:sz w:val="24"/>
          <w:lang w:eastAsia="zh-CN"/>
        </w:rPr>
        <w:t>王先生</w:t>
      </w:r>
    </w:p>
    <w:p w14:paraId="76CA1271">
      <w:pPr>
        <w:spacing w:line="360" w:lineRule="exact"/>
        <w:ind w:firstLine="480" w:firstLineChars="200"/>
        <w:rPr>
          <w:rFonts w:hint="default" w:ascii="宋体" w:hAnsi="宋体" w:eastAsia="宋体" w:cs="宋体"/>
          <w:b w:val="0"/>
          <w:bCs w:val="0"/>
          <w:color w:val="auto"/>
          <w:sz w:val="24"/>
          <w:lang w:val="en-US" w:eastAsia="zh-CN"/>
        </w:rPr>
      </w:pPr>
      <w:r>
        <w:rPr>
          <w:rFonts w:hint="eastAsia" w:ascii="宋体" w:hAnsi="宋体" w:cs="宋体"/>
          <w:b w:val="0"/>
          <w:bCs w:val="0"/>
          <w:color w:val="auto"/>
          <w:sz w:val="24"/>
        </w:rPr>
        <w:t>联系方式：0375-2661368</w:t>
      </w:r>
    </w:p>
    <w:p w14:paraId="554350AB">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2.采购代理机构信息（如有）</w:t>
      </w:r>
    </w:p>
    <w:p w14:paraId="533F36C3">
      <w:pPr>
        <w:spacing w:line="36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名称：</w:t>
      </w:r>
      <w:r>
        <w:rPr>
          <w:rFonts w:hint="eastAsia" w:ascii="宋体" w:hAnsi="宋体" w:cs="宋体"/>
          <w:b w:val="0"/>
          <w:bCs w:val="0"/>
          <w:color w:val="auto"/>
          <w:sz w:val="24"/>
          <w:lang w:eastAsia="zh-CN"/>
        </w:rPr>
        <w:t>河南智升工程咨询有限公司</w:t>
      </w:r>
    </w:p>
    <w:p w14:paraId="1B9FC8BA">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地址：河南省郑州市高新技术产业开发区莲花街338号1号楼7层70号</w:t>
      </w:r>
    </w:p>
    <w:p w14:paraId="49E1D970">
      <w:pPr>
        <w:spacing w:line="360" w:lineRule="exact"/>
        <w:ind w:firstLine="480" w:firstLineChars="200"/>
        <w:rPr>
          <w:rFonts w:hint="eastAsia" w:ascii="宋体" w:hAnsi="宋体" w:eastAsia="宋体" w:cs="宋体"/>
          <w:b w:val="0"/>
          <w:bCs w:val="0"/>
          <w:color w:val="auto"/>
          <w:sz w:val="24"/>
          <w:lang w:eastAsia="zh-CN"/>
        </w:rPr>
      </w:pPr>
      <w:r>
        <w:rPr>
          <w:rFonts w:hint="eastAsia" w:ascii="宋体" w:hAnsi="宋体" w:cs="宋体"/>
          <w:b w:val="0"/>
          <w:bCs w:val="0"/>
          <w:color w:val="auto"/>
          <w:sz w:val="24"/>
        </w:rPr>
        <w:t>联系人：</w:t>
      </w:r>
      <w:r>
        <w:rPr>
          <w:rFonts w:hint="eastAsia" w:ascii="宋体" w:hAnsi="宋体" w:cs="宋体"/>
          <w:b w:val="0"/>
          <w:bCs w:val="0"/>
          <w:color w:val="auto"/>
          <w:sz w:val="24"/>
          <w:lang w:val="en-US" w:eastAsia="zh-CN"/>
        </w:rPr>
        <w:t>王女士</w:t>
      </w:r>
    </w:p>
    <w:p w14:paraId="3CF531E3">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联系方式：13017552170</w:t>
      </w:r>
    </w:p>
    <w:p w14:paraId="4614D0E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3.项目联系方式</w:t>
      </w:r>
    </w:p>
    <w:p w14:paraId="4747455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项目联系人：</w:t>
      </w:r>
      <w:r>
        <w:rPr>
          <w:rFonts w:hint="eastAsia" w:ascii="宋体" w:hAnsi="宋体" w:cs="宋体"/>
          <w:b w:val="0"/>
          <w:bCs w:val="0"/>
          <w:color w:val="auto"/>
          <w:sz w:val="24"/>
          <w:lang w:val="en-US" w:eastAsia="zh-CN"/>
        </w:rPr>
        <w:t>王女士</w:t>
      </w:r>
    </w:p>
    <w:p w14:paraId="463FC246">
      <w:pPr>
        <w:spacing w:line="360" w:lineRule="exact"/>
        <w:ind w:firstLine="480" w:firstLineChars="200"/>
        <w:rPr>
          <w:rFonts w:hint="eastAsia" w:ascii="宋体" w:hAnsi="宋体" w:cs="宋体"/>
          <w:b w:val="0"/>
          <w:bCs w:val="0"/>
          <w:color w:val="auto"/>
          <w:sz w:val="24"/>
        </w:rPr>
      </w:pPr>
      <w:r>
        <w:rPr>
          <w:rFonts w:hint="eastAsia" w:ascii="宋体" w:hAnsi="宋体" w:cs="宋体"/>
          <w:b w:val="0"/>
          <w:bCs w:val="0"/>
          <w:color w:val="auto"/>
          <w:sz w:val="24"/>
        </w:rPr>
        <w:t>联系方式：13017552170</w:t>
      </w:r>
    </w:p>
    <w:p w14:paraId="703F6FF5">
      <w:pPr>
        <w:pStyle w:val="31"/>
        <w:widowControl w:val="0"/>
        <w:shd w:val="clear" w:color="auto" w:fill="FFFFFF"/>
        <w:spacing w:before="0" w:beforeAutospacing="0" w:after="0" w:afterAutospacing="0" w:line="460" w:lineRule="exact"/>
        <w:ind w:left="479" w:leftChars="228"/>
        <w:rPr>
          <w:rFonts w:hint="eastAsia"/>
          <w:bCs/>
          <w:color w:val="000000"/>
        </w:rPr>
        <w:sectPr>
          <w:footerReference r:id="rId7" w:type="first"/>
          <w:headerReference r:id="rId4" w:type="default"/>
          <w:footerReference r:id="rId5" w:type="default"/>
          <w:footerReference r:id="rId6" w:type="even"/>
          <w:pgSz w:w="11907" w:h="16840"/>
          <w:pgMar w:top="1797" w:right="1440" w:bottom="1797" w:left="1440" w:header="851" w:footer="851" w:gutter="0"/>
          <w:pgNumType w:start="3"/>
          <w:cols w:space="720" w:num="1"/>
          <w:docGrid w:linePitch="600" w:charSpace="0"/>
        </w:sectPr>
      </w:pPr>
      <w:r>
        <w:rPr>
          <w:rFonts w:hint="eastAsia"/>
          <w:bCs/>
          <w:color w:val="000000"/>
        </w:rPr>
        <w:br w:type="page"/>
      </w:r>
      <w:bookmarkStart w:id="15" w:name="_Toc6931_WPSOffice_Level1"/>
      <w:bookmarkStart w:id="16" w:name="_Toc10907_WPSOffice_Level1"/>
      <w:bookmarkStart w:id="17" w:name="_Toc16992"/>
    </w:p>
    <w:p w14:paraId="6A872A75">
      <w:pPr>
        <w:snapToGrid w:val="0"/>
        <w:spacing w:line="440" w:lineRule="exact"/>
        <w:ind w:firstLine="422" w:firstLineChars="200"/>
        <w:jc w:val="center"/>
        <w:textAlignment w:val="baseline"/>
        <w:rPr>
          <w:rFonts w:ascii="宋体" w:hAnsi="宋体" w:cs="宋体"/>
          <w:b/>
          <w:bCs/>
          <w:szCs w:val="21"/>
        </w:rPr>
      </w:pPr>
      <w:r>
        <w:rPr>
          <w:rFonts w:ascii="宋体" w:hAnsi="宋体" w:cs="宋体"/>
          <w:b/>
          <w:bCs/>
          <w:szCs w:val="21"/>
        </w:rPr>
        <w:t>温馨提示：</w:t>
      </w:r>
    </w:p>
    <w:p w14:paraId="56F9DED0">
      <w:pPr>
        <w:spacing w:line="440" w:lineRule="exact"/>
        <w:ind w:firstLine="422" w:firstLineChars="200"/>
        <w:jc w:val="left"/>
        <w:rPr>
          <w:rFonts w:hint="eastAsia" w:ascii="宋体" w:hAnsi="宋体"/>
          <w:b/>
          <w:bCs/>
          <w:szCs w:val="21"/>
        </w:rPr>
      </w:pPr>
      <w:r>
        <w:rPr>
          <w:rFonts w:hint="eastAsia" w:ascii="宋体" w:hAnsi="宋体"/>
          <w:b/>
          <w:bCs/>
          <w:szCs w:val="21"/>
        </w:rPr>
        <w:t>注：本项目实行在线“不见面”开标，投标人远程在线解密投标文件，不再到开标现场，投标人开标前应仔细阅读《“不见面”开标注意事项及操作流程》，本项目相关要求与《“不见面”开标注意事项及操作流程》不一致之处以《“不见面”开标注意事项及操作流程》为准。</w:t>
      </w:r>
    </w:p>
    <w:p w14:paraId="2184B0F3">
      <w:pPr>
        <w:spacing w:line="440" w:lineRule="exact"/>
        <w:ind w:firstLine="420" w:firstLineChars="200"/>
        <w:jc w:val="left"/>
        <w:rPr>
          <w:rFonts w:hint="eastAsia" w:ascii="宋体" w:hAnsi="宋体"/>
          <w:szCs w:val="21"/>
        </w:rPr>
      </w:pPr>
      <w:r>
        <w:rPr>
          <w:rFonts w:hint="eastAsia" w:ascii="宋体" w:hAnsi="宋体"/>
          <w:szCs w:val="21"/>
        </w:rPr>
        <w:t>本项目为全流程电子化交易项目，请认真阅读采购文件，并注意以下事项。</w:t>
      </w:r>
    </w:p>
    <w:p w14:paraId="45ED641D">
      <w:pPr>
        <w:spacing w:line="440" w:lineRule="exact"/>
        <w:ind w:firstLine="420" w:firstLineChars="200"/>
        <w:jc w:val="left"/>
        <w:rPr>
          <w:rFonts w:hint="eastAsia" w:ascii="宋体" w:hAnsi="宋体"/>
          <w:szCs w:val="21"/>
        </w:rPr>
      </w:pPr>
      <w:r>
        <w:rPr>
          <w:rFonts w:ascii="宋体" w:hAnsi="宋体"/>
          <w:szCs w:val="21"/>
        </w:rPr>
        <w:t>1.供应商应按招标文件规定编制、提交电子投标文件。</w:t>
      </w:r>
    </w:p>
    <w:p w14:paraId="543F22CC">
      <w:pPr>
        <w:spacing w:line="440" w:lineRule="exact"/>
        <w:ind w:firstLine="420" w:firstLineChars="200"/>
        <w:jc w:val="left"/>
        <w:rPr>
          <w:rFonts w:hint="eastAsia" w:ascii="宋体" w:hAnsi="宋体"/>
          <w:szCs w:val="21"/>
        </w:rPr>
      </w:pPr>
      <w:r>
        <w:rPr>
          <w:rFonts w:ascii="宋体" w:hAnsi="宋体"/>
          <w:szCs w:val="21"/>
        </w:rPr>
        <w:t>2.本项目供应商不用再提供纸质投标文件。</w:t>
      </w:r>
    </w:p>
    <w:p w14:paraId="2A3CB0CA">
      <w:pPr>
        <w:spacing w:line="440" w:lineRule="exact"/>
        <w:ind w:firstLine="420" w:firstLineChars="200"/>
        <w:jc w:val="left"/>
        <w:rPr>
          <w:rFonts w:hint="eastAsia" w:ascii="宋体" w:hAnsi="宋体"/>
          <w:szCs w:val="21"/>
        </w:rPr>
      </w:pPr>
      <w:r>
        <w:rPr>
          <w:rFonts w:ascii="宋体" w:hAnsi="宋体"/>
          <w:szCs w:val="21"/>
        </w:rPr>
        <w:t>3.电子文件下载、制作、提交期间和开标（电子投标文件的解密）环节，供应商须使用CA数字证书（证书须在有效期内）。</w:t>
      </w:r>
    </w:p>
    <w:p w14:paraId="07D060DD">
      <w:pPr>
        <w:spacing w:line="440" w:lineRule="exact"/>
        <w:ind w:firstLine="420" w:firstLineChars="200"/>
        <w:jc w:val="left"/>
        <w:rPr>
          <w:rFonts w:hint="eastAsia" w:ascii="宋体" w:hAnsi="宋体"/>
          <w:szCs w:val="21"/>
        </w:rPr>
      </w:pPr>
      <w:r>
        <w:rPr>
          <w:rFonts w:ascii="宋体" w:hAnsi="宋体"/>
          <w:szCs w:val="21"/>
        </w:rPr>
        <w:t>4.电子投标文件的制作</w:t>
      </w:r>
    </w:p>
    <w:p w14:paraId="59DDF9C3">
      <w:pPr>
        <w:spacing w:line="440" w:lineRule="exact"/>
        <w:ind w:firstLine="420" w:firstLineChars="200"/>
        <w:jc w:val="left"/>
        <w:rPr>
          <w:rFonts w:hint="eastAsia" w:ascii="宋体" w:hAnsi="宋体"/>
          <w:szCs w:val="21"/>
        </w:rPr>
      </w:pPr>
      <w:r>
        <w:rPr>
          <w:rFonts w:ascii="宋体" w:hAnsi="宋体"/>
          <w:szCs w:val="21"/>
        </w:rPr>
        <w:t>4.1供应商登录《全国公共资源交易平台(河南省▪平顶山市)》公共资源交易系统（http://221.176.192.166:8080/ggzy/）下载“平顶山投标文件制作系统”，按招标文件要求制作电子投标文件。</w:t>
      </w:r>
    </w:p>
    <w:p w14:paraId="3715FFFF">
      <w:pPr>
        <w:spacing w:line="440" w:lineRule="exact"/>
        <w:ind w:firstLine="420" w:firstLineChars="200"/>
        <w:jc w:val="left"/>
        <w:rPr>
          <w:rFonts w:hint="eastAsia" w:ascii="宋体" w:hAnsi="宋体"/>
          <w:szCs w:val="21"/>
        </w:rPr>
      </w:pPr>
      <w:r>
        <w:rPr>
          <w:rFonts w:ascii="宋体" w:hAnsi="宋体"/>
          <w:szCs w:val="21"/>
        </w:rPr>
        <w:t>电子投标文件的制作，参考《全国公共资源交易平台(河南省▪平顶山市)》公共资源交易系统——组件下载——交易系统操作手册（投标人、供应商）。</w:t>
      </w:r>
    </w:p>
    <w:p w14:paraId="70EFAF2E">
      <w:pPr>
        <w:spacing w:line="440" w:lineRule="exact"/>
        <w:ind w:firstLine="420" w:firstLineChars="200"/>
        <w:jc w:val="left"/>
        <w:rPr>
          <w:rFonts w:hint="eastAsia" w:ascii="宋体" w:hAnsi="宋体"/>
          <w:szCs w:val="21"/>
        </w:rPr>
      </w:pPr>
      <w:r>
        <w:rPr>
          <w:rFonts w:ascii="宋体" w:hAnsi="宋体"/>
          <w:szCs w:val="21"/>
        </w:rPr>
        <w:t>4.2供应商须将招标文件要求的资质、业绩、荣誉及相关人员证明材料等资料原件扫描件（或图片）制作到所提交的电子投标文件中。</w:t>
      </w:r>
    </w:p>
    <w:p w14:paraId="2A08818D">
      <w:pPr>
        <w:spacing w:line="440" w:lineRule="exact"/>
        <w:ind w:firstLine="420" w:firstLineChars="200"/>
        <w:jc w:val="left"/>
        <w:rPr>
          <w:rFonts w:hint="eastAsia" w:ascii="宋体" w:hAnsi="宋体"/>
          <w:szCs w:val="21"/>
        </w:rPr>
      </w:pPr>
      <w:r>
        <w:rPr>
          <w:rFonts w:ascii="宋体" w:hAnsi="宋体"/>
          <w:szCs w:val="21"/>
        </w:rPr>
        <w:t>4.3</w:t>
      </w:r>
      <w:r>
        <w:rPr>
          <w:rFonts w:hint="eastAsia" w:ascii="宋体" w:hAnsi="宋体"/>
          <w:szCs w:val="21"/>
        </w:rPr>
        <w:t>允许供应商</w:t>
      </w:r>
      <w:r>
        <w:rPr>
          <w:rFonts w:ascii="宋体" w:hAnsi="宋体"/>
          <w:szCs w:val="21"/>
        </w:rPr>
        <w:t>对同一项目多个标段进行投标的，应分别下载所投标段的招标文件，按标段制作电子投标文件，并按招标文件要求在相应位置加盖供应商电子印章和法人电子印章。</w:t>
      </w:r>
    </w:p>
    <w:p w14:paraId="14CC38EE">
      <w:pPr>
        <w:spacing w:line="440" w:lineRule="exact"/>
        <w:ind w:firstLine="420" w:firstLineChars="200"/>
        <w:jc w:val="left"/>
        <w:rPr>
          <w:rFonts w:hint="eastAsia" w:ascii="宋体" w:hAnsi="宋体"/>
          <w:szCs w:val="21"/>
        </w:rPr>
      </w:pPr>
      <w:r>
        <w:rPr>
          <w:rFonts w:ascii="宋体" w:hAnsi="宋体"/>
          <w:szCs w:val="21"/>
        </w:rPr>
        <w:t>一个标段对应生成一个文件夹（xxxx项目xx标段）,其中包含2个文件和1个文件夹。后缀名为“.file”的文件用于电子投标使用，名称为“备份”的文件夹使用电子介质存储，供开标现场备用。</w:t>
      </w:r>
    </w:p>
    <w:p w14:paraId="23D3ED31">
      <w:pPr>
        <w:spacing w:line="440" w:lineRule="exact"/>
        <w:ind w:firstLine="420" w:firstLineChars="200"/>
        <w:jc w:val="left"/>
        <w:rPr>
          <w:rFonts w:hint="eastAsia" w:ascii="宋体" w:hAnsi="宋体"/>
          <w:szCs w:val="21"/>
        </w:rPr>
      </w:pPr>
      <w:r>
        <w:rPr>
          <w:rFonts w:ascii="宋体" w:hAnsi="宋体"/>
          <w:szCs w:val="21"/>
        </w:rPr>
        <w:t>5.加密电子投标文件的提交</w:t>
      </w:r>
    </w:p>
    <w:p w14:paraId="4DBFC2C2">
      <w:pPr>
        <w:spacing w:line="440" w:lineRule="exact"/>
        <w:ind w:firstLine="420" w:firstLineChars="200"/>
        <w:jc w:val="left"/>
        <w:rPr>
          <w:rFonts w:hint="eastAsia" w:ascii="宋体" w:hAnsi="宋体"/>
          <w:szCs w:val="21"/>
        </w:rPr>
      </w:pPr>
      <w:r>
        <w:rPr>
          <w:rFonts w:ascii="宋体" w:hAnsi="宋体"/>
          <w:szCs w:val="21"/>
        </w:rPr>
        <w:t>5.1加密电子投标文件应在招标文件规定的投标截止时间（开标时间）之前成功提交至《全国公共资源交易平台(河南省▪平顶山市)》公共资源交易系统（http://221.176.192.166:8080/ggzy/）。</w:t>
      </w:r>
    </w:p>
    <w:p w14:paraId="752548A6">
      <w:pPr>
        <w:spacing w:line="440" w:lineRule="exact"/>
        <w:ind w:firstLine="420" w:firstLineChars="200"/>
        <w:jc w:val="left"/>
        <w:rPr>
          <w:rFonts w:ascii="宋体" w:hAnsi="宋体"/>
          <w:szCs w:val="21"/>
        </w:rPr>
      </w:pPr>
      <w:r>
        <w:rPr>
          <w:rFonts w:ascii="宋体" w:hAnsi="宋体"/>
          <w:szCs w:val="21"/>
        </w:rPr>
        <w:t>供应商应充分考虑并预留技术处理和上传数据所需时间。</w:t>
      </w:r>
    </w:p>
    <w:p w14:paraId="434A6336">
      <w:pPr>
        <w:pStyle w:val="31"/>
        <w:widowControl w:val="0"/>
        <w:shd w:val="clear" w:color="auto" w:fill="FFFFFF"/>
        <w:spacing w:before="0" w:beforeAutospacing="0" w:after="0" w:afterAutospacing="0" w:line="460" w:lineRule="exact"/>
        <w:ind w:left="479" w:leftChars="228"/>
        <w:rPr>
          <w:rFonts w:hint="eastAsia"/>
          <w:bCs/>
          <w:color w:val="000000"/>
        </w:rPr>
        <w:sectPr>
          <w:pgSz w:w="11907" w:h="16840"/>
          <w:pgMar w:top="1797" w:right="1440" w:bottom="1797" w:left="1440" w:header="851" w:footer="851" w:gutter="0"/>
          <w:pgNumType w:start="3"/>
          <w:cols w:space="720" w:num="1"/>
          <w:docGrid w:linePitch="600" w:charSpace="0"/>
        </w:sectPr>
      </w:pPr>
      <w:r>
        <w:rPr>
          <w:rFonts w:hint="eastAsia" w:ascii="宋体" w:hAnsi="宋体"/>
          <w:b/>
          <w:bCs/>
          <w:szCs w:val="21"/>
        </w:rPr>
        <w:t>6.供应商应在招标文件规定的投标截止时间（开标时间）之前在《河南省政府采购网》上完成账号注册。</w:t>
      </w:r>
    </w:p>
    <w:p w14:paraId="5F23DBC4">
      <w:pPr>
        <w:pStyle w:val="31"/>
        <w:widowControl w:val="0"/>
        <w:shd w:val="clear" w:color="auto" w:fill="FFFFFF"/>
        <w:spacing w:before="0" w:beforeAutospacing="0" w:after="0" w:afterAutospacing="0" w:line="460" w:lineRule="exact"/>
        <w:ind w:left="479" w:leftChars="228"/>
        <w:jc w:val="center"/>
        <w:rPr>
          <w:b/>
          <w:bCs/>
          <w:szCs w:val="21"/>
        </w:rPr>
      </w:pPr>
      <w:r>
        <w:rPr>
          <w:rFonts w:hint="eastAsia"/>
          <w:b/>
          <w:bCs/>
          <w:sz w:val="32"/>
          <w:szCs w:val="32"/>
        </w:rPr>
        <w:t>第二章 投标人须知</w:t>
      </w:r>
      <w:bookmarkEnd w:id="10"/>
      <w:bookmarkEnd w:id="11"/>
      <w:bookmarkEnd w:id="12"/>
      <w:bookmarkEnd w:id="13"/>
      <w:bookmarkEnd w:id="14"/>
      <w:bookmarkEnd w:id="15"/>
      <w:bookmarkEnd w:id="16"/>
      <w:bookmarkEnd w:id="17"/>
    </w:p>
    <w:p w14:paraId="69B0F0CC">
      <w:pPr>
        <w:pStyle w:val="3"/>
        <w:snapToGrid w:val="0"/>
        <w:spacing w:before="0" w:after="0" w:line="360" w:lineRule="auto"/>
        <w:jc w:val="center"/>
        <w:rPr>
          <w:rFonts w:ascii="宋体" w:hAnsi="宋体"/>
          <w:sz w:val="24"/>
          <w:szCs w:val="24"/>
        </w:rPr>
      </w:pPr>
      <w:bookmarkStart w:id="18" w:name="_Toc152042304"/>
      <w:bookmarkStart w:id="19" w:name="_Toc144974496"/>
      <w:bookmarkStart w:id="20" w:name="_Toc152045528"/>
      <w:bookmarkStart w:id="21" w:name="_Toc16529"/>
      <w:bookmarkStart w:id="22" w:name="_Toc247527552"/>
      <w:bookmarkStart w:id="23" w:name="_Toc247513951"/>
      <w:r>
        <w:rPr>
          <w:rFonts w:hint="eastAsia" w:ascii="宋体" w:hAnsi="宋体"/>
          <w:sz w:val="24"/>
          <w:szCs w:val="24"/>
        </w:rPr>
        <w:t>投标人须知前附表</w:t>
      </w:r>
      <w:bookmarkEnd w:id="18"/>
      <w:bookmarkEnd w:id="19"/>
      <w:bookmarkEnd w:id="20"/>
      <w:bookmarkEnd w:id="21"/>
      <w:bookmarkEnd w:id="22"/>
      <w:bookmarkEnd w:id="23"/>
    </w:p>
    <w:tbl>
      <w:tblPr>
        <w:tblStyle w:val="36"/>
        <w:tblW w:w="9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790"/>
        <w:gridCol w:w="6064"/>
      </w:tblGrid>
      <w:tr w14:paraId="6ACB1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9374419">
            <w:pPr>
              <w:spacing w:line="440" w:lineRule="exact"/>
              <w:jc w:val="center"/>
              <w:rPr>
                <w:rFonts w:asciiTheme="minorEastAsia" w:hAnsiTheme="minorEastAsia" w:eastAsiaTheme="minorEastAsia"/>
                <w:b/>
                <w:szCs w:val="21"/>
              </w:rPr>
            </w:pPr>
            <w:bookmarkStart w:id="24" w:name="_Toc247513952"/>
            <w:bookmarkStart w:id="25" w:name="_Toc152045529"/>
            <w:bookmarkStart w:id="26" w:name="_Toc247527553"/>
            <w:bookmarkStart w:id="27" w:name="_Toc144974497"/>
            <w:bookmarkStart w:id="28" w:name="_Toc152042305"/>
            <w:r>
              <w:rPr>
                <w:rFonts w:asciiTheme="minorEastAsia" w:hAnsiTheme="minorEastAsia" w:eastAsiaTheme="minorEastAsia"/>
                <w:b/>
                <w:szCs w:val="21"/>
              </w:rPr>
              <w:t>条款号</w:t>
            </w:r>
          </w:p>
        </w:tc>
        <w:tc>
          <w:tcPr>
            <w:tcW w:w="2790" w:type="dxa"/>
            <w:vAlign w:val="center"/>
          </w:tcPr>
          <w:p w14:paraId="716204D4">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  款  名  称</w:t>
            </w:r>
          </w:p>
        </w:tc>
        <w:tc>
          <w:tcPr>
            <w:tcW w:w="6064" w:type="dxa"/>
            <w:vAlign w:val="center"/>
          </w:tcPr>
          <w:p w14:paraId="4CC07508">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编  列  内  容</w:t>
            </w:r>
          </w:p>
        </w:tc>
      </w:tr>
      <w:tr w14:paraId="456E6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5F893F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2790" w:type="dxa"/>
            <w:vAlign w:val="center"/>
          </w:tcPr>
          <w:p w14:paraId="4445E48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招标人</w:t>
            </w:r>
          </w:p>
        </w:tc>
        <w:tc>
          <w:tcPr>
            <w:tcW w:w="6064" w:type="dxa"/>
            <w:vAlign w:val="center"/>
          </w:tcPr>
          <w:p w14:paraId="645BB8A5">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名称：平顶山市林业局</w:t>
            </w:r>
          </w:p>
          <w:p w14:paraId="3098321E">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地址：河南省郑州市高新技术产业开发区莲花街338号1号楼7层70号</w:t>
            </w:r>
          </w:p>
          <w:p w14:paraId="1967693E">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联系人：王先生</w:t>
            </w:r>
          </w:p>
          <w:p w14:paraId="5DB703B4">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联系方式：0375-2661368</w:t>
            </w:r>
          </w:p>
        </w:tc>
      </w:tr>
      <w:tr w14:paraId="51CF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FC3D68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2790" w:type="dxa"/>
            <w:vAlign w:val="center"/>
          </w:tcPr>
          <w:p w14:paraId="78D9B088">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招标代理机构</w:t>
            </w:r>
          </w:p>
        </w:tc>
        <w:tc>
          <w:tcPr>
            <w:tcW w:w="6064" w:type="dxa"/>
            <w:vAlign w:val="center"/>
          </w:tcPr>
          <w:p w14:paraId="21CDD442">
            <w:pPr>
              <w:rPr>
                <w:rFonts w:hint="eastAsia" w:ascii="宋体" w:hAnsi="宋体"/>
                <w:color w:val="auto"/>
              </w:rPr>
            </w:pPr>
            <w:r>
              <w:rPr>
                <w:rFonts w:hint="eastAsia" w:ascii="宋体" w:hAnsi="宋体"/>
                <w:color w:val="auto"/>
              </w:rPr>
              <w:t>名称：河南智升工程咨询有限公司</w:t>
            </w:r>
          </w:p>
          <w:p w14:paraId="39195398">
            <w:pPr>
              <w:rPr>
                <w:rFonts w:hint="eastAsia" w:ascii="宋体" w:hAnsi="宋体"/>
                <w:color w:val="auto"/>
              </w:rPr>
            </w:pPr>
            <w:r>
              <w:rPr>
                <w:rFonts w:hint="eastAsia" w:ascii="宋体" w:hAnsi="宋体"/>
                <w:color w:val="auto"/>
              </w:rPr>
              <w:t>地址：河南省郑州市高新技术产业开发区莲花街338号1号楼7层70号</w:t>
            </w:r>
          </w:p>
          <w:p w14:paraId="2BF8803F">
            <w:pPr>
              <w:rPr>
                <w:rFonts w:hint="eastAsia" w:ascii="宋体" w:hAnsi="宋体"/>
                <w:color w:val="auto"/>
              </w:rPr>
            </w:pPr>
            <w:r>
              <w:rPr>
                <w:rFonts w:hint="eastAsia" w:ascii="宋体" w:hAnsi="宋体"/>
                <w:color w:val="auto"/>
              </w:rPr>
              <w:t>联系人：王女士</w:t>
            </w:r>
          </w:p>
          <w:p w14:paraId="7DCDD225">
            <w:pPr>
              <w:rPr>
                <w:rFonts w:asciiTheme="minorEastAsia" w:hAnsiTheme="minorEastAsia" w:eastAsiaTheme="minorEastAsia"/>
                <w:color w:val="auto"/>
                <w:szCs w:val="21"/>
              </w:rPr>
            </w:pPr>
            <w:r>
              <w:rPr>
                <w:rFonts w:hint="eastAsia" w:ascii="宋体" w:hAnsi="宋体"/>
                <w:color w:val="auto"/>
              </w:rPr>
              <w:t>联系方式：13017552170</w:t>
            </w:r>
          </w:p>
        </w:tc>
      </w:tr>
      <w:tr w14:paraId="6ED8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EFEAA6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2790" w:type="dxa"/>
            <w:vAlign w:val="center"/>
          </w:tcPr>
          <w:p w14:paraId="5EA49F8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项目名称</w:t>
            </w:r>
          </w:p>
        </w:tc>
        <w:tc>
          <w:tcPr>
            <w:tcW w:w="6064" w:type="dxa"/>
            <w:vAlign w:val="center"/>
          </w:tcPr>
          <w:p w14:paraId="0D6EEB23">
            <w:pPr>
              <w:spacing w:line="360" w:lineRule="auto"/>
              <w:rPr>
                <w:rFonts w:hint="eastAsia" w:asciiTheme="minorEastAsia" w:hAnsiTheme="minorEastAsia" w:eastAsiaTheme="minorEastAsia"/>
                <w:color w:val="auto"/>
                <w:szCs w:val="21"/>
                <w:lang w:eastAsia="zh-CN"/>
              </w:rPr>
            </w:pPr>
            <w:r>
              <w:rPr>
                <w:rFonts w:hint="eastAsia" w:ascii="宋体" w:hAnsi="宋体" w:eastAsiaTheme="minorEastAsia"/>
                <w:color w:val="auto"/>
                <w:lang w:eastAsia="zh-CN"/>
              </w:rPr>
              <w:t>平顶山市林业局河南省平顶山市重点林区防火应急道路建设项目设计项目</w:t>
            </w:r>
          </w:p>
        </w:tc>
      </w:tr>
      <w:tr w14:paraId="3F486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000" w:type="dxa"/>
            <w:vAlign w:val="center"/>
          </w:tcPr>
          <w:p w14:paraId="28CCCDF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2790" w:type="dxa"/>
            <w:vAlign w:val="center"/>
          </w:tcPr>
          <w:p w14:paraId="32FC5EB5">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项目地址</w:t>
            </w:r>
          </w:p>
        </w:tc>
        <w:tc>
          <w:tcPr>
            <w:tcW w:w="6064" w:type="dxa"/>
            <w:vAlign w:val="center"/>
          </w:tcPr>
          <w:p w14:paraId="648E1CCA">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平顶山市境内</w:t>
            </w:r>
          </w:p>
        </w:tc>
      </w:tr>
      <w:tr w14:paraId="1A61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9D04C6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2790" w:type="dxa"/>
            <w:tcBorders>
              <w:bottom w:val="single" w:color="auto" w:sz="6" w:space="0"/>
            </w:tcBorders>
            <w:vAlign w:val="center"/>
          </w:tcPr>
          <w:p w14:paraId="06EC71EE">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资金来源</w:t>
            </w:r>
          </w:p>
        </w:tc>
        <w:tc>
          <w:tcPr>
            <w:tcW w:w="6064" w:type="dxa"/>
            <w:tcBorders>
              <w:bottom w:val="single" w:color="auto" w:sz="6" w:space="0"/>
            </w:tcBorders>
            <w:vAlign w:val="center"/>
          </w:tcPr>
          <w:p w14:paraId="50B3BC7E">
            <w:pPr>
              <w:spacing w:line="44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财政资金，已落实</w:t>
            </w:r>
          </w:p>
        </w:tc>
      </w:tr>
      <w:tr w14:paraId="286DB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000" w:type="dxa"/>
            <w:vAlign w:val="center"/>
          </w:tcPr>
          <w:p w14:paraId="65DBBE8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.1</w:t>
            </w:r>
          </w:p>
        </w:tc>
        <w:tc>
          <w:tcPr>
            <w:tcW w:w="2790" w:type="dxa"/>
            <w:tcBorders>
              <w:top w:val="single" w:color="auto" w:sz="6" w:space="0"/>
              <w:bottom w:val="single" w:color="auto" w:sz="6" w:space="0"/>
            </w:tcBorders>
            <w:vAlign w:val="center"/>
          </w:tcPr>
          <w:p w14:paraId="195A0462">
            <w:pPr>
              <w:pStyle w:val="55"/>
              <w:shd w:val="clear" w:color="auto" w:fill="FFFFFF"/>
              <w:autoSpaceDE w:val="0"/>
              <w:jc w:val="center"/>
              <w:rPr>
                <w:rFonts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color w:val="auto"/>
                <w:kern w:val="2"/>
                <w:sz w:val="21"/>
                <w:szCs w:val="21"/>
              </w:rPr>
              <w:t>招标范围</w:t>
            </w:r>
          </w:p>
        </w:tc>
        <w:tc>
          <w:tcPr>
            <w:tcW w:w="6064" w:type="dxa"/>
            <w:tcBorders>
              <w:top w:val="single" w:color="auto" w:sz="6" w:space="0"/>
              <w:bottom w:val="single" w:color="auto" w:sz="6" w:space="0"/>
            </w:tcBorders>
            <w:vAlign w:val="center"/>
          </w:tcPr>
          <w:p w14:paraId="6C311CD2">
            <w:pPr>
              <w:spacing w:line="420" w:lineRule="exact"/>
              <w:jc w:val="left"/>
              <w:rPr>
                <w:rFonts w:asciiTheme="minorEastAsia" w:hAnsiTheme="minorEastAsia"/>
                <w:color w:val="auto"/>
                <w:szCs w:val="21"/>
                <w:highlight w:val="yellow"/>
              </w:rPr>
            </w:pPr>
            <w:r>
              <w:rPr>
                <w:rFonts w:hint="eastAsia" w:ascii="宋体" w:hAnsi="宋体" w:cs="宋体"/>
                <w:color w:val="auto"/>
                <w:sz w:val="21"/>
                <w:szCs w:val="21"/>
                <w:lang w:val="en-US" w:eastAsia="zh-CN"/>
              </w:rPr>
              <w:t>平顶山市重点林区防火应急道路建设项目设计，包括但不仅限于本项目的初步设计、施工图设计、施工图预算及工程量清单等设计工作和配合设计文件的评审、审查和审批等相关工作，以及项目概况中的全部内容。</w:t>
            </w:r>
          </w:p>
        </w:tc>
      </w:tr>
      <w:tr w14:paraId="4653A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5A475E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2790" w:type="dxa"/>
            <w:tcBorders>
              <w:top w:val="single" w:color="auto" w:sz="6" w:space="0"/>
              <w:bottom w:val="single" w:color="auto" w:sz="6" w:space="0"/>
            </w:tcBorders>
            <w:vAlign w:val="center"/>
          </w:tcPr>
          <w:p w14:paraId="470DAB94">
            <w:pPr>
              <w:pStyle w:val="55"/>
              <w:shd w:val="clear" w:color="auto" w:fill="FFFFFF"/>
              <w:autoSpaceDE w:val="0"/>
              <w:jc w:val="center"/>
              <w:rPr>
                <w:rFonts w:hint="default" w:cs="Times New Roman" w:asciiTheme="minorEastAsia" w:hAnsiTheme="minorEastAsia" w:eastAsiaTheme="minorEastAsia"/>
                <w:color w:val="auto"/>
                <w:kern w:val="2"/>
                <w:sz w:val="21"/>
                <w:szCs w:val="21"/>
                <w:highlight w:val="yellow"/>
                <w:lang w:val="en-US" w:eastAsia="zh-CN"/>
              </w:rPr>
            </w:pPr>
            <w:r>
              <w:rPr>
                <w:rFonts w:hint="eastAsia" w:cs="Times New Roman" w:asciiTheme="minorEastAsia" w:hAnsiTheme="minorEastAsia" w:eastAsiaTheme="minorEastAsia"/>
                <w:color w:val="auto"/>
                <w:kern w:val="2"/>
                <w:sz w:val="21"/>
                <w:szCs w:val="21"/>
                <w:highlight w:val="none"/>
                <w:lang w:val="en-US" w:eastAsia="zh-CN"/>
              </w:rPr>
              <w:t>服务期限</w:t>
            </w:r>
          </w:p>
        </w:tc>
        <w:tc>
          <w:tcPr>
            <w:tcW w:w="6064" w:type="dxa"/>
            <w:tcBorders>
              <w:top w:val="single" w:color="auto" w:sz="6" w:space="0"/>
              <w:bottom w:val="single" w:color="auto" w:sz="6" w:space="0"/>
            </w:tcBorders>
            <w:vAlign w:val="center"/>
          </w:tcPr>
          <w:p w14:paraId="3C9B8DA1">
            <w:pPr>
              <w:pStyle w:val="55"/>
              <w:shd w:val="clear" w:color="auto" w:fill="FFFFFF"/>
              <w:autoSpaceDE w:val="0"/>
              <w:rPr>
                <w:rFonts w:cs="Times New Roman" w:asciiTheme="minorEastAsia" w:hAnsiTheme="minorEastAsia" w:eastAsiaTheme="minorEastAsia"/>
                <w:color w:val="auto"/>
                <w:kern w:val="2"/>
                <w:sz w:val="21"/>
                <w:szCs w:val="21"/>
                <w:highlight w:val="yellow"/>
              </w:rPr>
            </w:pPr>
            <w:r>
              <w:rPr>
                <w:rFonts w:hint="eastAsia" w:ascii="宋体" w:hAnsi="宋体" w:eastAsia="宋体" w:cs="宋体"/>
                <w:color w:val="auto"/>
                <w:sz w:val="24"/>
                <w:lang w:val="en-US" w:eastAsia="zh-CN"/>
              </w:rPr>
              <w:t>合同签订之日起60日历天</w:t>
            </w:r>
          </w:p>
        </w:tc>
      </w:tr>
      <w:tr w14:paraId="38F25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247B83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2790" w:type="dxa"/>
            <w:tcBorders>
              <w:top w:val="single" w:color="auto" w:sz="6" w:space="0"/>
              <w:bottom w:val="single" w:color="auto" w:sz="6" w:space="0"/>
            </w:tcBorders>
            <w:vAlign w:val="center"/>
          </w:tcPr>
          <w:p w14:paraId="3BB8D2C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质量</w:t>
            </w:r>
            <w:r>
              <w:rPr>
                <w:rFonts w:hint="eastAsia" w:asciiTheme="minorEastAsia" w:hAnsiTheme="minorEastAsia" w:eastAsiaTheme="minorEastAsia"/>
                <w:color w:val="auto"/>
                <w:szCs w:val="21"/>
              </w:rPr>
              <w:t>要求</w:t>
            </w:r>
          </w:p>
        </w:tc>
        <w:tc>
          <w:tcPr>
            <w:tcW w:w="6064" w:type="dxa"/>
            <w:tcBorders>
              <w:top w:val="single" w:color="auto" w:sz="6" w:space="0"/>
              <w:bottom w:val="single" w:color="auto" w:sz="6" w:space="0"/>
            </w:tcBorders>
            <w:vAlign w:val="center"/>
          </w:tcPr>
          <w:p w14:paraId="3C833FF8">
            <w:pPr>
              <w:spacing w:line="440" w:lineRule="exact"/>
              <w:rPr>
                <w:color w:val="auto"/>
              </w:rPr>
            </w:pPr>
            <w:r>
              <w:rPr>
                <w:rFonts w:hint="eastAsia" w:ascii="宋体" w:hAnsi="宋体" w:eastAsia="宋体" w:cs="宋体"/>
                <w:color w:val="auto"/>
                <w:sz w:val="24"/>
                <w:lang w:val="en-US" w:eastAsia="zh-CN"/>
              </w:rPr>
              <w:t>合格标准，符合国家及行业相关标准、规范要求及采购人要求</w:t>
            </w:r>
          </w:p>
        </w:tc>
      </w:tr>
      <w:tr w14:paraId="27526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F82711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2790" w:type="dxa"/>
            <w:tcBorders>
              <w:top w:val="single" w:color="auto" w:sz="6" w:space="0"/>
              <w:bottom w:val="single" w:color="auto" w:sz="6" w:space="0"/>
            </w:tcBorders>
            <w:vAlign w:val="center"/>
          </w:tcPr>
          <w:p w14:paraId="477CA449">
            <w:pPr>
              <w:spacing w:line="360" w:lineRule="exact"/>
              <w:jc w:val="center"/>
              <w:rPr>
                <w:rFonts w:asciiTheme="minorEastAsia" w:hAnsiTheme="minorEastAsia" w:eastAsiaTheme="minorEastAsia"/>
                <w:szCs w:val="21"/>
              </w:rPr>
            </w:pPr>
            <w:r>
              <w:rPr>
                <w:rFonts w:hint="eastAsia"/>
                <w:sz w:val="24"/>
              </w:rPr>
              <w:t>供应商资格要求</w:t>
            </w:r>
          </w:p>
        </w:tc>
        <w:tc>
          <w:tcPr>
            <w:tcW w:w="6064" w:type="dxa"/>
            <w:tcBorders>
              <w:top w:val="single" w:color="auto" w:sz="6" w:space="0"/>
              <w:bottom w:val="single" w:color="auto" w:sz="6" w:space="0"/>
            </w:tcBorders>
            <w:vAlign w:val="center"/>
          </w:tcPr>
          <w:p w14:paraId="25620B49">
            <w:pPr>
              <w:pStyle w:val="152"/>
              <w:spacing w:line="360" w:lineRule="exact"/>
              <w:rPr>
                <w:rFonts w:cs="Times New Roman" w:asciiTheme="minorEastAsia" w:hAnsiTheme="minorEastAsia" w:eastAsiaTheme="minorEastAsia"/>
                <w:kern w:val="2"/>
                <w:sz w:val="21"/>
                <w:szCs w:val="21"/>
              </w:rPr>
            </w:pPr>
            <w:r>
              <w:rPr>
                <w:rFonts w:hint="eastAsia" w:ascii="宋体" w:hAnsi="宋体" w:eastAsia="宋体" w:cs="宋体"/>
                <w:kern w:val="2"/>
                <w:sz w:val="24"/>
                <w:szCs w:val="24"/>
                <w:lang w:val="en-US" w:eastAsia="zh-CN" w:bidi="ar-SA"/>
              </w:rPr>
              <w:t>详见招标公告中“二、申请人资格要求”要求中资格要求相关内容</w:t>
            </w:r>
          </w:p>
        </w:tc>
      </w:tr>
      <w:tr w14:paraId="7859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539761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2790" w:type="dxa"/>
            <w:tcBorders>
              <w:top w:val="single" w:color="auto" w:sz="6" w:space="0"/>
            </w:tcBorders>
            <w:vAlign w:val="center"/>
          </w:tcPr>
          <w:p w14:paraId="2AF69D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064" w:type="dxa"/>
            <w:tcBorders>
              <w:top w:val="single" w:color="auto" w:sz="6" w:space="0"/>
            </w:tcBorders>
            <w:vAlign w:val="center"/>
          </w:tcPr>
          <w:p w14:paraId="175A7BAC">
            <w:pPr>
              <w:pStyle w:val="14"/>
            </w:pPr>
            <w:r>
              <w:rPr>
                <w:rFonts w:hint="eastAsia"/>
              </w:rPr>
              <w:t>不接受</w:t>
            </w:r>
          </w:p>
        </w:tc>
      </w:tr>
      <w:tr w14:paraId="7C2C4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B8FC2B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9</w:t>
            </w:r>
            <w:r>
              <w:rPr>
                <w:rFonts w:asciiTheme="minorEastAsia" w:hAnsiTheme="minorEastAsia" w:eastAsiaTheme="minorEastAsia"/>
                <w:szCs w:val="21"/>
              </w:rPr>
              <w:t>.1</w:t>
            </w:r>
          </w:p>
        </w:tc>
        <w:tc>
          <w:tcPr>
            <w:tcW w:w="2790" w:type="dxa"/>
            <w:vAlign w:val="center"/>
          </w:tcPr>
          <w:p w14:paraId="39ADC6D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踏勘</w:t>
            </w:r>
          </w:p>
        </w:tc>
        <w:tc>
          <w:tcPr>
            <w:tcW w:w="6064" w:type="dxa"/>
            <w:vAlign w:val="center"/>
          </w:tcPr>
          <w:p w14:paraId="3D6E539A">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不组织：自行踏勘</w:t>
            </w:r>
          </w:p>
        </w:tc>
      </w:tr>
      <w:tr w14:paraId="4EC8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5E6B207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2790" w:type="dxa"/>
            <w:vAlign w:val="center"/>
          </w:tcPr>
          <w:p w14:paraId="5AE54A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6064" w:type="dxa"/>
            <w:vAlign w:val="center"/>
          </w:tcPr>
          <w:p w14:paraId="1AB9FAA7">
            <w:pPr>
              <w:pStyle w:val="14"/>
            </w:pPr>
            <w:r>
              <w:rPr>
                <w:rFonts w:hint="eastAsia"/>
              </w:rPr>
              <w:t>不召开</w:t>
            </w:r>
          </w:p>
        </w:tc>
      </w:tr>
      <w:tr w14:paraId="40C64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4E813EC">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2790" w:type="dxa"/>
            <w:vAlign w:val="center"/>
          </w:tcPr>
          <w:p w14:paraId="1B5C24E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投标人提出问题的截止时间</w:t>
            </w:r>
          </w:p>
        </w:tc>
        <w:tc>
          <w:tcPr>
            <w:tcW w:w="6064" w:type="dxa"/>
            <w:vAlign w:val="center"/>
          </w:tcPr>
          <w:p w14:paraId="075F057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递交投标文件截止时间10天前</w:t>
            </w:r>
          </w:p>
        </w:tc>
      </w:tr>
      <w:tr w14:paraId="6EA1D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0FE1A5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2790" w:type="dxa"/>
            <w:vAlign w:val="center"/>
          </w:tcPr>
          <w:p w14:paraId="34AC391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招标人书面澄清的时间</w:t>
            </w:r>
          </w:p>
        </w:tc>
        <w:tc>
          <w:tcPr>
            <w:tcW w:w="6064" w:type="dxa"/>
            <w:vAlign w:val="center"/>
          </w:tcPr>
          <w:p w14:paraId="1FB3BA8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递交投标文件截止时间15天前</w:t>
            </w:r>
          </w:p>
        </w:tc>
      </w:tr>
      <w:tr w14:paraId="702A2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6A438C5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2790" w:type="dxa"/>
            <w:vAlign w:val="center"/>
          </w:tcPr>
          <w:p w14:paraId="2FA39E2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6064" w:type="dxa"/>
            <w:vAlign w:val="center"/>
          </w:tcPr>
          <w:p w14:paraId="5D557AA4">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14:paraId="5646B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7565AEB6">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2790" w:type="dxa"/>
            <w:vAlign w:val="center"/>
          </w:tcPr>
          <w:p w14:paraId="3891760C">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6064" w:type="dxa"/>
            <w:vAlign w:val="center"/>
          </w:tcPr>
          <w:p w14:paraId="4B2C7E90">
            <w:pPr>
              <w:pStyle w:val="14"/>
            </w:pPr>
            <w:r>
              <w:rPr>
                <w:rFonts w:hint="eastAsia"/>
              </w:rPr>
              <w:t>不允许</w:t>
            </w:r>
          </w:p>
        </w:tc>
      </w:tr>
      <w:tr w14:paraId="3CEE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000" w:type="dxa"/>
            <w:vAlign w:val="center"/>
          </w:tcPr>
          <w:p w14:paraId="74082FE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2790" w:type="dxa"/>
            <w:vAlign w:val="center"/>
          </w:tcPr>
          <w:p w14:paraId="564B972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061A6734">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答疑、澄清、修改、补充等</w:t>
            </w:r>
          </w:p>
        </w:tc>
      </w:tr>
      <w:tr w14:paraId="0DC29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trPr>
        <w:tc>
          <w:tcPr>
            <w:tcW w:w="1000" w:type="dxa"/>
            <w:vAlign w:val="center"/>
          </w:tcPr>
          <w:p w14:paraId="57ADD0FC">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2790" w:type="dxa"/>
            <w:vAlign w:val="center"/>
          </w:tcPr>
          <w:p w14:paraId="236FE3C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投标人要求澄清招标文件的截止时间</w:t>
            </w:r>
          </w:p>
        </w:tc>
        <w:tc>
          <w:tcPr>
            <w:tcW w:w="6064" w:type="dxa"/>
            <w:vAlign w:val="center"/>
          </w:tcPr>
          <w:p w14:paraId="50F6301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同投标人提出问题的截止时间</w:t>
            </w:r>
          </w:p>
        </w:tc>
      </w:tr>
      <w:tr w14:paraId="6BA07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09087A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2790" w:type="dxa"/>
            <w:vAlign w:val="center"/>
          </w:tcPr>
          <w:p w14:paraId="15364DC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064" w:type="dxa"/>
            <w:vAlign w:val="center"/>
          </w:tcPr>
          <w:p w14:paraId="5BCC273E">
            <w:pPr>
              <w:spacing w:line="440" w:lineRule="exact"/>
              <w:rPr>
                <w:rFonts w:cs="宋体" w:asciiTheme="minorEastAsia" w:hAnsiTheme="minorEastAsia" w:eastAsiaTheme="minorEastAsia"/>
                <w:b/>
                <w:bCs/>
                <w:color w:val="FFFFFF"/>
                <w:szCs w:val="21"/>
              </w:rPr>
            </w:pPr>
            <w:r>
              <w:rPr>
                <w:rFonts w:hint="eastAsia" w:asciiTheme="minorEastAsia" w:hAnsiTheme="minorEastAsia" w:eastAsiaTheme="minorEastAsia"/>
                <w:szCs w:val="21"/>
              </w:rPr>
              <w:t>详见招标公告</w:t>
            </w:r>
          </w:p>
        </w:tc>
      </w:tr>
      <w:tr w14:paraId="4B7AD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2A17FF2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2790" w:type="dxa"/>
            <w:vAlign w:val="center"/>
          </w:tcPr>
          <w:p w14:paraId="039A1E9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投标人确认收到招标文件澄清的时间</w:t>
            </w:r>
          </w:p>
        </w:tc>
        <w:tc>
          <w:tcPr>
            <w:tcW w:w="6064" w:type="dxa"/>
            <w:vAlign w:val="center"/>
          </w:tcPr>
          <w:p w14:paraId="7B6A2F2A">
            <w:pPr>
              <w:rPr>
                <w:rFonts w:asciiTheme="minorEastAsia" w:hAnsiTheme="minorEastAsia" w:eastAsiaTheme="minorEastAsia"/>
                <w:szCs w:val="21"/>
              </w:rPr>
            </w:pPr>
            <w:r>
              <w:rPr>
                <w:rFonts w:hint="eastAsia" w:cs="宋体" w:asciiTheme="minorEastAsia" w:hAnsiTheme="minorEastAsia" w:eastAsiaTheme="minorEastAsia"/>
                <w:szCs w:val="21"/>
              </w:rPr>
              <w:t>收到招标文件澄清24小时内</w:t>
            </w:r>
          </w:p>
        </w:tc>
      </w:tr>
      <w:tr w14:paraId="29F01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3E1653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2790" w:type="dxa"/>
            <w:vAlign w:val="center"/>
          </w:tcPr>
          <w:p w14:paraId="00F0073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投标人确认收到招标文件修改的时间</w:t>
            </w:r>
          </w:p>
        </w:tc>
        <w:tc>
          <w:tcPr>
            <w:tcW w:w="6064" w:type="dxa"/>
            <w:vAlign w:val="center"/>
          </w:tcPr>
          <w:p w14:paraId="46BF9176">
            <w:pPr>
              <w:rPr>
                <w:rFonts w:asciiTheme="minorEastAsia" w:hAnsiTheme="minorEastAsia" w:eastAsiaTheme="minorEastAsia"/>
                <w:szCs w:val="21"/>
              </w:rPr>
            </w:pPr>
            <w:r>
              <w:rPr>
                <w:rFonts w:hint="eastAsia" w:asciiTheme="minorEastAsia" w:hAnsiTheme="minorEastAsia" w:eastAsiaTheme="minorEastAsia"/>
                <w:szCs w:val="21"/>
              </w:rPr>
              <w:t>收到招标文件修改24小时内</w:t>
            </w:r>
          </w:p>
        </w:tc>
      </w:tr>
      <w:tr w14:paraId="76487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5C7059C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3.1</w:t>
            </w:r>
            <w:r>
              <w:rPr>
                <w:rFonts w:hint="eastAsia" w:asciiTheme="minorEastAsia" w:hAnsiTheme="minorEastAsia" w:eastAsiaTheme="minorEastAsia"/>
                <w:szCs w:val="21"/>
              </w:rPr>
              <w:t>.1</w:t>
            </w:r>
          </w:p>
        </w:tc>
        <w:tc>
          <w:tcPr>
            <w:tcW w:w="2790" w:type="dxa"/>
            <w:vAlign w:val="center"/>
          </w:tcPr>
          <w:p w14:paraId="021BAFE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064" w:type="dxa"/>
            <w:vAlign w:val="center"/>
          </w:tcPr>
          <w:p w14:paraId="4B2ECEB5">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6D4AE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052BE5E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3.3</w:t>
            </w:r>
            <w:r>
              <w:rPr>
                <w:rFonts w:hint="eastAsia" w:asciiTheme="minorEastAsia" w:hAnsiTheme="minorEastAsia" w:eastAsiaTheme="minorEastAsia"/>
                <w:szCs w:val="21"/>
              </w:rPr>
              <w:t>.1</w:t>
            </w:r>
          </w:p>
        </w:tc>
        <w:tc>
          <w:tcPr>
            <w:tcW w:w="2790" w:type="dxa"/>
            <w:vAlign w:val="center"/>
          </w:tcPr>
          <w:p w14:paraId="1AFDC52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064" w:type="dxa"/>
            <w:vAlign w:val="center"/>
          </w:tcPr>
          <w:p w14:paraId="1240A009">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60</w:t>
            </w:r>
            <w:r>
              <w:rPr>
                <w:rFonts w:hint="eastAsia" w:asciiTheme="minorEastAsia" w:hAnsiTheme="minorEastAsia" w:eastAsiaTheme="minorEastAsia"/>
                <w:szCs w:val="21"/>
              </w:rPr>
              <w:t>日历天（从投标截止之日算起）</w:t>
            </w:r>
          </w:p>
        </w:tc>
      </w:tr>
      <w:tr w14:paraId="38EE9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tcBorders>
              <w:bottom w:val="single" w:color="auto" w:sz="4" w:space="0"/>
            </w:tcBorders>
            <w:vAlign w:val="center"/>
          </w:tcPr>
          <w:p w14:paraId="1FFF6FD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2790" w:type="dxa"/>
            <w:tcBorders>
              <w:bottom w:val="single" w:color="auto" w:sz="4" w:space="0"/>
            </w:tcBorders>
            <w:vAlign w:val="center"/>
          </w:tcPr>
          <w:p w14:paraId="1E76568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064" w:type="dxa"/>
            <w:tcBorders>
              <w:bottom w:val="single" w:color="auto" w:sz="4" w:space="0"/>
            </w:tcBorders>
            <w:vAlign w:val="center"/>
          </w:tcPr>
          <w:p w14:paraId="6050661C">
            <w:pPr>
              <w:autoSpaceDE w:val="0"/>
              <w:autoSpaceDN w:val="0"/>
              <w:adjustRightInd w:val="0"/>
              <w:spacing w:line="312" w:lineRule="auto"/>
              <w:ind w:firstLine="422" w:firstLineChars="200"/>
              <w:rPr>
                <w:rFonts w:cs="宋体" w:asciiTheme="minorEastAsia" w:hAnsiTheme="minorEastAsia" w:eastAsiaTheme="minorEastAsia"/>
                <w:color w:val="002060"/>
                <w:szCs w:val="21"/>
              </w:rPr>
            </w:pPr>
            <w:r>
              <w:rPr>
                <w:rFonts w:asciiTheme="minorEastAsia" w:hAnsiTheme="minorEastAsia" w:eastAsiaTheme="minorEastAsia"/>
                <w:b/>
                <w:szCs w:val="21"/>
              </w:rPr>
              <w:t>本项目不收取投标保证金</w:t>
            </w:r>
          </w:p>
        </w:tc>
      </w:tr>
      <w:tr w14:paraId="695C3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440B500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p>
        </w:tc>
        <w:tc>
          <w:tcPr>
            <w:tcW w:w="2790" w:type="dxa"/>
            <w:vAlign w:val="center"/>
          </w:tcPr>
          <w:p w14:paraId="21C9793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近年发生的</w:t>
            </w:r>
            <w:r>
              <w:rPr>
                <w:rFonts w:hint="eastAsia" w:asciiTheme="minorEastAsia" w:hAnsiTheme="minorEastAsia" w:eastAsiaTheme="minorEastAsia"/>
                <w:szCs w:val="21"/>
              </w:rPr>
              <w:t>重大</w:t>
            </w:r>
            <w:r>
              <w:rPr>
                <w:rFonts w:asciiTheme="minorEastAsia" w:hAnsiTheme="minorEastAsia" w:eastAsiaTheme="minorEastAsia"/>
                <w:szCs w:val="21"/>
              </w:rPr>
              <w:t>诉讼及仲裁情况</w:t>
            </w:r>
          </w:p>
        </w:tc>
        <w:tc>
          <w:tcPr>
            <w:tcW w:w="6064" w:type="dxa"/>
            <w:vAlign w:val="center"/>
          </w:tcPr>
          <w:p w14:paraId="3DE93A2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不要求</w:t>
            </w:r>
          </w:p>
        </w:tc>
      </w:tr>
      <w:tr w14:paraId="6E74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6AB896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2790" w:type="dxa"/>
            <w:vAlign w:val="center"/>
          </w:tcPr>
          <w:p w14:paraId="44C6BA0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是否允许</w:t>
            </w:r>
            <w:r>
              <w:rPr>
                <w:rFonts w:hint="eastAsia" w:asciiTheme="minorEastAsia" w:hAnsiTheme="minorEastAsia" w:eastAsiaTheme="minorEastAsia"/>
                <w:szCs w:val="21"/>
              </w:rPr>
              <w:t>递交备</w:t>
            </w:r>
            <w:r>
              <w:rPr>
                <w:rFonts w:asciiTheme="minorEastAsia" w:hAnsiTheme="minorEastAsia" w:eastAsiaTheme="minorEastAsia"/>
                <w:szCs w:val="21"/>
              </w:rPr>
              <w:t>选投标方案</w:t>
            </w:r>
          </w:p>
        </w:tc>
        <w:tc>
          <w:tcPr>
            <w:tcW w:w="6064" w:type="dxa"/>
            <w:vAlign w:val="center"/>
          </w:tcPr>
          <w:p w14:paraId="080F533A">
            <w:pPr>
              <w:pStyle w:val="14"/>
            </w:pPr>
            <w:r>
              <w:rPr>
                <w:rFonts w:hint="eastAsia"/>
              </w:rPr>
              <w:t>不允许</w:t>
            </w:r>
          </w:p>
        </w:tc>
      </w:tr>
      <w:tr w14:paraId="39443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6F64602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2790" w:type="dxa"/>
            <w:vAlign w:val="center"/>
          </w:tcPr>
          <w:p w14:paraId="11975D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签字或盖章要求</w:t>
            </w:r>
          </w:p>
        </w:tc>
        <w:tc>
          <w:tcPr>
            <w:tcW w:w="6064" w:type="dxa"/>
            <w:vAlign w:val="center"/>
          </w:tcPr>
          <w:p w14:paraId="36108AC5">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1、投标文件应按采购文件中的要求进行电子签章。</w:t>
            </w:r>
          </w:p>
          <w:p w14:paraId="47AC315A">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注：投标人在生成电子化投标文件后，应对电子化投标文件进行签章，未进行签章的视为无效投标。</w:t>
            </w:r>
          </w:p>
          <w:p w14:paraId="21A735E1">
            <w:pPr>
              <w:spacing w:line="440" w:lineRule="exact"/>
              <w:rPr>
                <w:rFonts w:asciiTheme="minorEastAsia" w:hAnsiTheme="minorEastAsia" w:eastAsiaTheme="minorEastAsia"/>
                <w:szCs w:val="21"/>
              </w:rPr>
            </w:pPr>
            <w:r>
              <w:rPr>
                <w:rFonts w:hint="eastAsia" w:cs="宋体" w:asciiTheme="minorEastAsia" w:hAnsiTheme="minorEastAsia" w:eastAsiaTheme="minorEastAsia"/>
                <w:spacing w:val="2"/>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75A7D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31368C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3.7.4</w:t>
            </w:r>
          </w:p>
        </w:tc>
        <w:tc>
          <w:tcPr>
            <w:tcW w:w="2790" w:type="dxa"/>
            <w:vAlign w:val="center"/>
          </w:tcPr>
          <w:p w14:paraId="7BE84DB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064" w:type="dxa"/>
            <w:vAlign w:val="center"/>
          </w:tcPr>
          <w:p w14:paraId="499FCEC7">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除以上传的投标文件外，另需一份纸质版投标文件，参与投标的投标人应在公示期结束后，邮寄或递送纸质版文件一份给</w:t>
            </w:r>
            <w:r>
              <w:rPr>
                <w:rFonts w:hint="eastAsia" w:asciiTheme="minorEastAsia" w:hAnsiTheme="minorEastAsia" w:eastAsiaTheme="minorEastAsia"/>
                <w:color w:val="000000"/>
                <w:szCs w:val="21"/>
              </w:rPr>
              <w:t>招标人，</w:t>
            </w:r>
            <w:r>
              <w:rPr>
                <w:rFonts w:hint="eastAsia" w:asciiTheme="minorEastAsia" w:hAnsiTheme="minorEastAsia" w:eastAsiaTheme="minorEastAsia"/>
                <w:szCs w:val="21"/>
              </w:rPr>
              <w:t>以备招标人存档。</w:t>
            </w:r>
          </w:p>
        </w:tc>
      </w:tr>
      <w:tr w14:paraId="2438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CE71F7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3.7.5</w:t>
            </w:r>
          </w:p>
        </w:tc>
        <w:tc>
          <w:tcPr>
            <w:tcW w:w="2790" w:type="dxa"/>
            <w:vAlign w:val="center"/>
          </w:tcPr>
          <w:p w14:paraId="6319174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装订要求</w:t>
            </w:r>
          </w:p>
        </w:tc>
        <w:tc>
          <w:tcPr>
            <w:tcW w:w="6064" w:type="dxa"/>
            <w:vAlign w:val="center"/>
          </w:tcPr>
          <w:p w14:paraId="04F48DA1">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无</w:t>
            </w:r>
          </w:p>
        </w:tc>
      </w:tr>
      <w:tr w14:paraId="59395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3D2A970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4.1.2</w:t>
            </w:r>
          </w:p>
        </w:tc>
        <w:tc>
          <w:tcPr>
            <w:tcW w:w="2790" w:type="dxa"/>
            <w:vAlign w:val="center"/>
          </w:tcPr>
          <w:p w14:paraId="1D644B1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电子版</w:t>
            </w:r>
            <w:r>
              <w:rPr>
                <w:rFonts w:asciiTheme="minorEastAsia" w:hAnsiTheme="minorEastAsia" w:eastAsiaTheme="minorEastAsia"/>
                <w:szCs w:val="21"/>
              </w:rPr>
              <w:t>封套上</w:t>
            </w:r>
            <w:r>
              <w:rPr>
                <w:rFonts w:hint="eastAsia" w:asciiTheme="minorEastAsia" w:hAnsiTheme="minorEastAsia" w:eastAsiaTheme="minorEastAsia"/>
                <w:szCs w:val="21"/>
              </w:rPr>
              <w:t>应载明的信息</w:t>
            </w:r>
          </w:p>
        </w:tc>
        <w:tc>
          <w:tcPr>
            <w:tcW w:w="6064" w:type="dxa"/>
            <w:vAlign w:val="center"/>
          </w:tcPr>
          <w:p w14:paraId="31633584">
            <w:pPr>
              <w:autoSpaceDE w:val="0"/>
              <w:autoSpaceDN w:val="0"/>
              <w:adjustRightInd w:val="0"/>
              <w:snapToGrid w:val="0"/>
              <w:spacing w:before="50" w:line="300" w:lineRule="exact"/>
              <w:ind w:right="35"/>
              <w:rPr>
                <w:rFonts w:asciiTheme="minorEastAsia" w:hAnsiTheme="minorEastAsia" w:eastAsiaTheme="minorEastAsia"/>
                <w:szCs w:val="21"/>
              </w:rPr>
            </w:pPr>
            <w:r>
              <w:rPr>
                <w:rFonts w:hint="eastAsia" w:asciiTheme="minorEastAsia" w:hAnsiTheme="minorEastAsia" w:eastAsiaTheme="minorEastAsia"/>
                <w:szCs w:val="21"/>
              </w:rPr>
              <w:t>不要求，需要电子交易系统中提交投标文件。</w:t>
            </w:r>
          </w:p>
        </w:tc>
      </w:tr>
      <w:tr w14:paraId="13310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1AA6655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4.2.2</w:t>
            </w:r>
          </w:p>
        </w:tc>
        <w:tc>
          <w:tcPr>
            <w:tcW w:w="2790" w:type="dxa"/>
            <w:vAlign w:val="center"/>
          </w:tcPr>
          <w:p w14:paraId="755F4D7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递交投标文件地点</w:t>
            </w:r>
          </w:p>
        </w:tc>
        <w:tc>
          <w:tcPr>
            <w:tcW w:w="6064" w:type="dxa"/>
            <w:vAlign w:val="center"/>
          </w:tcPr>
          <w:p w14:paraId="08301820">
            <w:pPr>
              <w:spacing w:line="440" w:lineRule="exact"/>
              <w:rPr>
                <w:rFonts w:asciiTheme="minorEastAsia" w:hAnsiTheme="minorEastAsia" w:eastAsiaTheme="minorEastAsia"/>
                <w:szCs w:val="21"/>
              </w:rPr>
            </w:pPr>
            <w:r>
              <w:rPr>
                <w:rFonts w:hint="eastAsia" w:cs="Arial" w:asciiTheme="minorEastAsia" w:hAnsiTheme="minorEastAsia" w:eastAsiaTheme="minorEastAsia"/>
                <w:szCs w:val="21"/>
              </w:rPr>
              <w:t>根据最新政策不要求投标人出场。</w:t>
            </w:r>
          </w:p>
        </w:tc>
      </w:tr>
      <w:tr w14:paraId="574B5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0" w:type="dxa"/>
            <w:vAlign w:val="center"/>
          </w:tcPr>
          <w:p w14:paraId="5D54772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4.2.3</w:t>
            </w:r>
          </w:p>
        </w:tc>
        <w:tc>
          <w:tcPr>
            <w:tcW w:w="2790" w:type="dxa"/>
            <w:vAlign w:val="center"/>
          </w:tcPr>
          <w:p w14:paraId="5C12FDA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是否退还投标文件</w:t>
            </w:r>
          </w:p>
        </w:tc>
        <w:tc>
          <w:tcPr>
            <w:tcW w:w="6064" w:type="dxa"/>
            <w:vAlign w:val="center"/>
          </w:tcPr>
          <w:p w14:paraId="2E77E149">
            <w:pPr>
              <w:pStyle w:val="14"/>
              <w:rPr>
                <w:b/>
                <w:bCs w:val="0"/>
              </w:rPr>
            </w:pPr>
            <w:r>
              <w:rPr>
                <w:rFonts w:hint="eastAsia"/>
                <w:b/>
                <w:bCs w:val="0"/>
              </w:rPr>
              <w:t>否</w:t>
            </w:r>
          </w:p>
        </w:tc>
      </w:tr>
      <w:tr w14:paraId="49374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1000" w:type="dxa"/>
            <w:vAlign w:val="center"/>
          </w:tcPr>
          <w:p w14:paraId="37C68C47">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4.2.4</w:t>
            </w:r>
          </w:p>
        </w:tc>
        <w:tc>
          <w:tcPr>
            <w:tcW w:w="2790" w:type="dxa"/>
            <w:vAlign w:val="center"/>
          </w:tcPr>
          <w:p w14:paraId="54CED9F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招标控制价</w:t>
            </w:r>
          </w:p>
        </w:tc>
        <w:tc>
          <w:tcPr>
            <w:tcW w:w="6064" w:type="dxa"/>
            <w:vAlign w:val="center"/>
          </w:tcPr>
          <w:p w14:paraId="52CF7D1E">
            <w:pPr>
              <w:spacing w:line="440" w:lineRule="exact"/>
              <w:jc w:val="both"/>
              <w:rPr>
                <w:b/>
                <w:bCs w:val="0"/>
              </w:rPr>
            </w:pPr>
            <w:r>
              <w:rPr>
                <w:rFonts w:hint="eastAsia" w:asciiTheme="minorEastAsia" w:hAnsiTheme="minorEastAsia" w:eastAsiaTheme="minorEastAsia"/>
                <w:b/>
                <w:bCs w:val="0"/>
                <w:szCs w:val="21"/>
                <w:lang w:val="en-US" w:eastAsia="zh-CN"/>
              </w:rPr>
              <w:t>1780000</w:t>
            </w:r>
            <w:r>
              <w:rPr>
                <w:rFonts w:hint="eastAsia" w:asciiTheme="minorEastAsia" w:hAnsiTheme="minorEastAsia" w:eastAsiaTheme="minorEastAsia"/>
                <w:b/>
                <w:bCs w:val="0"/>
                <w:szCs w:val="21"/>
              </w:rPr>
              <w:t>元（</w:t>
            </w:r>
            <w:r>
              <w:rPr>
                <w:rFonts w:hint="eastAsia" w:asciiTheme="minorEastAsia" w:hAnsiTheme="minorEastAsia" w:eastAsiaTheme="minorEastAsia"/>
                <w:b/>
                <w:bCs w:val="0"/>
                <w:szCs w:val="21"/>
                <w:lang w:val="en-US" w:eastAsia="zh-CN"/>
              </w:rPr>
              <w:t>投标</w:t>
            </w:r>
            <w:r>
              <w:rPr>
                <w:rFonts w:hint="eastAsia" w:asciiTheme="minorEastAsia" w:hAnsiTheme="minorEastAsia" w:eastAsiaTheme="minorEastAsia"/>
                <w:b/>
                <w:bCs w:val="0"/>
                <w:szCs w:val="21"/>
              </w:rPr>
              <w:t>报价超过本金额按无效投标处理）</w:t>
            </w:r>
          </w:p>
        </w:tc>
      </w:tr>
      <w:tr w14:paraId="0C1E0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2055BEF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2790" w:type="dxa"/>
            <w:vAlign w:val="center"/>
          </w:tcPr>
          <w:p w14:paraId="18207154">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6064" w:type="dxa"/>
            <w:vAlign w:val="center"/>
          </w:tcPr>
          <w:p w14:paraId="73D34E2C">
            <w:pPr>
              <w:spacing w:line="440" w:lineRule="exac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heme="minorEastAsia" w:hAnsiTheme="minorEastAsia" w:eastAsiaTheme="minorEastAsia"/>
                <w:szCs w:val="21"/>
              </w:rPr>
              <w:t>：</w:t>
            </w:r>
            <w:r>
              <w:rPr>
                <w:rFonts w:asciiTheme="minorEastAsia" w:hAnsiTheme="minorEastAsia" w:eastAsiaTheme="minorEastAsia"/>
                <w:szCs w:val="21"/>
              </w:rPr>
              <w:t>同投标截止时间</w:t>
            </w:r>
          </w:p>
          <w:p w14:paraId="67900B5A">
            <w:pPr>
              <w:spacing w:line="440" w:lineRule="exact"/>
              <w:rPr>
                <w:rFonts w:asciiTheme="minorEastAsia" w:hAnsiTheme="minorEastAsia" w:eastAsiaTheme="minorEastAsia"/>
                <w:szCs w:val="21"/>
              </w:rPr>
            </w:pPr>
            <w:r>
              <w:rPr>
                <w:rFonts w:asciiTheme="minorEastAsia" w:hAnsiTheme="minorEastAsia" w:eastAsiaTheme="minorEastAsia"/>
                <w:szCs w:val="21"/>
              </w:rPr>
              <w:t>开标地点</w:t>
            </w:r>
            <w:r>
              <w:rPr>
                <w:rFonts w:hint="eastAsia" w:asciiTheme="minorEastAsia" w:hAnsiTheme="minorEastAsia" w:eastAsiaTheme="minorEastAsia"/>
                <w:szCs w:val="21"/>
              </w:rPr>
              <w:t>：同投标文件递交地点</w:t>
            </w:r>
          </w:p>
        </w:tc>
      </w:tr>
      <w:tr w14:paraId="5D7AE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000" w:type="dxa"/>
            <w:vAlign w:val="center"/>
          </w:tcPr>
          <w:p w14:paraId="58BD4A8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2790" w:type="dxa"/>
            <w:vAlign w:val="center"/>
          </w:tcPr>
          <w:p w14:paraId="7934CF2F">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6064" w:type="dxa"/>
            <w:vAlign w:val="center"/>
          </w:tcPr>
          <w:p w14:paraId="68F12121">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1、电子化投标文件采用双重加密方式。开标时，首先由投标人使用CA证书，在规定时间内对其电子化投标文件进行首次解密，投标人解密完成后，再由中介服务机构使用CA证书对投标文件进行再次解密。</w:t>
            </w:r>
          </w:p>
          <w:p w14:paraId="5552F30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2、电子化投标文件解密异常的处理</w:t>
            </w:r>
          </w:p>
          <w:p w14:paraId="0000327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如出现投标人的电子投标文件无法解密的情况，投标人应及时联系中介服务机构说明。投标文件解密异常，按以下步骤进行处理：</w:t>
            </w:r>
          </w:p>
          <w:p w14:paraId="546F322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（1）首先由技术人员进行问题排查。</w:t>
            </w:r>
          </w:p>
          <w:p w14:paraId="7B4DCA90">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（2）经技术人员排查后，是投标人文件自身问题导致投标文件无法解密的，该投标文件将不予接收、解密和唱标，开标会议继续进行。</w:t>
            </w:r>
          </w:p>
          <w:p w14:paraId="49C9336A">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5BFD96">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（4）投标文件解密后，投标人自行查看各自标段投标报价、工期、质量等，应交易中心要求，不在进行唱标，对报价有异议的，应在开标后5分钟内电话提出，逾期或未提出的视为认同开标结果。</w:t>
            </w:r>
          </w:p>
          <w:p w14:paraId="513EF227">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（5）开标结束。</w:t>
            </w:r>
          </w:p>
        </w:tc>
      </w:tr>
      <w:tr w14:paraId="3564F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trPr>
        <w:tc>
          <w:tcPr>
            <w:tcW w:w="1000" w:type="dxa"/>
            <w:vAlign w:val="center"/>
          </w:tcPr>
          <w:p w14:paraId="0E93C348">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2790" w:type="dxa"/>
            <w:vAlign w:val="center"/>
          </w:tcPr>
          <w:p w14:paraId="060A23FB">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废标条件</w:t>
            </w:r>
          </w:p>
        </w:tc>
        <w:tc>
          <w:tcPr>
            <w:tcW w:w="6064" w:type="dxa"/>
            <w:vAlign w:val="center"/>
          </w:tcPr>
          <w:p w14:paraId="0768F02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4C6C4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000" w:type="dxa"/>
            <w:vAlign w:val="center"/>
          </w:tcPr>
          <w:p w14:paraId="3C7B16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2790" w:type="dxa"/>
            <w:vAlign w:val="center"/>
          </w:tcPr>
          <w:p w14:paraId="4FD3B4F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064" w:type="dxa"/>
            <w:vAlign w:val="center"/>
          </w:tcPr>
          <w:p w14:paraId="677AC054">
            <w:pPr>
              <w:spacing w:line="440" w:lineRule="exact"/>
              <w:rPr>
                <w:rFonts w:hint="eastAsia" w:cs="Times New Roman" w:asciiTheme="minorEastAsia" w:hAnsiTheme="minorEastAsia" w:eastAsiaTheme="minorEastAsia"/>
                <w:szCs w:val="21"/>
                <w:lang w:eastAsia="zh-CN"/>
              </w:rPr>
            </w:pPr>
            <w:r>
              <w:rPr>
                <w:rFonts w:hint="eastAsia" w:asciiTheme="minorEastAsia" w:hAnsiTheme="minorEastAsia" w:eastAsiaTheme="minorEastAsia"/>
                <w:szCs w:val="21"/>
              </w:rPr>
              <w:t>评标委员会构成：由招标人代表和有关经济、技术等方面的评审专</w:t>
            </w:r>
            <w:r>
              <w:rPr>
                <w:rFonts w:hint="eastAsia" w:cs="Times New Roman" w:asciiTheme="minorEastAsia" w:hAnsiTheme="minorEastAsia" w:eastAsiaTheme="minorEastAsia"/>
                <w:szCs w:val="21"/>
              </w:rPr>
              <w:t>家5人以上单数组成</w:t>
            </w:r>
            <w:r>
              <w:rPr>
                <w:rFonts w:hint="eastAsia" w:cs="Times New Roman" w:asciiTheme="minorEastAsia" w:hAnsiTheme="minorEastAsia" w:eastAsiaTheme="minorEastAsia"/>
                <w:szCs w:val="21"/>
                <w:lang w:eastAsia="zh-CN"/>
              </w:rPr>
              <w:t>。</w:t>
            </w:r>
          </w:p>
          <w:p w14:paraId="2A10D0FC">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评标专家确定方式：由招标人在开标前从相关评标专家库中随机抽取。</w:t>
            </w:r>
          </w:p>
          <w:p w14:paraId="2932D288">
            <w:pPr>
              <w:spacing w:line="440" w:lineRule="exact"/>
              <w:rPr>
                <w:rFonts w:asciiTheme="minorEastAsia" w:hAnsiTheme="minorEastAsia" w:eastAsiaTheme="minorEastAsia"/>
                <w:szCs w:val="21"/>
              </w:rPr>
            </w:pPr>
            <w:r>
              <w:rPr>
                <w:rFonts w:hint="eastAsia" w:cs="Times New Roman" w:asciiTheme="minorEastAsia" w:hAnsiTheme="minorEastAsia" w:eastAsiaTheme="minorEastAsia"/>
                <w:szCs w:val="21"/>
              </w:rPr>
              <w:t>上述规定为一组评标专家组成方式，根据项目标段数量和评标工作量，可由多组专家完成评审，但一个标段只能由一组专家评审。</w:t>
            </w:r>
          </w:p>
        </w:tc>
      </w:tr>
      <w:tr w14:paraId="31AAC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C90E11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2790" w:type="dxa"/>
            <w:vAlign w:val="center"/>
          </w:tcPr>
          <w:p w14:paraId="7527489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064" w:type="dxa"/>
            <w:vAlign w:val="center"/>
          </w:tcPr>
          <w:p w14:paraId="5DE87D52">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否，推荐的中标候选人数：1-3名</w:t>
            </w:r>
          </w:p>
          <w:p w14:paraId="174A8BAD">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A9A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00" w:type="dxa"/>
            <w:vAlign w:val="center"/>
          </w:tcPr>
          <w:p w14:paraId="4E1D5A76">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7.2</w:t>
            </w:r>
          </w:p>
        </w:tc>
        <w:tc>
          <w:tcPr>
            <w:tcW w:w="2790" w:type="dxa"/>
            <w:vAlign w:val="center"/>
          </w:tcPr>
          <w:p w14:paraId="3C90D0F0">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中标候选人公示媒介</w:t>
            </w:r>
          </w:p>
        </w:tc>
        <w:tc>
          <w:tcPr>
            <w:tcW w:w="6064" w:type="dxa"/>
            <w:vAlign w:val="center"/>
          </w:tcPr>
          <w:p w14:paraId="18D23A09">
            <w:pPr>
              <w:autoSpaceDE w:val="0"/>
              <w:autoSpaceDN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中标后公示3日历天，在发布招标公告的媒体上公示</w:t>
            </w:r>
          </w:p>
        </w:tc>
      </w:tr>
      <w:tr w14:paraId="7BF41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00" w:type="dxa"/>
            <w:vAlign w:val="center"/>
          </w:tcPr>
          <w:p w14:paraId="18A42C5C">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.3</w:t>
            </w:r>
          </w:p>
        </w:tc>
        <w:tc>
          <w:tcPr>
            <w:tcW w:w="2790" w:type="dxa"/>
            <w:vAlign w:val="center"/>
          </w:tcPr>
          <w:p w14:paraId="11BCB67A">
            <w:pPr>
              <w:autoSpaceDE w:val="0"/>
              <w:autoSpaceDN w:val="0"/>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招标文件解释权</w:t>
            </w:r>
          </w:p>
        </w:tc>
        <w:tc>
          <w:tcPr>
            <w:tcW w:w="6064" w:type="dxa"/>
            <w:vAlign w:val="center"/>
          </w:tcPr>
          <w:p w14:paraId="294A7F32">
            <w:pPr>
              <w:autoSpaceDE w:val="0"/>
              <w:autoSpaceDN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本招标文件解释权归招标人</w:t>
            </w:r>
          </w:p>
        </w:tc>
      </w:tr>
      <w:tr w14:paraId="0153D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1F0BC7B9">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.4</w:t>
            </w:r>
          </w:p>
        </w:tc>
        <w:tc>
          <w:tcPr>
            <w:tcW w:w="2790" w:type="dxa"/>
            <w:vAlign w:val="center"/>
          </w:tcPr>
          <w:p w14:paraId="7F0BDBE8">
            <w:pPr>
              <w:jc w:val="center"/>
              <w:rPr>
                <w:rFonts w:asciiTheme="minorEastAsia" w:hAnsiTheme="minorEastAsia" w:eastAsiaTheme="minorEastAsia"/>
                <w:szCs w:val="21"/>
              </w:rPr>
            </w:pPr>
            <w:r>
              <w:rPr>
                <w:rFonts w:hint="eastAsia" w:asciiTheme="minorEastAsia" w:hAnsiTheme="minorEastAsia" w:eastAsiaTheme="minorEastAsia"/>
                <w:szCs w:val="21"/>
              </w:rPr>
              <w:t>投标人参加开标会的人员</w:t>
            </w:r>
          </w:p>
        </w:tc>
        <w:tc>
          <w:tcPr>
            <w:tcW w:w="6064" w:type="dxa"/>
            <w:vAlign w:val="center"/>
          </w:tcPr>
          <w:p w14:paraId="107E7E3A">
            <w:pPr>
              <w:rPr>
                <w:rFonts w:asciiTheme="minorEastAsia" w:hAnsiTheme="minorEastAsia" w:eastAsiaTheme="minorEastAsia"/>
                <w:szCs w:val="21"/>
              </w:rPr>
            </w:pPr>
            <w:r>
              <w:rPr>
                <w:rFonts w:hint="eastAsia" w:asciiTheme="minorEastAsia" w:hAnsiTheme="minorEastAsia" w:eastAsiaTheme="minorEastAsia"/>
                <w:szCs w:val="21"/>
              </w:rPr>
              <w:t>不要求投标人员到场，但应在规定的时间内上传投标文件。</w:t>
            </w:r>
          </w:p>
        </w:tc>
      </w:tr>
      <w:tr w14:paraId="2AF21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3" w:hRule="atLeast"/>
        </w:trPr>
        <w:tc>
          <w:tcPr>
            <w:tcW w:w="1000" w:type="dxa"/>
            <w:tcBorders>
              <w:bottom w:val="single" w:color="auto" w:sz="4" w:space="0"/>
            </w:tcBorders>
            <w:vAlign w:val="center"/>
          </w:tcPr>
          <w:p w14:paraId="17867A38">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9.5</w:t>
            </w:r>
          </w:p>
        </w:tc>
        <w:tc>
          <w:tcPr>
            <w:tcW w:w="2790" w:type="dxa"/>
            <w:tcBorders>
              <w:bottom w:val="single" w:color="auto" w:sz="4" w:space="0"/>
            </w:tcBorders>
            <w:vAlign w:val="center"/>
          </w:tcPr>
          <w:p w14:paraId="3EDCCC82">
            <w:pPr>
              <w:spacing w:line="360" w:lineRule="exact"/>
              <w:ind w:firstLine="723" w:firstLineChars="300"/>
              <w:rPr>
                <w:rFonts w:hint="eastAsia" w:asciiTheme="minorEastAsia" w:hAnsiTheme="minorEastAsia" w:eastAsiaTheme="minorEastAsia"/>
                <w:szCs w:val="21"/>
              </w:rPr>
            </w:pPr>
            <w:r>
              <w:rPr>
                <w:rFonts w:hint="eastAsia" w:ascii="宋体" w:hAnsi="宋体" w:cs="宋体"/>
                <w:b/>
                <w:bCs/>
                <w:kern w:val="0"/>
                <w:sz w:val="24"/>
              </w:rPr>
              <w:t>招标代理费</w:t>
            </w:r>
          </w:p>
        </w:tc>
        <w:tc>
          <w:tcPr>
            <w:tcW w:w="6064" w:type="dxa"/>
            <w:tcBorders>
              <w:bottom w:val="single" w:color="auto" w:sz="4" w:space="0"/>
            </w:tcBorders>
            <w:vAlign w:val="center"/>
          </w:tcPr>
          <w:p w14:paraId="7B379B3D">
            <w:pPr>
              <w:spacing w:line="360" w:lineRule="exact"/>
              <w:rPr>
                <w:rFonts w:hint="eastAsia" w:asciiTheme="minorEastAsia" w:hAnsiTheme="minorEastAsia" w:eastAsiaTheme="minorEastAsia"/>
                <w:szCs w:val="21"/>
              </w:rPr>
            </w:pPr>
            <w:r>
              <w:rPr>
                <w:rFonts w:hint="eastAsia" w:ascii="宋体" w:hAnsi="宋体" w:cs="宋体"/>
                <w:b/>
                <w:bCs/>
                <w:color w:val="auto"/>
                <w:kern w:val="0"/>
                <w:sz w:val="24"/>
              </w:rPr>
              <w:t>本项目代理服务费收费标准参照发改价格（2015）299号及豫招协【2023】002号文件文规定向中标人收取招标代理服务费。向中标人取代理服务费，由中标人一次性向招标代理机构缴纳。</w:t>
            </w:r>
            <w:r>
              <w:rPr>
                <w:rFonts w:hint="eastAsia" w:ascii="宋体" w:hAnsi="宋体" w:cs="宋体"/>
                <w:b/>
                <w:bCs/>
                <w:color w:val="auto"/>
                <w:kern w:val="0"/>
                <w:sz w:val="24"/>
                <w:lang w:val="en-US" w:eastAsia="zh-CN"/>
              </w:rPr>
              <w:t>金额为17780元</w:t>
            </w:r>
          </w:p>
        </w:tc>
      </w:tr>
      <w:tr w14:paraId="396FB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trPr>
        <w:tc>
          <w:tcPr>
            <w:tcW w:w="1000" w:type="dxa"/>
            <w:tcBorders>
              <w:top w:val="single" w:color="auto" w:sz="4" w:space="0"/>
            </w:tcBorders>
            <w:vAlign w:val="center"/>
          </w:tcPr>
          <w:p w14:paraId="707633E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9.6</w:t>
            </w:r>
          </w:p>
        </w:tc>
        <w:tc>
          <w:tcPr>
            <w:tcW w:w="2790" w:type="dxa"/>
            <w:tcBorders>
              <w:top w:val="single" w:color="auto" w:sz="4" w:space="0"/>
            </w:tcBorders>
            <w:vAlign w:val="center"/>
          </w:tcPr>
          <w:p w14:paraId="74AB988E">
            <w:pPr>
              <w:spacing w:line="360" w:lineRule="exact"/>
              <w:ind w:firstLine="723" w:firstLineChars="300"/>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所属行业</w:t>
            </w:r>
          </w:p>
        </w:tc>
        <w:tc>
          <w:tcPr>
            <w:tcW w:w="6064" w:type="dxa"/>
            <w:tcBorders>
              <w:top w:val="single" w:color="auto" w:sz="4" w:space="0"/>
            </w:tcBorders>
            <w:vAlign w:val="center"/>
          </w:tcPr>
          <w:p w14:paraId="4B362ED0">
            <w:pPr>
              <w:spacing w:line="360" w:lineRule="exact"/>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其他未列明行业</w:t>
            </w:r>
          </w:p>
        </w:tc>
      </w:tr>
      <w:tr w14:paraId="7240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trPr>
        <w:tc>
          <w:tcPr>
            <w:tcW w:w="1000" w:type="dxa"/>
            <w:vAlign w:val="center"/>
          </w:tcPr>
          <w:p w14:paraId="1E48E597">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10.1</w:t>
            </w:r>
          </w:p>
        </w:tc>
        <w:tc>
          <w:tcPr>
            <w:tcW w:w="2790" w:type="dxa"/>
            <w:vAlign w:val="center"/>
          </w:tcPr>
          <w:p w14:paraId="407802D3">
            <w:pPr>
              <w:jc w:val="center"/>
              <w:rPr>
                <w:rFonts w:hint="eastAsia" w:asciiTheme="minorEastAsia" w:hAnsiTheme="minorEastAsia" w:eastAsiaTheme="minorEastAsia"/>
                <w:szCs w:val="21"/>
              </w:rPr>
            </w:pPr>
            <w:r>
              <w:rPr>
                <w:rFonts w:ascii="宋体" w:hAnsi="宋体"/>
                <w:color w:val="000000"/>
              </w:rPr>
              <w:t>政采领域优化营商环境相关政策</w:t>
            </w:r>
          </w:p>
        </w:tc>
        <w:tc>
          <w:tcPr>
            <w:tcW w:w="6064" w:type="dxa"/>
            <w:vAlign w:val="center"/>
          </w:tcPr>
          <w:p w14:paraId="42DD7884">
            <w:pPr>
              <w:numPr>
                <w:ilvl w:val="0"/>
                <w:numId w:val="1"/>
              </w:numPr>
              <w:spacing w:before="36" w:line="227" w:lineRule="auto"/>
              <w:rPr>
                <w:b/>
                <w:bCs/>
              </w:rPr>
            </w:pPr>
            <w:r>
              <w:rPr>
                <w:b/>
                <w:bCs/>
              </w:rPr>
              <w:t>落实四个“一日办”精神：</w:t>
            </w:r>
          </w:p>
          <w:p w14:paraId="4E43420D">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按照《平顶山市财政局关于压减政府采购各环节时限 进一 步优化政府采购营商环境的通知》  (平财购〔2021〕34 号) 通 知，落实四个“一 日办”精神：</w:t>
            </w:r>
          </w:p>
          <w:p w14:paraId="349E1F55">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(1) 在评审结束后1日内确定采购结果，同时对中标单位发出 中标或成交通知书，并在网上进行公告；</w:t>
            </w:r>
          </w:p>
          <w:p w14:paraId="7A88FCF2">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(2) 中标或成交通知书发出后，1 日内与中标或成交供应商签 订合同，合同签订当日完成合同备案工作；</w:t>
            </w:r>
          </w:p>
          <w:p w14:paraId="13235DCF">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注：中标或成交供应商合同签订方式为在线签订”(在公共资源 交易中心网站进行) 。</w:t>
            </w:r>
          </w:p>
          <w:p w14:paraId="77993E62">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(3) 政府采购项目供应商履约完成后，采购人应在供应商提出 验收申请 1 个工作日内完成验收，同时在平顶山市政府采购网发 布验收结果公告；</w:t>
            </w:r>
          </w:p>
          <w:p w14:paraId="29B54FFE">
            <w:pPr>
              <w:shd w:val="clear" w:color="auto" w:fill="auto"/>
              <w:adjustRightInd w:val="0"/>
              <w:spacing w:line="400" w:lineRule="atLeast"/>
              <w:ind w:firstLine="420" w:firstLineChars="200"/>
              <w:jc w:val="left"/>
              <w:textAlignment w:val="baseline"/>
              <w:rPr>
                <w:rFonts w:hint="eastAsia" w:ascii="宋体" w:hAnsi="宋体" w:eastAsia="宋体" w:cs="Times New Roman"/>
                <w:color w:val="000000"/>
              </w:rPr>
            </w:pPr>
            <w:r>
              <w:rPr>
                <w:rFonts w:hint="eastAsia" w:ascii="宋体" w:hAnsi="宋体" w:eastAsia="宋体" w:cs="Times New Roman"/>
                <w:color w:val="000000"/>
              </w:rPr>
              <w:t>(4) 验收合格具备付款条件的项目，采购人要在 1 个工作日内 按照合同约定支付项目资金。</w:t>
            </w:r>
          </w:p>
          <w:p w14:paraId="7593277D">
            <w:pPr>
              <w:shd w:val="clear" w:color="auto" w:fill="auto"/>
              <w:adjustRightInd w:val="0"/>
              <w:spacing w:line="400" w:lineRule="atLeast"/>
              <w:jc w:val="left"/>
              <w:textAlignment w:val="baseline"/>
              <w:rPr>
                <w:rFonts w:hint="eastAsia" w:ascii="宋体" w:hAnsi="宋体" w:eastAsia="宋体" w:cs="Times New Roman"/>
                <w:color w:val="000000"/>
              </w:rPr>
            </w:pPr>
            <w:r>
              <w:rPr>
                <w:rFonts w:hint="eastAsia" w:ascii="宋体" w:hAnsi="宋体" w:eastAsia="宋体" w:cs="Times New Roman"/>
                <w:color w:val="000000"/>
              </w:rPr>
              <w:t>注：签合同需法定代表人携带本人身份证 (如为授权委托人，则携带法定代表人授权委托书及本人身份证) 、单位公章、合同纸 质版本一式六份及合同电子版。</w:t>
            </w:r>
          </w:p>
          <w:p w14:paraId="5375EE16">
            <w:pPr>
              <w:rPr>
                <w:rFonts w:hint="eastAsia" w:asciiTheme="minorEastAsia" w:hAnsiTheme="minorEastAsia" w:eastAsiaTheme="minorEastAsia"/>
                <w:szCs w:val="21"/>
              </w:rPr>
            </w:pPr>
          </w:p>
        </w:tc>
      </w:tr>
      <w:tr w14:paraId="3A553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709F4CDF">
            <w:pPr>
              <w:spacing w:line="0" w:lineRule="atLeast"/>
              <w:rPr>
                <w:rFonts w:asciiTheme="minorEastAsia" w:hAnsiTheme="minorEastAsia" w:eastAsiaTheme="minorEastAsia"/>
                <w:bCs/>
                <w:szCs w:val="21"/>
              </w:rPr>
            </w:pPr>
            <w:r>
              <w:rPr>
                <w:rFonts w:hint="eastAsia" w:asciiTheme="minorEastAsia" w:hAnsiTheme="minorEastAsia" w:eastAsiaTheme="minorEastAsia"/>
                <w:bCs/>
                <w:szCs w:val="21"/>
              </w:rPr>
              <w:t>备注：招标文件如有前后不一致的情况，以投标人须知前附表为准。</w:t>
            </w:r>
          </w:p>
        </w:tc>
      </w:tr>
      <w:tr w14:paraId="52723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trPr>
        <w:tc>
          <w:tcPr>
            <w:tcW w:w="9854" w:type="dxa"/>
            <w:gridSpan w:val="3"/>
            <w:vAlign w:val="center"/>
          </w:tcPr>
          <w:p w14:paraId="3EBBEACA">
            <w:pPr>
              <w:pStyle w:val="35"/>
              <w:ind w:left="0" w:leftChars="0" w:firstLine="210" w:firstLineChars="100"/>
            </w:pPr>
            <w:bookmarkStart w:id="29" w:name="_Toc5742"/>
            <w:r>
              <w:rPr>
                <w:rFonts w:hint="eastAsia"/>
              </w:rPr>
              <w:t>11.其他</w:t>
            </w:r>
          </w:p>
          <w:p w14:paraId="2713CBAE">
            <w:pPr>
              <w:pStyle w:val="35"/>
              <w:ind w:left="0" w:leftChars="0" w:firstLine="210" w:firstLineChars="100"/>
            </w:pPr>
            <w:r>
              <w:rPr>
                <w:rFonts w:hint="eastAsia"/>
              </w:rPr>
              <w:t>1、违反信用承诺的法律责任：</w:t>
            </w:r>
          </w:p>
          <w:p w14:paraId="11F7620C">
            <w:pPr>
              <w:pStyle w:val="35"/>
              <w:ind w:left="0" w:leftChars="0" w:firstLine="210" w:firstLineChars="100"/>
            </w:pPr>
            <w:r>
              <w:rPr>
                <w:rFonts w:hint="eastAsi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供应商须在投标文件中提供承诺函，未提供视为未实质性响应招标文件要求，按无效投标处理。</w:t>
            </w:r>
          </w:p>
          <w:p w14:paraId="15CBA98B">
            <w:pPr>
              <w:pStyle w:val="3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lang w:val="en-US" w:eastAsia="zh-CN"/>
              </w:rPr>
              <w:t>2、</w:t>
            </w:r>
            <w:r>
              <w:rPr>
                <w:rFonts w:hint="eastAsia"/>
                <w:color w:val="auto"/>
              </w:rPr>
              <w:t>付款方式：乙方在签订合同后，应迅速进行该项目设计工作，并且自签订合同之日起60日历天内完成设计任务，并提供最终设计图纸及初步造价，纸质版：一式六份，电子版：一份。</w:t>
            </w:r>
          </w:p>
          <w:p w14:paraId="460263BD">
            <w:pPr>
              <w:pStyle w:val="35"/>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ascii="宋体" w:hAnsi="宋体" w:eastAsia="宋体" w:cs="宋体"/>
                <w:szCs w:val="21"/>
                <w:lang w:eastAsia="zh-CN"/>
              </w:rPr>
            </w:pPr>
            <w:r>
              <w:rPr>
                <w:rFonts w:hint="eastAsia"/>
                <w:color w:val="auto"/>
              </w:rPr>
              <w:t>支付方式：第一次支付：施工图审查合格后，支付80%，第二次支付：工程竣工验收后，支付至合同额的100%。</w:t>
            </w:r>
          </w:p>
          <w:p w14:paraId="45C114BC">
            <w:pPr>
              <w:spacing w:line="360" w:lineRule="auto"/>
            </w:pPr>
            <w:r>
              <w:rPr>
                <w:rFonts w:hint="eastAsia" w:ascii="宋体" w:hAnsi="宋体" w:cs="宋体"/>
                <w:szCs w:val="21"/>
                <w:lang w:val="en-US" w:eastAsia="zh-CN"/>
              </w:rPr>
              <w:t>3</w:t>
            </w:r>
            <w:r>
              <w:rPr>
                <w:rFonts w:hint="eastAsia" w:ascii="宋体" w:hAnsi="宋体" w:cs="宋体"/>
                <w:szCs w:val="21"/>
              </w:rPr>
              <w:t>、实质性响应承</w:t>
            </w:r>
            <w:r>
              <w:rPr>
                <w:rFonts w:hint="eastAsia"/>
              </w:rPr>
              <w:t>诺（投标人须对以下实质性内容进行响应，否则按无效投标处理）：</w:t>
            </w:r>
          </w:p>
          <w:p w14:paraId="4C0C070D">
            <w:pPr>
              <w:pStyle w:val="35"/>
              <w:ind w:left="0" w:leftChars="0" w:firstLine="0" w:firstLineChars="0"/>
            </w:pPr>
            <w:r>
              <w:rPr>
                <w:rFonts w:hint="eastAsia"/>
              </w:rPr>
              <w:t>（1）投标人报价按市场行情进行自主报价。投标报价为投标人的投标文件中提出的各项支付金额的综合价。投标单位的投标总价不得高于本次招标设定的招标控制价，否则按废标处理。本次招标的招标控制价见投标人须知前附表。</w:t>
            </w:r>
          </w:p>
          <w:p w14:paraId="501925E7">
            <w:pPr>
              <w:pStyle w:val="35"/>
              <w:ind w:left="0" w:leftChars="0" w:firstLine="0" w:firstLineChars="0"/>
            </w:pPr>
            <w:r>
              <w:rPr>
                <w:rFonts w:hint="eastAsia"/>
              </w:rPr>
              <w:t>（2）中标人承担参加设计技术交底、施工配合、参加竣工验收、参与有必要的考察的费用；承担与设计有关的论证、以及可能发生的论证评审费、专家咨询及相关会务的自身费用。</w:t>
            </w:r>
          </w:p>
          <w:p w14:paraId="7EDA51CB">
            <w:pPr>
              <w:pStyle w:val="35"/>
              <w:ind w:left="0" w:leftChars="0" w:firstLine="0" w:firstLineChars="0"/>
            </w:pPr>
            <w:r>
              <w:rPr>
                <w:rFonts w:hint="eastAsia"/>
              </w:rPr>
              <w:t>（3）中标人承担设计驻场人员办公设施、设备、生活、住宿、交通、通讯、人身意外保险等有关费用。当设计驻场人员能力或数量不能满足工程需要时必须按招标人要求增派或调整。增派人员的费用包含在投标报价中，不另行支付。</w:t>
            </w:r>
          </w:p>
          <w:p w14:paraId="12C1E440">
            <w:pPr>
              <w:pStyle w:val="35"/>
              <w:ind w:left="0" w:leftChars="0" w:firstLine="0" w:firstLineChars="0"/>
            </w:pPr>
            <w:r>
              <w:rPr>
                <w:rFonts w:hint="eastAsia"/>
              </w:rPr>
              <w:t>（4）配合招标人完成政府各主管部门审批所需的专项设计，协调和协助招标人办理各种审批手续的工作。（5）在施工过程中，施工图须进行的专业工程深化设计，如需中标人对深化设计确认并加盖图章时，中标人必须在7日内完成，并不得向施工单位或深化设计单位收取任何费用。</w:t>
            </w:r>
          </w:p>
          <w:p w14:paraId="7B5893EB">
            <w:pPr>
              <w:pStyle w:val="35"/>
              <w:ind w:left="0" w:leftChars="0" w:firstLine="0" w:firstLineChars="0"/>
            </w:pPr>
            <w:r>
              <w:rPr>
                <w:rFonts w:hint="eastAsia"/>
              </w:rPr>
              <w:t>（6）中标人承担工程概算的编制工作</w:t>
            </w:r>
          </w:p>
          <w:p w14:paraId="20DD5ACA">
            <w:pPr>
              <w:pStyle w:val="35"/>
              <w:ind w:left="0" w:leftChars="0" w:firstLine="0" w:firstLineChars="0"/>
            </w:pPr>
            <w:r>
              <w:rPr>
                <w:rFonts w:hint="eastAsia"/>
              </w:rPr>
              <w:t>（7）中标人协助招标人组织设计审查，并按审查意见进行修改，直至通过审查。第一次审查若不通过，从第二次审查开始承担与会议评审相关的费用（包括但不限于评审专家的食宿费、交通费、评审费；会议地点租赁费）。</w:t>
            </w:r>
          </w:p>
          <w:p w14:paraId="51294426">
            <w:pPr>
              <w:pStyle w:val="35"/>
              <w:ind w:left="0" w:leftChars="0" w:firstLine="0" w:firstLineChars="0"/>
            </w:pPr>
            <w:r>
              <w:rPr>
                <w:rFonts w:hint="eastAsia"/>
              </w:rPr>
              <w:t>（8）在中标后，中标人在投标文件中投报的项目负责人在合同履行过程中未经招标人同意不得更换，且中标人应配备从事本行业工作年限不低于5年的专职设计代表于项目实施期间（全过程）在招标人所在地（平顶山市）对项目进行驻场跟踪服务。对不称职的设计代表，招标人有权要求中标人更换；</w:t>
            </w:r>
          </w:p>
          <w:p w14:paraId="536C2B5A">
            <w:pPr>
              <w:pStyle w:val="35"/>
              <w:ind w:left="0" w:leftChars="0" w:firstLine="0" w:firstLineChars="0"/>
            </w:pPr>
            <w:r>
              <w:rPr>
                <w:rFonts w:hint="eastAsia"/>
              </w:rPr>
              <w:t>（9）中标人需承诺确保在甲方要求的时间内完成完整的设计文件并通过施工图审查。中标人有义务按照招标人的要求和主管部门的审查意见对设计内容作必要的修改，并按修改要求完成施工图设计，直至获得主管部门批准和相关部门的图纸审查等。设计深度必须达到中华人民共和国现行规定的编制和设计深度要求。</w:t>
            </w:r>
          </w:p>
          <w:p w14:paraId="55D6319B">
            <w:pPr>
              <w:pStyle w:val="35"/>
              <w:ind w:left="0" w:leftChars="0" w:firstLine="0" w:firstLineChars="0"/>
            </w:pPr>
            <w:r>
              <w:rPr>
                <w:rFonts w:hint="eastAsia"/>
              </w:rPr>
              <w:t>（10）在施工过程中，中标人有义务为招标人提供与设计相关的施工技术服务，该服务需在接到发包人通知后12小时内及时给予实质性响应。</w:t>
            </w:r>
          </w:p>
          <w:p w14:paraId="74A29034">
            <w:pPr>
              <w:pStyle w:val="35"/>
              <w:ind w:left="0" w:leftChars="0" w:firstLine="0" w:firstLineChars="0"/>
            </w:pPr>
            <w:r>
              <w:rPr>
                <w:rFonts w:hint="eastAsia"/>
              </w:rPr>
              <w:t>（11）中标人对其提供设计成果的安全性、可行性、经济性、合理性、真实性及合同履行承担相应的法律责任。</w:t>
            </w:r>
          </w:p>
          <w:p w14:paraId="6958E7BD">
            <w:pPr>
              <w:pStyle w:val="35"/>
              <w:ind w:left="0" w:leftChars="0" w:firstLine="0" w:firstLineChars="0"/>
            </w:pPr>
            <w:r>
              <w:rPr>
                <w:rFonts w:hint="eastAsia"/>
              </w:rPr>
              <w:t>（12）投标人承诺的条款和内容可多于、优于以上条款，若无明确不响应，视为投标人全面同意以上条款。（13）中标人在合同履行过程中须服从招标人资金计划安排。</w:t>
            </w:r>
          </w:p>
          <w:p w14:paraId="732004FE">
            <w:pPr>
              <w:pStyle w:val="35"/>
              <w:ind w:left="0" w:leftChars="0" w:firstLine="0" w:firstLineChars="0"/>
            </w:pPr>
            <w:r>
              <w:rPr>
                <w:rFonts w:hint="eastAsia"/>
              </w:rPr>
              <w:t>（14）设计投报价格包含项目所有内容，不因后期设计变更等内容增加设计费。</w:t>
            </w:r>
          </w:p>
          <w:p w14:paraId="594223DB">
            <w:pPr>
              <w:spacing w:line="0" w:lineRule="atLeast"/>
              <w:rPr>
                <w:rFonts w:asciiTheme="minorEastAsia" w:hAnsiTheme="minorEastAsia" w:eastAsiaTheme="minorEastAsia"/>
                <w:bCs/>
                <w:szCs w:val="21"/>
              </w:rPr>
            </w:pPr>
            <w:r>
              <w:rPr>
                <w:rFonts w:hint="eastAsia"/>
              </w:rPr>
              <w:t>注：签合同需法定代表人携带本人身份证（如为授权委托人，则携带法定代表人授权委托书及本人身份证）、单位公章、合同纸质版本一式六份及合同电子版。</w:t>
            </w:r>
          </w:p>
        </w:tc>
      </w:tr>
    </w:tbl>
    <w:p w14:paraId="41F68305">
      <w:pPr>
        <w:pStyle w:val="3"/>
        <w:spacing w:before="0" w:after="0" w:line="400" w:lineRule="exact"/>
        <w:rPr>
          <w:rFonts w:ascii="宋体" w:hAnsi="宋体"/>
          <w:sz w:val="24"/>
          <w:szCs w:val="24"/>
        </w:rPr>
      </w:pPr>
      <w:r>
        <w:rPr>
          <w:rFonts w:hint="eastAsia" w:ascii="宋体" w:hAnsi="宋体"/>
          <w:sz w:val="24"/>
          <w:szCs w:val="24"/>
        </w:rPr>
        <w:t>1. 总则</w:t>
      </w:r>
      <w:bookmarkEnd w:id="24"/>
      <w:bookmarkEnd w:id="25"/>
      <w:bookmarkEnd w:id="26"/>
      <w:bookmarkEnd w:id="27"/>
      <w:bookmarkEnd w:id="28"/>
      <w:bookmarkEnd w:id="29"/>
    </w:p>
    <w:p w14:paraId="004471DA">
      <w:pPr>
        <w:pStyle w:val="4"/>
        <w:spacing w:before="0" w:after="0" w:line="400" w:lineRule="exact"/>
        <w:rPr>
          <w:rFonts w:asciiTheme="minorEastAsia" w:hAnsiTheme="minorEastAsia" w:eastAsiaTheme="minorEastAsia"/>
          <w:sz w:val="21"/>
          <w:szCs w:val="21"/>
        </w:rPr>
      </w:pPr>
      <w:bookmarkStart w:id="30" w:name="_Toc247527554"/>
      <w:bookmarkStart w:id="31" w:name="_Toc3024"/>
      <w:bookmarkStart w:id="32" w:name="_Toc152045530"/>
      <w:bookmarkStart w:id="33" w:name="_Toc144974498"/>
      <w:bookmarkStart w:id="34" w:name="_Toc247513953"/>
      <w:bookmarkStart w:id="35" w:name="_Toc152042306"/>
      <w:r>
        <w:rPr>
          <w:rFonts w:hint="eastAsia" w:asciiTheme="minorEastAsia" w:hAnsiTheme="minorEastAsia" w:eastAsiaTheme="minorEastAsia"/>
          <w:sz w:val="21"/>
          <w:szCs w:val="21"/>
        </w:rPr>
        <w:t>1.1 项目概况</w:t>
      </w:r>
      <w:bookmarkEnd w:id="30"/>
      <w:bookmarkEnd w:id="31"/>
      <w:bookmarkEnd w:id="32"/>
      <w:bookmarkEnd w:id="33"/>
      <w:bookmarkEnd w:id="34"/>
      <w:bookmarkEnd w:id="35"/>
    </w:p>
    <w:p w14:paraId="66B3E685">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bCs/>
          <w:szCs w:val="21"/>
        </w:rPr>
        <w:t>1.1.1项目名称：</w:t>
      </w:r>
      <w:r>
        <w:rPr>
          <w:rFonts w:hint="eastAsia" w:asciiTheme="minorEastAsia" w:hAnsiTheme="minorEastAsia" w:eastAsiaTheme="minorEastAsia"/>
          <w:szCs w:val="21"/>
        </w:rPr>
        <w:t>见投标人须知前附表；</w:t>
      </w:r>
    </w:p>
    <w:p w14:paraId="42E8E65D">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1.1.2 招标人：见投标人须知前附表。</w:t>
      </w:r>
    </w:p>
    <w:p w14:paraId="10A7561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 招标代理机构：见投标人须知前附表。</w:t>
      </w:r>
    </w:p>
    <w:p w14:paraId="15CBDED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1.1.4项目建设地点：见投标人须知前附表</w:t>
      </w:r>
    </w:p>
    <w:p w14:paraId="2C07325A">
      <w:pPr>
        <w:pStyle w:val="4"/>
        <w:spacing w:before="0" w:after="0" w:line="400" w:lineRule="exact"/>
        <w:rPr>
          <w:rFonts w:asciiTheme="minorEastAsia" w:hAnsiTheme="minorEastAsia" w:eastAsiaTheme="minorEastAsia"/>
          <w:sz w:val="21"/>
          <w:szCs w:val="21"/>
        </w:rPr>
      </w:pPr>
      <w:bookmarkStart w:id="36" w:name="_Toc152042307"/>
      <w:bookmarkStart w:id="37" w:name="_Toc144974499"/>
      <w:bookmarkStart w:id="38" w:name="_Toc7436"/>
      <w:bookmarkStart w:id="39" w:name="_Toc152045531"/>
      <w:bookmarkStart w:id="40" w:name="_Toc247513954"/>
      <w:bookmarkStart w:id="41" w:name="_Toc247527555"/>
      <w:r>
        <w:rPr>
          <w:rFonts w:hint="eastAsia" w:asciiTheme="minorEastAsia" w:hAnsiTheme="minorEastAsia" w:eastAsiaTheme="minorEastAsia"/>
          <w:sz w:val="21"/>
          <w:szCs w:val="21"/>
        </w:rPr>
        <w:t>1.2 项目的资金来源和落实情况</w:t>
      </w:r>
      <w:bookmarkEnd w:id="36"/>
      <w:bookmarkEnd w:id="37"/>
      <w:bookmarkEnd w:id="38"/>
      <w:bookmarkEnd w:id="39"/>
      <w:bookmarkEnd w:id="40"/>
      <w:bookmarkEnd w:id="41"/>
    </w:p>
    <w:p w14:paraId="70338E5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 资金来源：见投标人须知前附表。</w:t>
      </w:r>
    </w:p>
    <w:p w14:paraId="4E582C21">
      <w:pPr>
        <w:pStyle w:val="4"/>
        <w:spacing w:before="0" w:after="0" w:line="400" w:lineRule="exact"/>
        <w:rPr>
          <w:rFonts w:asciiTheme="minorEastAsia" w:hAnsiTheme="minorEastAsia" w:eastAsiaTheme="minorEastAsia"/>
          <w:sz w:val="21"/>
          <w:szCs w:val="21"/>
        </w:rPr>
      </w:pPr>
      <w:bookmarkStart w:id="42" w:name="_Toc152045532"/>
      <w:bookmarkStart w:id="43" w:name="_Toc247513955"/>
      <w:bookmarkStart w:id="44" w:name="_Toc152042308"/>
      <w:bookmarkStart w:id="45" w:name="_Toc144974500"/>
      <w:bookmarkStart w:id="46" w:name="_Toc247527556"/>
      <w:bookmarkStart w:id="47" w:name="_Toc17505"/>
      <w:r>
        <w:rPr>
          <w:rFonts w:hint="eastAsia" w:asciiTheme="minorEastAsia" w:hAnsiTheme="minorEastAsia" w:eastAsiaTheme="minorEastAsia"/>
          <w:sz w:val="21"/>
          <w:szCs w:val="21"/>
        </w:rPr>
        <w:t>1.3 招标范围、计划编制周期和</w:t>
      </w:r>
      <w:bookmarkEnd w:id="42"/>
      <w:bookmarkEnd w:id="43"/>
      <w:bookmarkEnd w:id="44"/>
      <w:bookmarkEnd w:id="45"/>
      <w:bookmarkEnd w:id="46"/>
      <w:r>
        <w:rPr>
          <w:rFonts w:hint="eastAsia" w:asciiTheme="minorEastAsia" w:hAnsiTheme="minorEastAsia" w:eastAsiaTheme="minorEastAsia"/>
          <w:sz w:val="21"/>
          <w:szCs w:val="21"/>
        </w:rPr>
        <w:t>质量标准</w:t>
      </w:r>
      <w:bookmarkEnd w:id="47"/>
    </w:p>
    <w:p w14:paraId="16984A9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 招标范围：见投标人须知前附表。</w:t>
      </w:r>
    </w:p>
    <w:p w14:paraId="0C0F859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1.3.2服务期限：见投标人须知前附表。</w:t>
      </w:r>
    </w:p>
    <w:p w14:paraId="43508F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1.3.3 质量要求：见投标人须知前附表。</w:t>
      </w:r>
    </w:p>
    <w:p w14:paraId="40716FF8">
      <w:pPr>
        <w:pStyle w:val="4"/>
        <w:spacing w:before="0" w:after="0" w:line="400" w:lineRule="exact"/>
        <w:rPr>
          <w:rFonts w:asciiTheme="minorEastAsia" w:hAnsiTheme="minorEastAsia" w:eastAsiaTheme="minorEastAsia"/>
          <w:sz w:val="21"/>
          <w:szCs w:val="21"/>
        </w:rPr>
      </w:pPr>
      <w:bookmarkStart w:id="48" w:name="_Toc28595"/>
      <w:bookmarkStart w:id="49" w:name="_Toc152045534"/>
      <w:bookmarkStart w:id="50" w:name="_Toc144974502"/>
      <w:bookmarkStart w:id="51" w:name="_Toc247513957"/>
      <w:bookmarkStart w:id="52" w:name="_Toc247527558"/>
      <w:bookmarkStart w:id="53" w:name="_Toc152042310"/>
      <w:r>
        <w:rPr>
          <w:rFonts w:hint="eastAsia" w:asciiTheme="minorEastAsia" w:hAnsiTheme="minorEastAsia" w:eastAsiaTheme="minorEastAsia"/>
          <w:sz w:val="21"/>
          <w:szCs w:val="21"/>
        </w:rPr>
        <w:t>1.4 投标人资格要求</w:t>
      </w:r>
      <w:bookmarkEnd w:id="48"/>
      <w:bookmarkEnd w:id="49"/>
      <w:bookmarkEnd w:id="50"/>
      <w:bookmarkEnd w:id="51"/>
      <w:bookmarkEnd w:id="52"/>
      <w:bookmarkEnd w:id="53"/>
    </w:p>
    <w:p w14:paraId="36CEDCB2">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1.4.1 投标人应具备承担本招标项目能力和信誉：见投标人须知前附表。</w:t>
      </w:r>
    </w:p>
    <w:p w14:paraId="1027D7E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1.4.2 不接受联合体投标。</w:t>
      </w:r>
    </w:p>
    <w:p w14:paraId="541B8D73">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1.4.3 投标人不得存在下列情形之一：</w:t>
      </w:r>
    </w:p>
    <w:p w14:paraId="0155A48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（1）为招标人不具有独立法人资格的附属机构（单位）； </w:t>
      </w:r>
    </w:p>
    <w:p w14:paraId="4BB006BA">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（2）为招标项目前期工作提供咨询服务的；</w:t>
      </w:r>
    </w:p>
    <w:p w14:paraId="26C4BC3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（3）为本招标项目的代建人； </w:t>
      </w:r>
    </w:p>
    <w:p w14:paraId="388F8E0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（4）为本招标项目提供招标代理服务的； </w:t>
      </w:r>
    </w:p>
    <w:p w14:paraId="02450BB6">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（5）被责令停业的； </w:t>
      </w:r>
    </w:p>
    <w:p w14:paraId="4BF76FBE">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（6）被暂停或取消投标资格的； </w:t>
      </w:r>
    </w:p>
    <w:p w14:paraId="26924394">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（7）财产被接管或冻结的；</w:t>
      </w:r>
    </w:p>
    <w:p w14:paraId="35E2D7F6">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（8）在最近三年内有骗取中标或严重违约或重大工程质量问题的；</w:t>
      </w:r>
    </w:p>
    <w:p w14:paraId="54605952">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（9）与本招标项目的代建人或招标代理机构同为一个法定代表人的；</w:t>
      </w:r>
    </w:p>
    <w:p w14:paraId="4B8A1411">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（10）与本招标项目的代建人或招标代理机构相互控股或参股的；</w:t>
      </w:r>
    </w:p>
    <w:p w14:paraId="1C3E6350">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（11）与本招标项目的代建人或招标代理机构相互任职或工作的。</w:t>
      </w:r>
    </w:p>
    <w:p w14:paraId="05F655D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1.4.4 单位负责人为同一人或者存在控股、管理关系的不同单位，不得同时参加本招标项目投标。</w:t>
      </w:r>
    </w:p>
    <w:p w14:paraId="33A7949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1.4.5 .参与同一个标段（包）的投标人存在下列情形之一的，其投标（响应）文件无效：</w:t>
      </w:r>
    </w:p>
    <w:p w14:paraId="5F62705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（1）不同投标人的电子投标（响应）文件上传计算机的网卡MAC地址、CPU序列号和硬盘序列号等硬件信息相同的；</w:t>
      </w:r>
    </w:p>
    <w:p w14:paraId="4FFA1FB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(2)不同投标人的投标（响应）文件由同一设备编制、打印加密上传；</w:t>
      </w:r>
    </w:p>
    <w:p w14:paraId="6B537DF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(3)不同投标人的投标（响应）文件由同一设备打印、复印；</w:t>
      </w:r>
    </w:p>
    <w:p w14:paraId="0670873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(4)不同投标人的投标（响应）文件由同一人送达或分发，或者不同投标人联系人为同一人或不同联系人的联系电话一致的；</w:t>
      </w:r>
    </w:p>
    <w:p w14:paraId="40B939F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(5)不同投标人的投标（响应）文件的内容存在两处以上细节错误一致的；</w:t>
      </w:r>
    </w:p>
    <w:p w14:paraId="4B58CD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(6)不同投标人的法定代表人、委托代理人、项目经理、项目负责人等由同一单位缴纳社会保险或者领取报酬的；</w:t>
      </w:r>
    </w:p>
    <w:p w14:paraId="5225604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(7)不同投标人的投标（响应）文件中法定代表人或者负责人签字出自同一人之手；</w:t>
      </w:r>
    </w:p>
    <w:p w14:paraId="68F00BB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(8)其他涉嫌串标的情形。</w:t>
      </w:r>
    </w:p>
    <w:p w14:paraId="5ABB79C6">
      <w:pPr>
        <w:pStyle w:val="4"/>
        <w:spacing w:before="0" w:after="0" w:line="400" w:lineRule="exact"/>
        <w:rPr>
          <w:rFonts w:asciiTheme="minorEastAsia" w:hAnsiTheme="minorEastAsia" w:eastAsiaTheme="minorEastAsia"/>
          <w:sz w:val="21"/>
          <w:szCs w:val="21"/>
        </w:rPr>
      </w:pPr>
      <w:bookmarkStart w:id="54" w:name="_Toc152042311"/>
      <w:bookmarkStart w:id="55" w:name="_Toc247513958"/>
      <w:bookmarkStart w:id="56" w:name="_Toc144974503"/>
      <w:bookmarkStart w:id="57" w:name="_Toc247527559"/>
      <w:bookmarkStart w:id="58" w:name="_Toc152045535"/>
      <w:bookmarkStart w:id="59" w:name="_Toc12918"/>
      <w:r>
        <w:rPr>
          <w:rFonts w:hint="eastAsia" w:asciiTheme="minorEastAsia" w:hAnsiTheme="minorEastAsia" w:eastAsiaTheme="minorEastAsia"/>
          <w:sz w:val="21"/>
          <w:szCs w:val="21"/>
        </w:rPr>
        <w:t>1.5 费用承担</w:t>
      </w:r>
      <w:bookmarkEnd w:id="54"/>
      <w:bookmarkEnd w:id="55"/>
      <w:bookmarkEnd w:id="56"/>
      <w:bookmarkEnd w:id="57"/>
      <w:bookmarkEnd w:id="58"/>
      <w:bookmarkEnd w:id="59"/>
    </w:p>
    <w:p w14:paraId="2151D0C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1.5.1 投标人准备和参加投标活动发生的费用自理。</w:t>
      </w:r>
    </w:p>
    <w:p w14:paraId="0B8DD6BF">
      <w:pPr>
        <w:pStyle w:val="4"/>
        <w:spacing w:before="0" w:after="0" w:line="400" w:lineRule="exact"/>
        <w:rPr>
          <w:rFonts w:asciiTheme="minorEastAsia" w:hAnsiTheme="minorEastAsia" w:eastAsiaTheme="minorEastAsia"/>
          <w:sz w:val="21"/>
          <w:szCs w:val="21"/>
        </w:rPr>
      </w:pPr>
      <w:bookmarkStart w:id="60" w:name="_Toc144974504"/>
      <w:bookmarkStart w:id="61" w:name="_Toc152045536"/>
      <w:bookmarkStart w:id="62" w:name="_Toc247527560"/>
      <w:bookmarkStart w:id="63" w:name="_Toc152042312"/>
      <w:bookmarkStart w:id="64" w:name="_Toc247513959"/>
      <w:bookmarkStart w:id="65" w:name="_Toc25076"/>
      <w:r>
        <w:rPr>
          <w:rFonts w:hint="eastAsia" w:asciiTheme="minorEastAsia" w:hAnsiTheme="minorEastAsia" w:eastAsiaTheme="minorEastAsia"/>
          <w:sz w:val="21"/>
          <w:szCs w:val="21"/>
        </w:rPr>
        <w:t>1.6 保密</w:t>
      </w:r>
      <w:bookmarkEnd w:id="60"/>
      <w:bookmarkEnd w:id="61"/>
      <w:bookmarkEnd w:id="62"/>
      <w:bookmarkEnd w:id="63"/>
      <w:bookmarkEnd w:id="64"/>
      <w:bookmarkEnd w:id="65"/>
    </w:p>
    <w:p w14:paraId="75B4477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参与招标投标活动的各方应对招标文件和投标文件中的商业和技术等秘密保密，否则应承担相应的法律责任。 </w:t>
      </w:r>
    </w:p>
    <w:p w14:paraId="5F441453">
      <w:pPr>
        <w:pStyle w:val="4"/>
        <w:spacing w:before="0" w:after="0" w:line="400" w:lineRule="exact"/>
        <w:rPr>
          <w:rFonts w:asciiTheme="minorEastAsia" w:hAnsiTheme="minorEastAsia" w:eastAsiaTheme="minorEastAsia"/>
          <w:sz w:val="21"/>
          <w:szCs w:val="21"/>
        </w:rPr>
      </w:pPr>
      <w:bookmarkStart w:id="66" w:name="_Toc144974505"/>
      <w:bookmarkStart w:id="67" w:name="_Toc23130"/>
      <w:bookmarkStart w:id="68" w:name="_Toc247513960"/>
      <w:bookmarkStart w:id="69" w:name="_Toc152042313"/>
      <w:bookmarkStart w:id="70" w:name="_Toc152045537"/>
      <w:bookmarkStart w:id="71" w:name="_Toc247527561"/>
      <w:r>
        <w:rPr>
          <w:rFonts w:hint="eastAsia" w:asciiTheme="minorEastAsia" w:hAnsiTheme="minorEastAsia" w:eastAsiaTheme="minorEastAsia"/>
          <w:sz w:val="21"/>
          <w:szCs w:val="21"/>
        </w:rPr>
        <w:t>1.7 语言</w:t>
      </w:r>
      <w:bookmarkEnd w:id="66"/>
      <w:r>
        <w:rPr>
          <w:rFonts w:hint="eastAsia" w:asciiTheme="minorEastAsia" w:hAnsiTheme="minorEastAsia" w:eastAsiaTheme="minorEastAsia"/>
          <w:sz w:val="21"/>
          <w:szCs w:val="21"/>
        </w:rPr>
        <w:t>文字</w:t>
      </w:r>
      <w:bookmarkEnd w:id="67"/>
      <w:bookmarkEnd w:id="68"/>
      <w:bookmarkEnd w:id="69"/>
      <w:bookmarkEnd w:id="70"/>
      <w:bookmarkEnd w:id="71"/>
    </w:p>
    <w:p w14:paraId="164D91A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招标投标文件使用的语言文字为中文。专用术语使用外文的，应附有中文注释。</w:t>
      </w:r>
    </w:p>
    <w:p w14:paraId="604949E4">
      <w:pPr>
        <w:pStyle w:val="4"/>
        <w:spacing w:before="0" w:after="0" w:line="400" w:lineRule="exact"/>
        <w:rPr>
          <w:rFonts w:asciiTheme="minorEastAsia" w:hAnsiTheme="minorEastAsia" w:eastAsiaTheme="minorEastAsia"/>
          <w:sz w:val="21"/>
          <w:szCs w:val="21"/>
        </w:rPr>
      </w:pPr>
      <w:bookmarkStart w:id="72" w:name="_Toc247513961"/>
      <w:bookmarkStart w:id="73" w:name="_Toc247527562"/>
      <w:bookmarkStart w:id="74" w:name="_Toc152042314"/>
      <w:bookmarkStart w:id="75" w:name="_Toc152045538"/>
      <w:bookmarkStart w:id="76" w:name="_Toc144974506"/>
      <w:bookmarkStart w:id="77" w:name="_Toc20988"/>
      <w:r>
        <w:rPr>
          <w:rFonts w:hint="eastAsia" w:asciiTheme="minorEastAsia" w:hAnsiTheme="minorEastAsia" w:eastAsiaTheme="minorEastAsia"/>
          <w:sz w:val="21"/>
          <w:szCs w:val="21"/>
        </w:rPr>
        <w:t>1.8 计量单位</w:t>
      </w:r>
      <w:bookmarkEnd w:id="72"/>
      <w:bookmarkEnd w:id="73"/>
      <w:bookmarkEnd w:id="74"/>
      <w:bookmarkEnd w:id="75"/>
      <w:bookmarkEnd w:id="76"/>
      <w:bookmarkEnd w:id="77"/>
    </w:p>
    <w:p w14:paraId="133E17B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14:paraId="1AAA0938">
      <w:pPr>
        <w:pStyle w:val="4"/>
        <w:spacing w:before="0" w:after="0" w:line="400" w:lineRule="exact"/>
        <w:rPr>
          <w:rFonts w:asciiTheme="minorEastAsia" w:hAnsiTheme="minorEastAsia" w:eastAsiaTheme="minorEastAsia"/>
          <w:sz w:val="21"/>
          <w:szCs w:val="21"/>
        </w:rPr>
      </w:pPr>
      <w:bookmarkStart w:id="78" w:name="_Toc10312"/>
      <w:bookmarkStart w:id="79" w:name="_Toc144974507"/>
      <w:bookmarkStart w:id="80" w:name="_Toc152045539"/>
      <w:bookmarkStart w:id="81" w:name="_Toc247527563"/>
      <w:bookmarkStart w:id="82" w:name="_Toc152042315"/>
      <w:bookmarkStart w:id="83" w:name="_Toc247513962"/>
      <w:r>
        <w:rPr>
          <w:rFonts w:hint="eastAsia" w:asciiTheme="minorEastAsia" w:hAnsiTheme="minorEastAsia" w:eastAsiaTheme="minorEastAsia"/>
          <w:sz w:val="21"/>
          <w:szCs w:val="21"/>
        </w:rPr>
        <w:t>1.9 踏勘现场</w:t>
      </w:r>
      <w:bookmarkEnd w:id="78"/>
      <w:bookmarkEnd w:id="79"/>
      <w:bookmarkEnd w:id="80"/>
      <w:bookmarkEnd w:id="81"/>
      <w:bookmarkEnd w:id="82"/>
      <w:bookmarkEnd w:id="83"/>
    </w:p>
    <w:p w14:paraId="53E83AA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1.9.1 投标人不组织踏勘现场。</w:t>
      </w:r>
    </w:p>
    <w:p w14:paraId="0A6700E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1.9.2 投标人踏勘现场发生的费用自理。</w:t>
      </w:r>
    </w:p>
    <w:p w14:paraId="0FFF2DD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1.9.3 除招标人的原因外，投标人自行负责在踏勘现场中所发生的人员伤亡和财产损失。</w:t>
      </w:r>
    </w:p>
    <w:p w14:paraId="4B63ECC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1.9.4 招标人在踏勘现场中介绍的工程场地和相关的周边环境情况，供投标人在编制投标文件时参考，招标人不对投标人据此踏勘的判断和决策负责。</w:t>
      </w:r>
    </w:p>
    <w:p w14:paraId="7EBFF502">
      <w:pPr>
        <w:pStyle w:val="4"/>
        <w:spacing w:before="0" w:after="0" w:line="400" w:lineRule="exact"/>
        <w:rPr>
          <w:rFonts w:asciiTheme="minorEastAsia" w:hAnsiTheme="minorEastAsia" w:eastAsiaTheme="minorEastAsia"/>
          <w:sz w:val="21"/>
          <w:szCs w:val="21"/>
        </w:rPr>
      </w:pPr>
      <w:bookmarkStart w:id="84" w:name="_Toc247513963"/>
      <w:bookmarkStart w:id="85" w:name="_Toc152045540"/>
      <w:bookmarkStart w:id="86" w:name="_Toc3769"/>
      <w:bookmarkStart w:id="87" w:name="_Toc247527564"/>
      <w:bookmarkStart w:id="88" w:name="_Toc152042316"/>
      <w:bookmarkStart w:id="89" w:name="_Toc144974508"/>
      <w:r>
        <w:rPr>
          <w:rFonts w:hint="eastAsia" w:asciiTheme="minorEastAsia" w:hAnsiTheme="minorEastAsia" w:eastAsiaTheme="minorEastAsia"/>
          <w:sz w:val="21"/>
          <w:szCs w:val="21"/>
        </w:rPr>
        <w:t>1.10 投标预备会</w:t>
      </w:r>
      <w:bookmarkEnd w:id="84"/>
      <w:bookmarkEnd w:id="85"/>
      <w:bookmarkEnd w:id="86"/>
      <w:bookmarkEnd w:id="87"/>
      <w:bookmarkEnd w:id="88"/>
      <w:bookmarkEnd w:id="89"/>
    </w:p>
    <w:p w14:paraId="66F9CBF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 招标人不召开投标预备会的。</w:t>
      </w:r>
    </w:p>
    <w:p w14:paraId="787FA14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 投标人应在投标人须知前附表规定的时间前，在电子交易系统中提，以便招标人在规定时间内澄清。</w:t>
      </w:r>
    </w:p>
    <w:p w14:paraId="613807A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 招标人在投标人须知前附表规定的时间内，将对投标人所提问题的澄清，在电子交易系统中通知所有购买招标文件的投标人。该澄清内容为招标文件的组成部分。</w:t>
      </w:r>
    </w:p>
    <w:p w14:paraId="4D6BA926">
      <w:pPr>
        <w:pStyle w:val="4"/>
        <w:spacing w:before="0" w:after="0" w:line="400" w:lineRule="exact"/>
        <w:rPr>
          <w:rFonts w:asciiTheme="minorEastAsia" w:hAnsiTheme="minorEastAsia" w:eastAsiaTheme="minorEastAsia"/>
          <w:sz w:val="21"/>
          <w:szCs w:val="21"/>
        </w:rPr>
      </w:pPr>
      <w:bookmarkStart w:id="90" w:name="_Toc144974509"/>
      <w:bookmarkStart w:id="91" w:name="_Toc247513964"/>
      <w:bookmarkStart w:id="92" w:name="_Toc152042317"/>
      <w:bookmarkStart w:id="93" w:name="_Toc31895"/>
      <w:bookmarkStart w:id="94" w:name="_Toc247527565"/>
      <w:bookmarkStart w:id="95" w:name="_Toc152045541"/>
      <w:r>
        <w:rPr>
          <w:rFonts w:hint="eastAsia" w:asciiTheme="minorEastAsia" w:hAnsiTheme="minorEastAsia" w:eastAsiaTheme="minorEastAsia"/>
          <w:sz w:val="21"/>
          <w:szCs w:val="21"/>
        </w:rPr>
        <w:t>1.11 分包</w:t>
      </w:r>
      <w:bookmarkEnd w:id="90"/>
      <w:bookmarkEnd w:id="91"/>
      <w:bookmarkEnd w:id="92"/>
      <w:bookmarkEnd w:id="93"/>
      <w:bookmarkEnd w:id="94"/>
      <w:bookmarkEnd w:id="95"/>
    </w:p>
    <w:p w14:paraId="0C329E0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见投标人须知前附表。</w:t>
      </w:r>
    </w:p>
    <w:p w14:paraId="39972349">
      <w:pPr>
        <w:pStyle w:val="4"/>
        <w:spacing w:before="0" w:after="0" w:line="400" w:lineRule="exact"/>
        <w:rPr>
          <w:rFonts w:asciiTheme="minorEastAsia" w:hAnsiTheme="minorEastAsia" w:eastAsiaTheme="minorEastAsia"/>
          <w:sz w:val="21"/>
          <w:szCs w:val="21"/>
        </w:rPr>
      </w:pPr>
      <w:bookmarkStart w:id="96" w:name="_Toc30687"/>
      <w:bookmarkStart w:id="97" w:name="_Toc247527566"/>
      <w:bookmarkStart w:id="98" w:name="_Toc247513965"/>
      <w:r>
        <w:rPr>
          <w:rFonts w:hint="eastAsia" w:asciiTheme="minorEastAsia" w:hAnsiTheme="minorEastAsia" w:eastAsiaTheme="minorEastAsia"/>
          <w:sz w:val="21"/>
          <w:szCs w:val="21"/>
        </w:rPr>
        <w:t>1.12 偏离</w:t>
      </w:r>
      <w:bookmarkEnd w:id="96"/>
      <w:bookmarkEnd w:id="97"/>
      <w:bookmarkEnd w:id="98"/>
    </w:p>
    <w:p w14:paraId="4F6F798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不允许偏离。</w:t>
      </w:r>
      <w:bookmarkStart w:id="99" w:name="_Toc247513966"/>
      <w:bookmarkStart w:id="100" w:name="_Toc144974510"/>
      <w:bookmarkStart w:id="101" w:name="_Toc152042318"/>
      <w:bookmarkStart w:id="102" w:name="_Toc247527567"/>
      <w:bookmarkStart w:id="103" w:name="_Toc152045542"/>
    </w:p>
    <w:p w14:paraId="62D3564F">
      <w:pPr>
        <w:pStyle w:val="3"/>
        <w:spacing w:before="0" w:after="0" w:line="400" w:lineRule="exact"/>
        <w:rPr>
          <w:rFonts w:asciiTheme="minorEastAsia" w:hAnsiTheme="minorEastAsia" w:eastAsiaTheme="minorEastAsia"/>
          <w:sz w:val="21"/>
          <w:szCs w:val="21"/>
        </w:rPr>
      </w:pPr>
      <w:bookmarkStart w:id="104" w:name="_Toc32274"/>
      <w:r>
        <w:rPr>
          <w:rFonts w:hint="eastAsia" w:asciiTheme="minorEastAsia" w:hAnsiTheme="minorEastAsia" w:eastAsiaTheme="minorEastAsia"/>
          <w:sz w:val="21"/>
          <w:szCs w:val="21"/>
        </w:rPr>
        <w:t>2. 招标文件</w:t>
      </w:r>
      <w:bookmarkEnd w:id="99"/>
      <w:bookmarkEnd w:id="100"/>
      <w:bookmarkEnd w:id="101"/>
      <w:bookmarkEnd w:id="102"/>
      <w:bookmarkEnd w:id="103"/>
      <w:bookmarkEnd w:id="104"/>
    </w:p>
    <w:p w14:paraId="7C943BD5">
      <w:pPr>
        <w:pStyle w:val="4"/>
        <w:spacing w:before="0" w:after="0" w:line="400" w:lineRule="exact"/>
        <w:rPr>
          <w:rFonts w:asciiTheme="minorEastAsia" w:hAnsiTheme="minorEastAsia" w:eastAsiaTheme="minorEastAsia"/>
          <w:sz w:val="21"/>
          <w:szCs w:val="21"/>
        </w:rPr>
      </w:pPr>
      <w:bookmarkStart w:id="105" w:name="_Toc28489"/>
      <w:bookmarkStart w:id="106" w:name="_Toc247513967"/>
      <w:bookmarkStart w:id="107" w:name="_Toc247527568"/>
      <w:bookmarkStart w:id="108" w:name="_Toc144974511"/>
      <w:bookmarkStart w:id="109" w:name="_Toc152045543"/>
      <w:bookmarkStart w:id="110" w:name="_Toc152042319"/>
      <w:r>
        <w:rPr>
          <w:rFonts w:hint="eastAsia" w:asciiTheme="minorEastAsia" w:hAnsiTheme="minorEastAsia" w:eastAsiaTheme="minorEastAsia"/>
          <w:sz w:val="21"/>
          <w:szCs w:val="21"/>
        </w:rPr>
        <w:t>2.1 招标文件的组成</w:t>
      </w:r>
      <w:bookmarkEnd w:id="105"/>
      <w:bookmarkEnd w:id="106"/>
      <w:bookmarkEnd w:id="107"/>
      <w:bookmarkEnd w:id="108"/>
      <w:bookmarkEnd w:id="109"/>
      <w:bookmarkEnd w:id="110"/>
    </w:p>
    <w:p w14:paraId="45F2ECE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本招标文件包括：</w:t>
      </w:r>
    </w:p>
    <w:p w14:paraId="33217146">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（1）招标公告；</w:t>
      </w:r>
    </w:p>
    <w:p w14:paraId="6F53730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（2）投标人须知；</w:t>
      </w:r>
    </w:p>
    <w:p w14:paraId="0462B9A8">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（3）评标办法；</w:t>
      </w:r>
    </w:p>
    <w:p w14:paraId="39E3EE1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（4）合同条款及格式；</w:t>
      </w:r>
    </w:p>
    <w:p w14:paraId="5A2389FA">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（5）投标文件格式。</w:t>
      </w:r>
    </w:p>
    <w:p w14:paraId="2D0E315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招标文件所作的澄清、修改，构成招标文件的组成部分。</w:t>
      </w:r>
    </w:p>
    <w:p w14:paraId="7530351D">
      <w:pPr>
        <w:pStyle w:val="4"/>
        <w:spacing w:before="0" w:after="0" w:line="400" w:lineRule="exact"/>
        <w:rPr>
          <w:rFonts w:asciiTheme="minorEastAsia" w:hAnsiTheme="minorEastAsia" w:eastAsiaTheme="minorEastAsia"/>
          <w:sz w:val="21"/>
          <w:szCs w:val="21"/>
        </w:rPr>
      </w:pPr>
      <w:bookmarkStart w:id="111" w:name="_Toc152042320"/>
      <w:bookmarkStart w:id="112" w:name="_Toc152045544"/>
      <w:bookmarkStart w:id="113" w:name="_Toc144974512"/>
      <w:bookmarkStart w:id="114" w:name="_Toc3167"/>
      <w:bookmarkStart w:id="115" w:name="_Toc247527569"/>
      <w:bookmarkStart w:id="116" w:name="_Toc247513968"/>
      <w:r>
        <w:rPr>
          <w:rFonts w:hint="eastAsia" w:asciiTheme="minorEastAsia" w:hAnsiTheme="minorEastAsia" w:eastAsiaTheme="minorEastAsia"/>
          <w:sz w:val="21"/>
          <w:szCs w:val="21"/>
        </w:rPr>
        <w:t>2.2 招标文件的澄清</w:t>
      </w:r>
      <w:bookmarkEnd w:id="111"/>
      <w:bookmarkEnd w:id="112"/>
      <w:bookmarkEnd w:id="113"/>
      <w:bookmarkEnd w:id="114"/>
      <w:bookmarkEnd w:id="115"/>
      <w:bookmarkEnd w:id="116"/>
    </w:p>
    <w:p w14:paraId="04B24906">
      <w:pPr>
        <w:spacing w:line="400" w:lineRule="exact"/>
        <w:ind w:firstLine="420" w:firstLineChars="200"/>
        <w:rPr>
          <w:rFonts w:asciiTheme="minorEastAsia" w:hAnsiTheme="minorEastAsia" w:eastAsiaTheme="minorEastAsia"/>
          <w:szCs w:val="21"/>
        </w:rPr>
      </w:pPr>
      <w:bookmarkStart w:id="117" w:name="_Toc247513969"/>
      <w:bookmarkStart w:id="118" w:name="_Toc152042321"/>
      <w:bookmarkStart w:id="119" w:name="_Toc11865"/>
      <w:bookmarkStart w:id="120" w:name="_Toc144974513"/>
      <w:bookmarkStart w:id="121" w:name="_Toc152045545"/>
      <w:bookmarkStart w:id="122" w:name="_Toc247527570"/>
      <w:r>
        <w:rPr>
          <w:rFonts w:asciiTheme="minorEastAsia" w:hAnsiTheme="minorEastAsia" w:eastAsiaTheme="minorEastAsia"/>
          <w:szCs w:val="21"/>
        </w:rPr>
        <w:t xml:space="preserve">2.2.1  </w:t>
      </w:r>
      <w:r>
        <w:rPr>
          <w:rFonts w:hint="eastAsia" w:asciiTheme="minorEastAsia" w:hAnsiTheme="minorEastAsia" w:eastAsiaTheme="minorEastAsia"/>
          <w:szCs w:val="21"/>
        </w:rPr>
        <w:t>投标人应仔细阅读和检查招标文件的全部内容。如发现缺页或附件不全，应及时提出，以便补齐。如有疑问，应在投标人须知前附表规定的时间前提出，要求招标人对招标文件予以澄清。电子交易系统内提出</w:t>
      </w:r>
    </w:p>
    <w:p w14:paraId="32F5881C">
      <w:pPr>
        <w:spacing w:line="40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 xml:space="preserve">2.2.2  </w:t>
      </w:r>
      <w:r>
        <w:rPr>
          <w:rFonts w:hint="eastAsia" w:asciiTheme="minorEastAsia" w:hAnsiTheme="minorEastAsia" w:eastAsiaTheme="minorEastAsia"/>
          <w:szCs w:val="21"/>
        </w:rPr>
        <w:t>招标文件的澄清将在投标人须知前附表规定的投标截止时间</w:t>
      </w:r>
      <w:r>
        <w:rPr>
          <w:rFonts w:asciiTheme="minorEastAsia" w:hAnsiTheme="minorEastAsia" w:eastAsiaTheme="minorEastAsia"/>
          <w:szCs w:val="21"/>
        </w:rPr>
        <w:t>15</w:t>
      </w:r>
      <w:r>
        <w:rPr>
          <w:rFonts w:hint="eastAsia" w:asciiTheme="minorEastAsia" w:hAnsiTheme="minorEastAsia" w:eastAsiaTheme="minorEastAsia"/>
          <w:szCs w:val="21"/>
        </w:rPr>
        <w:t>天前发出，但不指明澄清问题的来源。如果澄清发出的时间距投标截止时间不足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天，相应延长投标截止时间。电子交易系统内提出</w:t>
      </w:r>
    </w:p>
    <w:p w14:paraId="5E46E4BF">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2.3 招标文件的修改</w:t>
      </w:r>
      <w:bookmarkEnd w:id="117"/>
      <w:bookmarkEnd w:id="118"/>
      <w:bookmarkEnd w:id="119"/>
      <w:bookmarkEnd w:id="120"/>
      <w:bookmarkEnd w:id="121"/>
      <w:bookmarkEnd w:id="122"/>
    </w:p>
    <w:p w14:paraId="7BCEAC44">
      <w:pPr>
        <w:spacing w:line="400" w:lineRule="exact"/>
        <w:ind w:firstLine="315" w:firstLineChars="150"/>
        <w:rPr>
          <w:rFonts w:asciiTheme="minorEastAsia" w:hAnsiTheme="minorEastAsia" w:eastAsiaTheme="minorEastAsia"/>
          <w:szCs w:val="21"/>
        </w:rPr>
      </w:pPr>
      <w:bookmarkStart w:id="123" w:name="_Toc247527571"/>
      <w:bookmarkStart w:id="124" w:name="_Toc247513970"/>
      <w:bookmarkStart w:id="125" w:name="_Toc152042322"/>
      <w:bookmarkStart w:id="126" w:name="_Toc14952"/>
      <w:bookmarkStart w:id="127" w:name="_Toc144974514"/>
      <w:bookmarkStart w:id="128" w:name="_Toc152045546"/>
      <w:r>
        <w:rPr>
          <w:rFonts w:asciiTheme="minorEastAsia" w:hAnsiTheme="minorEastAsia" w:eastAsiaTheme="minorEastAsia"/>
          <w:szCs w:val="21"/>
        </w:rPr>
        <w:t>2.3.1</w:t>
      </w:r>
      <w:r>
        <w:rPr>
          <w:rFonts w:hint="eastAsia" w:asciiTheme="minorEastAsia" w:hAnsiTheme="minorEastAsia" w:eastAsiaTheme="minorEastAsia"/>
          <w:szCs w:val="21"/>
        </w:rPr>
        <w:t>在投标截止时间</w:t>
      </w:r>
      <w:r>
        <w:rPr>
          <w:rFonts w:asciiTheme="minorEastAsia" w:hAnsiTheme="minorEastAsia" w:eastAsiaTheme="minorEastAsia"/>
          <w:szCs w:val="21"/>
        </w:rPr>
        <w:t xml:space="preserve"> 15 </w:t>
      </w:r>
      <w:r>
        <w:rPr>
          <w:rFonts w:hint="eastAsia" w:asciiTheme="minorEastAsia" w:hAnsiTheme="minorEastAsia" w:eastAsiaTheme="minorEastAsia"/>
          <w:szCs w:val="21"/>
        </w:rPr>
        <w:t>天前，招标人可修改招标文件。如果修改招标文件的时间距投标截止时间不足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w:t>
      </w:r>
    </w:p>
    <w:p w14:paraId="2F55187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 投标文件</w:t>
      </w:r>
      <w:bookmarkEnd w:id="123"/>
      <w:bookmarkEnd w:id="124"/>
      <w:bookmarkEnd w:id="125"/>
      <w:bookmarkEnd w:id="126"/>
      <w:bookmarkEnd w:id="127"/>
      <w:bookmarkEnd w:id="128"/>
    </w:p>
    <w:p w14:paraId="3F99657F">
      <w:pPr>
        <w:pStyle w:val="4"/>
        <w:spacing w:before="0" w:after="0" w:line="400" w:lineRule="exact"/>
        <w:rPr>
          <w:rFonts w:asciiTheme="minorEastAsia" w:hAnsiTheme="minorEastAsia" w:eastAsiaTheme="minorEastAsia"/>
          <w:sz w:val="21"/>
          <w:szCs w:val="21"/>
        </w:rPr>
      </w:pPr>
      <w:bookmarkStart w:id="129" w:name="_Toc152042323"/>
      <w:bookmarkStart w:id="130" w:name="_Toc26420"/>
      <w:bookmarkStart w:id="131" w:name="_Toc247527572"/>
      <w:bookmarkStart w:id="132" w:name="_Toc247513971"/>
      <w:bookmarkStart w:id="133" w:name="_Toc152045547"/>
      <w:bookmarkStart w:id="134" w:name="_Toc144974515"/>
      <w:r>
        <w:rPr>
          <w:rFonts w:hint="eastAsia" w:asciiTheme="minorEastAsia" w:hAnsiTheme="minorEastAsia" w:eastAsiaTheme="minorEastAsia"/>
          <w:sz w:val="21"/>
          <w:szCs w:val="21"/>
        </w:rPr>
        <w:t>3.1 投标文件的组成</w:t>
      </w:r>
      <w:bookmarkEnd w:id="129"/>
      <w:bookmarkEnd w:id="130"/>
      <w:bookmarkEnd w:id="131"/>
      <w:bookmarkEnd w:id="132"/>
      <w:bookmarkEnd w:id="133"/>
      <w:bookmarkEnd w:id="134"/>
    </w:p>
    <w:p w14:paraId="0B00474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3.1.1 投标文件应包括下列内容：</w:t>
      </w:r>
    </w:p>
    <w:p w14:paraId="4D45BCB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（1）投标函及投标函附录；</w:t>
      </w:r>
    </w:p>
    <w:p w14:paraId="4DDE5450">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（2）法定代表人身份证明</w:t>
      </w:r>
    </w:p>
    <w:p w14:paraId="52DF8380">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（3）授权委托书；</w:t>
      </w:r>
    </w:p>
    <w:p w14:paraId="52C6F79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（4）服务承诺；</w:t>
      </w:r>
    </w:p>
    <w:p w14:paraId="3D09E37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（5）技术方案；</w:t>
      </w:r>
    </w:p>
    <w:p w14:paraId="4324CBEC">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（6）资格审查资料；</w:t>
      </w:r>
    </w:p>
    <w:p w14:paraId="696475E3">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（7）其他资料；</w:t>
      </w:r>
    </w:p>
    <w:p w14:paraId="568874C3">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（8）附件</w:t>
      </w:r>
    </w:p>
    <w:p w14:paraId="1A805C4A">
      <w:pPr>
        <w:pStyle w:val="4"/>
        <w:spacing w:before="0" w:after="0" w:line="400" w:lineRule="exact"/>
        <w:rPr>
          <w:rFonts w:asciiTheme="minorEastAsia" w:hAnsiTheme="minorEastAsia" w:eastAsiaTheme="minorEastAsia"/>
          <w:sz w:val="21"/>
          <w:szCs w:val="21"/>
        </w:rPr>
      </w:pPr>
      <w:bookmarkStart w:id="135" w:name="_Toc152042324"/>
      <w:bookmarkStart w:id="136" w:name="_Toc247513972"/>
      <w:bookmarkStart w:id="137" w:name="_Toc152045548"/>
      <w:bookmarkStart w:id="138" w:name="_Toc144974516"/>
      <w:bookmarkStart w:id="139" w:name="_Toc247527573"/>
      <w:bookmarkStart w:id="140" w:name="_Toc14613"/>
      <w:r>
        <w:rPr>
          <w:rFonts w:hint="eastAsia" w:asciiTheme="minorEastAsia" w:hAnsiTheme="minorEastAsia" w:eastAsiaTheme="minorEastAsia"/>
          <w:sz w:val="21"/>
          <w:szCs w:val="21"/>
        </w:rPr>
        <w:t>3.2 投标报价</w:t>
      </w:r>
      <w:bookmarkEnd w:id="135"/>
      <w:bookmarkEnd w:id="136"/>
      <w:bookmarkEnd w:id="137"/>
      <w:bookmarkEnd w:id="138"/>
      <w:bookmarkEnd w:id="139"/>
      <w:bookmarkEnd w:id="140"/>
    </w:p>
    <w:p w14:paraId="170A053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投标人应按第五章“投标文件格式”的要求填写投标报价。</w:t>
      </w:r>
    </w:p>
    <w:p w14:paraId="5898248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投标人自主报价。</w:t>
      </w:r>
    </w:p>
    <w:p w14:paraId="2749593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3.2.3作为投标人，应在报价中充分考虑到在正常情况下可能发生的所有费用。</w:t>
      </w:r>
    </w:p>
    <w:p w14:paraId="3146315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3.2.4招标人设有招标控制价的，投标人的投标报价不得超过招标控制价。</w:t>
      </w:r>
    </w:p>
    <w:p w14:paraId="38D4A0B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3.2.5 投标报价见投标人须知前附表。</w:t>
      </w:r>
    </w:p>
    <w:p w14:paraId="60A71867">
      <w:pPr>
        <w:pStyle w:val="4"/>
        <w:spacing w:before="0" w:after="0" w:line="400" w:lineRule="exact"/>
        <w:rPr>
          <w:rFonts w:asciiTheme="minorEastAsia" w:hAnsiTheme="minorEastAsia" w:eastAsiaTheme="minorEastAsia"/>
          <w:sz w:val="21"/>
          <w:szCs w:val="21"/>
        </w:rPr>
      </w:pPr>
      <w:bookmarkStart w:id="141" w:name="_Toc6421"/>
      <w:bookmarkStart w:id="142" w:name="_Toc152045549"/>
      <w:bookmarkStart w:id="143" w:name="_Toc144974517"/>
      <w:bookmarkStart w:id="144" w:name="_Toc247513973"/>
      <w:bookmarkStart w:id="145" w:name="_Toc152042325"/>
      <w:bookmarkStart w:id="146" w:name="_Toc247527574"/>
      <w:r>
        <w:rPr>
          <w:rFonts w:hint="eastAsia" w:asciiTheme="minorEastAsia" w:hAnsiTheme="minorEastAsia" w:eastAsiaTheme="minorEastAsia"/>
          <w:sz w:val="21"/>
          <w:szCs w:val="21"/>
        </w:rPr>
        <w:t>3.3 投标有效期</w:t>
      </w:r>
      <w:bookmarkEnd w:id="141"/>
      <w:bookmarkEnd w:id="142"/>
      <w:bookmarkEnd w:id="143"/>
      <w:bookmarkEnd w:id="144"/>
      <w:bookmarkEnd w:id="145"/>
      <w:bookmarkEnd w:id="146"/>
    </w:p>
    <w:p w14:paraId="24EE094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3.3.1 投标有效期按投标人须知前附表规定。</w:t>
      </w:r>
    </w:p>
    <w:p w14:paraId="253F584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3.3.2 在投标有效期内，投标人撤销或修改其投标文件的，应承担招标文件和法律规定的责任。</w:t>
      </w:r>
    </w:p>
    <w:p w14:paraId="693A27C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3.3.3 出现特殊情况需要延长投标有效期的，招标人以书面形式通知所有投标人延长投标有效期。投标人同意延长的，不得要求或被允许修改或撤销其投标文件；投标人拒绝延长的，其投标失效。 </w:t>
      </w:r>
    </w:p>
    <w:p w14:paraId="4263F8DB">
      <w:pPr>
        <w:pStyle w:val="4"/>
        <w:spacing w:before="0" w:after="0" w:line="400" w:lineRule="exact"/>
        <w:rPr>
          <w:rFonts w:asciiTheme="minorEastAsia" w:hAnsiTheme="minorEastAsia" w:eastAsiaTheme="minorEastAsia"/>
          <w:sz w:val="21"/>
          <w:szCs w:val="21"/>
        </w:rPr>
      </w:pPr>
      <w:bookmarkStart w:id="147" w:name="_Toc7391"/>
      <w:bookmarkStart w:id="148" w:name="_Toc152042326"/>
      <w:bookmarkStart w:id="149" w:name="_Toc144974518"/>
      <w:bookmarkStart w:id="150" w:name="_Toc152045550"/>
      <w:bookmarkStart w:id="151" w:name="_Toc247527575"/>
      <w:bookmarkStart w:id="152" w:name="_Toc247513974"/>
      <w:r>
        <w:rPr>
          <w:rFonts w:hint="eastAsia" w:asciiTheme="minorEastAsia" w:hAnsiTheme="minorEastAsia" w:eastAsiaTheme="minorEastAsia"/>
          <w:sz w:val="21"/>
          <w:szCs w:val="21"/>
        </w:rPr>
        <w:t>3.4 投标保证金</w:t>
      </w:r>
      <w:bookmarkEnd w:id="147"/>
      <w:bookmarkEnd w:id="148"/>
      <w:bookmarkEnd w:id="149"/>
      <w:bookmarkEnd w:id="150"/>
      <w:bookmarkEnd w:id="151"/>
      <w:bookmarkEnd w:id="152"/>
    </w:p>
    <w:p w14:paraId="283324E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3.4.1 投标人在递交投标文件的同时，应按投标人须知前附表规定的金额、担保形式和第五章“投标文件格式”规定的投标保证金格式递交投标保证金，并作为其投标文件的组成部分。</w:t>
      </w:r>
    </w:p>
    <w:p w14:paraId="1D9862C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投标人不按本章第3.4.1项要求提交投标保证金的，评标委员会将否决其投标。</w:t>
      </w:r>
    </w:p>
    <w:p w14:paraId="48AC024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 招标人与中标人签订合同后5日内，向未中标的投标人和中标人退还投标保证金。</w:t>
      </w:r>
    </w:p>
    <w:p w14:paraId="363330A9">
      <w:pPr>
        <w:pStyle w:val="4"/>
        <w:spacing w:before="0" w:after="0" w:line="400" w:lineRule="exact"/>
        <w:rPr>
          <w:rFonts w:asciiTheme="minorEastAsia" w:hAnsiTheme="minorEastAsia" w:eastAsiaTheme="minorEastAsia"/>
          <w:sz w:val="21"/>
          <w:szCs w:val="21"/>
        </w:rPr>
      </w:pPr>
      <w:bookmarkStart w:id="153" w:name="_Toc30734"/>
      <w:bookmarkStart w:id="154" w:name="_Toc247527577"/>
      <w:bookmarkStart w:id="155" w:name="_Toc247513976"/>
      <w:bookmarkStart w:id="156" w:name="_Toc152042328"/>
      <w:bookmarkStart w:id="157" w:name="_Toc144974520"/>
      <w:bookmarkStart w:id="158" w:name="_Toc152045552"/>
      <w:r>
        <w:rPr>
          <w:rFonts w:hint="eastAsia" w:asciiTheme="minorEastAsia" w:hAnsiTheme="minorEastAsia" w:eastAsiaTheme="minorEastAsia"/>
          <w:sz w:val="21"/>
          <w:szCs w:val="21"/>
        </w:rPr>
        <w:t>3.5 资格审查资料</w:t>
      </w:r>
      <w:bookmarkEnd w:id="153"/>
      <w:bookmarkEnd w:id="154"/>
      <w:bookmarkEnd w:id="155"/>
      <w:bookmarkEnd w:id="156"/>
      <w:bookmarkEnd w:id="157"/>
      <w:bookmarkEnd w:id="158"/>
    </w:p>
    <w:p w14:paraId="7C15CBE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“投标人基本情况表”应附投标人营业执照等材料。</w:t>
      </w:r>
    </w:p>
    <w:p w14:paraId="62FC309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具体其他要求见投标人须知前附表。</w:t>
      </w:r>
    </w:p>
    <w:p w14:paraId="58399BBE">
      <w:pPr>
        <w:pStyle w:val="4"/>
        <w:spacing w:before="0" w:after="0" w:line="400" w:lineRule="exact"/>
        <w:rPr>
          <w:rFonts w:asciiTheme="minorEastAsia" w:hAnsiTheme="minorEastAsia" w:eastAsiaTheme="minorEastAsia"/>
          <w:sz w:val="21"/>
          <w:szCs w:val="21"/>
        </w:rPr>
      </w:pPr>
      <w:bookmarkStart w:id="159" w:name="_Toc247527578"/>
      <w:bookmarkStart w:id="160" w:name="_Toc32010"/>
      <w:bookmarkStart w:id="161" w:name="_Toc144974521"/>
      <w:bookmarkStart w:id="162" w:name="_Toc247513977"/>
      <w:bookmarkStart w:id="163" w:name="_Toc152042329"/>
      <w:bookmarkStart w:id="164" w:name="_Toc152045553"/>
      <w:r>
        <w:rPr>
          <w:rFonts w:hint="eastAsia" w:asciiTheme="minorEastAsia" w:hAnsiTheme="minorEastAsia" w:eastAsiaTheme="minorEastAsia"/>
          <w:sz w:val="21"/>
          <w:szCs w:val="21"/>
        </w:rPr>
        <w:t>3.6 备选投标方案</w:t>
      </w:r>
      <w:bookmarkEnd w:id="159"/>
      <w:bookmarkEnd w:id="160"/>
      <w:bookmarkEnd w:id="161"/>
      <w:bookmarkEnd w:id="162"/>
      <w:bookmarkEnd w:id="163"/>
      <w:bookmarkEnd w:id="164"/>
    </w:p>
    <w:p w14:paraId="718B8FD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投标人不得递交备选投标方案。</w:t>
      </w:r>
    </w:p>
    <w:p w14:paraId="30D56303">
      <w:pPr>
        <w:pStyle w:val="4"/>
        <w:spacing w:before="0" w:after="0" w:line="400" w:lineRule="exact"/>
        <w:rPr>
          <w:rFonts w:asciiTheme="minorEastAsia" w:hAnsiTheme="minorEastAsia" w:eastAsiaTheme="minorEastAsia"/>
          <w:sz w:val="21"/>
          <w:szCs w:val="21"/>
        </w:rPr>
      </w:pPr>
      <w:bookmarkStart w:id="165" w:name="_Toc152045554"/>
      <w:bookmarkStart w:id="166" w:name="_Toc3051"/>
      <w:bookmarkStart w:id="167" w:name="_Toc152042330"/>
      <w:bookmarkStart w:id="168" w:name="_Toc247513978"/>
      <w:bookmarkStart w:id="169" w:name="_Toc247527579"/>
      <w:bookmarkStart w:id="170" w:name="_Toc144974522"/>
      <w:r>
        <w:rPr>
          <w:rFonts w:hint="eastAsia" w:asciiTheme="minorEastAsia" w:hAnsiTheme="minorEastAsia" w:eastAsiaTheme="minorEastAsia"/>
          <w:sz w:val="21"/>
          <w:szCs w:val="21"/>
        </w:rPr>
        <w:t>3.7 投标文件的编制</w:t>
      </w:r>
      <w:bookmarkEnd w:id="165"/>
      <w:bookmarkEnd w:id="166"/>
      <w:bookmarkEnd w:id="167"/>
      <w:bookmarkEnd w:id="168"/>
      <w:bookmarkEnd w:id="169"/>
      <w:bookmarkEnd w:id="170"/>
    </w:p>
    <w:p w14:paraId="380DD45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179A1F99">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3.7.2 投标文件应当对招标文件实质性内容作出响应。</w:t>
      </w:r>
    </w:p>
    <w:p w14:paraId="2DCA6BC4">
      <w:pPr>
        <w:snapToGrid w:val="0"/>
        <w:spacing w:line="400" w:lineRule="exact"/>
        <w:ind w:firstLine="420" w:firstLineChars="200"/>
        <w:rPr>
          <w:rFonts w:cs="宋体" w:asciiTheme="minorEastAsia" w:hAnsiTheme="minorEastAsia" w:eastAsiaTheme="minorEastAsia"/>
          <w:b/>
          <w:bCs/>
          <w:szCs w:val="21"/>
        </w:rPr>
      </w:pPr>
      <w:r>
        <w:rPr>
          <w:rFonts w:hint="eastAsia" w:asciiTheme="minorEastAsia" w:hAnsiTheme="minorEastAsia" w:eastAsiaTheme="minorEastAsia"/>
          <w:szCs w:val="21"/>
        </w:rPr>
        <w:t>3.7.3</w:t>
      </w:r>
      <w:r>
        <w:rPr>
          <w:rFonts w:hint="eastAsia" w:cs="宋体" w:asciiTheme="minorEastAsia" w:hAnsiTheme="minorEastAsia" w:eastAsiaTheme="minorEastAsia"/>
          <w:szCs w:val="21"/>
        </w:rPr>
        <w:t>签字或盖章的具体要求见投标人须知前附表。</w:t>
      </w:r>
    </w:p>
    <w:p w14:paraId="69F71F6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投标文件正本,副本份数见投标人须知前附表。</w:t>
      </w:r>
    </w:p>
    <w:p w14:paraId="2EF4550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w:t>
      </w:r>
      <w:r>
        <w:rPr>
          <w:rFonts w:hint="eastAsia" w:asciiTheme="minorEastAsia" w:hAnsiTheme="minorEastAsia" w:eastAsiaTheme="minorEastAsia"/>
          <w:b/>
          <w:szCs w:val="21"/>
        </w:rPr>
        <w:t xml:space="preserve"> 投标文件份数见投标人须知前附表规定。</w:t>
      </w:r>
    </w:p>
    <w:p w14:paraId="508115F6">
      <w:pPr>
        <w:pStyle w:val="3"/>
        <w:spacing w:before="0" w:after="0" w:line="400" w:lineRule="exact"/>
        <w:rPr>
          <w:rFonts w:asciiTheme="minorEastAsia" w:hAnsiTheme="minorEastAsia" w:eastAsiaTheme="minorEastAsia"/>
          <w:sz w:val="21"/>
          <w:szCs w:val="21"/>
        </w:rPr>
      </w:pPr>
      <w:bookmarkStart w:id="171" w:name="_Toc144974523"/>
      <w:bookmarkStart w:id="172" w:name="_Toc152045555"/>
      <w:bookmarkStart w:id="173" w:name="_Toc8573"/>
      <w:bookmarkStart w:id="174" w:name="_Toc247527580"/>
      <w:bookmarkStart w:id="175" w:name="_Toc247513979"/>
      <w:bookmarkStart w:id="176" w:name="_Toc152042331"/>
      <w:r>
        <w:rPr>
          <w:rFonts w:hint="eastAsia" w:asciiTheme="minorEastAsia" w:hAnsiTheme="minorEastAsia" w:eastAsiaTheme="minorEastAsia"/>
          <w:sz w:val="21"/>
          <w:szCs w:val="21"/>
        </w:rPr>
        <w:t>4. 投标</w:t>
      </w:r>
      <w:bookmarkEnd w:id="171"/>
      <w:bookmarkEnd w:id="172"/>
      <w:bookmarkEnd w:id="173"/>
      <w:bookmarkEnd w:id="174"/>
      <w:bookmarkEnd w:id="175"/>
      <w:bookmarkEnd w:id="176"/>
    </w:p>
    <w:p w14:paraId="14287FFF">
      <w:pPr>
        <w:pStyle w:val="4"/>
        <w:spacing w:before="0" w:after="0" w:line="400" w:lineRule="exact"/>
        <w:rPr>
          <w:rFonts w:asciiTheme="minorEastAsia" w:hAnsiTheme="minorEastAsia" w:eastAsiaTheme="minorEastAsia"/>
          <w:sz w:val="21"/>
          <w:szCs w:val="21"/>
        </w:rPr>
      </w:pPr>
      <w:bookmarkStart w:id="177" w:name="_Toc1814"/>
      <w:bookmarkStart w:id="178" w:name="_Toc247527581"/>
      <w:bookmarkStart w:id="179" w:name="_Toc152045556"/>
      <w:bookmarkStart w:id="180" w:name="_Toc247513980"/>
      <w:bookmarkStart w:id="181" w:name="_Toc144974524"/>
      <w:bookmarkStart w:id="182" w:name="_Toc152042332"/>
      <w:r>
        <w:rPr>
          <w:rFonts w:hint="eastAsia" w:asciiTheme="minorEastAsia" w:hAnsiTheme="minorEastAsia" w:eastAsiaTheme="minorEastAsia"/>
          <w:sz w:val="21"/>
          <w:szCs w:val="21"/>
        </w:rPr>
        <w:t>4.1 投标文件电子版的密封和标记</w:t>
      </w:r>
      <w:bookmarkEnd w:id="177"/>
      <w:bookmarkEnd w:id="178"/>
      <w:bookmarkEnd w:id="179"/>
      <w:bookmarkEnd w:id="180"/>
      <w:bookmarkEnd w:id="181"/>
      <w:bookmarkEnd w:id="182"/>
    </w:p>
    <w:p w14:paraId="3594A3B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4.1.2投标文件的封套上应写明的内容见投标人须知前附表。</w:t>
      </w:r>
    </w:p>
    <w:p w14:paraId="70F2D45E">
      <w:pPr>
        <w:pStyle w:val="4"/>
        <w:spacing w:before="0" w:after="0" w:line="400" w:lineRule="exact"/>
        <w:rPr>
          <w:rFonts w:asciiTheme="minorEastAsia" w:hAnsiTheme="minorEastAsia" w:eastAsiaTheme="minorEastAsia"/>
          <w:sz w:val="21"/>
          <w:szCs w:val="21"/>
        </w:rPr>
      </w:pPr>
      <w:bookmarkStart w:id="183" w:name="_Toc247513981"/>
      <w:bookmarkStart w:id="184" w:name="_Toc144974525"/>
      <w:bookmarkStart w:id="185" w:name="_Toc247527582"/>
      <w:bookmarkStart w:id="186" w:name="_Toc152045557"/>
      <w:bookmarkStart w:id="187" w:name="_Toc23701"/>
      <w:bookmarkStart w:id="188" w:name="_Toc152042333"/>
      <w:r>
        <w:rPr>
          <w:rFonts w:hint="eastAsia" w:asciiTheme="minorEastAsia" w:hAnsiTheme="minorEastAsia" w:eastAsiaTheme="minorEastAsia"/>
          <w:sz w:val="21"/>
          <w:szCs w:val="21"/>
        </w:rPr>
        <w:t>4.2 投标文件的递交</w:t>
      </w:r>
      <w:bookmarkEnd w:id="183"/>
      <w:bookmarkEnd w:id="184"/>
      <w:bookmarkEnd w:id="185"/>
      <w:bookmarkEnd w:id="186"/>
      <w:bookmarkEnd w:id="187"/>
      <w:bookmarkEnd w:id="188"/>
    </w:p>
    <w:p w14:paraId="3E57D67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投标人应在规定的投标截止时间前递交投标文件。</w:t>
      </w:r>
    </w:p>
    <w:p w14:paraId="66F5C9E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投标人递交投标文件的地点：见投标人须知前附表。</w:t>
      </w:r>
    </w:p>
    <w:p w14:paraId="5EB72C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4.2.3 除投标人须知前附表另有规定外，投标人所递交的投标文件不予退还。</w:t>
      </w:r>
    </w:p>
    <w:p w14:paraId="0E122A6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逾期送达的或者未送达指定地点的投标文件，招标人不予受理。</w:t>
      </w:r>
    </w:p>
    <w:p w14:paraId="35A6064D">
      <w:pPr>
        <w:pStyle w:val="4"/>
        <w:spacing w:before="0" w:after="0" w:line="400" w:lineRule="exact"/>
        <w:rPr>
          <w:rFonts w:asciiTheme="minorEastAsia" w:hAnsiTheme="minorEastAsia" w:eastAsiaTheme="minorEastAsia"/>
          <w:sz w:val="21"/>
          <w:szCs w:val="21"/>
        </w:rPr>
      </w:pPr>
      <w:bookmarkStart w:id="189" w:name="_Toc247527583"/>
      <w:bookmarkStart w:id="190" w:name="_Toc152045558"/>
      <w:bookmarkStart w:id="191" w:name="_Toc144974526"/>
      <w:bookmarkStart w:id="192" w:name="_Toc7592"/>
      <w:bookmarkStart w:id="193" w:name="_Toc152042334"/>
      <w:bookmarkStart w:id="194" w:name="_Toc247513982"/>
      <w:r>
        <w:rPr>
          <w:rFonts w:hint="eastAsia" w:asciiTheme="minorEastAsia" w:hAnsiTheme="minorEastAsia" w:eastAsiaTheme="minorEastAsia"/>
          <w:sz w:val="21"/>
          <w:szCs w:val="21"/>
        </w:rPr>
        <w:t>4.3 投标文件的修改与撤回</w:t>
      </w:r>
      <w:bookmarkEnd w:id="189"/>
      <w:bookmarkEnd w:id="190"/>
      <w:bookmarkEnd w:id="191"/>
      <w:bookmarkEnd w:id="192"/>
      <w:bookmarkEnd w:id="193"/>
      <w:bookmarkEnd w:id="194"/>
    </w:p>
    <w:p w14:paraId="25CB6D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4.3.1 在规定的投标截止时间前，投标人可以修改或撤回已递交的投标文件，但应以书面形式通知招标人。</w:t>
      </w:r>
    </w:p>
    <w:p w14:paraId="2042FC3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4.3.2 投标人修改或撤回已递交投标文件的书面通知应按照要求签字或盖章。</w:t>
      </w:r>
    </w:p>
    <w:p w14:paraId="64E9D8AC">
      <w:pPr>
        <w:pStyle w:val="3"/>
        <w:spacing w:before="0" w:after="0" w:line="400" w:lineRule="exact"/>
        <w:rPr>
          <w:rFonts w:asciiTheme="minorEastAsia" w:hAnsiTheme="minorEastAsia" w:eastAsiaTheme="minorEastAsia"/>
          <w:sz w:val="21"/>
          <w:szCs w:val="21"/>
        </w:rPr>
      </w:pPr>
      <w:bookmarkStart w:id="195" w:name="_Toc247527584"/>
      <w:bookmarkStart w:id="196" w:name="_Toc22637"/>
      <w:bookmarkStart w:id="197" w:name="_Toc247513983"/>
      <w:bookmarkStart w:id="198" w:name="_Toc152042335"/>
      <w:bookmarkStart w:id="199" w:name="_Toc152045559"/>
      <w:bookmarkStart w:id="200" w:name="_Toc144974527"/>
      <w:r>
        <w:rPr>
          <w:rFonts w:hint="eastAsia" w:asciiTheme="minorEastAsia" w:hAnsiTheme="minorEastAsia" w:eastAsiaTheme="minorEastAsia"/>
          <w:sz w:val="21"/>
          <w:szCs w:val="21"/>
        </w:rPr>
        <w:t>5. 开标</w:t>
      </w:r>
      <w:bookmarkEnd w:id="195"/>
      <w:bookmarkEnd w:id="196"/>
      <w:bookmarkEnd w:id="197"/>
      <w:bookmarkEnd w:id="198"/>
      <w:bookmarkEnd w:id="199"/>
      <w:bookmarkEnd w:id="200"/>
    </w:p>
    <w:p w14:paraId="1E116E82">
      <w:pPr>
        <w:pStyle w:val="4"/>
        <w:spacing w:before="0" w:after="0" w:line="400" w:lineRule="exact"/>
        <w:rPr>
          <w:rFonts w:asciiTheme="minorEastAsia" w:hAnsiTheme="minorEastAsia" w:eastAsiaTheme="minorEastAsia"/>
          <w:sz w:val="21"/>
          <w:szCs w:val="21"/>
        </w:rPr>
      </w:pPr>
      <w:bookmarkStart w:id="201" w:name="_Toc247527585"/>
      <w:bookmarkStart w:id="202" w:name="_Toc152042336"/>
      <w:bookmarkStart w:id="203" w:name="_Toc9748"/>
      <w:bookmarkStart w:id="204" w:name="_Toc247513984"/>
      <w:bookmarkStart w:id="205" w:name="_Toc152045560"/>
      <w:bookmarkStart w:id="206" w:name="_Toc144974528"/>
      <w:r>
        <w:rPr>
          <w:rFonts w:hint="eastAsia" w:asciiTheme="minorEastAsia" w:hAnsiTheme="minorEastAsia" w:eastAsiaTheme="minorEastAsia"/>
          <w:sz w:val="21"/>
          <w:szCs w:val="21"/>
        </w:rPr>
        <w:t>5.1 开标时间和地点</w:t>
      </w:r>
      <w:bookmarkEnd w:id="201"/>
      <w:bookmarkEnd w:id="202"/>
      <w:bookmarkEnd w:id="203"/>
      <w:bookmarkEnd w:id="204"/>
      <w:bookmarkEnd w:id="205"/>
      <w:bookmarkEnd w:id="206"/>
    </w:p>
    <w:p w14:paraId="5EDBBE3D">
      <w:pPr>
        <w:spacing w:line="400" w:lineRule="exact"/>
        <w:ind w:firstLine="422" w:firstLineChars="200"/>
        <w:rPr>
          <w:rFonts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本项目采取“不见面”开标，不再到开标现场，投标人开标前应仔细阅读《“不见面”开标注意事项及操作流程》。投标人采用网上远程异地解密，在投标时间截止前完成投标文件解密，未按规定进行解密，视为投标人自动弃权，在开标期间投标人应保证电话、电脑、网络等能够正常使用。</w:t>
      </w:r>
    </w:p>
    <w:p w14:paraId="6224C2DC">
      <w:pPr>
        <w:pStyle w:val="4"/>
        <w:spacing w:before="0" w:after="0" w:line="400" w:lineRule="exact"/>
        <w:rPr>
          <w:rFonts w:asciiTheme="minorEastAsia" w:hAnsiTheme="minorEastAsia" w:eastAsiaTheme="minorEastAsia"/>
          <w:color w:val="000000"/>
          <w:sz w:val="21"/>
          <w:szCs w:val="21"/>
        </w:rPr>
      </w:pPr>
      <w:bookmarkStart w:id="207" w:name="_Toc152045561"/>
      <w:bookmarkStart w:id="208" w:name="_Toc247527586"/>
      <w:bookmarkStart w:id="209" w:name="_Toc152042337"/>
      <w:bookmarkStart w:id="210" w:name="_Toc247513985"/>
      <w:bookmarkStart w:id="211" w:name="_Toc144974529"/>
      <w:bookmarkStart w:id="212" w:name="_Toc7014"/>
      <w:r>
        <w:rPr>
          <w:rFonts w:hint="eastAsia" w:asciiTheme="minorEastAsia" w:hAnsiTheme="minorEastAsia" w:eastAsiaTheme="minorEastAsia"/>
          <w:color w:val="000000"/>
          <w:sz w:val="21"/>
          <w:szCs w:val="21"/>
        </w:rPr>
        <w:t>5.2 开标程序</w:t>
      </w:r>
      <w:bookmarkEnd w:id="207"/>
      <w:bookmarkEnd w:id="208"/>
      <w:bookmarkEnd w:id="209"/>
      <w:bookmarkEnd w:id="210"/>
      <w:bookmarkEnd w:id="211"/>
      <w:bookmarkEnd w:id="212"/>
      <w:r>
        <w:rPr>
          <w:rFonts w:hint="eastAsia" w:asciiTheme="minorEastAsia" w:hAnsiTheme="minorEastAsia" w:eastAsiaTheme="minorEastAsia"/>
          <w:color w:val="000000"/>
          <w:sz w:val="21"/>
          <w:szCs w:val="21"/>
        </w:rPr>
        <w:t>（疫情期间不适用）</w:t>
      </w:r>
    </w:p>
    <w:p w14:paraId="136C8886">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主持人按下列程序进行开标：</w:t>
      </w:r>
    </w:p>
    <w:p w14:paraId="0219874A">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（1）宣布开标纪律；</w:t>
      </w:r>
    </w:p>
    <w:p w14:paraId="417AE38C">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（2）公布在投标截止时间前递交投标文件的投标人名称，并点名确认投标人是否派人到场；</w:t>
      </w:r>
    </w:p>
    <w:p w14:paraId="0571D8BD">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（3）宣布开标人、唱标人、记录人、监标人等有关人员姓名；</w:t>
      </w:r>
    </w:p>
    <w:p w14:paraId="5F7A5077">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（4）按照投标人须知前附表规定检查投标文件的密封情况；</w:t>
      </w:r>
    </w:p>
    <w:p w14:paraId="035C4BB4">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（5）按照投标人须知前附表的规定确定并宣布投标文件开标顺序；</w:t>
      </w:r>
    </w:p>
    <w:p w14:paraId="08B24FC9">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（6）开标结束。</w:t>
      </w:r>
    </w:p>
    <w:p w14:paraId="5279441B">
      <w:pPr>
        <w:pStyle w:val="4"/>
        <w:spacing w:before="0" w:after="0" w:line="400" w:lineRule="exact"/>
        <w:rPr>
          <w:rFonts w:asciiTheme="minorEastAsia" w:hAnsiTheme="minorEastAsia" w:eastAsiaTheme="minorEastAsia"/>
          <w:color w:val="000000"/>
          <w:sz w:val="21"/>
          <w:szCs w:val="21"/>
        </w:rPr>
      </w:pPr>
      <w:bookmarkStart w:id="213" w:name="_Toc22541"/>
      <w:r>
        <w:rPr>
          <w:rFonts w:hint="eastAsia" w:asciiTheme="minorEastAsia" w:hAnsiTheme="minorEastAsia" w:eastAsiaTheme="minorEastAsia"/>
          <w:color w:val="000000"/>
          <w:sz w:val="21"/>
          <w:szCs w:val="21"/>
        </w:rPr>
        <w:t>5.3 开标异议</w:t>
      </w:r>
      <w:bookmarkEnd w:id="213"/>
    </w:p>
    <w:p w14:paraId="0475D18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投标人对开标有异议的，应当</w:t>
      </w:r>
      <w:r>
        <w:rPr>
          <w:rStyle w:val="154"/>
          <w:rFonts w:hint="eastAsia" w:cs="宋体" w:asciiTheme="minorEastAsia" w:hAnsiTheme="minorEastAsia" w:eastAsiaTheme="minorEastAsia"/>
          <w:color w:val="000000"/>
          <w:kern w:val="0"/>
          <w:szCs w:val="21"/>
        </w:rPr>
        <w:t>报价内容显示后20分钟内联系招标人（代理机构）进行质疑</w:t>
      </w:r>
      <w:r>
        <w:rPr>
          <w:rFonts w:hint="eastAsia" w:asciiTheme="minorEastAsia" w:hAnsiTheme="minorEastAsia" w:eastAsiaTheme="minorEastAsia"/>
          <w:szCs w:val="21"/>
        </w:rPr>
        <w:t>，</w:t>
      </w:r>
      <w:r>
        <w:rPr>
          <w:rStyle w:val="154"/>
          <w:rFonts w:hint="eastAsia" w:cs="宋体" w:asciiTheme="minorEastAsia" w:hAnsiTheme="minorEastAsia" w:eastAsiaTheme="minorEastAsia"/>
          <w:color w:val="000000"/>
          <w:kern w:val="0"/>
          <w:szCs w:val="21"/>
        </w:rPr>
        <w:t>投标人未在规定时间内提出质疑的，视为认可开标结果。</w:t>
      </w:r>
    </w:p>
    <w:p w14:paraId="7B409756">
      <w:pPr>
        <w:pStyle w:val="3"/>
        <w:spacing w:before="0" w:after="0" w:line="400" w:lineRule="exact"/>
        <w:rPr>
          <w:rFonts w:asciiTheme="minorEastAsia" w:hAnsiTheme="minorEastAsia" w:eastAsiaTheme="minorEastAsia"/>
          <w:sz w:val="21"/>
          <w:szCs w:val="21"/>
        </w:rPr>
      </w:pPr>
      <w:bookmarkStart w:id="214" w:name="_Toc247513986"/>
      <w:bookmarkStart w:id="215" w:name="_Toc152045562"/>
      <w:bookmarkStart w:id="216" w:name="_Toc152042338"/>
      <w:bookmarkStart w:id="217" w:name="_Toc26103"/>
      <w:bookmarkStart w:id="218" w:name="_Toc144974530"/>
      <w:bookmarkStart w:id="219" w:name="_Toc247527587"/>
      <w:r>
        <w:rPr>
          <w:rFonts w:hint="eastAsia" w:asciiTheme="minorEastAsia" w:hAnsiTheme="minorEastAsia" w:eastAsiaTheme="minorEastAsia"/>
          <w:sz w:val="21"/>
          <w:szCs w:val="21"/>
        </w:rPr>
        <w:t>6. 评标</w:t>
      </w:r>
      <w:bookmarkEnd w:id="214"/>
      <w:bookmarkEnd w:id="215"/>
      <w:bookmarkEnd w:id="216"/>
      <w:bookmarkEnd w:id="217"/>
      <w:bookmarkEnd w:id="218"/>
      <w:bookmarkEnd w:id="219"/>
    </w:p>
    <w:p w14:paraId="34991912">
      <w:pPr>
        <w:pStyle w:val="4"/>
        <w:spacing w:before="0" w:after="0" w:line="400" w:lineRule="exact"/>
        <w:rPr>
          <w:rFonts w:asciiTheme="minorEastAsia" w:hAnsiTheme="minorEastAsia" w:eastAsiaTheme="minorEastAsia"/>
          <w:sz w:val="21"/>
          <w:szCs w:val="21"/>
        </w:rPr>
      </w:pPr>
      <w:bookmarkStart w:id="220" w:name="_Toc152045563"/>
      <w:bookmarkStart w:id="221" w:name="_Toc25480"/>
      <w:bookmarkStart w:id="222" w:name="_Toc144974531"/>
      <w:bookmarkStart w:id="223" w:name="_Toc247527588"/>
      <w:bookmarkStart w:id="224" w:name="_Toc152042339"/>
      <w:bookmarkStart w:id="225" w:name="_Toc247513987"/>
      <w:r>
        <w:rPr>
          <w:rFonts w:hint="eastAsia" w:asciiTheme="minorEastAsia" w:hAnsiTheme="minorEastAsia" w:eastAsiaTheme="minorEastAsia"/>
          <w:sz w:val="21"/>
          <w:szCs w:val="21"/>
        </w:rPr>
        <w:t>6.1 评标委员会</w:t>
      </w:r>
      <w:bookmarkEnd w:id="220"/>
      <w:bookmarkEnd w:id="221"/>
      <w:bookmarkEnd w:id="222"/>
      <w:bookmarkEnd w:id="223"/>
      <w:bookmarkEnd w:id="224"/>
      <w:bookmarkEnd w:id="225"/>
    </w:p>
    <w:p w14:paraId="167A9C7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 评标由招标人依法组建的评标委员会负责。评标委员会由技术方面的专家及业主代表组成。评标委员会成员人数以及技术方面专家的确定方式见投标人须知前附表。</w:t>
      </w:r>
    </w:p>
    <w:p w14:paraId="7A9DE5A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 评标委员会成员有下列情形之一的，应当回避：</w:t>
      </w:r>
    </w:p>
    <w:p w14:paraId="43D74ABF">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（1）投标人或投标人主要负责人的近亲属；</w:t>
      </w:r>
    </w:p>
    <w:p w14:paraId="2137D4B6">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（2）项目主管部门或者行政监督部门的人员；</w:t>
      </w:r>
    </w:p>
    <w:p w14:paraId="30CE3DEE">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（3）与投标人有经济利益关系，可能影响对投标公正评审的；</w:t>
      </w:r>
    </w:p>
    <w:p w14:paraId="49703B83">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（4）曾因在招标、评标以及其他与招标投标有关活动中从事违法行为而受过行政处罚或刑事处罚的；</w:t>
      </w:r>
    </w:p>
    <w:p w14:paraId="1A0D7A6E">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（5）与投标人有其他利害关系。</w:t>
      </w:r>
    </w:p>
    <w:p w14:paraId="580EB524">
      <w:pPr>
        <w:pStyle w:val="4"/>
        <w:spacing w:before="0" w:after="0" w:line="400" w:lineRule="exact"/>
        <w:rPr>
          <w:rFonts w:asciiTheme="minorEastAsia" w:hAnsiTheme="minorEastAsia" w:eastAsiaTheme="minorEastAsia"/>
          <w:sz w:val="21"/>
          <w:szCs w:val="21"/>
        </w:rPr>
      </w:pPr>
      <w:bookmarkStart w:id="226" w:name="_Toc144974532"/>
      <w:bookmarkStart w:id="227" w:name="_Toc23575"/>
      <w:bookmarkStart w:id="228" w:name="_Toc152045564"/>
      <w:bookmarkStart w:id="229" w:name="_Toc247527589"/>
      <w:bookmarkStart w:id="230" w:name="_Toc152042340"/>
      <w:bookmarkStart w:id="231" w:name="_Toc247513988"/>
      <w:r>
        <w:rPr>
          <w:rFonts w:hint="eastAsia" w:asciiTheme="minorEastAsia" w:hAnsiTheme="minorEastAsia" w:eastAsiaTheme="minorEastAsia"/>
          <w:sz w:val="21"/>
          <w:szCs w:val="21"/>
        </w:rPr>
        <w:t>6.2 评标原则</w:t>
      </w:r>
      <w:bookmarkEnd w:id="226"/>
      <w:bookmarkEnd w:id="227"/>
      <w:bookmarkEnd w:id="228"/>
      <w:bookmarkEnd w:id="229"/>
      <w:bookmarkEnd w:id="230"/>
      <w:bookmarkEnd w:id="231"/>
    </w:p>
    <w:p w14:paraId="421F265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评标活动遵循公平、公正、科学和择优的原则。</w:t>
      </w:r>
    </w:p>
    <w:p w14:paraId="333EC75A">
      <w:pPr>
        <w:pStyle w:val="4"/>
        <w:spacing w:before="0" w:after="0" w:line="400" w:lineRule="exact"/>
        <w:rPr>
          <w:rFonts w:asciiTheme="minorEastAsia" w:hAnsiTheme="minorEastAsia" w:eastAsiaTheme="minorEastAsia"/>
          <w:sz w:val="21"/>
          <w:szCs w:val="21"/>
        </w:rPr>
      </w:pPr>
      <w:bookmarkStart w:id="232" w:name="_Toc144974533"/>
      <w:bookmarkStart w:id="233" w:name="_Toc10522"/>
      <w:bookmarkStart w:id="234" w:name="_Toc152042341"/>
      <w:bookmarkStart w:id="235" w:name="_Toc247513989"/>
      <w:bookmarkStart w:id="236" w:name="_Toc247527590"/>
      <w:bookmarkStart w:id="237" w:name="_Toc152045565"/>
      <w:r>
        <w:rPr>
          <w:rFonts w:hint="eastAsia" w:asciiTheme="minorEastAsia" w:hAnsiTheme="minorEastAsia" w:eastAsiaTheme="minorEastAsia"/>
          <w:sz w:val="21"/>
          <w:szCs w:val="21"/>
        </w:rPr>
        <w:t>6.3 评标</w:t>
      </w:r>
      <w:bookmarkEnd w:id="232"/>
      <w:bookmarkEnd w:id="233"/>
      <w:bookmarkEnd w:id="234"/>
      <w:bookmarkEnd w:id="235"/>
      <w:bookmarkEnd w:id="236"/>
      <w:bookmarkEnd w:id="237"/>
    </w:p>
    <w:p w14:paraId="5D8B595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评标委员会按照第三章“评标办法”规定的方法、评审因素、标准和程序对投标文件进行评审。第三章“评标办法”没有规定的方法、评审因素和标准，不作为评标依据。</w:t>
      </w:r>
    </w:p>
    <w:p w14:paraId="53BCB8D5">
      <w:pPr>
        <w:pStyle w:val="3"/>
        <w:spacing w:before="0" w:after="0" w:line="400" w:lineRule="exact"/>
        <w:rPr>
          <w:rFonts w:asciiTheme="minorEastAsia" w:hAnsiTheme="minorEastAsia" w:eastAsiaTheme="minorEastAsia"/>
          <w:sz w:val="21"/>
          <w:szCs w:val="21"/>
        </w:rPr>
      </w:pPr>
      <w:bookmarkStart w:id="238" w:name="_Toc247513990"/>
      <w:bookmarkStart w:id="239" w:name="_Toc144974534"/>
      <w:bookmarkStart w:id="240" w:name="_Toc16048"/>
      <w:bookmarkStart w:id="241" w:name="_Toc247527591"/>
      <w:bookmarkStart w:id="242" w:name="_Toc152045566"/>
      <w:bookmarkStart w:id="243" w:name="_Toc152042342"/>
      <w:r>
        <w:rPr>
          <w:rFonts w:hint="eastAsia" w:asciiTheme="minorEastAsia" w:hAnsiTheme="minorEastAsia" w:eastAsiaTheme="minorEastAsia"/>
          <w:sz w:val="21"/>
          <w:szCs w:val="21"/>
        </w:rPr>
        <w:t>7. 合同授予</w:t>
      </w:r>
      <w:bookmarkEnd w:id="238"/>
      <w:bookmarkEnd w:id="239"/>
      <w:bookmarkEnd w:id="240"/>
      <w:bookmarkEnd w:id="241"/>
      <w:bookmarkEnd w:id="242"/>
      <w:bookmarkEnd w:id="243"/>
    </w:p>
    <w:p w14:paraId="38F74D3E">
      <w:pPr>
        <w:pStyle w:val="4"/>
        <w:spacing w:before="0" w:after="0" w:line="400" w:lineRule="exact"/>
        <w:rPr>
          <w:rFonts w:asciiTheme="minorEastAsia" w:hAnsiTheme="minorEastAsia" w:eastAsiaTheme="minorEastAsia"/>
          <w:sz w:val="21"/>
          <w:szCs w:val="21"/>
        </w:rPr>
      </w:pPr>
      <w:bookmarkStart w:id="244" w:name="_Toc247513991"/>
      <w:bookmarkStart w:id="245" w:name="_Toc26112"/>
      <w:bookmarkStart w:id="246" w:name="_Toc152042343"/>
      <w:bookmarkStart w:id="247" w:name="_Toc247527592"/>
      <w:bookmarkStart w:id="248" w:name="_Toc152045567"/>
      <w:bookmarkStart w:id="249" w:name="_Toc144974535"/>
      <w:r>
        <w:rPr>
          <w:rFonts w:hint="eastAsia" w:asciiTheme="minorEastAsia" w:hAnsiTheme="minorEastAsia" w:eastAsiaTheme="minorEastAsia"/>
          <w:sz w:val="21"/>
          <w:szCs w:val="21"/>
        </w:rPr>
        <w:t>7.1 定标方式</w:t>
      </w:r>
      <w:bookmarkEnd w:id="244"/>
      <w:bookmarkEnd w:id="245"/>
      <w:bookmarkEnd w:id="246"/>
      <w:bookmarkEnd w:id="247"/>
      <w:bookmarkEnd w:id="248"/>
      <w:bookmarkEnd w:id="249"/>
    </w:p>
    <w:p w14:paraId="27DBF91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szCs w:val="21"/>
        </w:rPr>
        <w:t>由评标委员会对所有投标文件进行评审，评标委员会推荐1-3名中标候选人，并标明推荐顺序。招</w:t>
      </w:r>
      <w:r>
        <w:rPr>
          <w:rFonts w:hint="eastAsia" w:asciiTheme="minorEastAsia" w:hAnsiTheme="minorEastAsia" w:eastAsiaTheme="minorEastAsia"/>
          <w:szCs w:val="21"/>
        </w:rPr>
        <w:t>标人依据评标委员会推荐的中标候选人确定中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1A4FECA">
      <w:pPr>
        <w:pStyle w:val="4"/>
        <w:spacing w:before="0" w:after="0" w:line="400" w:lineRule="exact"/>
        <w:rPr>
          <w:rFonts w:asciiTheme="minorEastAsia" w:hAnsiTheme="minorEastAsia" w:eastAsiaTheme="minorEastAsia"/>
          <w:sz w:val="21"/>
          <w:szCs w:val="21"/>
        </w:rPr>
      </w:pPr>
      <w:bookmarkStart w:id="250" w:name="_Toc24068"/>
      <w:r>
        <w:rPr>
          <w:rFonts w:hint="eastAsia" w:asciiTheme="minorEastAsia" w:hAnsiTheme="minorEastAsia" w:eastAsiaTheme="minorEastAsia"/>
          <w:sz w:val="21"/>
          <w:szCs w:val="21"/>
        </w:rPr>
        <w:t>7.2 中标候选人公示</w:t>
      </w:r>
      <w:bookmarkEnd w:id="250"/>
    </w:p>
    <w:p w14:paraId="208492A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招标人在投标人须知前附表规定的媒介公示中标候选人。</w:t>
      </w:r>
    </w:p>
    <w:p w14:paraId="6C650EEB">
      <w:pPr>
        <w:pStyle w:val="4"/>
        <w:spacing w:before="0" w:after="0" w:line="400" w:lineRule="exact"/>
        <w:rPr>
          <w:rFonts w:asciiTheme="minorEastAsia" w:hAnsiTheme="minorEastAsia" w:eastAsiaTheme="minorEastAsia"/>
          <w:sz w:val="21"/>
          <w:szCs w:val="21"/>
        </w:rPr>
      </w:pPr>
      <w:bookmarkStart w:id="251" w:name="_Toc247527593"/>
      <w:bookmarkStart w:id="252" w:name="_Toc31116"/>
      <w:bookmarkStart w:id="253" w:name="_Toc144974536"/>
      <w:bookmarkStart w:id="254" w:name="_Toc247513992"/>
      <w:bookmarkStart w:id="255" w:name="_Toc152045568"/>
      <w:bookmarkStart w:id="256" w:name="_Toc152042344"/>
      <w:r>
        <w:rPr>
          <w:rFonts w:hint="eastAsia" w:asciiTheme="minorEastAsia" w:hAnsiTheme="minorEastAsia" w:eastAsiaTheme="minorEastAsia"/>
          <w:sz w:val="21"/>
          <w:szCs w:val="21"/>
        </w:rPr>
        <w:t>7.3 中标通知</w:t>
      </w:r>
      <w:bookmarkEnd w:id="251"/>
      <w:bookmarkEnd w:id="252"/>
      <w:bookmarkEnd w:id="253"/>
      <w:bookmarkEnd w:id="254"/>
      <w:bookmarkEnd w:id="255"/>
      <w:bookmarkEnd w:id="256"/>
    </w:p>
    <w:p w14:paraId="087882B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在规定的投标有效期内，招标人以书面形式向中标人发出中标通知书，中标结果不通知未中标的投标人。</w:t>
      </w:r>
    </w:p>
    <w:p w14:paraId="3396864B">
      <w:pPr>
        <w:pStyle w:val="4"/>
        <w:spacing w:before="0" w:after="0" w:line="400" w:lineRule="exact"/>
        <w:rPr>
          <w:rFonts w:asciiTheme="minorEastAsia" w:hAnsiTheme="minorEastAsia" w:eastAsiaTheme="minorEastAsia"/>
          <w:sz w:val="21"/>
          <w:szCs w:val="21"/>
        </w:rPr>
      </w:pPr>
      <w:bookmarkStart w:id="257" w:name="_Toc247527595"/>
      <w:bookmarkStart w:id="258" w:name="_Toc29678"/>
      <w:bookmarkStart w:id="259" w:name="_Toc152045570"/>
      <w:bookmarkStart w:id="260" w:name="_Toc144974538"/>
      <w:bookmarkStart w:id="261" w:name="_Toc247513994"/>
      <w:bookmarkStart w:id="262" w:name="_Toc152042346"/>
      <w:r>
        <w:rPr>
          <w:rFonts w:hint="eastAsia" w:asciiTheme="minorEastAsia" w:hAnsiTheme="minorEastAsia" w:eastAsiaTheme="minorEastAsia"/>
          <w:sz w:val="21"/>
          <w:szCs w:val="21"/>
        </w:rPr>
        <w:t>7.4 签订合同</w:t>
      </w:r>
      <w:bookmarkEnd w:id="257"/>
      <w:bookmarkEnd w:id="258"/>
      <w:bookmarkEnd w:id="259"/>
      <w:bookmarkEnd w:id="260"/>
      <w:bookmarkEnd w:id="261"/>
      <w:bookmarkEnd w:id="262"/>
    </w:p>
    <w:p w14:paraId="016C5E7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50E27CA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7.4.2 发出中标通知书后，招标人无正当理由拒签合同的，招标人向中标人退还投标保证金；给中标人造成损失的，还应当赔偿损失。 </w:t>
      </w:r>
    </w:p>
    <w:p w14:paraId="32CF9725">
      <w:pPr>
        <w:pStyle w:val="3"/>
        <w:spacing w:before="0" w:after="0" w:line="400" w:lineRule="exact"/>
        <w:rPr>
          <w:rFonts w:asciiTheme="minorEastAsia" w:hAnsiTheme="minorEastAsia" w:eastAsiaTheme="minorEastAsia"/>
          <w:sz w:val="21"/>
          <w:szCs w:val="21"/>
        </w:rPr>
      </w:pPr>
      <w:bookmarkStart w:id="263" w:name="_Toc247513995"/>
      <w:bookmarkStart w:id="264" w:name="_Toc144974539"/>
      <w:bookmarkStart w:id="265" w:name="_Toc247527596"/>
      <w:bookmarkStart w:id="266" w:name="_Toc152042347"/>
      <w:bookmarkStart w:id="267" w:name="_Toc152045571"/>
      <w:bookmarkStart w:id="268" w:name="_Toc22218"/>
      <w:r>
        <w:rPr>
          <w:rFonts w:hint="eastAsia" w:asciiTheme="minorEastAsia" w:hAnsiTheme="minorEastAsia" w:eastAsiaTheme="minorEastAsia"/>
          <w:sz w:val="21"/>
          <w:szCs w:val="21"/>
        </w:rPr>
        <w:t>8.</w:t>
      </w:r>
      <w:bookmarkEnd w:id="263"/>
      <w:bookmarkEnd w:id="264"/>
      <w:bookmarkEnd w:id="265"/>
      <w:bookmarkEnd w:id="266"/>
      <w:bookmarkEnd w:id="267"/>
      <w:bookmarkStart w:id="269" w:name="_Toc247527599"/>
      <w:bookmarkStart w:id="270" w:name="_Toc152045574"/>
      <w:bookmarkStart w:id="271" w:name="_Toc144974542"/>
      <w:bookmarkStart w:id="272" w:name="_Toc152042350"/>
      <w:bookmarkStart w:id="273" w:name="_Toc247513998"/>
      <w:r>
        <w:rPr>
          <w:rFonts w:hint="eastAsia" w:asciiTheme="minorEastAsia" w:hAnsiTheme="minorEastAsia" w:eastAsiaTheme="minorEastAsia"/>
          <w:sz w:val="21"/>
          <w:szCs w:val="21"/>
        </w:rPr>
        <w:t xml:space="preserve"> 纪律和监督</w:t>
      </w:r>
      <w:bookmarkEnd w:id="268"/>
      <w:bookmarkEnd w:id="269"/>
      <w:bookmarkEnd w:id="270"/>
      <w:bookmarkEnd w:id="271"/>
      <w:bookmarkEnd w:id="272"/>
      <w:bookmarkEnd w:id="273"/>
    </w:p>
    <w:p w14:paraId="07CC8701">
      <w:pPr>
        <w:pStyle w:val="4"/>
        <w:spacing w:before="0" w:after="0" w:line="400" w:lineRule="exact"/>
        <w:rPr>
          <w:rFonts w:asciiTheme="minorEastAsia" w:hAnsiTheme="minorEastAsia" w:eastAsiaTheme="minorEastAsia"/>
          <w:sz w:val="21"/>
          <w:szCs w:val="21"/>
        </w:rPr>
      </w:pPr>
      <w:bookmarkStart w:id="274" w:name="_Toc152045575"/>
      <w:bookmarkStart w:id="275" w:name="_Toc247513999"/>
      <w:bookmarkStart w:id="276" w:name="_Toc19805"/>
      <w:bookmarkStart w:id="277" w:name="_Toc247527600"/>
      <w:bookmarkStart w:id="278" w:name="_Toc144974543"/>
      <w:bookmarkStart w:id="279" w:name="_Toc152042351"/>
      <w:r>
        <w:rPr>
          <w:rFonts w:hint="eastAsia" w:asciiTheme="minorEastAsia" w:hAnsiTheme="minorEastAsia" w:eastAsiaTheme="minorEastAsia"/>
          <w:sz w:val="21"/>
          <w:szCs w:val="21"/>
        </w:rPr>
        <w:t>8.1 对招标人的纪律要求</w:t>
      </w:r>
      <w:bookmarkEnd w:id="274"/>
      <w:bookmarkEnd w:id="275"/>
      <w:bookmarkEnd w:id="276"/>
      <w:bookmarkEnd w:id="277"/>
      <w:bookmarkEnd w:id="278"/>
      <w:bookmarkEnd w:id="279"/>
    </w:p>
    <w:p w14:paraId="3DBB9B2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招标人不得泄漏招标投标活动中应当保密的情况和资料，不得与投标人串通损害国家利益、社会公共利益或者他人合法权益。</w:t>
      </w:r>
    </w:p>
    <w:p w14:paraId="2091F283">
      <w:pPr>
        <w:pStyle w:val="4"/>
        <w:spacing w:before="0" w:after="0" w:line="400" w:lineRule="exact"/>
        <w:rPr>
          <w:rFonts w:asciiTheme="minorEastAsia" w:hAnsiTheme="minorEastAsia" w:eastAsiaTheme="minorEastAsia"/>
          <w:sz w:val="21"/>
          <w:szCs w:val="21"/>
        </w:rPr>
      </w:pPr>
      <w:bookmarkStart w:id="280" w:name="_Toc3236"/>
      <w:bookmarkStart w:id="281" w:name="_Toc247514000"/>
      <w:bookmarkStart w:id="282" w:name="_Toc152042352"/>
      <w:bookmarkStart w:id="283" w:name="_Toc247527601"/>
      <w:bookmarkStart w:id="284" w:name="_Toc152045576"/>
      <w:bookmarkStart w:id="285" w:name="_Toc144974544"/>
      <w:r>
        <w:rPr>
          <w:rFonts w:hint="eastAsia" w:asciiTheme="minorEastAsia" w:hAnsiTheme="minorEastAsia" w:eastAsiaTheme="minorEastAsia"/>
          <w:sz w:val="21"/>
          <w:szCs w:val="21"/>
        </w:rPr>
        <w:t>8.2 对投标人的纪律要求</w:t>
      </w:r>
      <w:bookmarkEnd w:id="280"/>
      <w:bookmarkEnd w:id="281"/>
      <w:bookmarkEnd w:id="282"/>
      <w:bookmarkEnd w:id="283"/>
      <w:bookmarkEnd w:id="284"/>
      <w:bookmarkEnd w:id="285"/>
    </w:p>
    <w:p w14:paraId="1661B2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C47173D">
      <w:pPr>
        <w:pStyle w:val="4"/>
        <w:spacing w:before="0" w:after="0" w:line="400" w:lineRule="exact"/>
        <w:rPr>
          <w:rFonts w:asciiTheme="minorEastAsia" w:hAnsiTheme="minorEastAsia" w:eastAsiaTheme="minorEastAsia"/>
          <w:sz w:val="21"/>
          <w:szCs w:val="21"/>
        </w:rPr>
      </w:pPr>
      <w:bookmarkStart w:id="286" w:name="_Toc247527602"/>
      <w:bookmarkStart w:id="287" w:name="_Toc144974545"/>
      <w:bookmarkStart w:id="288" w:name="_Toc152045577"/>
      <w:bookmarkStart w:id="289" w:name="_Toc9343"/>
      <w:bookmarkStart w:id="290" w:name="_Toc247514001"/>
      <w:bookmarkStart w:id="291" w:name="_Toc152042353"/>
      <w:r>
        <w:rPr>
          <w:rFonts w:hint="eastAsia" w:asciiTheme="minorEastAsia" w:hAnsiTheme="minorEastAsia" w:eastAsiaTheme="minorEastAsia"/>
          <w:sz w:val="21"/>
          <w:szCs w:val="21"/>
        </w:rPr>
        <w:t>8.3 对评标委员会成员的纪律要求</w:t>
      </w:r>
      <w:bookmarkEnd w:id="286"/>
      <w:bookmarkEnd w:id="287"/>
      <w:bookmarkEnd w:id="288"/>
      <w:bookmarkEnd w:id="289"/>
      <w:bookmarkEnd w:id="290"/>
      <w:bookmarkEnd w:id="291"/>
    </w:p>
    <w:p w14:paraId="4D3D97A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E577C8">
      <w:pPr>
        <w:pStyle w:val="4"/>
        <w:spacing w:before="0" w:after="0" w:line="400" w:lineRule="exact"/>
        <w:rPr>
          <w:rFonts w:asciiTheme="minorEastAsia" w:hAnsiTheme="minorEastAsia" w:eastAsiaTheme="minorEastAsia"/>
          <w:sz w:val="21"/>
          <w:szCs w:val="21"/>
        </w:rPr>
      </w:pPr>
      <w:bookmarkStart w:id="292" w:name="_Toc152045578"/>
      <w:bookmarkStart w:id="293" w:name="_Toc24523"/>
      <w:bookmarkStart w:id="294" w:name="_Toc247527603"/>
      <w:bookmarkStart w:id="295" w:name="_Toc152042354"/>
      <w:bookmarkStart w:id="296" w:name="_Toc247514002"/>
      <w:bookmarkStart w:id="297" w:name="_Toc144974546"/>
      <w:r>
        <w:rPr>
          <w:rFonts w:hint="eastAsia" w:asciiTheme="minorEastAsia" w:hAnsiTheme="minorEastAsia" w:eastAsiaTheme="minorEastAsia"/>
          <w:sz w:val="21"/>
          <w:szCs w:val="21"/>
        </w:rPr>
        <w:t>8.4 对与评标活动有关的工作人员的纪律要求</w:t>
      </w:r>
      <w:bookmarkEnd w:id="292"/>
      <w:bookmarkEnd w:id="293"/>
      <w:bookmarkEnd w:id="294"/>
      <w:bookmarkEnd w:id="295"/>
      <w:bookmarkEnd w:id="296"/>
    </w:p>
    <w:p w14:paraId="0B6CD2CA">
      <w:pPr>
        <w:spacing w:line="400" w:lineRule="exact"/>
        <w:ind w:firstLine="420" w:firstLineChars="200"/>
        <w:rPr>
          <w:rFonts w:asciiTheme="minorEastAsia" w:hAnsiTheme="minorEastAsia" w:eastAsiaTheme="minorEastAsia"/>
          <w:szCs w:val="21"/>
        </w:rPr>
      </w:pPr>
      <w:bookmarkStart w:id="298" w:name="_Toc152042355"/>
      <w:r>
        <w:rPr>
          <w:rFonts w:hint="eastAsia" w:asciiTheme="minorEastAsia" w:hAnsiTheme="minorEastAsia" w:eastAsia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98"/>
    </w:p>
    <w:p w14:paraId="57F32FCE">
      <w:pPr>
        <w:pStyle w:val="4"/>
        <w:spacing w:before="0" w:after="0" w:line="400" w:lineRule="exact"/>
        <w:rPr>
          <w:rFonts w:asciiTheme="minorEastAsia" w:hAnsiTheme="minorEastAsia" w:eastAsiaTheme="minorEastAsia"/>
          <w:sz w:val="21"/>
          <w:szCs w:val="21"/>
        </w:rPr>
      </w:pPr>
      <w:bookmarkStart w:id="299" w:name="_Toc152042356"/>
      <w:bookmarkStart w:id="300" w:name="_Toc247527604"/>
      <w:bookmarkStart w:id="301" w:name="_Toc247514003"/>
      <w:bookmarkStart w:id="302" w:name="_Toc152045579"/>
      <w:bookmarkStart w:id="303" w:name="_Toc22905"/>
      <w:r>
        <w:rPr>
          <w:rFonts w:hint="eastAsia" w:asciiTheme="minorEastAsia" w:hAnsiTheme="minorEastAsia" w:eastAsiaTheme="minorEastAsia"/>
          <w:sz w:val="21"/>
          <w:szCs w:val="21"/>
        </w:rPr>
        <w:t>8.5 投诉</w:t>
      </w:r>
      <w:bookmarkEnd w:id="297"/>
      <w:bookmarkEnd w:id="299"/>
      <w:bookmarkEnd w:id="300"/>
      <w:bookmarkEnd w:id="301"/>
      <w:bookmarkEnd w:id="302"/>
      <w:bookmarkEnd w:id="303"/>
    </w:p>
    <w:p w14:paraId="13C91E6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投标人和其他利害关系人认为本次招标活动违反法律、法规和规章规定的，有权向有关行政监督部门投诉。</w:t>
      </w:r>
    </w:p>
    <w:p w14:paraId="1F4C1E78">
      <w:pPr>
        <w:pStyle w:val="3"/>
        <w:spacing w:before="0" w:after="0" w:line="400" w:lineRule="exact"/>
        <w:rPr>
          <w:rFonts w:asciiTheme="minorEastAsia" w:hAnsiTheme="minorEastAsia" w:eastAsiaTheme="minorEastAsia"/>
          <w:sz w:val="21"/>
          <w:szCs w:val="21"/>
        </w:rPr>
      </w:pPr>
      <w:bookmarkStart w:id="304" w:name="_Toc144974547"/>
      <w:bookmarkStart w:id="305" w:name="_Toc152042357"/>
      <w:bookmarkStart w:id="306" w:name="_Toc247514004"/>
      <w:bookmarkStart w:id="307" w:name="_Toc152045580"/>
      <w:bookmarkStart w:id="308" w:name="_Toc247527605"/>
      <w:bookmarkStart w:id="309" w:name="_Toc3370"/>
      <w:r>
        <w:rPr>
          <w:rFonts w:hint="eastAsia" w:asciiTheme="minorEastAsia" w:hAnsiTheme="minorEastAsia" w:eastAsiaTheme="minorEastAsia"/>
          <w:sz w:val="21"/>
          <w:szCs w:val="21"/>
        </w:rPr>
        <w:t>9. 需要补充的其他内容</w:t>
      </w:r>
      <w:bookmarkEnd w:id="304"/>
      <w:bookmarkEnd w:id="305"/>
      <w:bookmarkEnd w:id="306"/>
      <w:bookmarkEnd w:id="307"/>
      <w:bookmarkEnd w:id="308"/>
      <w:bookmarkEnd w:id="309"/>
    </w:p>
    <w:p w14:paraId="3F6C2924">
      <w:pPr>
        <w:spacing w:line="400" w:lineRule="exact"/>
        <w:ind w:firstLine="420" w:firstLineChars="200"/>
        <w:rPr>
          <w:rFonts w:ascii="宋体" w:hAnsi="宋体"/>
          <w:sz w:val="32"/>
          <w:szCs w:val="32"/>
        </w:rPr>
        <w:sectPr>
          <w:pgSz w:w="11907" w:h="16840"/>
          <w:pgMar w:top="1797" w:right="1440" w:bottom="1797" w:left="1440" w:header="851" w:footer="851" w:gutter="0"/>
          <w:pgNumType w:start="3"/>
          <w:cols w:space="720" w:num="1"/>
          <w:docGrid w:linePitch="600" w:charSpace="0"/>
        </w:sectPr>
      </w:pPr>
      <w:r>
        <w:rPr>
          <w:rFonts w:hint="eastAsia" w:asciiTheme="minorEastAsia" w:hAnsiTheme="minorEastAsia" w:eastAsiaTheme="minorEastAsia"/>
          <w:szCs w:val="21"/>
        </w:rPr>
        <w:t>需要补充的其他内容：见投标人须知前附表。</w:t>
      </w:r>
      <w:bookmarkStart w:id="310" w:name="_Toc1389"/>
      <w:bookmarkStart w:id="311" w:name="_Toc247527623"/>
      <w:bookmarkStart w:id="312" w:name="_Toc152042375"/>
      <w:bookmarkStart w:id="313" w:name="_Toc144974565"/>
      <w:bookmarkStart w:id="314" w:name="_Toc23162_WPSOffice_Level1"/>
      <w:bookmarkStart w:id="315" w:name="_Toc247514022"/>
      <w:bookmarkStart w:id="316" w:name="_Toc1607_WPSOffice_Level1"/>
      <w:bookmarkStart w:id="317" w:name="_Toc152045598"/>
    </w:p>
    <w:p w14:paraId="13B7EDC1">
      <w:pPr>
        <w:pStyle w:val="2"/>
        <w:spacing w:before="120" w:after="120"/>
        <w:jc w:val="center"/>
        <w:rPr>
          <w:rFonts w:ascii="宋体" w:hAnsi="宋体"/>
          <w:sz w:val="32"/>
          <w:szCs w:val="32"/>
        </w:rPr>
      </w:pPr>
      <w:r>
        <w:rPr>
          <w:rFonts w:hint="eastAsia" w:ascii="宋体" w:hAnsi="宋体"/>
          <w:sz w:val="32"/>
          <w:szCs w:val="32"/>
        </w:rPr>
        <w:t>第三章 评标办法（综合评估法）</w:t>
      </w:r>
      <w:bookmarkEnd w:id="310"/>
      <w:bookmarkEnd w:id="311"/>
      <w:bookmarkEnd w:id="312"/>
      <w:bookmarkEnd w:id="313"/>
      <w:bookmarkEnd w:id="314"/>
      <w:bookmarkEnd w:id="315"/>
      <w:bookmarkEnd w:id="316"/>
      <w:bookmarkEnd w:id="317"/>
    </w:p>
    <w:p w14:paraId="236EC5F4">
      <w:pPr>
        <w:spacing w:after="240" w:afterLines="100" w:line="360" w:lineRule="auto"/>
        <w:jc w:val="center"/>
        <w:rPr>
          <w:b/>
        </w:rPr>
      </w:pPr>
      <w:r>
        <w:rPr>
          <w:rFonts w:hint="eastAsia"/>
          <w:b/>
        </w:rPr>
        <w:t>评标办法前附表</w:t>
      </w:r>
    </w:p>
    <w:tbl>
      <w:tblPr>
        <w:tblStyle w:val="3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
        <w:gridCol w:w="1083"/>
        <w:gridCol w:w="2393"/>
        <w:gridCol w:w="570"/>
        <w:gridCol w:w="4840"/>
      </w:tblGrid>
      <w:tr w14:paraId="22E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507EE53F">
            <w:pPr>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75F7530B">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14:paraId="33C8874E">
            <w:pPr>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14:paraId="783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4B1BD091">
            <w:pPr>
              <w:jc w:val="center"/>
              <w:rPr>
                <w:rFonts w:asciiTheme="minorEastAsia" w:hAnsiTheme="minorEastAsia" w:eastAsiaTheme="minorEastAsia"/>
                <w:szCs w:val="21"/>
              </w:rPr>
            </w:pPr>
            <w:r>
              <w:rPr>
                <w:rFonts w:asciiTheme="minorEastAsia" w:hAnsiTheme="minorEastAsia" w:eastAsiaTheme="minorEastAsia"/>
                <w:szCs w:val="21"/>
              </w:rPr>
              <w:t>2.1.1</w:t>
            </w:r>
          </w:p>
        </w:tc>
        <w:tc>
          <w:tcPr>
            <w:tcW w:w="1096" w:type="dxa"/>
            <w:gridSpan w:val="2"/>
            <w:vMerge w:val="restart"/>
            <w:tcBorders>
              <w:top w:val="single" w:color="auto" w:sz="4" w:space="0"/>
              <w:left w:val="single" w:color="auto" w:sz="4" w:space="0"/>
              <w:bottom w:val="single" w:color="auto" w:sz="4" w:space="0"/>
              <w:right w:val="single" w:color="auto" w:sz="4" w:space="0"/>
            </w:tcBorders>
            <w:vAlign w:val="center"/>
          </w:tcPr>
          <w:p w14:paraId="7498D6CF">
            <w:pPr>
              <w:jc w:val="center"/>
              <w:rPr>
                <w:rFonts w:asciiTheme="minorEastAsia" w:hAnsiTheme="minorEastAsia" w:eastAsiaTheme="minorEastAsia"/>
                <w:szCs w:val="21"/>
              </w:rPr>
            </w:pPr>
            <w:r>
              <w:rPr>
                <w:rFonts w:hint="eastAsia" w:asciiTheme="minorEastAsia" w:hAnsiTheme="minorEastAsia" w:eastAsiaTheme="minorEastAsia"/>
                <w:szCs w:val="21"/>
              </w:rPr>
              <w:t>形式评审标准</w:t>
            </w:r>
          </w:p>
        </w:tc>
        <w:tc>
          <w:tcPr>
            <w:tcW w:w="2963" w:type="dxa"/>
            <w:gridSpan w:val="2"/>
            <w:tcBorders>
              <w:top w:val="single" w:color="auto" w:sz="4" w:space="0"/>
              <w:left w:val="single" w:color="auto" w:sz="4" w:space="0"/>
              <w:bottom w:val="single" w:color="auto" w:sz="4" w:space="0"/>
              <w:right w:val="single" w:color="auto" w:sz="4" w:space="0"/>
            </w:tcBorders>
          </w:tcPr>
          <w:p w14:paraId="5A2534E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4840" w:type="dxa"/>
            <w:tcBorders>
              <w:top w:val="single" w:color="auto" w:sz="4" w:space="0"/>
              <w:left w:val="single" w:color="auto" w:sz="4" w:space="0"/>
              <w:bottom w:val="single" w:color="auto" w:sz="4" w:space="0"/>
              <w:right w:val="single" w:color="auto" w:sz="4" w:space="0"/>
            </w:tcBorders>
          </w:tcPr>
          <w:p w14:paraId="239298F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与营业执照一致</w:t>
            </w:r>
          </w:p>
        </w:tc>
      </w:tr>
      <w:tr w14:paraId="5635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C111633">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FD890CA">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58260FC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投标文件签字盖章</w:t>
            </w:r>
          </w:p>
        </w:tc>
        <w:tc>
          <w:tcPr>
            <w:tcW w:w="4840" w:type="dxa"/>
            <w:tcBorders>
              <w:top w:val="single" w:color="auto" w:sz="4" w:space="0"/>
              <w:left w:val="single" w:color="auto" w:sz="4" w:space="0"/>
              <w:bottom w:val="single" w:color="auto" w:sz="4" w:space="0"/>
              <w:right w:val="single" w:color="auto" w:sz="4" w:space="0"/>
            </w:tcBorders>
          </w:tcPr>
          <w:p w14:paraId="47A5317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符合招标文件签字、盖章的要求</w:t>
            </w:r>
          </w:p>
        </w:tc>
      </w:tr>
      <w:tr w14:paraId="7116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3966DAE">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A8EC25F">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4947E74E">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投标文件格式</w:t>
            </w:r>
          </w:p>
        </w:tc>
        <w:tc>
          <w:tcPr>
            <w:tcW w:w="4840" w:type="dxa"/>
            <w:tcBorders>
              <w:top w:val="single" w:color="auto" w:sz="4" w:space="0"/>
              <w:left w:val="single" w:color="auto" w:sz="4" w:space="0"/>
              <w:bottom w:val="single" w:color="auto" w:sz="4" w:space="0"/>
              <w:right w:val="single" w:color="auto" w:sz="4" w:space="0"/>
            </w:tcBorders>
            <w:vAlign w:val="center"/>
          </w:tcPr>
          <w:p w14:paraId="4FE1943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符合第5章“投标文件格式”的要求</w:t>
            </w:r>
          </w:p>
        </w:tc>
      </w:tr>
      <w:tr w14:paraId="206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B81701A">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084E630">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2AF1D88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报价唯一</w:t>
            </w:r>
          </w:p>
        </w:tc>
        <w:tc>
          <w:tcPr>
            <w:tcW w:w="4840" w:type="dxa"/>
            <w:tcBorders>
              <w:top w:val="single" w:color="auto" w:sz="4" w:space="0"/>
              <w:left w:val="single" w:color="auto" w:sz="4" w:space="0"/>
              <w:bottom w:val="single" w:color="auto" w:sz="4" w:space="0"/>
              <w:right w:val="single" w:color="auto" w:sz="4" w:space="0"/>
            </w:tcBorders>
          </w:tcPr>
          <w:p w14:paraId="6EA6C3E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只能有一个有效报价</w:t>
            </w:r>
          </w:p>
        </w:tc>
      </w:tr>
      <w:tr w14:paraId="605F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69" w:type="dxa"/>
            <w:vMerge w:val="restart"/>
            <w:tcBorders>
              <w:top w:val="single" w:color="auto" w:sz="4" w:space="0"/>
              <w:left w:val="single" w:color="auto" w:sz="4" w:space="0"/>
              <w:right w:val="single" w:color="auto" w:sz="4" w:space="0"/>
            </w:tcBorders>
            <w:vAlign w:val="center"/>
          </w:tcPr>
          <w:p w14:paraId="660854D1">
            <w:pPr>
              <w:jc w:val="center"/>
              <w:rPr>
                <w:rFonts w:asciiTheme="minorEastAsia" w:hAnsiTheme="minorEastAsia" w:eastAsiaTheme="minorEastAsia"/>
                <w:szCs w:val="21"/>
              </w:rPr>
            </w:pPr>
          </w:p>
          <w:p w14:paraId="7BA2B314">
            <w:pPr>
              <w:jc w:val="center"/>
              <w:rPr>
                <w:rFonts w:asciiTheme="minorEastAsia" w:hAnsiTheme="minorEastAsia" w:eastAsiaTheme="minorEastAsia"/>
                <w:szCs w:val="21"/>
              </w:rPr>
            </w:pPr>
            <w:r>
              <w:rPr>
                <w:rFonts w:asciiTheme="minorEastAsia" w:hAnsiTheme="minorEastAsia" w:eastAsiaTheme="minorEastAsia"/>
                <w:szCs w:val="21"/>
              </w:rPr>
              <w:t>2.1.2</w:t>
            </w:r>
          </w:p>
        </w:tc>
        <w:tc>
          <w:tcPr>
            <w:tcW w:w="1096" w:type="dxa"/>
            <w:gridSpan w:val="2"/>
            <w:vMerge w:val="restart"/>
            <w:tcBorders>
              <w:top w:val="single" w:color="auto" w:sz="4" w:space="0"/>
              <w:left w:val="single" w:color="auto" w:sz="4" w:space="0"/>
              <w:right w:val="single" w:color="auto" w:sz="4" w:space="0"/>
            </w:tcBorders>
            <w:vAlign w:val="center"/>
          </w:tcPr>
          <w:p w14:paraId="4037551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2963" w:type="dxa"/>
            <w:gridSpan w:val="2"/>
            <w:tcBorders>
              <w:top w:val="single" w:color="auto" w:sz="4" w:space="0"/>
              <w:left w:val="single" w:color="auto" w:sz="4" w:space="0"/>
              <w:bottom w:val="single" w:color="auto" w:sz="4" w:space="0"/>
              <w:right w:val="single" w:color="auto" w:sz="4" w:space="0"/>
            </w:tcBorders>
          </w:tcPr>
          <w:p w14:paraId="35250D0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营业执照</w:t>
            </w:r>
          </w:p>
        </w:tc>
        <w:tc>
          <w:tcPr>
            <w:tcW w:w="4840" w:type="dxa"/>
            <w:tcBorders>
              <w:top w:val="single" w:color="auto" w:sz="4" w:space="0"/>
              <w:left w:val="single" w:color="auto" w:sz="4" w:space="0"/>
              <w:bottom w:val="single" w:color="auto" w:sz="4" w:space="0"/>
              <w:right w:val="single" w:color="auto" w:sz="4" w:space="0"/>
            </w:tcBorders>
          </w:tcPr>
          <w:p w14:paraId="46F47AE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具备有效的营业执照</w:t>
            </w:r>
          </w:p>
        </w:tc>
      </w:tr>
      <w:tr w14:paraId="1B3F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9" w:type="dxa"/>
            <w:vMerge w:val="continue"/>
            <w:tcBorders>
              <w:left w:val="single" w:color="auto" w:sz="4" w:space="0"/>
              <w:right w:val="single" w:color="auto" w:sz="4" w:space="0"/>
            </w:tcBorders>
            <w:vAlign w:val="center"/>
          </w:tcPr>
          <w:p w14:paraId="5E278A82">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27FC3859">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E3B81F9">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4840" w:type="dxa"/>
            <w:tcBorders>
              <w:top w:val="single" w:color="auto" w:sz="4" w:space="0"/>
              <w:left w:val="single" w:color="auto" w:sz="4" w:space="0"/>
              <w:bottom w:val="single" w:color="auto" w:sz="4" w:space="0"/>
              <w:right w:val="single" w:color="auto" w:sz="4" w:space="0"/>
            </w:tcBorders>
          </w:tcPr>
          <w:p w14:paraId="2183F84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103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vMerge w:val="continue"/>
            <w:tcBorders>
              <w:left w:val="single" w:color="auto" w:sz="4" w:space="0"/>
              <w:right w:val="single" w:color="auto" w:sz="4" w:space="0"/>
            </w:tcBorders>
            <w:vAlign w:val="center"/>
          </w:tcPr>
          <w:p w14:paraId="4504505B">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126F54C0">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99AA9A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4840" w:type="dxa"/>
            <w:tcBorders>
              <w:top w:val="single" w:color="auto" w:sz="4" w:space="0"/>
              <w:left w:val="single" w:color="auto" w:sz="4" w:space="0"/>
              <w:bottom w:val="single" w:color="auto" w:sz="4" w:space="0"/>
              <w:right w:val="single" w:color="auto" w:sz="4" w:space="0"/>
            </w:tcBorders>
            <w:vAlign w:val="center"/>
          </w:tcPr>
          <w:p w14:paraId="6B63899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6BFB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left w:val="single" w:color="auto" w:sz="4" w:space="0"/>
              <w:right w:val="single" w:color="auto" w:sz="4" w:space="0"/>
            </w:tcBorders>
            <w:vAlign w:val="center"/>
          </w:tcPr>
          <w:p w14:paraId="706185DE">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04B95269">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4E6B50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信用信息</w:t>
            </w:r>
          </w:p>
        </w:tc>
        <w:tc>
          <w:tcPr>
            <w:tcW w:w="4840" w:type="dxa"/>
            <w:tcBorders>
              <w:top w:val="single" w:color="auto" w:sz="4" w:space="0"/>
              <w:left w:val="single" w:color="auto" w:sz="4" w:space="0"/>
              <w:bottom w:val="single" w:color="auto" w:sz="4" w:space="0"/>
              <w:right w:val="single" w:color="auto" w:sz="4" w:space="0"/>
            </w:tcBorders>
          </w:tcPr>
          <w:p w14:paraId="062CDE2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3175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left w:val="single" w:color="auto" w:sz="4" w:space="0"/>
              <w:right w:val="single" w:color="auto" w:sz="4" w:space="0"/>
            </w:tcBorders>
            <w:vAlign w:val="center"/>
          </w:tcPr>
          <w:p w14:paraId="348F6DA5">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50F63D97">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70809E9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840" w:type="dxa"/>
            <w:tcBorders>
              <w:top w:val="single" w:color="auto" w:sz="4" w:space="0"/>
              <w:left w:val="single" w:color="auto" w:sz="4" w:space="0"/>
              <w:bottom w:val="single" w:color="auto" w:sz="4" w:space="0"/>
              <w:right w:val="single" w:color="auto" w:sz="4" w:space="0"/>
            </w:tcBorders>
          </w:tcPr>
          <w:p w14:paraId="6E16B16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3567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9" w:type="dxa"/>
            <w:vMerge w:val="continue"/>
            <w:tcBorders>
              <w:left w:val="single" w:color="auto" w:sz="4" w:space="0"/>
              <w:bottom w:val="single" w:color="auto" w:sz="4" w:space="0"/>
              <w:right w:val="single" w:color="auto" w:sz="4" w:space="0"/>
            </w:tcBorders>
            <w:vAlign w:val="center"/>
          </w:tcPr>
          <w:p w14:paraId="66802BDF">
            <w:pPr>
              <w:widowControl/>
              <w:jc w:val="left"/>
              <w:rPr>
                <w:rFonts w:asciiTheme="minorEastAsia" w:hAnsiTheme="minorEastAsia" w:eastAsiaTheme="minorEastAsia"/>
                <w:szCs w:val="21"/>
              </w:rPr>
            </w:pPr>
          </w:p>
        </w:tc>
        <w:tc>
          <w:tcPr>
            <w:tcW w:w="1096" w:type="dxa"/>
            <w:gridSpan w:val="2"/>
            <w:vMerge w:val="restart"/>
            <w:tcBorders>
              <w:left w:val="single" w:color="auto" w:sz="4" w:space="0"/>
              <w:bottom w:val="single" w:color="auto" w:sz="4" w:space="0"/>
              <w:right w:val="single" w:color="auto" w:sz="4" w:space="0"/>
            </w:tcBorders>
            <w:vAlign w:val="center"/>
          </w:tcPr>
          <w:p w14:paraId="5B17983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响应性评审标准</w:t>
            </w:r>
          </w:p>
          <w:p w14:paraId="0CCABE6E">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right w:val="single" w:color="auto" w:sz="4" w:space="0"/>
            </w:tcBorders>
          </w:tcPr>
          <w:p w14:paraId="3639AB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4840" w:type="dxa"/>
            <w:tcBorders>
              <w:top w:val="single" w:color="auto" w:sz="4" w:space="0"/>
              <w:left w:val="single" w:color="auto" w:sz="4" w:space="0"/>
              <w:right w:val="single" w:color="auto" w:sz="4" w:space="0"/>
            </w:tcBorders>
          </w:tcPr>
          <w:p w14:paraId="060CC85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09D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1426122F">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360E6D00">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0E30C6C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4840" w:type="dxa"/>
            <w:tcBorders>
              <w:top w:val="single" w:color="auto" w:sz="4" w:space="0"/>
              <w:left w:val="single" w:color="auto" w:sz="4" w:space="0"/>
              <w:bottom w:val="single" w:color="auto" w:sz="4" w:space="0"/>
              <w:right w:val="single" w:color="auto" w:sz="4" w:space="0"/>
            </w:tcBorders>
          </w:tcPr>
          <w:p w14:paraId="3D66184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01DE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3B4DDF7B">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FFB850A">
            <w:pPr>
              <w:widowControl/>
              <w:jc w:val="left"/>
              <w:rPr>
                <w:rFonts w:asciiTheme="minorEastAsia" w:hAnsiTheme="minorEastAsia" w:eastAsiaTheme="minorEastAsia"/>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3E6A11C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840" w:type="dxa"/>
            <w:tcBorders>
              <w:top w:val="single" w:color="auto" w:sz="4" w:space="0"/>
              <w:left w:val="single" w:color="auto" w:sz="4" w:space="0"/>
              <w:bottom w:val="single" w:color="auto" w:sz="4" w:space="0"/>
              <w:right w:val="single" w:color="auto" w:sz="4" w:space="0"/>
            </w:tcBorders>
          </w:tcPr>
          <w:p w14:paraId="04EF9FF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692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04908B2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744980F9">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14:paraId="227D358A">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(总分100分)</w:t>
            </w:r>
          </w:p>
        </w:tc>
        <w:tc>
          <w:tcPr>
            <w:tcW w:w="4840" w:type="dxa"/>
            <w:tcBorders>
              <w:top w:val="single" w:color="auto" w:sz="4" w:space="0"/>
              <w:left w:val="single" w:color="auto" w:sz="4" w:space="0"/>
              <w:bottom w:val="single" w:color="auto" w:sz="4" w:space="0"/>
              <w:right w:val="single" w:color="auto" w:sz="4" w:space="0"/>
            </w:tcBorders>
          </w:tcPr>
          <w:p w14:paraId="3914075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技术标：</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65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p w14:paraId="147F522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商务标：</w:t>
            </w:r>
            <w:r>
              <w:rPr>
                <w:rFonts w:hint="eastAsia" w:asciiTheme="minorEastAsia" w:hAnsiTheme="minorEastAsia" w:eastAsiaTheme="minorEastAsia"/>
                <w:szCs w:val="21"/>
                <w:u w:val="single"/>
              </w:rPr>
              <w:t>20</w:t>
            </w:r>
            <w:r>
              <w:rPr>
                <w:rFonts w:hint="eastAsia" w:asciiTheme="minorEastAsia" w:hAnsiTheme="minorEastAsia" w:eastAsiaTheme="minorEastAsia"/>
                <w:szCs w:val="21"/>
              </w:rPr>
              <w:t>分</w:t>
            </w:r>
          </w:p>
          <w:p w14:paraId="23096311">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综合标：</w:t>
            </w:r>
            <w:r>
              <w:rPr>
                <w:rFonts w:hint="eastAsia" w:asciiTheme="minorEastAsia" w:hAnsiTheme="minorEastAsia" w:eastAsiaTheme="minorEastAsia"/>
                <w:szCs w:val="21"/>
                <w:u w:val="single"/>
              </w:rPr>
              <w:t>15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tc>
      </w:tr>
      <w:tr w14:paraId="61A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2859A08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E2FEEB1">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评标基准价计算方法</w:t>
            </w:r>
          </w:p>
        </w:tc>
        <w:tc>
          <w:tcPr>
            <w:tcW w:w="4840" w:type="dxa"/>
            <w:tcBorders>
              <w:top w:val="single" w:color="auto" w:sz="4" w:space="0"/>
              <w:left w:val="single" w:color="auto" w:sz="4" w:space="0"/>
              <w:bottom w:val="single" w:color="auto" w:sz="4" w:space="0"/>
              <w:right w:val="single" w:color="auto" w:sz="4" w:space="0"/>
            </w:tcBorders>
          </w:tcPr>
          <w:p w14:paraId="615680CA">
            <w:pPr>
              <w:rPr>
                <w:rFonts w:asciiTheme="minorEastAsia" w:hAnsiTheme="minorEastAsia" w:eastAsiaTheme="minorEastAsia"/>
                <w:bCs/>
                <w:szCs w:val="21"/>
              </w:rPr>
            </w:pPr>
            <w:r>
              <w:rPr>
                <w:rFonts w:hint="eastAsia" w:asciiTheme="minorEastAsia" w:hAnsiTheme="minorEastAsia" w:eastAsiaTheme="minorEastAsia"/>
                <w:bCs/>
                <w:szCs w:val="21"/>
              </w:rPr>
              <w:t>/</w:t>
            </w:r>
          </w:p>
        </w:tc>
      </w:tr>
      <w:tr w14:paraId="4EDA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1F5326D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3073005B">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投标报价的偏差率</w:t>
            </w:r>
          </w:p>
          <w:p w14:paraId="3DE80BFB">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计算公式</w:t>
            </w:r>
          </w:p>
        </w:tc>
        <w:tc>
          <w:tcPr>
            <w:tcW w:w="4840" w:type="dxa"/>
            <w:tcBorders>
              <w:top w:val="single" w:color="auto" w:sz="4" w:space="0"/>
              <w:left w:val="single" w:color="auto" w:sz="4" w:space="0"/>
              <w:bottom w:val="single" w:color="auto" w:sz="4" w:space="0"/>
              <w:right w:val="single" w:color="auto" w:sz="4" w:space="0"/>
            </w:tcBorders>
          </w:tcPr>
          <w:p w14:paraId="614417DF">
            <w:pPr>
              <w:rPr>
                <w:rFonts w:asciiTheme="minorEastAsia" w:hAnsiTheme="minorEastAsia" w:eastAsiaTheme="minorEastAsia"/>
                <w:szCs w:val="21"/>
              </w:rPr>
            </w:pPr>
            <w:r>
              <w:rPr>
                <w:rFonts w:hint="eastAsia" w:asciiTheme="minorEastAsia" w:hAnsiTheme="minorEastAsia" w:eastAsiaTheme="minorEastAsia"/>
                <w:szCs w:val="21"/>
              </w:rPr>
              <w:t>/</w:t>
            </w:r>
          </w:p>
        </w:tc>
      </w:tr>
      <w:tr w14:paraId="1D9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2E78C652">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2.2.4条款号</w:t>
            </w:r>
          </w:p>
        </w:tc>
        <w:tc>
          <w:tcPr>
            <w:tcW w:w="2963" w:type="dxa"/>
            <w:gridSpan w:val="2"/>
            <w:tcBorders>
              <w:top w:val="single" w:color="auto" w:sz="4" w:space="0"/>
              <w:left w:val="single" w:color="auto" w:sz="4" w:space="0"/>
              <w:bottom w:val="single" w:color="auto" w:sz="4" w:space="0"/>
              <w:right w:val="single" w:color="auto" w:sz="4" w:space="0"/>
            </w:tcBorders>
            <w:vAlign w:val="center"/>
          </w:tcPr>
          <w:p w14:paraId="1130529D">
            <w:pPr>
              <w:spacing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4840" w:type="dxa"/>
            <w:tcBorders>
              <w:top w:val="single" w:color="auto" w:sz="4" w:space="0"/>
              <w:left w:val="single" w:color="auto" w:sz="4" w:space="0"/>
              <w:bottom w:val="single" w:color="auto" w:sz="4" w:space="0"/>
              <w:right w:val="single" w:color="auto" w:sz="4" w:space="0"/>
            </w:tcBorders>
            <w:vAlign w:val="center"/>
          </w:tcPr>
          <w:p w14:paraId="33C18AA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r>
      <w:tr w14:paraId="3D1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4A3DDBF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042D1E8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技术标（满分65分）</w:t>
            </w:r>
          </w:p>
        </w:tc>
        <w:tc>
          <w:tcPr>
            <w:tcW w:w="2963" w:type="dxa"/>
            <w:gridSpan w:val="2"/>
            <w:tcBorders>
              <w:top w:val="single" w:color="auto" w:sz="4" w:space="0"/>
              <w:left w:val="single" w:color="auto" w:sz="4" w:space="0"/>
              <w:bottom w:val="single" w:color="auto" w:sz="4" w:space="0"/>
              <w:right w:val="single" w:color="auto" w:sz="4" w:space="0"/>
            </w:tcBorders>
          </w:tcPr>
          <w:p w14:paraId="3F80F2DF">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对采购项目的理解</w:t>
            </w:r>
          </w:p>
          <w:p w14:paraId="4FC8F615">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14:paraId="65EF23E0">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对项目建设条件等内容理解准确、全面、透彻，有独到 见解的得 8 分，较准确全面的得 5 分，仅满足项目基本 要求得 2 分，缺项不得分。</w:t>
            </w:r>
          </w:p>
        </w:tc>
      </w:tr>
      <w:tr w14:paraId="054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4A8592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06D6F90">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011692F5">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w:t>
            </w:r>
          </w:p>
          <w:p w14:paraId="06813CAF">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(0-10 分)</w:t>
            </w:r>
          </w:p>
        </w:tc>
        <w:tc>
          <w:tcPr>
            <w:tcW w:w="4840" w:type="dxa"/>
            <w:tcBorders>
              <w:top w:val="single" w:color="auto" w:sz="4" w:space="0"/>
              <w:left w:val="single" w:color="auto" w:sz="4" w:space="0"/>
              <w:bottom w:val="single" w:color="auto" w:sz="4" w:space="0"/>
              <w:right w:val="single" w:color="auto" w:sz="4" w:space="0"/>
            </w:tcBorders>
          </w:tcPr>
          <w:p w14:paraId="68DA6D74">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总体设计思路准确、全面、透彻，有独到见解的得 10 分，较准确透彻得 8 分，基本全面得 5 分，仅满足项目 基本要求得 2 分，缺项不得分。</w:t>
            </w:r>
          </w:p>
        </w:tc>
      </w:tr>
      <w:tr w14:paraId="758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7BE9624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76938EF">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8EFAFAE">
            <w:pPr>
              <w:spacing w:before="54" w:line="227" w:lineRule="auto"/>
              <w:ind w:left="13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采购项目设计的特</w:t>
            </w:r>
          </w:p>
          <w:p w14:paraId="6D569009">
            <w:pPr>
              <w:spacing w:before="68" w:line="228" w:lineRule="auto"/>
              <w:ind w:left="37"/>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点、关键技术问题的</w:t>
            </w:r>
          </w:p>
          <w:p w14:paraId="29F2657B">
            <w:pPr>
              <w:spacing w:before="67" w:line="225" w:lineRule="auto"/>
              <w:ind w:left="13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认识及其对策措施</w:t>
            </w:r>
          </w:p>
          <w:p w14:paraId="5DF2FD2B">
            <w:pPr>
              <w:spacing w:before="73"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14:paraId="0DB16152">
            <w:pPr>
              <w:spacing w:before="209" w:line="300" w:lineRule="auto"/>
              <w:ind w:left="10"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对项目特点、重点认识准确且对策方案可行得 8 分，认 识较准确、方案措施基本得 3分，缺项不得分。</w:t>
            </w:r>
          </w:p>
        </w:tc>
      </w:tr>
      <w:tr w14:paraId="4B05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4309F18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6E424E6B">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60A2C0E9">
            <w:pPr>
              <w:spacing w:before="99" w:line="287"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设计工作量及计划安 排方案 (0-8 分)</w:t>
            </w:r>
          </w:p>
        </w:tc>
        <w:tc>
          <w:tcPr>
            <w:tcW w:w="4840" w:type="dxa"/>
            <w:tcBorders>
              <w:top w:val="single" w:color="auto" w:sz="4" w:space="0"/>
              <w:left w:val="single" w:color="auto" w:sz="4" w:space="0"/>
              <w:bottom w:val="single" w:color="auto" w:sz="4" w:space="0"/>
              <w:right w:val="single" w:color="auto" w:sz="4" w:space="0"/>
            </w:tcBorders>
          </w:tcPr>
          <w:p w14:paraId="087FD88D">
            <w:pPr>
              <w:spacing w:before="99" w:line="287" w:lineRule="auto"/>
              <w:ind w:left="12"/>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工作量及计划安排方案深度满足要求得 8 分，深度较深 刻得3分，缺项不得分。</w:t>
            </w:r>
          </w:p>
        </w:tc>
      </w:tr>
      <w:tr w14:paraId="210A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40EC2A31">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6A5A798">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4B42CC96">
            <w:pPr>
              <w:spacing w:before="85" w:line="228" w:lineRule="auto"/>
              <w:ind w:left="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设计的质量保证措施</w:t>
            </w:r>
          </w:p>
          <w:p w14:paraId="448BA975">
            <w:pPr>
              <w:spacing w:before="69"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 分)</w:t>
            </w:r>
          </w:p>
        </w:tc>
        <w:tc>
          <w:tcPr>
            <w:tcW w:w="4840" w:type="dxa"/>
            <w:tcBorders>
              <w:top w:val="single" w:color="auto" w:sz="4" w:space="0"/>
              <w:left w:val="single" w:color="auto" w:sz="4" w:space="0"/>
              <w:bottom w:val="single" w:color="auto" w:sz="4" w:space="0"/>
              <w:right w:val="single" w:color="auto" w:sz="4" w:space="0"/>
            </w:tcBorders>
          </w:tcPr>
          <w:p w14:paraId="357D4BDD">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14:paraId="1095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restart"/>
            <w:tcBorders>
              <w:top w:val="single" w:color="auto" w:sz="4" w:space="0"/>
              <w:left w:val="single" w:color="auto" w:sz="4" w:space="0"/>
              <w:right w:val="single" w:color="auto" w:sz="4" w:space="0"/>
            </w:tcBorders>
            <w:vAlign w:val="center"/>
          </w:tcPr>
          <w:p w14:paraId="630155CA">
            <w:pPr>
              <w:widowControl/>
              <w:jc w:val="left"/>
              <w:rPr>
                <w:rFonts w:asciiTheme="minorEastAsia" w:hAnsiTheme="minorEastAsia" w:eastAsiaTheme="minorEastAsia"/>
                <w:b/>
                <w:szCs w:val="21"/>
              </w:rPr>
            </w:pPr>
          </w:p>
        </w:tc>
        <w:tc>
          <w:tcPr>
            <w:tcW w:w="1083" w:type="dxa"/>
            <w:vMerge w:val="restart"/>
            <w:tcBorders>
              <w:top w:val="single" w:color="auto" w:sz="4" w:space="0"/>
              <w:left w:val="single" w:color="auto" w:sz="4" w:space="0"/>
              <w:right w:val="single" w:color="auto" w:sz="4" w:space="0"/>
            </w:tcBorders>
            <w:vAlign w:val="center"/>
          </w:tcPr>
          <w:p w14:paraId="4C85E443">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54F770C2">
            <w:pPr>
              <w:spacing w:before="86" w:line="260" w:lineRule="auto"/>
              <w:ind w:left="158" w:right="23" w:hanging="128"/>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设计的进度及安全保 证措施 (0-8 分)</w:t>
            </w:r>
          </w:p>
        </w:tc>
        <w:tc>
          <w:tcPr>
            <w:tcW w:w="4840" w:type="dxa"/>
            <w:tcBorders>
              <w:top w:val="single" w:color="auto" w:sz="4" w:space="0"/>
              <w:left w:val="single" w:color="auto" w:sz="4" w:space="0"/>
              <w:bottom w:val="single" w:color="auto" w:sz="4" w:space="0"/>
              <w:right w:val="single" w:color="auto" w:sz="4" w:space="0"/>
            </w:tcBorders>
          </w:tcPr>
          <w:p w14:paraId="5E1C8F81">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14:paraId="6A46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left w:val="single" w:color="auto" w:sz="4" w:space="0"/>
              <w:right w:val="single" w:color="auto" w:sz="4" w:space="0"/>
            </w:tcBorders>
            <w:vAlign w:val="center"/>
          </w:tcPr>
          <w:p w14:paraId="5E180BB8">
            <w:pPr>
              <w:widowControl/>
              <w:jc w:val="left"/>
              <w:rPr>
                <w:rFonts w:asciiTheme="minorEastAsia" w:hAnsiTheme="minorEastAsia" w:eastAsiaTheme="minorEastAsia"/>
                <w:b/>
                <w:szCs w:val="21"/>
              </w:rPr>
            </w:pPr>
          </w:p>
        </w:tc>
        <w:tc>
          <w:tcPr>
            <w:tcW w:w="1083" w:type="dxa"/>
            <w:vMerge w:val="continue"/>
            <w:tcBorders>
              <w:left w:val="single" w:color="auto" w:sz="4" w:space="0"/>
              <w:right w:val="single" w:color="auto" w:sz="4" w:space="0"/>
            </w:tcBorders>
            <w:vAlign w:val="center"/>
          </w:tcPr>
          <w:p w14:paraId="79E4109D">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0793D0CB">
            <w:pPr>
              <w:spacing w:before="97" w:line="289" w:lineRule="auto"/>
              <w:ind w:left="158" w:right="23" w:hanging="1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后续服务的安排及保 证措施 (0-8 分)</w:t>
            </w:r>
          </w:p>
        </w:tc>
        <w:tc>
          <w:tcPr>
            <w:tcW w:w="4840" w:type="dxa"/>
            <w:tcBorders>
              <w:top w:val="single" w:color="auto" w:sz="4" w:space="0"/>
              <w:left w:val="single" w:color="auto" w:sz="4" w:space="0"/>
              <w:bottom w:val="single" w:color="auto" w:sz="4" w:space="0"/>
              <w:right w:val="single" w:color="auto" w:sz="4" w:space="0"/>
            </w:tcBorders>
          </w:tcPr>
          <w:p w14:paraId="2E72E5FC">
            <w:pPr>
              <w:spacing w:before="108" w:line="292" w:lineRule="auto"/>
              <w:ind w:left="14" w:right="12" w:hanging="1"/>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分，一般科学、可行得3 分，缺项不得分。</w:t>
            </w:r>
          </w:p>
        </w:tc>
      </w:tr>
      <w:tr w14:paraId="2A34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left w:val="single" w:color="auto" w:sz="4" w:space="0"/>
              <w:bottom w:val="single" w:color="auto" w:sz="4" w:space="0"/>
              <w:right w:val="single" w:color="auto" w:sz="4" w:space="0"/>
            </w:tcBorders>
            <w:vAlign w:val="center"/>
          </w:tcPr>
          <w:p w14:paraId="3DFDC31B">
            <w:pPr>
              <w:widowControl/>
              <w:jc w:val="left"/>
              <w:rPr>
                <w:rFonts w:asciiTheme="minorEastAsia" w:hAnsiTheme="minorEastAsia" w:eastAsiaTheme="minorEastAsia"/>
                <w:b/>
                <w:szCs w:val="21"/>
              </w:rPr>
            </w:pPr>
          </w:p>
        </w:tc>
        <w:tc>
          <w:tcPr>
            <w:tcW w:w="1083" w:type="dxa"/>
            <w:vMerge w:val="continue"/>
            <w:tcBorders>
              <w:left w:val="single" w:color="auto" w:sz="4" w:space="0"/>
              <w:bottom w:val="single" w:color="auto" w:sz="4" w:space="0"/>
              <w:right w:val="single" w:color="auto" w:sz="4" w:space="0"/>
            </w:tcBorders>
            <w:vAlign w:val="center"/>
          </w:tcPr>
          <w:p w14:paraId="36908EFA">
            <w:pPr>
              <w:widowControl/>
              <w:jc w:val="left"/>
              <w:rPr>
                <w:rFonts w:asciiTheme="minorEastAsia" w:hAnsiTheme="minorEastAsia" w:eastAsiaTheme="minorEastAsia"/>
                <w:b/>
                <w:szCs w:val="21"/>
              </w:rPr>
            </w:pPr>
          </w:p>
        </w:tc>
        <w:tc>
          <w:tcPr>
            <w:tcW w:w="2963" w:type="dxa"/>
            <w:gridSpan w:val="2"/>
            <w:tcBorders>
              <w:top w:val="single" w:color="auto" w:sz="4" w:space="0"/>
              <w:left w:val="single" w:color="auto" w:sz="4" w:space="0"/>
              <w:bottom w:val="single" w:color="auto" w:sz="4" w:space="0"/>
              <w:right w:val="single" w:color="auto" w:sz="4" w:space="0"/>
            </w:tcBorders>
          </w:tcPr>
          <w:p w14:paraId="123C5967">
            <w:pPr>
              <w:spacing w:before="109" w:line="314" w:lineRule="exact"/>
              <w:ind w:left="447"/>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合理化建议</w:t>
            </w:r>
          </w:p>
          <w:p w14:paraId="2935B34F">
            <w:pPr>
              <w:spacing w:line="228" w:lineRule="auto"/>
              <w:ind w:left="483"/>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 分)</w:t>
            </w:r>
          </w:p>
        </w:tc>
        <w:tc>
          <w:tcPr>
            <w:tcW w:w="4840" w:type="dxa"/>
            <w:tcBorders>
              <w:top w:val="single" w:color="auto" w:sz="4" w:space="0"/>
              <w:left w:val="single" w:color="auto" w:sz="4" w:space="0"/>
              <w:bottom w:val="single" w:color="auto" w:sz="4" w:space="0"/>
              <w:right w:val="single" w:color="auto" w:sz="4" w:space="0"/>
            </w:tcBorders>
          </w:tcPr>
          <w:p w14:paraId="0D76C1FC">
            <w:pPr>
              <w:pStyle w:val="54"/>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建议非常全面、科学、可行、切合实际得 7 分，建议基本可行得 3 分， 缺项不得分。</w:t>
            </w:r>
          </w:p>
        </w:tc>
      </w:tr>
      <w:tr w14:paraId="31A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14:paraId="5A0B069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14:paraId="2DA3C2A5">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商务标（满分20分）</w:t>
            </w:r>
          </w:p>
        </w:tc>
        <w:tc>
          <w:tcPr>
            <w:tcW w:w="2393" w:type="dxa"/>
            <w:tcBorders>
              <w:top w:val="single" w:color="auto" w:sz="4" w:space="0"/>
              <w:left w:val="single" w:color="auto" w:sz="4" w:space="0"/>
              <w:bottom w:val="single" w:color="auto" w:sz="4" w:space="0"/>
              <w:right w:val="single" w:color="auto" w:sz="4" w:space="0"/>
            </w:tcBorders>
            <w:vAlign w:val="center"/>
          </w:tcPr>
          <w:p w14:paraId="17458A9F">
            <w:pPr>
              <w:spacing w:line="360" w:lineRule="auto"/>
              <w:jc w:val="center"/>
              <w:rPr>
                <w:rFonts w:asciiTheme="minorEastAsia" w:hAnsiTheme="minorEastAsia" w:eastAsiaTheme="minorEastAsia"/>
                <w:szCs w:val="21"/>
              </w:rPr>
            </w:pPr>
            <w:r>
              <w:rPr>
                <w:rFonts w:hint="eastAsia" w:ascii="宋体" w:hAnsi="宋体" w:cs="宋体"/>
              </w:rPr>
              <w:t>投标报价（20分）</w:t>
            </w:r>
          </w:p>
        </w:tc>
        <w:tc>
          <w:tcPr>
            <w:tcW w:w="5410" w:type="dxa"/>
            <w:gridSpan w:val="2"/>
            <w:tcBorders>
              <w:top w:val="single" w:color="auto" w:sz="4" w:space="0"/>
              <w:left w:val="single" w:color="auto" w:sz="4" w:space="0"/>
              <w:bottom w:val="single" w:color="auto" w:sz="4" w:space="0"/>
              <w:right w:val="single" w:color="auto" w:sz="4" w:space="0"/>
            </w:tcBorders>
            <w:vAlign w:val="center"/>
          </w:tcPr>
          <w:p w14:paraId="22507CCE">
            <w:pPr>
              <w:pStyle w:val="54"/>
              <w:spacing w:line="360" w:lineRule="auto"/>
              <w:rPr>
                <w:rFonts w:hAnsi="宋体"/>
                <w:color w:val="auto"/>
                <w:kern w:val="2"/>
                <w:sz w:val="21"/>
                <w:szCs w:val="21"/>
              </w:rPr>
            </w:pPr>
            <w:r>
              <w:rPr>
                <w:rFonts w:hint="eastAsia" w:hAnsi="宋体"/>
                <w:color w:val="auto"/>
                <w:kern w:val="2"/>
                <w:sz w:val="21"/>
                <w:szCs w:val="21"/>
              </w:rPr>
              <w:t>1.评标基准价的确定：</w:t>
            </w:r>
          </w:p>
          <w:p w14:paraId="59033FE0">
            <w:pPr>
              <w:pStyle w:val="54"/>
              <w:spacing w:line="360" w:lineRule="auto"/>
              <w:rPr>
                <w:rFonts w:hAnsi="宋体"/>
                <w:color w:val="auto"/>
                <w:kern w:val="2"/>
                <w:sz w:val="21"/>
                <w:szCs w:val="21"/>
              </w:rPr>
            </w:pPr>
            <w:r>
              <w:rPr>
                <w:rFonts w:hint="eastAsia" w:hAnsi="宋体"/>
                <w:color w:val="auto"/>
                <w:kern w:val="2"/>
                <w:sz w:val="21"/>
                <w:szCs w:val="21"/>
              </w:rPr>
              <w:t>当有效投标人多于五家时（不含五家），评标基准值为各有效投标报价去掉一个最高和一个最低报价后的算术平均值。当有效投标人少于五家时（含五家），评标基准值为各有效投标报价的算术平均值。</w:t>
            </w:r>
          </w:p>
          <w:p w14:paraId="02307C02">
            <w:pPr>
              <w:pStyle w:val="54"/>
              <w:spacing w:line="360" w:lineRule="auto"/>
              <w:rPr>
                <w:rFonts w:hAnsi="宋体"/>
                <w:color w:val="auto"/>
                <w:kern w:val="2"/>
                <w:sz w:val="21"/>
                <w:szCs w:val="21"/>
              </w:rPr>
            </w:pPr>
            <w:r>
              <w:rPr>
                <w:rFonts w:hint="eastAsia" w:hAnsi="宋体"/>
                <w:color w:val="auto"/>
                <w:kern w:val="2"/>
                <w:sz w:val="21"/>
                <w:szCs w:val="21"/>
              </w:rPr>
              <w:t>2.偏差率＝100％×（投标人报价－评标基准价）/评标基准价</w:t>
            </w:r>
          </w:p>
          <w:p w14:paraId="55C991DC">
            <w:pPr>
              <w:pStyle w:val="54"/>
              <w:spacing w:line="360" w:lineRule="auto"/>
              <w:rPr>
                <w:rFonts w:hAnsi="宋体"/>
                <w:color w:val="auto"/>
                <w:kern w:val="2"/>
                <w:sz w:val="21"/>
                <w:szCs w:val="21"/>
              </w:rPr>
            </w:pPr>
            <w:r>
              <w:rPr>
                <w:rFonts w:hint="eastAsia" w:hAnsi="宋体"/>
                <w:color w:val="auto"/>
                <w:kern w:val="2"/>
                <w:sz w:val="21"/>
                <w:szCs w:val="21"/>
              </w:rPr>
              <w:t>3.当投标报价与评标基准价相等时，得基本分20分。当投标报价低于评标基准价时，每低1%在基本分20分的基础上扣0.5分，扣完为止；当投标报价高于评标基准价时，每高1%在基本分20分的基础上扣1分，扣完为止。</w:t>
            </w:r>
          </w:p>
          <w:p w14:paraId="317FDA98">
            <w:pPr>
              <w:pStyle w:val="54"/>
              <w:spacing w:line="360" w:lineRule="auto"/>
              <w:rPr>
                <w:rFonts w:hAnsi="宋体"/>
                <w:color w:val="auto"/>
                <w:kern w:val="2"/>
                <w:sz w:val="21"/>
                <w:szCs w:val="21"/>
              </w:rPr>
            </w:pPr>
            <w:r>
              <w:rPr>
                <w:rFonts w:hint="eastAsia" w:hAnsi="宋体"/>
                <w:color w:val="auto"/>
                <w:kern w:val="2"/>
                <w:sz w:val="21"/>
                <w:szCs w:val="21"/>
              </w:rPr>
              <w:t>注：投标人的投标报价超出招标控制价的，按无效标处理</w:t>
            </w:r>
          </w:p>
          <w:p w14:paraId="3B1BDB37">
            <w:pPr>
              <w:pStyle w:val="54"/>
              <w:spacing w:line="360" w:lineRule="auto"/>
              <w:rPr>
                <w:rFonts w:asciiTheme="minorEastAsia" w:hAnsiTheme="minorEastAsia" w:eastAsiaTheme="minorEastAsia"/>
                <w:color w:val="auto"/>
                <w:szCs w:val="21"/>
              </w:rPr>
            </w:pPr>
            <w:r>
              <w:rPr>
                <w:rFonts w:hint="eastAsia" w:hAnsi="宋体"/>
                <w:color w:val="auto"/>
                <w:kern w:val="2"/>
                <w:sz w:val="21"/>
                <w:szCs w:val="21"/>
              </w:rPr>
              <w:t>说明：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p>
        </w:tc>
      </w:tr>
      <w:tr w14:paraId="482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1F8AF7B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0E5CAB9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综合标</w:t>
            </w:r>
            <w:r>
              <w:rPr>
                <w:rFonts w:asciiTheme="minorEastAsia" w:hAnsiTheme="minorEastAsia" w:eastAsiaTheme="minorEastAsia"/>
                <w:b/>
                <w:szCs w:val="21"/>
              </w:rPr>
              <w:t>(</w:t>
            </w:r>
            <w:r>
              <w:rPr>
                <w:rFonts w:hint="eastAsia" w:asciiTheme="minorEastAsia" w:hAnsiTheme="minorEastAsia" w:eastAsiaTheme="minorEastAsia"/>
                <w:b/>
                <w:szCs w:val="21"/>
              </w:rPr>
              <w:t>满分15分</w:t>
            </w:r>
            <w:r>
              <w:rPr>
                <w:rFonts w:asciiTheme="minorEastAsia" w:hAnsiTheme="minorEastAsia" w:eastAsiaTheme="minorEastAsia"/>
                <w:b/>
                <w:szCs w:val="21"/>
              </w:rPr>
              <w:t>)</w:t>
            </w:r>
          </w:p>
        </w:tc>
        <w:tc>
          <w:tcPr>
            <w:tcW w:w="2393" w:type="dxa"/>
            <w:tcBorders>
              <w:top w:val="single" w:color="auto" w:sz="4" w:space="0"/>
              <w:left w:val="single" w:color="auto" w:sz="4" w:space="0"/>
              <w:bottom w:val="single" w:color="auto" w:sz="4" w:space="0"/>
              <w:right w:val="single" w:color="auto" w:sz="4" w:space="0"/>
            </w:tcBorders>
          </w:tcPr>
          <w:p w14:paraId="0AE90852">
            <w:pPr>
              <w:spacing w:line="360" w:lineRule="auto"/>
              <w:rPr>
                <w:rFonts w:ascii="Arial"/>
              </w:rPr>
            </w:pPr>
          </w:p>
          <w:p w14:paraId="2DF1C47F">
            <w:pPr>
              <w:spacing w:before="65" w:line="227" w:lineRule="auto"/>
              <w:ind w:left="122"/>
              <w:rPr>
                <w:rFonts w:ascii="宋体" w:hAnsi="宋体" w:cs="宋体"/>
                <w:sz w:val="20"/>
                <w:szCs w:val="20"/>
              </w:rPr>
            </w:pPr>
            <w:r>
              <w:rPr>
                <w:rFonts w:ascii="宋体" w:hAnsi="宋体" w:cs="宋体"/>
                <w:spacing w:val="12"/>
                <w:sz w:val="20"/>
                <w:szCs w:val="20"/>
              </w:rPr>
              <w:t>拟</w:t>
            </w:r>
            <w:r>
              <w:rPr>
                <w:rFonts w:ascii="宋体" w:hAnsi="宋体" w:cs="宋体"/>
                <w:spacing w:val="8"/>
                <w:sz w:val="20"/>
                <w:szCs w:val="20"/>
              </w:rPr>
              <w:t>投入人员情况</w:t>
            </w:r>
          </w:p>
          <w:p w14:paraId="4E3729B5">
            <w:pPr>
              <w:spacing w:before="68" w:line="231" w:lineRule="auto"/>
              <w:ind w:left="394"/>
              <w:rPr>
                <w:rFonts w:asciiTheme="minorEastAsia" w:hAnsiTheme="minorEastAsia" w:eastAsiaTheme="minorEastAsia"/>
                <w:szCs w:val="21"/>
              </w:rPr>
            </w:pPr>
            <w:r>
              <w:rPr>
                <w:rFonts w:ascii="宋体" w:hAnsi="宋体" w:cs="宋体"/>
                <w:spacing w:val="21"/>
                <w:sz w:val="20"/>
                <w:szCs w:val="20"/>
              </w:rPr>
              <w:t>(</w:t>
            </w:r>
            <w:r>
              <w:rPr>
                <w:rFonts w:ascii="宋体" w:hAnsi="宋体" w:cs="宋体"/>
                <w:spacing w:val="19"/>
                <w:sz w:val="20"/>
                <w:szCs w:val="20"/>
              </w:rPr>
              <w:t>0-</w:t>
            </w:r>
            <w:r>
              <w:rPr>
                <w:rFonts w:hint="eastAsia" w:ascii="宋体" w:hAnsi="宋体" w:cs="宋体"/>
                <w:spacing w:val="19"/>
                <w:sz w:val="20"/>
                <w:szCs w:val="20"/>
              </w:rPr>
              <w:t>5</w:t>
            </w:r>
            <w:r>
              <w:rPr>
                <w:rFonts w:ascii="宋体" w:hAnsi="宋体" w:cs="宋体"/>
                <w:spacing w:val="19"/>
                <w:sz w:val="20"/>
                <w:szCs w:val="20"/>
              </w:rPr>
              <w:t>分)</w:t>
            </w:r>
          </w:p>
        </w:tc>
        <w:tc>
          <w:tcPr>
            <w:tcW w:w="5410" w:type="dxa"/>
            <w:gridSpan w:val="2"/>
            <w:tcBorders>
              <w:top w:val="single" w:color="auto" w:sz="4" w:space="0"/>
              <w:left w:val="single" w:color="auto" w:sz="4" w:space="0"/>
              <w:bottom w:val="single" w:color="auto" w:sz="4" w:space="0"/>
              <w:right w:val="single" w:color="auto" w:sz="4" w:space="0"/>
            </w:tcBorders>
          </w:tcPr>
          <w:p w14:paraId="2F85C8FC">
            <w:pPr>
              <w:pStyle w:val="35"/>
              <w:spacing w:after="0"/>
              <w:ind w:left="0" w:leftChars="0" w:firstLine="0" w:firstLineChars="0"/>
              <w:rPr>
                <w:rFonts w:hint="default" w:ascii="宋体" w:hAnsi="宋体" w:cs="宋体"/>
                <w:spacing w:val="1"/>
                <w:sz w:val="20"/>
                <w:szCs w:val="20"/>
                <w:lang w:val="en-US"/>
              </w:rPr>
            </w:pPr>
            <w:r>
              <w:rPr>
                <w:rFonts w:hint="eastAsia" w:ascii="宋体" w:hAnsi="宋体" w:eastAsia="宋体" w:cs="宋体"/>
                <w:color w:val="auto"/>
                <w:kern w:val="2"/>
                <w:sz w:val="21"/>
                <w:szCs w:val="21"/>
                <w:lang w:val="en-US" w:eastAsia="zh-CN" w:bidi="ar-SA"/>
              </w:rPr>
              <w:t>除项目负责人外，本项目拟派技术人员组成中，每有一人提供道路或结构或给排水或供配电或造价专业高级及以上职称或注册证书的得1分，最多得5分</w:t>
            </w:r>
            <w:r>
              <w:rPr>
                <w:rFonts w:hint="eastAsia" w:ascii="宋体" w:hAnsi="宋体" w:cs="宋体"/>
                <w:color w:val="auto"/>
                <w:kern w:val="2"/>
                <w:sz w:val="21"/>
                <w:szCs w:val="21"/>
                <w:lang w:val="en-US" w:eastAsia="zh-CN" w:bidi="ar-SA"/>
              </w:rPr>
              <w:t>，缺项不得分。</w:t>
            </w:r>
          </w:p>
        </w:tc>
      </w:tr>
      <w:tr w14:paraId="7060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64D0DE7D">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1ECFB3A4">
            <w:pPr>
              <w:widowControl/>
              <w:jc w:val="left"/>
              <w:rPr>
                <w:rFonts w:asciiTheme="minorEastAsia" w:hAnsiTheme="minorEastAsia" w:eastAsiaTheme="minorEastAsia"/>
                <w:b/>
                <w:szCs w:val="21"/>
              </w:rPr>
            </w:pPr>
          </w:p>
        </w:tc>
        <w:tc>
          <w:tcPr>
            <w:tcW w:w="2393" w:type="dxa"/>
            <w:tcBorders>
              <w:top w:val="single" w:color="auto" w:sz="4" w:space="0"/>
              <w:left w:val="single" w:color="auto" w:sz="4" w:space="0"/>
              <w:bottom w:val="single" w:color="auto" w:sz="4" w:space="0"/>
              <w:right w:val="single" w:color="auto" w:sz="4" w:space="0"/>
            </w:tcBorders>
          </w:tcPr>
          <w:p w14:paraId="09B53699">
            <w:pPr>
              <w:spacing w:before="65" w:line="227" w:lineRule="auto"/>
              <w:ind w:left="122" w:firstLine="216" w:firstLineChars="100"/>
              <w:rPr>
                <w:rFonts w:ascii="宋体" w:hAnsi="宋体" w:cs="宋体"/>
                <w:spacing w:val="8"/>
                <w:sz w:val="20"/>
                <w:szCs w:val="20"/>
              </w:rPr>
            </w:pPr>
            <w:r>
              <w:rPr>
                <w:rFonts w:hint="eastAsia" w:ascii="宋体" w:hAnsi="宋体" w:cs="宋体"/>
                <w:spacing w:val="8"/>
                <w:sz w:val="20"/>
                <w:szCs w:val="20"/>
              </w:rPr>
              <w:t>企业业绩（0-4分）</w:t>
            </w:r>
          </w:p>
        </w:tc>
        <w:tc>
          <w:tcPr>
            <w:tcW w:w="5410" w:type="dxa"/>
            <w:gridSpan w:val="2"/>
            <w:tcBorders>
              <w:top w:val="single" w:color="auto" w:sz="4" w:space="0"/>
              <w:left w:val="single" w:color="auto" w:sz="4" w:space="0"/>
              <w:bottom w:val="single" w:color="auto" w:sz="4" w:space="0"/>
              <w:right w:val="single" w:color="auto" w:sz="4" w:space="0"/>
            </w:tcBorders>
          </w:tcPr>
          <w:p w14:paraId="13BF3195">
            <w:pPr>
              <w:pStyle w:val="35"/>
              <w:spacing w:after="0"/>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年1月1日以来企业承担过类似的新建或改建市政项目设计业绩，每提供一个加2分，最多加4分。（提供中标通知书或合同协议书的扫描件）</w:t>
            </w:r>
            <w:r>
              <w:rPr>
                <w:rFonts w:hint="eastAsia" w:ascii="宋体" w:hAnsi="宋体" w:cs="宋体"/>
                <w:color w:val="auto"/>
                <w:kern w:val="2"/>
                <w:sz w:val="21"/>
                <w:szCs w:val="21"/>
                <w:lang w:val="en-US" w:eastAsia="zh-CN" w:bidi="ar-SA"/>
              </w:rPr>
              <w:t>缺项不得分。</w:t>
            </w:r>
          </w:p>
        </w:tc>
      </w:tr>
      <w:tr w14:paraId="6C4F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EC61F19">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E72909B">
            <w:pPr>
              <w:widowControl/>
              <w:jc w:val="left"/>
              <w:rPr>
                <w:rFonts w:asciiTheme="minorEastAsia" w:hAnsiTheme="minorEastAsia" w:eastAsiaTheme="minorEastAsia"/>
                <w:b/>
                <w:szCs w:val="21"/>
              </w:rPr>
            </w:pPr>
          </w:p>
        </w:tc>
        <w:tc>
          <w:tcPr>
            <w:tcW w:w="2393" w:type="dxa"/>
            <w:tcBorders>
              <w:top w:val="single" w:color="auto" w:sz="4" w:space="0"/>
              <w:left w:val="single" w:color="auto" w:sz="4" w:space="0"/>
              <w:bottom w:val="single" w:color="auto" w:sz="4" w:space="0"/>
              <w:right w:val="single" w:color="auto" w:sz="4" w:space="0"/>
            </w:tcBorders>
          </w:tcPr>
          <w:p w14:paraId="55DCCFF2">
            <w:pPr>
              <w:spacing w:line="445" w:lineRule="auto"/>
              <w:rPr>
                <w:rFonts w:ascii="Arial"/>
              </w:rPr>
            </w:pPr>
          </w:p>
          <w:p w14:paraId="20B6959F">
            <w:pPr>
              <w:spacing w:before="65" w:line="346" w:lineRule="auto"/>
              <w:ind w:left="384" w:right="316" w:firstLine="45"/>
              <w:rPr>
                <w:rFonts w:asciiTheme="minorEastAsia" w:hAnsiTheme="minorEastAsia" w:eastAsiaTheme="minorEastAsia"/>
                <w:szCs w:val="21"/>
              </w:rPr>
            </w:pPr>
            <w:r>
              <w:rPr>
                <w:rFonts w:ascii="宋体" w:hAnsi="宋体" w:cs="宋体"/>
                <w:spacing w:val="11"/>
                <w:sz w:val="20"/>
                <w:szCs w:val="20"/>
              </w:rPr>
              <w:t>服</w:t>
            </w:r>
            <w:r>
              <w:rPr>
                <w:rFonts w:ascii="宋体" w:hAnsi="宋体" w:cs="宋体"/>
                <w:spacing w:val="10"/>
                <w:sz w:val="20"/>
                <w:szCs w:val="20"/>
              </w:rPr>
              <w:t>务承诺</w:t>
            </w:r>
            <w:r>
              <w:rPr>
                <w:rFonts w:ascii="宋体" w:hAnsi="宋体" w:cs="宋体"/>
                <w:sz w:val="20"/>
                <w:szCs w:val="20"/>
              </w:rPr>
              <w:t xml:space="preserve"> </w:t>
            </w:r>
            <w:r>
              <w:rPr>
                <w:rFonts w:ascii="宋体" w:hAnsi="宋体" w:cs="宋体"/>
                <w:spacing w:val="21"/>
                <w:sz w:val="20"/>
                <w:szCs w:val="20"/>
              </w:rPr>
              <w:t>(</w:t>
            </w:r>
            <w:r>
              <w:rPr>
                <w:rFonts w:ascii="宋体" w:hAnsi="宋体" w:cs="宋体"/>
                <w:spacing w:val="20"/>
                <w:sz w:val="20"/>
                <w:szCs w:val="20"/>
              </w:rPr>
              <w:t>0-</w:t>
            </w:r>
            <w:r>
              <w:rPr>
                <w:rFonts w:hint="eastAsia" w:ascii="宋体" w:hAnsi="宋体" w:cs="宋体"/>
                <w:color w:val="000000" w:themeColor="text1"/>
                <w:spacing w:val="20"/>
                <w:sz w:val="20"/>
                <w:szCs w:val="20"/>
                <w14:textFill>
                  <w14:solidFill>
                    <w14:schemeClr w14:val="tx1"/>
                  </w14:solidFill>
                </w14:textFill>
              </w:rPr>
              <w:t>6</w:t>
            </w:r>
            <w:r>
              <w:rPr>
                <w:rFonts w:ascii="宋体" w:hAnsi="宋体" w:cs="宋体"/>
                <w:color w:val="000000" w:themeColor="text1"/>
                <w:spacing w:val="20"/>
                <w:sz w:val="20"/>
                <w:szCs w:val="20"/>
                <w14:textFill>
                  <w14:solidFill>
                    <w14:schemeClr w14:val="tx1"/>
                  </w14:solidFill>
                </w14:textFill>
              </w:rPr>
              <w:t>分</w:t>
            </w:r>
            <w:r>
              <w:rPr>
                <w:rFonts w:ascii="宋体" w:hAnsi="宋体" w:cs="宋体"/>
                <w:spacing w:val="20"/>
                <w:sz w:val="20"/>
                <w:szCs w:val="20"/>
              </w:rPr>
              <w:t>)</w:t>
            </w:r>
          </w:p>
        </w:tc>
        <w:tc>
          <w:tcPr>
            <w:tcW w:w="5410" w:type="dxa"/>
            <w:gridSpan w:val="2"/>
            <w:tcBorders>
              <w:top w:val="single" w:color="auto" w:sz="4" w:space="0"/>
              <w:left w:val="single" w:color="auto" w:sz="4" w:space="0"/>
              <w:bottom w:val="single" w:color="auto" w:sz="4" w:space="0"/>
              <w:right w:val="single" w:color="auto" w:sz="4" w:space="0"/>
            </w:tcBorders>
          </w:tcPr>
          <w:p w14:paraId="0AFCD624">
            <w:pPr>
              <w:spacing w:before="65" w:line="321" w:lineRule="auto"/>
              <w:ind w:left="109" w:firstLine="16"/>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1.承诺服从</w:t>
            </w:r>
            <w:r>
              <w:rPr>
                <w:rFonts w:hint="eastAsia" w:ascii="宋体" w:hAnsi="宋体" w:cs="宋体"/>
                <w:color w:val="auto"/>
                <w:kern w:val="2"/>
                <w:sz w:val="21"/>
                <w:szCs w:val="21"/>
                <w:lang w:val="en-US" w:eastAsia="zh-CN" w:bidi="ar-SA"/>
              </w:rPr>
              <w:t>招标人</w:t>
            </w:r>
            <w:r>
              <w:rPr>
                <w:rFonts w:hint="eastAsia" w:ascii="宋体" w:hAnsi="宋体" w:eastAsia="宋体" w:cs="宋体"/>
                <w:color w:val="auto"/>
                <w:kern w:val="2"/>
                <w:sz w:val="21"/>
                <w:szCs w:val="21"/>
                <w:lang w:val="en-US" w:eastAsia="zh-CN" w:bidi="ar-SA"/>
              </w:rPr>
              <w:t>的工作计划安排，并积极配合工作方面的得3分；  2.供应商承诺提供后续服务2小时内响应及其他服务方案。根据方案实效性 评分。方案全面且有效的得3分，方案基本有效的得2分，方案一般的得 1 分。</w:t>
            </w:r>
            <w:r>
              <w:rPr>
                <w:rFonts w:hint="eastAsia" w:ascii="宋体" w:hAnsi="宋体" w:cs="宋体"/>
                <w:color w:val="auto"/>
                <w:kern w:val="2"/>
                <w:sz w:val="21"/>
                <w:szCs w:val="21"/>
                <w:lang w:val="en-US" w:eastAsia="zh-CN" w:bidi="ar-SA"/>
              </w:rPr>
              <w:t>缺项不得分。</w:t>
            </w:r>
          </w:p>
        </w:tc>
      </w:tr>
      <w:tr w14:paraId="7C9E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68" w:type="dxa"/>
            <w:gridSpan w:val="6"/>
            <w:tcBorders>
              <w:top w:val="single" w:color="auto" w:sz="4" w:space="0"/>
              <w:left w:val="single" w:color="auto" w:sz="4" w:space="0"/>
              <w:bottom w:val="single" w:color="auto" w:sz="4" w:space="0"/>
              <w:right w:val="single" w:color="auto" w:sz="4" w:space="0"/>
            </w:tcBorders>
            <w:vAlign w:val="center"/>
          </w:tcPr>
          <w:p w14:paraId="2721EEA2">
            <w:pPr>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注：1、本评标办法中所涉及所有证件均以投标文件中复印件为准。</w:t>
            </w:r>
          </w:p>
        </w:tc>
      </w:tr>
    </w:tbl>
    <w:p w14:paraId="1CC22592">
      <w:pPr>
        <w:pStyle w:val="3"/>
        <w:spacing w:before="0" w:after="0" w:line="400" w:lineRule="exact"/>
        <w:rPr>
          <w:rFonts w:ascii="宋体" w:hAnsi="宋体"/>
          <w:sz w:val="21"/>
          <w:szCs w:val="21"/>
        </w:rPr>
      </w:pPr>
      <w:bookmarkStart w:id="318" w:name="_Toc247514024"/>
      <w:bookmarkStart w:id="319" w:name="_Toc247527625"/>
      <w:bookmarkStart w:id="320" w:name="_Toc144974567"/>
      <w:bookmarkStart w:id="321" w:name="_Toc152042377"/>
      <w:bookmarkStart w:id="322" w:name="_Toc152045600"/>
      <w:bookmarkStart w:id="323" w:name="_Toc14358"/>
      <w:r>
        <w:rPr>
          <w:rFonts w:hint="eastAsia" w:ascii="宋体" w:hAnsi="宋体"/>
          <w:sz w:val="21"/>
          <w:szCs w:val="21"/>
        </w:rPr>
        <w:t>1. 评标方法</w:t>
      </w:r>
      <w:bookmarkEnd w:id="318"/>
      <w:bookmarkEnd w:id="319"/>
      <w:bookmarkEnd w:id="320"/>
      <w:bookmarkEnd w:id="321"/>
      <w:bookmarkEnd w:id="322"/>
      <w:bookmarkEnd w:id="323"/>
    </w:p>
    <w:p w14:paraId="48B510E1">
      <w:pPr>
        <w:spacing w:line="400" w:lineRule="exact"/>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本次评标采用综合评估法。评标委员会对满足招标文件实质性要求的投标文件，按照本章第2.2款规定的评分标准进行打分，并按得分由高到低顺序对投标人排序，并推荐</w:t>
      </w:r>
      <w:r>
        <w:rPr>
          <w:rFonts w:ascii="宋体" w:hAnsi="宋体"/>
          <w:szCs w:val="21"/>
        </w:rPr>
        <w:t>1</w:t>
      </w:r>
      <w:r>
        <w:rPr>
          <w:rFonts w:hint="eastAsia" w:ascii="宋体" w:hAnsi="宋体"/>
          <w:szCs w:val="21"/>
        </w:rPr>
        <w:t>至</w:t>
      </w:r>
      <w:r>
        <w:rPr>
          <w:rFonts w:ascii="宋体" w:hAnsi="宋体"/>
          <w:szCs w:val="21"/>
        </w:rPr>
        <w:t>3</w:t>
      </w:r>
      <w:r>
        <w:rPr>
          <w:rFonts w:hint="eastAsia" w:ascii="宋体" w:hAnsi="宋体"/>
          <w:szCs w:val="21"/>
        </w:rPr>
        <w:t>名中标候选人。综合评分相等时，以投标报价低的优先。</w:t>
      </w:r>
    </w:p>
    <w:p w14:paraId="0EDC4A3E">
      <w:pPr>
        <w:pStyle w:val="3"/>
        <w:spacing w:before="0" w:after="0" w:line="400" w:lineRule="exact"/>
        <w:rPr>
          <w:rFonts w:ascii="宋体" w:hAnsi="宋体"/>
          <w:sz w:val="21"/>
          <w:szCs w:val="21"/>
        </w:rPr>
      </w:pPr>
      <w:bookmarkStart w:id="324" w:name="_Toc16195"/>
      <w:r>
        <w:rPr>
          <w:rFonts w:hint="eastAsia" w:ascii="宋体" w:hAnsi="宋体"/>
          <w:sz w:val="21"/>
          <w:szCs w:val="21"/>
        </w:rPr>
        <w:t>2．评审标准</w:t>
      </w:r>
      <w:bookmarkEnd w:id="324"/>
    </w:p>
    <w:p w14:paraId="3678133A">
      <w:pPr>
        <w:pStyle w:val="4"/>
        <w:spacing w:before="0" w:after="0" w:line="400" w:lineRule="exact"/>
        <w:rPr>
          <w:rFonts w:ascii="宋体"/>
          <w:sz w:val="21"/>
          <w:szCs w:val="21"/>
        </w:rPr>
      </w:pPr>
      <w:bookmarkStart w:id="325" w:name="_Toc144974569"/>
      <w:bookmarkStart w:id="326" w:name="_Toc26334"/>
      <w:bookmarkStart w:id="327" w:name="_Toc152045602"/>
      <w:bookmarkStart w:id="328" w:name="_Toc152042379"/>
      <w:bookmarkStart w:id="329" w:name="_Toc247514026"/>
      <w:bookmarkStart w:id="330" w:name="_Toc247527627"/>
      <w:r>
        <w:rPr>
          <w:rFonts w:hint="eastAsia" w:ascii="宋体"/>
          <w:sz w:val="21"/>
          <w:szCs w:val="21"/>
        </w:rPr>
        <w:t>2.1 初步评审标准</w:t>
      </w:r>
      <w:bookmarkEnd w:id="325"/>
      <w:bookmarkEnd w:id="326"/>
      <w:bookmarkEnd w:id="327"/>
      <w:bookmarkEnd w:id="328"/>
      <w:bookmarkEnd w:id="329"/>
      <w:bookmarkEnd w:id="330"/>
    </w:p>
    <w:p w14:paraId="50671DA7">
      <w:pPr>
        <w:spacing w:line="400" w:lineRule="exact"/>
        <w:ind w:firstLine="420" w:firstLineChars="200"/>
        <w:rPr>
          <w:rFonts w:ascii="宋体" w:hAnsi="宋体"/>
          <w:szCs w:val="21"/>
        </w:rPr>
      </w:pPr>
      <w:r>
        <w:rPr>
          <w:rFonts w:hint="eastAsia" w:ascii="宋体" w:hAnsi="宋体"/>
          <w:szCs w:val="21"/>
        </w:rPr>
        <w:t>2.1.1 形式评审标准：见评标办法前附表。</w:t>
      </w:r>
    </w:p>
    <w:p w14:paraId="3B72373D">
      <w:pPr>
        <w:spacing w:line="400" w:lineRule="exact"/>
        <w:ind w:firstLine="420" w:firstLineChars="200"/>
        <w:rPr>
          <w:rFonts w:ascii="宋体" w:hAnsi="宋体"/>
          <w:szCs w:val="21"/>
        </w:rPr>
      </w:pPr>
      <w:r>
        <w:rPr>
          <w:rFonts w:hint="eastAsia" w:ascii="宋体" w:hAnsi="宋体"/>
          <w:szCs w:val="21"/>
        </w:rPr>
        <w:t>2.1.2 资格评审标准：见评标办法前附表。</w:t>
      </w:r>
    </w:p>
    <w:p w14:paraId="483E51EE">
      <w:pPr>
        <w:spacing w:line="400" w:lineRule="exact"/>
        <w:ind w:firstLine="420" w:firstLineChars="200"/>
        <w:rPr>
          <w:rFonts w:ascii="宋体" w:hAnsi="宋体"/>
          <w:szCs w:val="21"/>
        </w:rPr>
      </w:pPr>
      <w:r>
        <w:rPr>
          <w:rFonts w:hint="eastAsia" w:ascii="宋体" w:hAnsi="宋体"/>
          <w:szCs w:val="21"/>
        </w:rPr>
        <w:t>2.1.3 响应性评审标准：见评标办法前附表。</w:t>
      </w:r>
    </w:p>
    <w:p w14:paraId="79099BD7">
      <w:pPr>
        <w:pStyle w:val="4"/>
        <w:spacing w:before="0" w:after="0" w:line="400" w:lineRule="exact"/>
        <w:rPr>
          <w:rFonts w:ascii="宋体"/>
          <w:sz w:val="21"/>
          <w:szCs w:val="21"/>
        </w:rPr>
      </w:pPr>
      <w:bookmarkStart w:id="331" w:name="_Toc152042380"/>
      <w:bookmarkStart w:id="332" w:name="_Toc29214"/>
      <w:bookmarkStart w:id="333" w:name="_Toc144974570"/>
      <w:bookmarkStart w:id="334" w:name="_Toc247527628"/>
      <w:bookmarkStart w:id="335" w:name="_Toc247514027"/>
      <w:bookmarkStart w:id="336" w:name="_Toc152045603"/>
      <w:r>
        <w:rPr>
          <w:rFonts w:hint="eastAsia" w:ascii="宋体"/>
          <w:sz w:val="21"/>
          <w:szCs w:val="21"/>
        </w:rPr>
        <w:t>2.2 分值构成与评分标准</w:t>
      </w:r>
      <w:bookmarkEnd w:id="331"/>
      <w:bookmarkEnd w:id="332"/>
      <w:bookmarkEnd w:id="333"/>
      <w:bookmarkEnd w:id="334"/>
      <w:bookmarkEnd w:id="335"/>
      <w:bookmarkEnd w:id="336"/>
    </w:p>
    <w:p w14:paraId="26ED3BF9">
      <w:pPr>
        <w:spacing w:line="400" w:lineRule="exact"/>
        <w:ind w:firstLine="420" w:firstLineChars="200"/>
        <w:rPr>
          <w:rFonts w:ascii="宋体" w:hAnsi="宋体"/>
          <w:szCs w:val="21"/>
        </w:rPr>
      </w:pPr>
      <w:r>
        <w:rPr>
          <w:rFonts w:hint="eastAsia" w:ascii="宋体" w:hAnsi="宋体"/>
          <w:szCs w:val="21"/>
        </w:rPr>
        <w:t>2.2.1 分值构成</w:t>
      </w:r>
    </w:p>
    <w:p w14:paraId="6E17399D">
      <w:pPr>
        <w:spacing w:line="400" w:lineRule="exact"/>
        <w:ind w:firstLine="420" w:firstLineChars="200"/>
        <w:rPr>
          <w:rFonts w:ascii="宋体" w:hAnsi="宋体"/>
          <w:szCs w:val="21"/>
        </w:rPr>
      </w:pPr>
      <w:r>
        <w:rPr>
          <w:rFonts w:hint="eastAsia" w:ascii="宋体" w:hAnsi="宋体"/>
          <w:szCs w:val="21"/>
        </w:rPr>
        <w:t>（1）技术部分：见评标办法前附表；</w:t>
      </w:r>
    </w:p>
    <w:p w14:paraId="08BB755C">
      <w:pPr>
        <w:spacing w:line="400" w:lineRule="exact"/>
        <w:ind w:firstLine="420" w:firstLineChars="200"/>
        <w:rPr>
          <w:rFonts w:ascii="宋体" w:hAnsi="宋体"/>
          <w:szCs w:val="21"/>
        </w:rPr>
      </w:pPr>
      <w:r>
        <w:rPr>
          <w:rFonts w:hint="eastAsia" w:ascii="宋体" w:hAnsi="宋体"/>
          <w:szCs w:val="21"/>
        </w:rPr>
        <w:t>（2）商务部分：见评标办法前附表。</w:t>
      </w:r>
    </w:p>
    <w:p w14:paraId="5AFFB19B">
      <w:pPr>
        <w:spacing w:line="400" w:lineRule="exact"/>
        <w:ind w:firstLine="420" w:firstLineChars="200"/>
        <w:rPr>
          <w:rFonts w:ascii="宋体" w:hAnsi="宋体"/>
          <w:szCs w:val="21"/>
        </w:rPr>
      </w:pPr>
      <w:r>
        <w:rPr>
          <w:rFonts w:hint="eastAsia" w:ascii="宋体" w:hAnsi="宋体"/>
          <w:szCs w:val="21"/>
        </w:rPr>
        <w:t>（3）综合部分：见评标办法前附表。</w:t>
      </w:r>
    </w:p>
    <w:p w14:paraId="56C7874F">
      <w:pPr>
        <w:spacing w:line="400" w:lineRule="exact"/>
        <w:ind w:firstLine="420" w:firstLineChars="200"/>
        <w:rPr>
          <w:rFonts w:ascii="宋体" w:hAnsi="宋体"/>
          <w:szCs w:val="21"/>
        </w:rPr>
      </w:pPr>
      <w:r>
        <w:rPr>
          <w:rFonts w:hint="eastAsia" w:ascii="宋体" w:hAnsi="宋体"/>
          <w:szCs w:val="21"/>
        </w:rPr>
        <w:t>2.2.4评分标准</w:t>
      </w:r>
    </w:p>
    <w:p w14:paraId="280C3C1A">
      <w:pPr>
        <w:spacing w:line="400" w:lineRule="exact"/>
        <w:ind w:firstLine="420" w:firstLineChars="200"/>
        <w:rPr>
          <w:rFonts w:ascii="宋体" w:hAnsi="宋体"/>
          <w:szCs w:val="21"/>
        </w:rPr>
      </w:pPr>
      <w:r>
        <w:rPr>
          <w:rFonts w:hint="eastAsia" w:ascii="宋体" w:hAnsi="宋体"/>
          <w:szCs w:val="21"/>
        </w:rPr>
        <w:t>（1）技术标评分标准：见评标办法前附表；</w:t>
      </w:r>
    </w:p>
    <w:p w14:paraId="4452B19C">
      <w:pPr>
        <w:spacing w:line="400" w:lineRule="exact"/>
        <w:ind w:firstLine="420" w:firstLineChars="200"/>
        <w:rPr>
          <w:rFonts w:ascii="宋体" w:hAnsi="宋体"/>
          <w:szCs w:val="21"/>
        </w:rPr>
      </w:pPr>
      <w:r>
        <w:rPr>
          <w:rFonts w:hint="eastAsia" w:ascii="宋体" w:hAnsi="宋体"/>
          <w:szCs w:val="21"/>
        </w:rPr>
        <w:t>（2）商务标评分标准：见评标办法前附表。</w:t>
      </w:r>
    </w:p>
    <w:p w14:paraId="043D9EB9">
      <w:pPr>
        <w:spacing w:line="400" w:lineRule="exact"/>
        <w:ind w:firstLine="420" w:firstLineChars="200"/>
        <w:rPr>
          <w:rFonts w:ascii="宋体" w:hAnsi="宋体"/>
          <w:szCs w:val="21"/>
        </w:rPr>
      </w:pPr>
      <w:r>
        <w:rPr>
          <w:rFonts w:hint="eastAsia" w:ascii="宋体" w:hAnsi="宋体"/>
          <w:szCs w:val="21"/>
        </w:rPr>
        <w:t>（3）综合标评分标准：见评标办法前附表。</w:t>
      </w:r>
    </w:p>
    <w:p w14:paraId="6D1AB3F6">
      <w:pPr>
        <w:pStyle w:val="3"/>
        <w:spacing w:before="0" w:after="0" w:line="400" w:lineRule="exact"/>
        <w:rPr>
          <w:rFonts w:ascii="宋体" w:hAnsi="宋体"/>
          <w:sz w:val="21"/>
          <w:szCs w:val="21"/>
        </w:rPr>
      </w:pPr>
      <w:bookmarkStart w:id="337" w:name="_Toc144974571"/>
      <w:bookmarkStart w:id="338" w:name="_Toc247527629"/>
      <w:bookmarkStart w:id="339" w:name="_Toc152042381"/>
      <w:bookmarkStart w:id="340" w:name="_Toc152045604"/>
      <w:bookmarkStart w:id="341" w:name="_Toc247514028"/>
      <w:bookmarkStart w:id="342" w:name="_Toc24026"/>
      <w:r>
        <w:rPr>
          <w:rFonts w:hint="eastAsia" w:ascii="宋体" w:hAnsi="宋体"/>
          <w:sz w:val="21"/>
          <w:szCs w:val="21"/>
        </w:rPr>
        <w:t>3. 评标程序</w:t>
      </w:r>
      <w:bookmarkEnd w:id="337"/>
      <w:bookmarkEnd w:id="338"/>
      <w:bookmarkEnd w:id="339"/>
      <w:bookmarkEnd w:id="340"/>
      <w:bookmarkEnd w:id="341"/>
      <w:bookmarkEnd w:id="342"/>
    </w:p>
    <w:p w14:paraId="0C96EF72">
      <w:pPr>
        <w:pStyle w:val="4"/>
        <w:spacing w:before="0" w:after="0" w:line="400" w:lineRule="exact"/>
        <w:rPr>
          <w:rFonts w:ascii="宋体"/>
          <w:sz w:val="21"/>
          <w:szCs w:val="21"/>
        </w:rPr>
      </w:pPr>
      <w:bookmarkStart w:id="343" w:name="_Toc152045605"/>
      <w:bookmarkStart w:id="344" w:name="_Toc30494"/>
      <w:bookmarkStart w:id="345" w:name="_Toc144974572"/>
      <w:bookmarkStart w:id="346" w:name="_Toc152042382"/>
      <w:bookmarkStart w:id="347" w:name="_Toc247527630"/>
      <w:bookmarkStart w:id="348" w:name="_Toc247514029"/>
      <w:r>
        <w:rPr>
          <w:rFonts w:hint="eastAsia" w:ascii="宋体"/>
          <w:sz w:val="21"/>
          <w:szCs w:val="21"/>
        </w:rPr>
        <w:t>3.1 初步评审</w:t>
      </w:r>
      <w:bookmarkEnd w:id="343"/>
      <w:bookmarkEnd w:id="344"/>
      <w:bookmarkEnd w:id="345"/>
      <w:bookmarkEnd w:id="346"/>
      <w:bookmarkEnd w:id="347"/>
      <w:bookmarkEnd w:id="348"/>
    </w:p>
    <w:p w14:paraId="195189FC">
      <w:pPr>
        <w:spacing w:line="400" w:lineRule="exact"/>
        <w:ind w:firstLine="420" w:firstLineChars="200"/>
        <w:rPr>
          <w:rFonts w:ascii="宋体" w:hAnsi="宋体"/>
          <w:szCs w:val="21"/>
        </w:rPr>
      </w:pPr>
      <w:r>
        <w:rPr>
          <w:rFonts w:hint="eastAsia" w:ascii="宋体" w:hAnsi="宋体"/>
          <w:szCs w:val="21"/>
        </w:rPr>
        <w:t>3.1.1 评标委员会依据招标文件规定的标准对投标文件进行初步评审。</w:t>
      </w:r>
    </w:p>
    <w:p w14:paraId="2A388450">
      <w:pPr>
        <w:spacing w:line="400" w:lineRule="exact"/>
        <w:ind w:firstLine="420" w:firstLineChars="200"/>
        <w:rPr>
          <w:rFonts w:ascii="宋体" w:hAnsi="宋体"/>
          <w:szCs w:val="21"/>
        </w:rPr>
      </w:pPr>
      <w:r>
        <w:rPr>
          <w:rFonts w:hint="eastAsia" w:ascii="宋体" w:hAnsi="宋体"/>
          <w:szCs w:val="21"/>
        </w:rPr>
        <w:t>3.1.2 投标人有以下情形之一的，评标委员会应当否决其投标：</w:t>
      </w:r>
    </w:p>
    <w:p w14:paraId="362E07DB">
      <w:pPr>
        <w:spacing w:line="400" w:lineRule="exact"/>
        <w:ind w:firstLine="420" w:firstLineChars="200"/>
        <w:rPr>
          <w:rFonts w:ascii="宋体" w:hAnsi="宋体"/>
          <w:szCs w:val="21"/>
        </w:rPr>
      </w:pPr>
      <w:r>
        <w:rPr>
          <w:rFonts w:hint="eastAsia" w:ascii="宋体" w:hAnsi="宋体"/>
          <w:szCs w:val="21"/>
        </w:rPr>
        <w:t>（1）未按规定的格式填写，内容不全，关键字迹模糊或无法辨认的；</w:t>
      </w:r>
    </w:p>
    <w:p w14:paraId="4B277E42">
      <w:pPr>
        <w:spacing w:line="400" w:lineRule="exact"/>
        <w:ind w:firstLine="420" w:firstLineChars="200"/>
        <w:rPr>
          <w:rFonts w:ascii="宋体" w:hAnsi="宋体"/>
          <w:szCs w:val="21"/>
        </w:rPr>
      </w:pPr>
      <w:r>
        <w:rPr>
          <w:rFonts w:hint="eastAsia" w:ascii="宋体" w:hAnsi="宋体"/>
          <w:szCs w:val="21"/>
        </w:rPr>
        <w:t>（2）未按招标文件要求提交投标保证金的；</w:t>
      </w:r>
    </w:p>
    <w:p w14:paraId="2BAB4792">
      <w:pPr>
        <w:spacing w:line="400" w:lineRule="exact"/>
        <w:ind w:firstLine="420" w:firstLineChars="200"/>
        <w:rPr>
          <w:rFonts w:ascii="宋体" w:hAnsi="宋体"/>
          <w:szCs w:val="21"/>
        </w:rPr>
      </w:pPr>
      <w:r>
        <w:rPr>
          <w:rFonts w:hint="eastAsia" w:ascii="宋体" w:hAnsi="宋体"/>
          <w:szCs w:val="21"/>
        </w:rPr>
        <w:t>（3）投标人资格条件不符合国家有关规定和招标文件要求的；</w:t>
      </w:r>
    </w:p>
    <w:p w14:paraId="12DEB224">
      <w:pPr>
        <w:spacing w:line="400" w:lineRule="exact"/>
        <w:ind w:firstLine="420" w:firstLineChars="200"/>
        <w:rPr>
          <w:rFonts w:ascii="宋体" w:hAnsi="宋体"/>
          <w:szCs w:val="21"/>
        </w:rPr>
      </w:pPr>
      <w:r>
        <w:rPr>
          <w:rFonts w:hint="eastAsia" w:ascii="宋体" w:hAnsi="宋体"/>
          <w:szCs w:val="21"/>
        </w:rPr>
        <w:t>（4）违反国家强制性标准的；</w:t>
      </w:r>
    </w:p>
    <w:p w14:paraId="4A6D79ED">
      <w:pPr>
        <w:spacing w:line="400" w:lineRule="exact"/>
        <w:ind w:firstLine="420" w:firstLineChars="200"/>
        <w:rPr>
          <w:rFonts w:ascii="宋体" w:hAnsi="宋体"/>
          <w:szCs w:val="21"/>
        </w:rPr>
      </w:pPr>
      <w:r>
        <w:rPr>
          <w:rFonts w:hint="eastAsia" w:ascii="宋体" w:hAnsi="宋体"/>
          <w:szCs w:val="21"/>
        </w:rPr>
        <w:t>（5）是否按照要求对投标报价进行确认、对投标文件进行澄清、说明或者补充的；</w:t>
      </w:r>
    </w:p>
    <w:p w14:paraId="65AF1C60">
      <w:pPr>
        <w:spacing w:line="400" w:lineRule="exact"/>
        <w:ind w:firstLine="420" w:firstLineChars="200"/>
        <w:rPr>
          <w:rFonts w:ascii="宋体" w:hAnsi="宋体"/>
          <w:szCs w:val="21"/>
        </w:rPr>
      </w:pPr>
      <w:r>
        <w:rPr>
          <w:rFonts w:hint="eastAsia" w:ascii="宋体" w:hAnsi="宋体"/>
          <w:szCs w:val="21"/>
        </w:rPr>
        <w:t>（6）投标文件附有招标人不能接受的条件的或不符合招标文件规定的其它情况的；</w:t>
      </w:r>
    </w:p>
    <w:p w14:paraId="3C14B3EB">
      <w:pPr>
        <w:spacing w:line="400" w:lineRule="exact"/>
        <w:ind w:firstLine="420" w:firstLineChars="200"/>
        <w:rPr>
          <w:rFonts w:ascii="宋体" w:hAnsi="宋体"/>
          <w:szCs w:val="21"/>
        </w:rPr>
      </w:pPr>
      <w:r>
        <w:rPr>
          <w:rFonts w:hint="eastAsia" w:ascii="宋体" w:hAnsi="宋体"/>
          <w:szCs w:val="21"/>
        </w:rPr>
        <w:t>（7）以他人名义投标、串通投标、弄虚作假的；</w:t>
      </w:r>
    </w:p>
    <w:p w14:paraId="73C392DE">
      <w:pPr>
        <w:spacing w:line="400" w:lineRule="exact"/>
        <w:ind w:firstLine="420" w:firstLineChars="200"/>
        <w:rPr>
          <w:rFonts w:ascii="宋体" w:hAnsi="宋体"/>
          <w:szCs w:val="21"/>
        </w:rPr>
      </w:pPr>
      <w:r>
        <w:rPr>
          <w:rFonts w:hint="eastAsia" w:ascii="宋体" w:hAnsi="宋体"/>
          <w:szCs w:val="21"/>
        </w:rPr>
        <w:t>（8）未响应招标文件要求的。</w:t>
      </w:r>
    </w:p>
    <w:p w14:paraId="1C6A3354">
      <w:pPr>
        <w:spacing w:line="400" w:lineRule="exact"/>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投标报价有算术错误的，评标委员会按以下原则对投标报价进行修正，修正的价格经投标人书面确认后具有约束力。投标人不接受修正价格的，评标委员会应当否决其投标。</w:t>
      </w:r>
    </w:p>
    <w:p w14:paraId="037BD937">
      <w:pPr>
        <w:spacing w:line="400" w:lineRule="exact"/>
        <w:ind w:firstLine="420" w:firstLineChars="200"/>
        <w:rPr>
          <w:rFonts w:ascii="宋体" w:hAnsi="宋体"/>
          <w:szCs w:val="21"/>
        </w:rPr>
      </w:pPr>
      <w:bookmarkStart w:id="349" w:name="_Toc152042383"/>
      <w:r>
        <w:rPr>
          <w:rFonts w:hint="eastAsia" w:ascii="宋体" w:hAnsi="宋体"/>
          <w:szCs w:val="21"/>
        </w:rPr>
        <w:t>（1）投标文件中的大写金额与小写金额不一致的，以大写金额为准；</w:t>
      </w:r>
      <w:bookmarkEnd w:id="349"/>
    </w:p>
    <w:p w14:paraId="409709DB">
      <w:pPr>
        <w:spacing w:line="400" w:lineRule="exact"/>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14:paraId="76EE1A75">
      <w:pPr>
        <w:pStyle w:val="4"/>
        <w:spacing w:before="0" w:after="0" w:line="400" w:lineRule="exact"/>
        <w:rPr>
          <w:rFonts w:ascii="宋体"/>
          <w:sz w:val="21"/>
          <w:szCs w:val="21"/>
        </w:rPr>
      </w:pPr>
      <w:bookmarkStart w:id="350" w:name="_Toc247527631"/>
      <w:bookmarkStart w:id="351" w:name="_Toc247514030"/>
      <w:bookmarkStart w:id="352" w:name="_Toc144974573"/>
      <w:bookmarkStart w:id="353" w:name="_Toc18195"/>
      <w:bookmarkStart w:id="354" w:name="_Toc152042384"/>
      <w:bookmarkStart w:id="355" w:name="_Toc152045606"/>
      <w:r>
        <w:rPr>
          <w:rFonts w:hint="eastAsia" w:ascii="宋体"/>
          <w:sz w:val="21"/>
          <w:szCs w:val="21"/>
        </w:rPr>
        <w:t>3.2 详细评审</w:t>
      </w:r>
      <w:bookmarkEnd w:id="350"/>
      <w:bookmarkEnd w:id="351"/>
      <w:bookmarkEnd w:id="352"/>
      <w:bookmarkEnd w:id="353"/>
      <w:bookmarkEnd w:id="354"/>
      <w:bookmarkEnd w:id="355"/>
    </w:p>
    <w:p w14:paraId="50122CC3">
      <w:pPr>
        <w:spacing w:line="400" w:lineRule="exact"/>
        <w:ind w:firstLine="420" w:firstLineChars="200"/>
        <w:rPr>
          <w:rFonts w:ascii="宋体" w:hAnsi="宋体"/>
          <w:szCs w:val="21"/>
        </w:rPr>
      </w:pPr>
      <w:r>
        <w:rPr>
          <w:rFonts w:hint="eastAsia" w:ascii="宋体" w:hAnsi="宋体"/>
          <w:szCs w:val="21"/>
        </w:rPr>
        <w:t>3.2.1 评标委员会按本章第2.2款规定的量化因素和分值进行打分，并计算出综合评估得分。评标办法前附表对承包人建议书中的文件评审有特殊规定的，从其规定。</w:t>
      </w:r>
    </w:p>
    <w:p w14:paraId="0776625D">
      <w:pPr>
        <w:spacing w:line="400" w:lineRule="exact"/>
        <w:ind w:firstLine="420" w:firstLineChars="200"/>
        <w:rPr>
          <w:rFonts w:ascii="宋体" w:hAnsi="宋体"/>
          <w:szCs w:val="21"/>
        </w:rPr>
      </w:pPr>
      <w:r>
        <w:rPr>
          <w:rFonts w:hint="eastAsia" w:ascii="宋体" w:hAnsi="宋体"/>
          <w:szCs w:val="21"/>
        </w:rPr>
        <w:t>（1）按本章规定的评审因素和分值对技术部分计算出得分A；</w:t>
      </w:r>
    </w:p>
    <w:p w14:paraId="67DBC457">
      <w:pPr>
        <w:spacing w:line="400" w:lineRule="exact"/>
        <w:ind w:firstLine="420" w:firstLineChars="200"/>
        <w:rPr>
          <w:rFonts w:ascii="宋体" w:hAnsi="宋体"/>
          <w:szCs w:val="21"/>
        </w:rPr>
      </w:pPr>
      <w:r>
        <w:rPr>
          <w:rFonts w:hint="eastAsia" w:ascii="宋体" w:hAnsi="宋体"/>
          <w:szCs w:val="21"/>
        </w:rPr>
        <w:t>（2）按本章规定的评审因素和分值对商务部分计算出得分B。</w:t>
      </w:r>
    </w:p>
    <w:p w14:paraId="183A0861">
      <w:pPr>
        <w:spacing w:line="400" w:lineRule="exact"/>
        <w:ind w:firstLine="420" w:firstLineChars="200"/>
        <w:rPr>
          <w:rFonts w:ascii="宋体" w:hAnsi="宋体"/>
          <w:szCs w:val="21"/>
        </w:rPr>
      </w:pPr>
      <w:r>
        <w:rPr>
          <w:rFonts w:hint="eastAsia" w:ascii="宋体" w:hAnsi="宋体"/>
          <w:szCs w:val="21"/>
        </w:rPr>
        <w:t>（3）按本章规定的评审因素和分值对综合部分计算出得分C。</w:t>
      </w:r>
    </w:p>
    <w:p w14:paraId="77F8264F">
      <w:pPr>
        <w:spacing w:line="400" w:lineRule="exact"/>
        <w:ind w:firstLine="420" w:firstLineChars="200"/>
        <w:rPr>
          <w:rFonts w:ascii="宋体" w:hAnsi="宋体"/>
          <w:szCs w:val="21"/>
        </w:rPr>
      </w:pPr>
      <w:r>
        <w:rPr>
          <w:rFonts w:hint="eastAsia" w:ascii="宋体" w:hAnsi="宋体"/>
          <w:szCs w:val="21"/>
        </w:rPr>
        <w:t>3.2.2 评分分值计算保留小数点后两位，小数点后第三位“四舍五入”。</w:t>
      </w:r>
    </w:p>
    <w:p w14:paraId="05909BFE">
      <w:pPr>
        <w:spacing w:line="400" w:lineRule="exact"/>
        <w:ind w:firstLine="420" w:firstLineChars="200"/>
        <w:rPr>
          <w:rFonts w:ascii="宋体" w:hAnsi="宋体"/>
          <w:szCs w:val="21"/>
        </w:rPr>
      </w:pPr>
      <w:r>
        <w:rPr>
          <w:rFonts w:hint="eastAsia" w:ascii="宋体" w:hAnsi="宋体"/>
          <w:szCs w:val="21"/>
        </w:rPr>
        <w:t>3.2.3 投标人得分=A+B+C。</w:t>
      </w:r>
    </w:p>
    <w:p w14:paraId="70AF8C5A">
      <w:pPr>
        <w:spacing w:line="400" w:lineRule="exact"/>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70DB398B">
      <w:pPr>
        <w:pStyle w:val="4"/>
        <w:spacing w:before="0" w:after="0" w:line="400" w:lineRule="exact"/>
        <w:rPr>
          <w:rFonts w:ascii="宋体"/>
          <w:sz w:val="21"/>
          <w:szCs w:val="21"/>
        </w:rPr>
      </w:pPr>
      <w:bookmarkStart w:id="356" w:name="_Toc144974575"/>
      <w:bookmarkStart w:id="357" w:name="_Toc152045607"/>
      <w:bookmarkStart w:id="358" w:name="_Toc12388"/>
      <w:bookmarkStart w:id="359" w:name="_Toc247514031"/>
      <w:bookmarkStart w:id="360" w:name="_Toc247527632"/>
      <w:bookmarkStart w:id="361" w:name="_Toc152042385"/>
      <w:r>
        <w:rPr>
          <w:rFonts w:hint="eastAsia" w:ascii="宋体"/>
          <w:sz w:val="21"/>
          <w:szCs w:val="21"/>
        </w:rPr>
        <w:t>3.3 投标文件的澄清</w:t>
      </w:r>
      <w:bookmarkEnd w:id="356"/>
      <w:r>
        <w:rPr>
          <w:rFonts w:hint="eastAsia" w:ascii="宋体"/>
          <w:sz w:val="21"/>
          <w:szCs w:val="21"/>
        </w:rPr>
        <w:t>和补正</w:t>
      </w:r>
      <w:bookmarkEnd w:id="357"/>
      <w:bookmarkEnd w:id="358"/>
      <w:bookmarkEnd w:id="359"/>
      <w:bookmarkEnd w:id="360"/>
      <w:bookmarkEnd w:id="361"/>
    </w:p>
    <w:p w14:paraId="4715F676">
      <w:pPr>
        <w:spacing w:line="400" w:lineRule="exact"/>
        <w:ind w:firstLine="420" w:firstLineChars="200"/>
        <w:rPr>
          <w:rFonts w:ascii="宋体" w:hAnsi="宋体"/>
          <w:szCs w:val="21"/>
        </w:rPr>
      </w:pPr>
      <w:r>
        <w:rPr>
          <w:rFonts w:hint="eastAsia" w:ascii="宋体" w:hAnsi="宋体"/>
          <w:szCs w:val="21"/>
        </w:rPr>
        <w:t>3.3.1 在评标过程中，评标委员会可以要求投标人对所提交投标文件中不明确的内容进行澄清或说明，或者对细微偏差进行补正。评标委员会不接受投标人主动提出的澄清、说明或补正。</w:t>
      </w:r>
    </w:p>
    <w:p w14:paraId="6C1155F0">
      <w:pPr>
        <w:spacing w:line="400" w:lineRule="exact"/>
        <w:ind w:firstLine="420" w:firstLineChars="200"/>
        <w:rPr>
          <w:rFonts w:ascii="宋体" w:hAnsi="宋体"/>
          <w:szCs w:val="21"/>
        </w:rPr>
      </w:pPr>
      <w:r>
        <w:rPr>
          <w:rFonts w:hint="eastAsia" w:ascii="宋体" w:hAnsi="宋体"/>
          <w:szCs w:val="21"/>
        </w:rPr>
        <w:t>3.3.2 澄清、说明和补正不得改变投标文件的实质性内容。投标人的澄清、说明和补正属于投标文件的组成部分。</w:t>
      </w:r>
    </w:p>
    <w:p w14:paraId="2253DA9A">
      <w:pPr>
        <w:spacing w:line="400" w:lineRule="exact"/>
        <w:ind w:firstLine="420" w:firstLineChars="200"/>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14:paraId="65368C12">
      <w:pPr>
        <w:pStyle w:val="4"/>
        <w:spacing w:before="0" w:after="0" w:line="400" w:lineRule="exact"/>
        <w:rPr>
          <w:rFonts w:ascii="宋体"/>
          <w:sz w:val="21"/>
          <w:szCs w:val="21"/>
        </w:rPr>
      </w:pPr>
      <w:bookmarkStart w:id="362" w:name="_Toc152042386"/>
      <w:bookmarkStart w:id="363" w:name="_Toc9109"/>
      <w:bookmarkStart w:id="364" w:name="_Toc152045608"/>
      <w:bookmarkStart w:id="365" w:name="_Toc247527633"/>
      <w:bookmarkStart w:id="366" w:name="_Toc247514032"/>
      <w:bookmarkStart w:id="367" w:name="_Toc144974576"/>
      <w:r>
        <w:rPr>
          <w:rFonts w:hint="eastAsia" w:ascii="宋体"/>
          <w:sz w:val="21"/>
          <w:szCs w:val="21"/>
        </w:rPr>
        <w:t>3.4 评标结果</w:t>
      </w:r>
      <w:bookmarkEnd w:id="362"/>
      <w:bookmarkEnd w:id="363"/>
      <w:bookmarkEnd w:id="364"/>
      <w:bookmarkEnd w:id="365"/>
      <w:bookmarkEnd w:id="366"/>
      <w:bookmarkEnd w:id="367"/>
    </w:p>
    <w:p w14:paraId="2468B68F">
      <w:pPr>
        <w:spacing w:line="400" w:lineRule="exact"/>
        <w:ind w:firstLine="420" w:firstLineChars="200"/>
        <w:rPr>
          <w:rFonts w:ascii="宋体" w:hAnsi="宋体"/>
          <w:szCs w:val="21"/>
        </w:rPr>
      </w:pPr>
      <w:r>
        <w:rPr>
          <w:rFonts w:hint="eastAsia" w:ascii="宋体" w:hAnsi="宋体"/>
          <w:szCs w:val="21"/>
        </w:rPr>
        <w:t>3.4.1 评标委员会对满足招标文件实质性要求的投标文件，按照本章第2.2款规定的评分标准进行打分，并按得分由高到低顺序对投标人排序，推荐1-3名中标候选人。</w:t>
      </w:r>
    </w:p>
    <w:p w14:paraId="6CAA408C">
      <w:pPr>
        <w:spacing w:line="400" w:lineRule="exact"/>
        <w:ind w:firstLine="420" w:firstLineChars="200"/>
        <w:rPr>
          <w:rFonts w:ascii="宋体" w:hAnsi="宋体"/>
          <w:szCs w:val="21"/>
        </w:rPr>
      </w:pPr>
      <w:r>
        <w:rPr>
          <w:rFonts w:hint="eastAsia" w:ascii="宋体" w:hAnsi="宋体"/>
          <w:szCs w:val="21"/>
        </w:rPr>
        <w:t>3.4.2 评标委员会完成评标后，应当向招标人提交书面评标报告。</w:t>
      </w:r>
    </w:p>
    <w:p w14:paraId="13E97FB8">
      <w:pPr>
        <w:spacing w:line="400" w:lineRule="exact"/>
        <w:ind w:firstLine="420" w:firstLineChars="200"/>
        <w:rPr>
          <w:rFonts w:ascii="宋体" w:hAnsi="宋体"/>
          <w:szCs w:val="21"/>
        </w:rPr>
      </w:pPr>
    </w:p>
    <w:p w14:paraId="3233759B">
      <w:pPr>
        <w:spacing w:line="400" w:lineRule="exact"/>
        <w:ind w:firstLine="420" w:firstLineChars="200"/>
        <w:rPr>
          <w:rFonts w:ascii="宋体" w:hAnsi="宋体"/>
          <w:szCs w:val="21"/>
        </w:rPr>
      </w:pPr>
    </w:p>
    <w:p w14:paraId="2A7BC769">
      <w:pPr>
        <w:spacing w:line="400" w:lineRule="exact"/>
        <w:ind w:firstLine="420" w:firstLineChars="200"/>
        <w:rPr>
          <w:rFonts w:ascii="宋体" w:hAnsi="宋体"/>
          <w:szCs w:val="21"/>
        </w:rPr>
      </w:pPr>
    </w:p>
    <w:p w14:paraId="5CBC6A3A">
      <w:pPr>
        <w:pStyle w:val="2"/>
        <w:spacing w:before="120" w:after="120" w:line="360" w:lineRule="auto"/>
        <w:jc w:val="center"/>
        <w:rPr>
          <w:rFonts w:ascii="宋体" w:hAnsi="宋体"/>
          <w:sz w:val="32"/>
          <w:szCs w:val="32"/>
        </w:rPr>
      </w:pPr>
      <w:bookmarkStart w:id="368" w:name="_Toc152045609"/>
      <w:bookmarkStart w:id="369" w:name="_Toc22883_WPSOffice_Level1"/>
      <w:bookmarkStart w:id="370" w:name="_Toc19591"/>
      <w:bookmarkStart w:id="371" w:name="_Toc6229_WPSOffice_Level1"/>
      <w:bookmarkStart w:id="372" w:name="_Toc247514033"/>
      <w:bookmarkStart w:id="373" w:name="_Toc247527634"/>
      <w:bookmarkStart w:id="374" w:name="_Toc144974577"/>
      <w:bookmarkStart w:id="375" w:name="_Toc152042387"/>
      <w:r>
        <w:rPr>
          <w:rFonts w:ascii="宋体" w:hAnsi="宋体"/>
          <w:sz w:val="32"/>
          <w:szCs w:val="32"/>
        </w:rPr>
        <w:br w:type="page"/>
      </w:r>
      <w:r>
        <w:rPr>
          <w:rFonts w:hint="eastAsia" w:ascii="宋体" w:hAnsi="宋体"/>
          <w:sz w:val="32"/>
          <w:szCs w:val="32"/>
        </w:rPr>
        <w:t>第四章 合同条款及格式</w:t>
      </w:r>
      <w:bookmarkEnd w:id="368"/>
      <w:bookmarkEnd w:id="369"/>
      <w:bookmarkEnd w:id="370"/>
      <w:bookmarkEnd w:id="371"/>
      <w:bookmarkEnd w:id="372"/>
      <w:bookmarkEnd w:id="373"/>
      <w:bookmarkEnd w:id="374"/>
      <w:bookmarkEnd w:id="375"/>
      <w:bookmarkStart w:id="376" w:name="_Toc144974578"/>
      <w:bookmarkStart w:id="377" w:name="_Toc184635097"/>
      <w:bookmarkStart w:id="378" w:name="_Toc247514034"/>
      <w:bookmarkStart w:id="379" w:name="_Toc152042388"/>
      <w:bookmarkStart w:id="380" w:name="_Toc247527635"/>
      <w:bookmarkStart w:id="381" w:name="_Toc152045610"/>
    </w:p>
    <w:bookmarkEnd w:id="376"/>
    <w:bookmarkEnd w:id="377"/>
    <w:bookmarkEnd w:id="378"/>
    <w:bookmarkEnd w:id="379"/>
    <w:bookmarkEnd w:id="380"/>
    <w:bookmarkEnd w:id="381"/>
    <w:p w14:paraId="311547B1">
      <w:pPr>
        <w:pStyle w:val="15"/>
        <w:jc w:val="center"/>
        <w:rPr>
          <w:rFonts w:ascii="宋体" w:hAnsi="宋体" w:cs="Times New Roman"/>
          <w:b/>
          <w:bCs/>
          <w:kern w:val="44"/>
          <w:sz w:val="32"/>
          <w:szCs w:val="32"/>
        </w:rPr>
      </w:pPr>
      <w:bookmarkStart w:id="382" w:name="_Toc43885672"/>
      <w:bookmarkStart w:id="383" w:name="_Toc144974855"/>
      <w:bookmarkStart w:id="384" w:name="_Toc23550_WPSOffice_Level1"/>
      <w:bookmarkStart w:id="385" w:name="_Toc1683"/>
      <w:bookmarkStart w:id="386" w:name="_Toc247514245"/>
      <w:bookmarkStart w:id="387" w:name="_Toc247527826"/>
      <w:bookmarkStart w:id="388" w:name="_Toc152042575"/>
      <w:bookmarkStart w:id="389" w:name="_Toc9064_WPSOffice_Level1"/>
      <w:bookmarkStart w:id="390" w:name="_Toc152045786"/>
      <w:r>
        <w:rPr>
          <w:rFonts w:hint="eastAsia" w:ascii="宋体" w:hAnsi="宋体" w:cs="Times New Roman"/>
          <w:b/>
          <w:bCs/>
          <w:kern w:val="44"/>
          <w:sz w:val="32"/>
          <w:szCs w:val="32"/>
        </w:rPr>
        <w:t>（仅供参考）</w:t>
      </w:r>
    </w:p>
    <w:p w14:paraId="74D6095B">
      <w:pPr>
        <w:pStyle w:val="15"/>
        <w:jc w:val="center"/>
        <w:rPr>
          <w:b/>
          <w:bCs/>
          <w:sz w:val="44"/>
        </w:rPr>
      </w:pPr>
    </w:p>
    <w:p w14:paraId="3BFDEE6B">
      <w:pPr>
        <w:pStyle w:val="15"/>
        <w:jc w:val="center"/>
        <w:rPr>
          <w:b/>
          <w:bCs/>
          <w:sz w:val="52"/>
        </w:rPr>
      </w:pPr>
      <w:r>
        <w:rPr>
          <w:rFonts w:hint="eastAsia"/>
          <w:b/>
          <w:bCs/>
          <w:sz w:val="52"/>
        </w:rPr>
        <w:t>建设工程设计合同</w:t>
      </w:r>
    </w:p>
    <w:p w14:paraId="6534348B">
      <w:pPr>
        <w:spacing w:before="120" w:beforeLines="50"/>
        <w:jc w:val="center"/>
        <w:rPr>
          <w:rFonts w:ascii="宋体" w:hAnsi="宋体"/>
          <w:b/>
          <w:bCs/>
          <w:sz w:val="32"/>
        </w:rPr>
      </w:pPr>
      <w:r>
        <w:rPr>
          <w:rFonts w:hint="eastAsia" w:ascii="宋体" w:hAnsi="宋体"/>
          <w:b/>
          <w:bCs/>
          <w:sz w:val="32"/>
        </w:rPr>
        <w:t>（专业建设工程设计合同）</w:t>
      </w:r>
    </w:p>
    <w:p w14:paraId="4BA50E06">
      <w:pPr>
        <w:spacing w:line="600" w:lineRule="atLeast"/>
        <w:jc w:val="center"/>
        <w:rPr>
          <w:rFonts w:ascii="宋体" w:hAnsi="宋体"/>
          <w:b/>
          <w:bCs/>
          <w:color w:val="000000"/>
          <w:sz w:val="30"/>
        </w:rPr>
      </w:pPr>
    </w:p>
    <w:p w14:paraId="1DA885F2">
      <w:pPr>
        <w:spacing w:line="480" w:lineRule="auto"/>
        <w:ind w:firstLine="686" w:firstLineChars="245"/>
        <w:rPr>
          <w:rFonts w:ascii="宋体" w:hAnsi="宋体"/>
          <w:color w:val="000000"/>
          <w:sz w:val="28"/>
          <w:szCs w:val="28"/>
          <w:u w:val="single"/>
        </w:rPr>
      </w:pPr>
    </w:p>
    <w:p w14:paraId="42985F43">
      <w:pPr>
        <w:spacing w:line="480" w:lineRule="auto"/>
        <w:ind w:left="2397" w:leftChars="285" w:hanging="1799" w:hangingChars="640"/>
        <w:rPr>
          <w:rFonts w:ascii="宋体" w:hAnsi="宋体"/>
          <w:color w:val="000000"/>
          <w:sz w:val="28"/>
          <w:szCs w:val="28"/>
          <w:u w:val="single"/>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名</w:t>
      </w:r>
      <w:r>
        <w:rPr>
          <w:rFonts w:ascii="宋体" w:hAnsi="宋体"/>
          <w:b/>
          <w:color w:val="000000"/>
          <w:sz w:val="28"/>
          <w:szCs w:val="28"/>
        </w:rPr>
        <w:t xml:space="preserve"> </w:t>
      </w:r>
      <w:r>
        <w:rPr>
          <w:rFonts w:hint="eastAsia" w:ascii="宋体" w:hAnsi="宋体"/>
          <w:b/>
          <w:color w:val="000000"/>
          <w:sz w:val="28"/>
          <w:szCs w:val="28"/>
        </w:rPr>
        <w:t>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DACCEA">
      <w:pPr>
        <w:spacing w:line="480" w:lineRule="auto"/>
        <w:ind w:firstLine="689" w:firstLineChars="245"/>
        <w:rPr>
          <w:rFonts w:ascii="宋体" w:hAnsi="宋体"/>
          <w:color w:val="000000"/>
          <w:sz w:val="28"/>
          <w:szCs w:val="28"/>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地</w:t>
      </w:r>
      <w:r>
        <w:rPr>
          <w:rFonts w:ascii="宋体" w:hAnsi="宋体"/>
          <w:b/>
          <w:color w:val="000000"/>
          <w:sz w:val="28"/>
          <w:szCs w:val="28"/>
        </w:rPr>
        <w:t xml:space="preserve"> </w:t>
      </w:r>
      <w:r>
        <w:rPr>
          <w:rFonts w:hint="eastAsia" w:ascii="宋体" w:hAnsi="宋体"/>
          <w:b/>
          <w:color w:val="000000"/>
          <w:sz w:val="28"/>
          <w:szCs w:val="28"/>
        </w:rPr>
        <w:t>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75821A7E">
      <w:pPr>
        <w:spacing w:line="480" w:lineRule="auto"/>
        <w:ind w:firstLine="689" w:firstLineChars="245"/>
        <w:rPr>
          <w:rFonts w:ascii="宋体" w:hAnsi="宋体" w:cs="宋体"/>
          <w:color w:val="000000"/>
          <w:sz w:val="20"/>
          <w:szCs w:val="20"/>
        </w:rPr>
      </w:pPr>
      <w:r>
        <w:rPr>
          <w:rFonts w:hint="eastAsia" w:ascii="宋体" w:hAnsi="宋体"/>
          <w:b/>
          <w:color w:val="000000"/>
          <w:sz w:val="28"/>
          <w:szCs w:val="28"/>
        </w:rPr>
        <w:t>合</w:t>
      </w:r>
      <w:r>
        <w:rPr>
          <w:rFonts w:ascii="宋体" w:hAnsi="宋体"/>
          <w:b/>
          <w:color w:val="000000"/>
          <w:sz w:val="28"/>
          <w:szCs w:val="28"/>
        </w:rPr>
        <w:t xml:space="preserve"> </w:t>
      </w:r>
      <w:r>
        <w:rPr>
          <w:rFonts w:hint="eastAsia" w:ascii="宋体" w:hAnsi="宋体"/>
          <w:b/>
          <w:color w:val="000000"/>
          <w:sz w:val="28"/>
          <w:szCs w:val="28"/>
        </w:rPr>
        <w:t>同</w:t>
      </w:r>
      <w:r>
        <w:rPr>
          <w:rFonts w:ascii="宋体" w:hAnsi="宋体"/>
          <w:b/>
          <w:color w:val="000000"/>
          <w:sz w:val="28"/>
          <w:szCs w:val="28"/>
        </w:rPr>
        <w:t xml:space="preserve"> </w:t>
      </w:r>
      <w:r>
        <w:rPr>
          <w:rFonts w:hint="eastAsia" w:ascii="宋体" w:hAnsi="宋体"/>
          <w:b/>
          <w:color w:val="000000"/>
          <w:sz w:val="28"/>
          <w:szCs w:val="28"/>
        </w:rPr>
        <w:t>编</w:t>
      </w:r>
      <w:r>
        <w:rPr>
          <w:rFonts w:ascii="宋体" w:hAnsi="宋体"/>
          <w:b/>
          <w:color w:val="000000"/>
          <w:sz w:val="28"/>
          <w:szCs w:val="28"/>
        </w:rPr>
        <w:t xml:space="preserve"> </w:t>
      </w:r>
      <w:r>
        <w:rPr>
          <w:rFonts w:hint="eastAsia" w:ascii="宋体" w:hAnsi="宋体"/>
          <w:b/>
          <w:color w:val="000000"/>
          <w:sz w:val="28"/>
          <w:szCs w:val="28"/>
        </w:rPr>
        <w:t>号</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63E1AED6">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设计证书等级</w:t>
      </w:r>
      <w:r>
        <w:rPr>
          <w:rFonts w:hint="eastAsia" w:ascii="宋体" w:hAnsi="宋体"/>
          <w:color w:val="000000"/>
          <w:sz w:val="28"/>
          <w:szCs w:val="28"/>
        </w:rPr>
        <w:t>：</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0B86354D">
      <w:pPr>
        <w:spacing w:line="480" w:lineRule="auto"/>
        <w:ind w:firstLine="686" w:firstLineChars="244"/>
        <w:rPr>
          <w:rFonts w:ascii="宋体" w:hAnsi="宋体"/>
          <w:color w:val="000000"/>
          <w:spacing w:val="-10"/>
          <w:sz w:val="28"/>
          <w:szCs w:val="28"/>
          <w:u w:val="single"/>
        </w:rPr>
      </w:pPr>
      <w:r>
        <w:rPr>
          <w:rFonts w:hint="eastAsia" w:ascii="宋体" w:hAnsi="宋体"/>
          <w:b/>
          <w:color w:val="000000"/>
          <w:sz w:val="28"/>
          <w:szCs w:val="28"/>
        </w:rPr>
        <w:t>发</w:t>
      </w:r>
      <w:r>
        <w:rPr>
          <w:rFonts w:ascii="宋体" w:hAnsi="宋体"/>
          <w:b/>
          <w:color w:val="000000"/>
          <w:sz w:val="28"/>
          <w:szCs w:val="28"/>
        </w:rPr>
        <w:t xml:space="preserve">   </w:t>
      </w:r>
      <w:r>
        <w:rPr>
          <w:rFonts w:hint="eastAsia" w:ascii="宋体" w:hAnsi="宋体"/>
          <w:b/>
          <w:color w:val="000000"/>
          <w:sz w:val="28"/>
          <w:szCs w:val="28"/>
        </w:rPr>
        <w:t>包</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rPr>
        <w:t>：</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4FB3ECEB">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w:t>
      </w:r>
      <w:r>
        <w:rPr>
          <w:rFonts w:ascii="宋体" w:hAnsi="宋体"/>
          <w:b/>
          <w:color w:val="000000"/>
          <w:sz w:val="28"/>
          <w:szCs w:val="28"/>
        </w:rPr>
        <w:t xml:space="preserve">   </w:t>
      </w:r>
      <w:r>
        <w:rPr>
          <w:rFonts w:hint="eastAsia" w:ascii="宋体" w:hAnsi="宋体"/>
          <w:b/>
          <w:color w:val="000000"/>
          <w:sz w:val="28"/>
          <w:szCs w:val="28"/>
        </w:rPr>
        <w:t>计</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p>
    <w:p w14:paraId="533B7CAF">
      <w:pPr>
        <w:spacing w:line="480" w:lineRule="auto"/>
        <w:ind w:firstLine="686" w:firstLineChars="244"/>
        <w:rPr>
          <w:rFonts w:ascii="宋体" w:hAnsi="宋体"/>
          <w:color w:val="000000"/>
          <w:sz w:val="28"/>
          <w:szCs w:val="28"/>
          <w:u w:val="single"/>
        </w:rPr>
      </w:pPr>
      <w:r>
        <w:rPr>
          <w:rFonts w:hint="eastAsia" w:ascii="宋体" w:hAnsi="宋体"/>
          <w:b/>
          <w:color w:val="000000"/>
          <w:sz w:val="28"/>
          <w:szCs w:val="28"/>
        </w:rPr>
        <w:t>签</w:t>
      </w:r>
      <w:r>
        <w:rPr>
          <w:rFonts w:ascii="宋体" w:hAnsi="宋体"/>
          <w:b/>
          <w:color w:val="000000"/>
          <w:sz w:val="28"/>
          <w:szCs w:val="28"/>
        </w:rPr>
        <w:t xml:space="preserve"> </w:t>
      </w:r>
      <w:r>
        <w:rPr>
          <w:rFonts w:hint="eastAsia" w:ascii="宋体" w:hAnsi="宋体"/>
          <w:b/>
          <w:color w:val="000000"/>
          <w:sz w:val="28"/>
          <w:szCs w:val="28"/>
        </w:rPr>
        <w:t>订</w:t>
      </w:r>
      <w:r>
        <w:rPr>
          <w:rFonts w:ascii="宋体" w:hAnsi="宋体"/>
          <w:b/>
          <w:color w:val="000000"/>
          <w:sz w:val="28"/>
          <w:szCs w:val="28"/>
        </w:rPr>
        <w:t xml:space="preserve">  </w:t>
      </w:r>
      <w:r>
        <w:rPr>
          <w:rFonts w:hint="eastAsia" w:ascii="宋体" w:hAnsi="宋体"/>
          <w:b/>
          <w:color w:val="000000"/>
          <w:sz w:val="28"/>
          <w:szCs w:val="28"/>
        </w:rPr>
        <w:t>日</w:t>
      </w:r>
      <w:r>
        <w:rPr>
          <w:rFonts w:ascii="宋体" w:hAnsi="宋体"/>
          <w:b/>
          <w:color w:val="000000"/>
          <w:sz w:val="28"/>
          <w:szCs w:val="28"/>
        </w:rPr>
        <w:t xml:space="preserve"> </w:t>
      </w:r>
      <w:r>
        <w:rPr>
          <w:rFonts w:hint="eastAsia" w:ascii="宋体" w:hAnsi="宋体"/>
          <w:b/>
          <w:color w:val="000000"/>
          <w:sz w:val="28"/>
          <w:szCs w:val="28"/>
        </w:rPr>
        <w:t>期：</w:t>
      </w:r>
      <w:r>
        <w:rPr>
          <w:rFonts w:hint="eastAsia" w:ascii="宋体" w:hAnsi="宋体"/>
          <w:color w:val="000000"/>
          <w:sz w:val="28"/>
          <w:szCs w:val="28"/>
          <w:u w:val="single"/>
        </w:rPr>
        <w:t xml:space="preserve">      年   月   日                                         </w:t>
      </w:r>
    </w:p>
    <w:tbl>
      <w:tblPr>
        <w:tblStyle w:val="36"/>
        <w:tblpPr w:leftFromText="180" w:rightFromText="180" w:vertAnchor="text" w:horzAnchor="margin" w:tblpXSpec="center" w:tblpY="1268"/>
        <w:tblW w:w="0" w:type="auto"/>
        <w:tblCellSpacing w:w="0" w:type="dxa"/>
        <w:tblInd w:w="0" w:type="dxa"/>
        <w:tblLayout w:type="fixed"/>
        <w:tblCellMar>
          <w:top w:w="75" w:type="dxa"/>
          <w:left w:w="75" w:type="dxa"/>
          <w:bottom w:w="75" w:type="dxa"/>
          <w:right w:w="75" w:type="dxa"/>
        </w:tblCellMar>
      </w:tblPr>
      <w:tblGrid>
        <w:gridCol w:w="3090"/>
        <w:gridCol w:w="584"/>
      </w:tblGrid>
      <w:tr w14:paraId="53442789">
        <w:tblPrEx>
          <w:tblCellMar>
            <w:top w:w="75" w:type="dxa"/>
            <w:left w:w="75" w:type="dxa"/>
            <w:bottom w:w="75" w:type="dxa"/>
            <w:right w:w="75" w:type="dxa"/>
          </w:tblCellMar>
        </w:tblPrEx>
        <w:trPr>
          <w:cantSplit/>
          <w:trHeight w:val="572" w:hRule="atLeast"/>
          <w:tblCellSpacing w:w="0" w:type="dxa"/>
        </w:trPr>
        <w:tc>
          <w:tcPr>
            <w:tcW w:w="3090" w:type="dxa"/>
            <w:vAlign w:val="center"/>
          </w:tcPr>
          <w:p w14:paraId="4AF8FFA9">
            <w:pPr>
              <w:spacing w:line="400" w:lineRule="atLeast"/>
              <w:rPr>
                <w:rFonts w:ascii="宋体" w:hAnsi="宋体"/>
                <w:b/>
                <w:bCs/>
                <w:color w:val="000000"/>
                <w:sz w:val="28"/>
                <w:szCs w:val="18"/>
              </w:rPr>
            </w:pPr>
            <w:r>
              <w:rPr>
                <w:rFonts w:hint="eastAsia"/>
                <w:b/>
                <w:bCs/>
                <w:color w:val="000000"/>
                <w:sz w:val="28"/>
                <w:szCs w:val="18"/>
              </w:rPr>
              <w:t>中华人民共和国建设部</w:t>
            </w:r>
          </w:p>
        </w:tc>
        <w:tc>
          <w:tcPr>
            <w:tcW w:w="584" w:type="dxa"/>
            <w:vMerge w:val="restart"/>
            <w:vAlign w:val="center"/>
          </w:tcPr>
          <w:p w14:paraId="16D46684">
            <w:pPr>
              <w:spacing w:line="500" w:lineRule="atLeast"/>
              <w:rPr>
                <w:rFonts w:ascii="宋体" w:hAnsi="宋体"/>
                <w:b/>
                <w:bCs/>
                <w:color w:val="000000"/>
                <w:sz w:val="36"/>
                <w:szCs w:val="18"/>
              </w:rPr>
            </w:pPr>
            <w:r>
              <w:rPr>
                <w:rFonts w:hint="eastAsia"/>
                <w:b/>
                <w:bCs/>
                <w:color w:val="000000"/>
                <w:sz w:val="28"/>
                <w:szCs w:val="18"/>
              </w:rPr>
              <w:t>监制</w:t>
            </w:r>
          </w:p>
        </w:tc>
      </w:tr>
      <w:tr w14:paraId="7A2C7BBE">
        <w:tblPrEx>
          <w:tblCellMar>
            <w:top w:w="75" w:type="dxa"/>
            <w:left w:w="75" w:type="dxa"/>
            <w:bottom w:w="75" w:type="dxa"/>
            <w:right w:w="75" w:type="dxa"/>
          </w:tblCellMar>
        </w:tblPrEx>
        <w:trPr>
          <w:cantSplit/>
          <w:trHeight w:val="314" w:hRule="atLeast"/>
          <w:tblCellSpacing w:w="0" w:type="dxa"/>
        </w:trPr>
        <w:tc>
          <w:tcPr>
            <w:tcW w:w="3090" w:type="dxa"/>
            <w:vAlign w:val="center"/>
          </w:tcPr>
          <w:p w14:paraId="349EF96E">
            <w:pPr>
              <w:spacing w:line="400" w:lineRule="atLeast"/>
              <w:jc w:val="distribute"/>
              <w:rPr>
                <w:rFonts w:ascii="宋体" w:hAnsi="宋体"/>
                <w:b/>
                <w:bCs/>
                <w:color w:val="000000"/>
                <w:sz w:val="28"/>
                <w:szCs w:val="18"/>
              </w:rPr>
            </w:pPr>
            <w:r>
              <w:rPr>
                <w:rFonts w:hint="eastAsia"/>
                <w:b/>
                <w:bCs/>
                <w:color w:val="000000"/>
                <w:sz w:val="28"/>
                <w:szCs w:val="18"/>
              </w:rPr>
              <w:t>国家工商行政管理局</w:t>
            </w:r>
          </w:p>
        </w:tc>
        <w:tc>
          <w:tcPr>
            <w:tcW w:w="584" w:type="dxa"/>
            <w:vMerge w:val="continue"/>
            <w:vAlign w:val="center"/>
          </w:tcPr>
          <w:p w14:paraId="13455664">
            <w:pPr>
              <w:spacing w:line="500" w:lineRule="atLeast"/>
              <w:rPr>
                <w:rFonts w:ascii="宋体" w:hAnsi="宋体"/>
                <w:b/>
                <w:bCs/>
                <w:color w:val="000000"/>
                <w:sz w:val="36"/>
                <w:szCs w:val="18"/>
              </w:rPr>
            </w:pPr>
          </w:p>
        </w:tc>
      </w:tr>
    </w:tbl>
    <w:p w14:paraId="51D25B7E">
      <w:pPr>
        <w:spacing w:line="500" w:lineRule="atLeast"/>
        <w:rPr>
          <w:color w:val="000000"/>
        </w:rPr>
      </w:pPr>
    </w:p>
    <w:p w14:paraId="6C9DCA13">
      <w:pPr>
        <w:spacing w:line="500" w:lineRule="atLeast"/>
        <w:rPr>
          <w:color w:val="000000"/>
        </w:rPr>
      </w:pPr>
    </w:p>
    <w:p w14:paraId="7824F108">
      <w:pPr>
        <w:spacing w:line="500" w:lineRule="atLeast"/>
        <w:rPr>
          <w:color w:val="000000"/>
        </w:rPr>
      </w:pPr>
    </w:p>
    <w:p w14:paraId="75AFD8EA">
      <w:pPr>
        <w:spacing w:line="500" w:lineRule="atLeast"/>
        <w:rPr>
          <w:color w:val="000000"/>
        </w:rPr>
      </w:pPr>
    </w:p>
    <w:p w14:paraId="6E2B863C">
      <w:pPr>
        <w:spacing w:line="500" w:lineRule="atLeast"/>
        <w:rPr>
          <w:color w:val="000000"/>
        </w:rPr>
        <w:sectPr>
          <w:footerReference r:id="rId8" w:type="default"/>
          <w:pgSz w:w="11907" w:h="16840"/>
          <w:pgMar w:top="1797" w:right="1440" w:bottom="1797" w:left="1440" w:header="851" w:footer="851" w:gutter="0"/>
          <w:pgNumType w:start="20"/>
          <w:cols w:space="720" w:num="1"/>
          <w:docGrid w:linePitch="600" w:charSpace="0"/>
        </w:sectPr>
      </w:pPr>
    </w:p>
    <w:p w14:paraId="5F5B26EA">
      <w:pPr>
        <w:spacing w:line="360" w:lineRule="auto"/>
        <w:jc w:val="center"/>
        <w:rPr>
          <w:rFonts w:hint="eastAsia" w:ascii="宋体" w:hAnsi="宋体" w:cs="宋体"/>
          <w:color w:val="000000"/>
          <w:sz w:val="24"/>
        </w:rPr>
      </w:pPr>
      <w:r>
        <w:rPr>
          <w:rFonts w:hint="eastAsia" w:ascii="宋体" w:hAnsi="宋体"/>
          <w:b/>
          <w:bCs/>
          <w:sz w:val="32"/>
        </w:rPr>
        <w:t>设计合同</w:t>
      </w:r>
    </w:p>
    <w:p w14:paraId="4118201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发包人（</w:t>
      </w:r>
      <w:r>
        <w:rPr>
          <w:rFonts w:hint="eastAsia" w:ascii="宋体" w:hAnsi="宋体" w:cs="宋体"/>
          <w:color w:val="000000"/>
          <w:sz w:val="24"/>
          <w:lang w:eastAsia="zh-CN"/>
        </w:rPr>
        <w:t>招标人</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 </w:t>
      </w:r>
    </w:p>
    <w:p w14:paraId="515C42A0">
      <w:pPr>
        <w:spacing w:line="360" w:lineRule="auto"/>
        <w:ind w:firstLine="480" w:firstLineChars="200"/>
        <w:rPr>
          <w:rFonts w:ascii="宋体" w:hAnsi="宋体" w:cs="宋体"/>
          <w:color w:val="000000"/>
          <w:sz w:val="24"/>
        </w:rPr>
      </w:pPr>
      <w:r>
        <w:rPr>
          <w:rFonts w:hint="eastAsia" w:ascii="宋体" w:hAnsi="宋体" w:cs="宋体"/>
          <w:color w:val="000000"/>
          <w:sz w:val="24"/>
        </w:rPr>
        <w:t>设计人（成交供应商）：</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p>
    <w:p w14:paraId="2B7EE7FB">
      <w:pPr>
        <w:spacing w:line="360" w:lineRule="auto"/>
        <w:ind w:firstLine="480" w:firstLineChars="200"/>
        <w:rPr>
          <w:rFonts w:ascii="宋体" w:hAnsi="宋体" w:cs="宋体"/>
          <w:color w:val="000000"/>
          <w:sz w:val="24"/>
        </w:rPr>
      </w:pPr>
      <w:r>
        <w:rPr>
          <w:rFonts w:hint="eastAsia" w:ascii="宋体" w:hAnsi="宋体" w:cs="宋体"/>
          <w:color w:val="000000"/>
          <w:sz w:val="24"/>
        </w:rPr>
        <w:t>甲、乙双方根据《中华人民共和国采购法》、《中华人民共和国民法典》等法律法规的规定，按照</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（招标编号）的招标结果签订本合同。</w:t>
      </w:r>
    </w:p>
    <w:p w14:paraId="129D3F38">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第一条 </w:t>
      </w:r>
      <w:r>
        <w:rPr>
          <w:rFonts w:hint="eastAsia" w:ascii="宋体" w:hAnsi="宋体" w:cs="宋体"/>
          <w:color w:val="000000"/>
          <w:sz w:val="24"/>
        </w:rPr>
        <w:t>本合同签订依据</w:t>
      </w:r>
    </w:p>
    <w:p w14:paraId="74A19AC1">
      <w:pPr>
        <w:spacing w:line="360" w:lineRule="auto"/>
        <w:ind w:firstLine="482" w:firstLineChars="200"/>
        <w:rPr>
          <w:rFonts w:ascii="宋体" w:hAnsi="宋体" w:cs="宋体"/>
          <w:color w:val="000000"/>
          <w:sz w:val="24"/>
        </w:rPr>
      </w:pPr>
      <w:r>
        <w:rPr>
          <w:rFonts w:hint="eastAsia" w:ascii="宋体" w:hAnsi="宋体" w:cs="宋体"/>
          <w:b/>
          <w:bCs/>
          <w:color w:val="000000"/>
          <w:sz w:val="24"/>
        </w:rPr>
        <w:t>1.1</w:t>
      </w:r>
      <w:r>
        <w:rPr>
          <w:rFonts w:hint="eastAsia" w:ascii="宋体" w:hAnsi="宋体" w:cs="宋体"/>
          <w:color w:val="000000"/>
          <w:sz w:val="24"/>
        </w:rPr>
        <w:t>《中华人民共和国民法典》、《中华人民共和国建筑法》和《建设工程勘察设计市场管理规定》。</w:t>
      </w:r>
    </w:p>
    <w:p w14:paraId="10F5684C">
      <w:pPr>
        <w:spacing w:line="360" w:lineRule="auto"/>
        <w:ind w:firstLine="482" w:firstLineChars="200"/>
        <w:rPr>
          <w:rFonts w:ascii="宋体" w:hAnsi="宋体" w:cs="宋体"/>
          <w:color w:val="000000"/>
          <w:sz w:val="24"/>
        </w:rPr>
      </w:pPr>
      <w:r>
        <w:rPr>
          <w:rFonts w:hint="eastAsia" w:ascii="宋体" w:hAnsi="宋体" w:cs="宋体"/>
          <w:b/>
          <w:bCs/>
          <w:color w:val="000000"/>
          <w:sz w:val="24"/>
        </w:rPr>
        <w:t>1.2</w:t>
      </w:r>
      <w:r>
        <w:rPr>
          <w:rFonts w:hint="eastAsia" w:ascii="宋体" w:hAnsi="宋体" w:cs="宋体"/>
          <w:color w:val="000000"/>
          <w:sz w:val="24"/>
        </w:rPr>
        <w:t>国家及地方有关建设工程勘察设计管理法规和规章。</w:t>
      </w:r>
    </w:p>
    <w:p w14:paraId="6F5A1E7D">
      <w:pPr>
        <w:spacing w:line="360" w:lineRule="auto"/>
        <w:ind w:firstLine="482" w:firstLineChars="200"/>
        <w:rPr>
          <w:rFonts w:ascii="宋体" w:hAnsi="宋体" w:cs="宋体"/>
          <w:color w:val="000000"/>
          <w:sz w:val="24"/>
        </w:rPr>
      </w:pPr>
      <w:r>
        <w:rPr>
          <w:rFonts w:hint="eastAsia" w:ascii="宋体" w:hAnsi="宋体" w:cs="宋体"/>
          <w:b/>
          <w:bCs/>
          <w:color w:val="000000"/>
          <w:sz w:val="24"/>
        </w:rPr>
        <w:t>1.3</w:t>
      </w:r>
      <w:r>
        <w:rPr>
          <w:rFonts w:hint="eastAsia" w:ascii="宋体" w:hAnsi="宋体" w:cs="宋体"/>
          <w:color w:val="000000"/>
          <w:sz w:val="24"/>
        </w:rPr>
        <w:t>建设工程批准文件。</w:t>
      </w:r>
    </w:p>
    <w:p w14:paraId="0A20934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第二条 </w:t>
      </w:r>
      <w:r>
        <w:rPr>
          <w:rFonts w:hint="eastAsia" w:ascii="宋体" w:hAnsi="宋体" w:cs="宋体"/>
          <w:color w:val="000000"/>
          <w:sz w:val="24"/>
        </w:rPr>
        <w:t>设计依据</w:t>
      </w:r>
    </w:p>
    <w:p w14:paraId="5D46BCE5">
      <w:pPr>
        <w:spacing w:line="360" w:lineRule="auto"/>
        <w:ind w:firstLine="482" w:firstLineChars="200"/>
        <w:rPr>
          <w:rFonts w:ascii="宋体" w:hAnsi="宋体" w:cs="宋体"/>
          <w:color w:val="000000"/>
          <w:sz w:val="24"/>
        </w:rPr>
      </w:pPr>
      <w:r>
        <w:rPr>
          <w:rFonts w:hint="eastAsia" w:ascii="宋体" w:hAnsi="宋体" w:cs="宋体"/>
          <w:b/>
          <w:color w:val="000000"/>
          <w:sz w:val="24"/>
        </w:rPr>
        <w:t>2.1</w:t>
      </w:r>
      <w:r>
        <w:rPr>
          <w:rFonts w:hint="eastAsia" w:ascii="宋体" w:hAnsi="宋体" w:cs="宋体"/>
          <w:color w:val="000000"/>
          <w:sz w:val="24"/>
        </w:rPr>
        <w:t>发包人给设计人的设计委托书或设计中标文件。</w:t>
      </w:r>
    </w:p>
    <w:p w14:paraId="0605C251">
      <w:pPr>
        <w:spacing w:line="360" w:lineRule="auto"/>
        <w:ind w:firstLine="482" w:firstLineChars="200"/>
        <w:rPr>
          <w:rFonts w:ascii="宋体" w:hAnsi="宋体" w:cs="宋体"/>
          <w:color w:val="000000"/>
          <w:sz w:val="24"/>
        </w:rPr>
      </w:pPr>
      <w:r>
        <w:rPr>
          <w:rFonts w:hint="eastAsia" w:ascii="宋体" w:hAnsi="宋体" w:cs="宋体"/>
          <w:b/>
          <w:color w:val="000000"/>
          <w:sz w:val="24"/>
        </w:rPr>
        <w:t>2.2</w:t>
      </w:r>
      <w:r>
        <w:rPr>
          <w:rFonts w:hint="eastAsia" w:ascii="宋体" w:hAnsi="宋体" w:cs="宋体"/>
          <w:color w:val="000000"/>
          <w:sz w:val="24"/>
        </w:rPr>
        <w:t>发包人提交的设计基础资料。</w:t>
      </w:r>
    </w:p>
    <w:p w14:paraId="070DC80D">
      <w:pPr>
        <w:spacing w:line="360" w:lineRule="auto"/>
        <w:ind w:firstLine="482" w:firstLineChars="200"/>
        <w:rPr>
          <w:rFonts w:ascii="宋体" w:hAnsi="宋体" w:cs="宋体"/>
          <w:color w:val="000000"/>
          <w:sz w:val="24"/>
        </w:rPr>
      </w:pPr>
      <w:r>
        <w:rPr>
          <w:rFonts w:hint="eastAsia" w:ascii="宋体" w:hAnsi="宋体" w:cs="宋体"/>
          <w:b/>
          <w:color w:val="000000"/>
          <w:sz w:val="24"/>
        </w:rPr>
        <w:t>2.3</w:t>
      </w:r>
      <w:r>
        <w:rPr>
          <w:rFonts w:hint="eastAsia" w:ascii="宋体" w:hAnsi="宋体" w:cs="宋体"/>
          <w:color w:val="000000"/>
          <w:sz w:val="24"/>
        </w:rPr>
        <w:t>设计人采用的主要技术标准（包含且不限于）：</w:t>
      </w:r>
    </w:p>
    <w:p w14:paraId="5FF0D9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国家及省、市、行业现行相关法律、法规、标准及规范要求。</w:t>
      </w:r>
    </w:p>
    <w:p w14:paraId="572481D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第三条 </w:t>
      </w:r>
      <w:r>
        <w:rPr>
          <w:rFonts w:hint="eastAsia" w:ascii="宋体" w:hAnsi="宋体" w:cs="宋体"/>
          <w:color w:val="000000"/>
          <w:sz w:val="24"/>
        </w:rPr>
        <w:t>合同文件的优先次序</w:t>
      </w:r>
    </w:p>
    <w:p w14:paraId="6FEC0E73">
      <w:pPr>
        <w:spacing w:line="360" w:lineRule="auto"/>
        <w:ind w:firstLine="480" w:firstLineChars="200"/>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w:t>
      </w:r>
    </w:p>
    <w:p w14:paraId="3EDF0B8A">
      <w:pPr>
        <w:spacing w:line="360" w:lineRule="auto"/>
        <w:ind w:firstLine="482" w:firstLineChars="200"/>
        <w:rPr>
          <w:rFonts w:ascii="宋体" w:hAnsi="宋体" w:cs="宋体"/>
          <w:color w:val="000000"/>
          <w:sz w:val="24"/>
        </w:rPr>
      </w:pPr>
      <w:r>
        <w:rPr>
          <w:rFonts w:hint="eastAsia" w:ascii="宋体" w:hAnsi="宋体" w:cs="宋体"/>
          <w:b/>
          <w:bCs/>
          <w:color w:val="000000"/>
          <w:sz w:val="24"/>
        </w:rPr>
        <w:t>3.1</w:t>
      </w:r>
      <w:r>
        <w:rPr>
          <w:rFonts w:hint="eastAsia" w:ascii="宋体" w:hAnsi="宋体" w:cs="宋体"/>
          <w:color w:val="000000"/>
          <w:sz w:val="24"/>
        </w:rPr>
        <w:t>合同书。</w:t>
      </w:r>
    </w:p>
    <w:p w14:paraId="1798B88E">
      <w:pPr>
        <w:spacing w:line="360" w:lineRule="auto"/>
        <w:ind w:firstLine="482" w:firstLineChars="200"/>
        <w:rPr>
          <w:rFonts w:ascii="宋体" w:hAnsi="宋体" w:cs="宋体"/>
          <w:color w:val="000000"/>
          <w:sz w:val="24"/>
        </w:rPr>
      </w:pPr>
      <w:r>
        <w:rPr>
          <w:rFonts w:hint="eastAsia" w:ascii="宋体" w:hAnsi="宋体" w:cs="宋体"/>
          <w:b/>
          <w:bCs/>
          <w:color w:val="000000"/>
          <w:sz w:val="24"/>
        </w:rPr>
        <w:t>3.2</w:t>
      </w:r>
      <w:r>
        <w:rPr>
          <w:rFonts w:hint="eastAsia" w:ascii="宋体" w:hAnsi="宋体" w:cs="宋体"/>
          <w:color w:val="000000"/>
          <w:sz w:val="24"/>
        </w:rPr>
        <w:t>发包人设计委托书。</w:t>
      </w:r>
    </w:p>
    <w:p w14:paraId="7F367FF3">
      <w:pPr>
        <w:spacing w:line="360" w:lineRule="auto"/>
        <w:ind w:firstLine="482" w:firstLineChars="200"/>
        <w:rPr>
          <w:rFonts w:ascii="宋体" w:hAnsi="宋体" w:cs="宋体"/>
          <w:color w:val="000000"/>
          <w:sz w:val="24"/>
        </w:rPr>
      </w:pPr>
      <w:r>
        <w:rPr>
          <w:rFonts w:hint="eastAsia" w:ascii="宋体" w:hAnsi="宋体" w:cs="宋体"/>
          <w:b/>
          <w:bCs/>
          <w:color w:val="000000"/>
          <w:sz w:val="24"/>
        </w:rPr>
        <w:t>3.3</w:t>
      </w:r>
      <w:r>
        <w:rPr>
          <w:rFonts w:hint="eastAsia" w:ascii="宋体" w:hAnsi="宋体" w:cs="宋体"/>
          <w:color w:val="000000"/>
          <w:sz w:val="24"/>
        </w:rPr>
        <w:t>投标书（若有）。</w:t>
      </w:r>
    </w:p>
    <w:p w14:paraId="14D210C6">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本合同项目的名称、规模、设计内容及要求</w:t>
      </w:r>
    </w:p>
    <w:p w14:paraId="7B6ED794">
      <w:pPr>
        <w:spacing w:line="312" w:lineRule="auto"/>
        <w:ind w:firstLine="482" w:firstLineChars="200"/>
        <w:rPr>
          <w:rFonts w:ascii="宋体" w:hAnsi="宋体" w:cs="宋体"/>
          <w:color w:val="000000"/>
          <w:sz w:val="24"/>
          <w:u w:val="single"/>
        </w:rPr>
      </w:pPr>
      <w:r>
        <w:rPr>
          <w:rFonts w:hint="eastAsia" w:ascii="宋体" w:hAnsi="宋体" w:cs="宋体"/>
          <w:b/>
          <w:bCs/>
          <w:color w:val="000000"/>
          <w:sz w:val="24"/>
        </w:rPr>
        <w:t>4.1</w:t>
      </w:r>
      <w:r>
        <w:rPr>
          <w:rFonts w:hint="eastAsia" w:ascii="宋体" w:hAnsi="宋体" w:cs="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p>
    <w:p w14:paraId="74B27F52">
      <w:pPr>
        <w:spacing w:line="360" w:lineRule="auto"/>
        <w:ind w:firstLine="482" w:firstLineChars="200"/>
        <w:rPr>
          <w:rFonts w:ascii="宋体" w:hAnsi="宋体" w:cs="宋体"/>
          <w:color w:val="000000"/>
          <w:sz w:val="24"/>
          <w:u w:val="single"/>
        </w:rPr>
      </w:pPr>
      <w:r>
        <w:rPr>
          <w:rFonts w:hint="eastAsia" w:ascii="宋体" w:hAnsi="宋体" w:cs="宋体"/>
          <w:b/>
          <w:bCs/>
          <w:color w:val="000000"/>
          <w:sz w:val="24"/>
        </w:rPr>
        <w:t>4.2</w:t>
      </w:r>
      <w:r>
        <w:rPr>
          <w:rFonts w:hint="eastAsia" w:ascii="宋体" w:hAnsi="宋体" w:cs="宋体"/>
          <w:color w:val="000000"/>
          <w:sz w:val="24"/>
        </w:rPr>
        <w:t>项目规模：</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1E967846">
      <w:pPr>
        <w:spacing w:line="312" w:lineRule="auto"/>
        <w:ind w:firstLine="482" w:firstLineChars="200"/>
        <w:rPr>
          <w:rFonts w:ascii="宋体" w:hAnsi="宋体" w:cs="宋体"/>
          <w:color w:val="000000"/>
          <w:sz w:val="24"/>
        </w:rPr>
      </w:pPr>
      <w:r>
        <w:rPr>
          <w:rFonts w:hint="eastAsia" w:ascii="宋体" w:hAnsi="宋体" w:cs="宋体"/>
          <w:b/>
          <w:bCs/>
          <w:color w:val="000000"/>
          <w:sz w:val="24"/>
        </w:rPr>
        <w:t>4.3</w:t>
      </w:r>
      <w:r>
        <w:rPr>
          <w:rFonts w:hint="eastAsia" w:ascii="宋体" w:hAnsi="宋体" w:cs="宋体"/>
          <w:color w:val="000000"/>
          <w:sz w:val="24"/>
        </w:rPr>
        <w:t>设计内容：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44D0B082">
      <w:pPr>
        <w:spacing w:line="312" w:lineRule="auto"/>
        <w:ind w:firstLine="482" w:firstLineChars="200"/>
        <w:rPr>
          <w:rFonts w:ascii="宋体" w:hAnsi="宋体" w:cs="宋体"/>
          <w:color w:val="000000"/>
          <w:sz w:val="24"/>
        </w:rPr>
      </w:pPr>
      <w:r>
        <w:rPr>
          <w:rFonts w:hint="eastAsia" w:ascii="宋体" w:hAnsi="宋体" w:cs="宋体"/>
          <w:b/>
          <w:bCs/>
          <w:color w:val="000000"/>
          <w:sz w:val="24"/>
        </w:rPr>
        <w:t>4.4</w:t>
      </w:r>
      <w:r>
        <w:rPr>
          <w:rFonts w:hint="eastAsia" w:ascii="宋体" w:hAnsi="宋体" w:cs="宋体"/>
          <w:color w:val="000000"/>
          <w:sz w:val="24"/>
        </w:rPr>
        <w:t>项目要求：</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41951B4A">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第五条 </w:t>
      </w:r>
      <w:r>
        <w:rPr>
          <w:rFonts w:hint="eastAsia" w:ascii="宋体" w:hAnsi="宋体" w:cs="宋体"/>
          <w:color w:val="000000"/>
          <w:sz w:val="24"/>
        </w:rPr>
        <w:t xml:space="preserve">发包人向设计人提交的有关资料、文件及时间                                  </w:t>
      </w:r>
    </w:p>
    <w:tbl>
      <w:tblPr>
        <w:tblStyle w:val="36"/>
        <w:tblW w:w="9481"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216"/>
        <w:gridCol w:w="1778"/>
        <w:gridCol w:w="2482"/>
        <w:gridCol w:w="1897"/>
      </w:tblGrid>
      <w:tr w14:paraId="164B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33B4F6DF">
            <w:pPr>
              <w:pStyle w:val="99"/>
              <w:spacing w:before="101"/>
              <w:ind w:left="116"/>
            </w:pPr>
            <w:r>
              <w:t>序号</w:t>
            </w:r>
          </w:p>
        </w:tc>
        <w:tc>
          <w:tcPr>
            <w:tcW w:w="2216" w:type="dxa"/>
          </w:tcPr>
          <w:p w14:paraId="4EA7AC3C">
            <w:pPr>
              <w:pStyle w:val="99"/>
              <w:spacing w:before="101"/>
              <w:ind w:left="116"/>
            </w:pPr>
            <w:r>
              <w:t>资料及文件名称</w:t>
            </w:r>
          </w:p>
        </w:tc>
        <w:tc>
          <w:tcPr>
            <w:tcW w:w="1778" w:type="dxa"/>
          </w:tcPr>
          <w:p w14:paraId="68951C4F">
            <w:pPr>
              <w:pStyle w:val="99"/>
              <w:spacing w:before="101"/>
              <w:ind w:left="116"/>
            </w:pPr>
            <w:r>
              <w:t>份数</w:t>
            </w:r>
          </w:p>
        </w:tc>
        <w:tc>
          <w:tcPr>
            <w:tcW w:w="2482" w:type="dxa"/>
          </w:tcPr>
          <w:p w14:paraId="280E61EB">
            <w:pPr>
              <w:pStyle w:val="99"/>
              <w:spacing w:before="101"/>
              <w:ind w:left="116"/>
            </w:pPr>
            <w:r>
              <w:t>提交日期</w:t>
            </w:r>
          </w:p>
        </w:tc>
        <w:tc>
          <w:tcPr>
            <w:tcW w:w="1897" w:type="dxa"/>
          </w:tcPr>
          <w:p w14:paraId="79C3B9EA">
            <w:pPr>
              <w:pStyle w:val="99"/>
              <w:spacing w:before="101"/>
              <w:ind w:left="115"/>
            </w:pPr>
            <w:r>
              <w:t>有关事宜</w:t>
            </w:r>
          </w:p>
        </w:tc>
      </w:tr>
      <w:tr w14:paraId="345B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12206853">
            <w:pPr>
              <w:pStyle w:val="99"/>
              <w:spacing w:before="115"/>
              <w:ind w:left="116"/>
              <w:rPr>
                <w:rFonts w:hint="eastAsia" w:ascii="Times New Roman" w:eastAsia="宋体"/>
                <w:lang w:eastAsia="zh-CN"/>
              </w:rPr>
            </w:pPr>
            <w:r>
              <w:rPr>
                <w:rFonts w:hint="eastAsia" w:ascii="Times New Roman"/>
                <w:w w:val="99"/>
                <w:lang w:val="en-US" w:eastAsia="zh-CN"/>
              </w:rPr>
              <w:t>1</w:t>
            </w:r>
          </w:p>
        </w:tc>
        <w:tc>
          <w:tcPr>
            <w:tcW w:w="2216" w:type="dxa"/>
          </w:tcPr>
          <w:p w14:paraId="4B42521A">
            <w:pPr>
              <w:pStyle w:val="99"/>
              <w:spacing w:before="101"/>
              <w:ind w:left="116"/>
            </w:pPr>
            <w:r>
              <w:t>设计任务书</w:t>
            </w:r>
          </w:p>
        </w:tc>
        <w:tc>
          <w:tcPr>
            <w:tcW w:w="1778" w:type="dxa"/>
          </w:tcPr>
          <w:p w14:paraId="25771EFB">
            <w:pPr>
              <w:pStyle w:val="99"/>
              <w:spacing w:before="115"/>
              <w:ind w:left="116"/>
              <w:rPr>
                <w:rFonts w:ascii="Times New Roman"/>
              </w:rPr>
            </w:pPr>
            <w:r>
              <w:rPr>
                <w:rFonts w:ascii="Times New Roman"/>
                <w:w w:val="99"/>
              </w:rPr>
              <w:t>1</w:t>
            </w:r>
          </w:p>
        </w:tc>
        <w:tc>
          <w:tcPr>
            <w:tcW w:w="2482" w:type="dxa"/>
          </w:tcPr>
          <w:p w14:paraId="06EC5D75">
            <w:pPr>
              <w:pStyle w:val="99"/>
              <w:spacing w:before="101"/>
              <w:ind w:left="116"/>
              <w:rPr>
                <w:color w:val="FF0000"/>
              </w:rPr>
            </w:pPr>
            <w:r>
              <w:rPr>
                <w:color w:val="FF0000"/>
              </w:rPr>
              <w:t>合同签订后一周内</w:t>
            </w:r>
          </w:p>
        </w:tc>
        <w:tc>
          <w:tcPr>
            <w:tcW w:w="1897" w:type="dxa"/>
            <w:vMerge w:val="restart"/>
          </w:tcPr>
          <w:p w14:paraId="51962B13">
            <w:pPr>
              <w:pStyle w:val="99"/>
              <w:rPr>
                <w:rFonts w:ascii="Times New Roman"/>
                <w:sz w:val="20"/>
              </w:rPr>
            </w:pPr>
          </w:p>
        </w:tc>
      </w:tr>
      <w:tr w14:paraId="12F9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1083A813">
            <w:pPr>
              <w:pStyle w:val="99"/>
              <w:spacing w:before="114"/>
              <w:ind w:left="116"/>
              <w:rPr>
                <w:rFonts w:hint="eastAsia" w:ascii="Times New Roman" w:eastAsia="宋体"/>
                <w:lang w:eastAsia="zh-CN"/>
              </w:rPr>
            </w:pPr>
            <w:r>
              <w:rPr>
                <w:rFonts w:hint="eastAsia" w:ascii="Times New Roman"/>
                <w:w w:val="99"/>
                <w:lang w:val="en-US" w:eastAsia="zh-CN"/>
              </w:rPr>
              <w:t>2</w:t>
            </w:r>
          </w:p>
        </w:tc>
        <w:tc>
          <w:tcPr>
            <w:tcW w:w="2216" w:type="dxa"/>
          </w:tcPr>
          <w:p w14:paraId="6A3525A4">
            <w:pPr>
              <w:pStyle w:val="99"/>
              <w:spacing w:before="100"/>
              <w:ind w:left="116"/>
            </w:pPr>
            <w:r>
              <w:t>其他相关批文</w:t>
            </w:r>
          </w:p>
        </w:tc>
        <w:tc>
          <w:tcPr>
            <w:tcW w:w="1778" w:type="dxa"/>
          </w:tcPr>
          <w:p w14:paraId="5F7FBFF3">
            <w:pPr>
              <w:pStyle w:val="99"/>
              <w:spacing w:before="114"/>
              <w:ind w:left="116"/>
              <w:rPr>
                <w:rFonts w:ascii="Times New Roman"/>
              </w:rPr>
            </w:pPr>
            <w:r>
              <w:rPr>
                <w:rFonts w:ascii="Times New Roman"/>
                <w:w w:val="99"/>
              </w:rPr>
              <w:t>1</w:t>
            </w:r>
          </w:p>
        </w:tc>
        <w:tc>
          <w:tcPr>
            <w:tcW w:w="2482" w:type="dxa"/>
          </w:tcPr>
          <w:p w14:paraId="4038ECC1">
            <w:pPr>
              <w:pStyle w:val="99"/>
              <w:spacing w:before="100"/>
              <w:ind w:left="116"/>
              <w:rPr>
                <w:color w:val="FF0000"/>
              </w:rPr>
            </w:pPr>
            <w:r>
              <w:rPr>
                <w:color w:val="FF0000"/>
              </w:rPr>
              <w:t>合同签订后一周内</w:t>
            </w:r>
          </w:p>
        </w:tc>
        <w:tc>
          <w:tcPr>
            <w:tcW w:w="1897" w:type="dxa"/>
            <w:vMerge w:val="continue"/>
            <w:tcBorders>
              <w:top w:val="nil"/>
            </w:tcBorders>
          </w:tcPr>
          <w:p w14:paraId="73D7ABB1">
            <w:pPr>
              <w:rPr>
                <w:sz w:val="2"/>
                <w:szCs w:val="2"/>
              </w:rPr>
            </w:pPr>
          </w:p>
        </w:tc>
      </w:tr>
    </w:tbl>
    <w:p w14:paraId="2B78B77D">
      <w:pPr>
        <w:numPr>
          <w:ilvl w:val="0"/>
          <w:numId w:val="2"/>
        </w:numPr>
        <w:spacing w:line="360" w:lineRule="auto"/>
        <w:ind w:firstLine="480" w:firstLineChars="200"/>
        <w:outlineLvl w:val="0"/>
        <w:rPr>
          <w:rFonts w:ascii="宋体" w:hAnsi="宋体" w:cs="宋体"/>
          <w:color w:val="000000"/>
          <w:sz w:val="24"/>
        </w:rPr>
      </w:pPr>
      <w:r>
        <w:rPr>
          <w:rFonts w:hint="eastAsia" w:ascii="宋体" w:hAnsi="宋体" w:cs="宋体"/>
          <w:color w:val="000000"/>
          <w:sz w:val="24"/>
        </w:rPr>
        <w:t>设计人向发包人交付的设计文件时间、份数及提交方式</w:t>
      </w:r>
    </w:p>
    <w:tbl>
      <w:tblPr>
        <w:tblStyle w:val="36"/>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816"/>
        <w:gridCol w:w="1844"/>
        <w:gridCol w:w="2146"/>
        <w:gridCol w:w="1544"/>
      </w:tblGrid>
      <w:tr w14:paraId="4584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72" w:type="dxa"/>
            <w:vAlign w:val="center"/>
          </w:tcPr>
          <w:p w14:paraId="17C0540D">
            <w:pPr>
              <w:pStyle w:val="99"/>
              <w:spacing w:before="101"/>
              <w:ind w:left="114"/>
              <w:jc w:val="center"/>
            </w:pPr>
            <w:r>
              <w:t>序号</w:t>
            </w:r>
          </w:p>
        </w:tc>
        <w:tc>
          <w:tcPr>
            <w:tcW w:w="2816" w:type="dxa"/>
            <w:vAlign w:val="center"/>
          </w:tcPr>
          <w:p w14:paraId="77343C58">
            <w:pPr>
              <w:pStyle w:val="99"/>
              <w:spacing w:before="101"/>
              <w:ind w:left="115"/>
              <w:jc w:val="center"/>
            </w:pPr>
            <w:r>
              <w:t>资料及文件名称</w:t>
            </w:r>
          </w:p>
        </w:tc>
        <w:tc>
          <w:tcPr>
            <w:tcW w:w="1844" w:type="dxa"/>
            <w:vAlign w:val="center"/>
          </w:tcPr>
          <w:p w14:paraId="4EE376B5">
            <w:pPr>
              <w:pStyle w:val="99"/>
              <w:spacing w:before="101"/>
              <w:ind w:left="114"/>
              <w:jc w:val="center"/>
            </w:pPr>
            <w:r>
              <w:t>份数</w:t>
            </w:r>
          </w:p>
        </w:tc>
        <w:tc>
          <w:tcPr>
            <w:tcW w:w="2146" w:type="dxa"/>
            <w:vAlign w:val="center"/>
          </w:tcPr>
          <w:p w14:paraId="6B7899C8">
            <w:pPr>
              <w:pStyle w:val="99"/>
              <w:spacing w:before="101"/>
              <w:ind w:left="114"/>
              <w:jc w:val="center"/>
            </w:pPr>
            <w:r>
              <w:t>提交日期</w:t>
            </w:r>
          </w:p>
        </w:tc>
        <w:tc>
          <w:tcPr>
            <w:tcW w:w="1544" w:type="dxa"/>
            <w:vAlign w:val="center"/>
          </w:tcPr>
          <w:p w14:paraId="0E2C33CF">
            <w:pPr>
              <w:pStyle w:val="99"/>
              <w:spacing w:before="101"/>
              <w:ind w:left="116"/>
              <w:jc w:val="center"/>
            </w:pPr>
            <w:r>
              <w:t>有关事宜</w:t>
            </w:r>
          </w:p>
        </w:tc>
      </w:tr>
      <w:tr w14:paraId="5B16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72" w:type="dxa"/>
            <w:vAlign w:val="center"/>
          </w:tcPr>
          <w:p w14:paraId="636E95EA">
            <w:pPr>
              <w:pStyle w:val="99"/>
              <w:jc w:val="center"/>
              <w:rPr>
                <w:rFonts w:ascii="Times New Roman"/>
              </w:rPr>
            </w:pPr>
            <w:r>
              <w:rPr>
                <w:rFonts w:ascii="Times New Roman"/>
                <w:w w:val="99"/>
              </w:rPr>
              <w:t>1</w:t>
            </w:r>
          </w:p>
        </w:tc>
        <w:tc>
          <w:tcPr>
            <w:tcW w:w="2816" w:type="dxa"/>
            <w:vAlign w:val="center"/>
          </w:tcPr>
          <w:p w14:paraId="697AC0C5">
            <w:pPr>
              <w:pStyle w:val="99"/>
              <w:spacing w:before="1"/>
              <w:jc w:val="center"/>
            </w:pPr>
            <w:r>
              <w:t>全套施工图纸</w:t>
            </w:r>
          </w:p>
        </w:tc>
        <w:tc>
          <w:tcPr>
            <w:tcW w:w="1844" w:type="dxa"/>
            <w:vAlign w:val="center"/>
          </w:tcPr>
          <w:p w14:paraId="1556639E">
            <w:pPr>
              <w:pStyle w:val="99"/>
              <w:jc w:val="center"/>
              <w:rPr>
                <w:rFonts w:hint="eastAsia" w:ascii="Times New Roman" w:eastAsia="宋体"/>
                <w:color w:val="FF0000"/>
                <w:lang w:eastAsia="zh-CN"/>
              </w:rPr>
            </w:pPr>
            <w:r>
              <w:rPr>
                <w:rFonts w:hint="eastAsia" w:ascii="Times New Roman"/>
                <w:color w:val="FF0000"/>
                <w:w w:val="99"/>
                <w:lang w:val="en-US" w:eastAsia="zh-CN"/>
              </w:rPr>
              <w:t>6</w:t>
            </w:r>
          </w:p>
        </w:tc>
        <w:tc>
          <w:tcPr>
            <w:tcW w:w="2146" w:type="dxa"/>
            <w:vAlign w:val="center"/>
          </w:tcPr>
          <w:p w14:paraId="3C1F5091">
            <w:pPr>
              <w:pStyle w:val="99"/>
              <w:spacing w:before="1"/>
              <w:jc w:val="center"/>
              <w:rPr>
                <w:color w:val="FF0000"/>
              </w:rPr>
            </w:pPr>
            <w:r>
              <w:rPr>
                <w:color w:val="FF0000"/>
              </w:rPr>
              <w:t>设计工作开始后</w:t>
            </w:r>
          </w:p>
          <w:p w14:paraId="04D9D1BC">
            <w:pPr>
              <w:pStyle w:val="99"/>
              <w:spacing w:before="45"/>
              <w:rPr>
                <w:color w:val="FF0000"/>
              </w:rPr>
            </w:pPr>
            <w:r>
              <w:rPr>
                <w:rFonts w:hint="eastAsia"/>
                <w:color w:val="FF0000"/>
                <w:u w:val="single"/>
              </w:rPr>
              <w:t xml:space="preserve">  </w:t>
            </w:r>
            <w:r>
              <w:rPr>
                <w:rFonts w:hint="eastAsia"/>
                <w:color w:val="FF0000"/>
                <w:u w:val="single"/>
                <w:lang w:val="en-US" w:eastAsia="zh-CN"/>
              </w:rPr>
              <w:t xml:space="preserve"> </w:t>
            </w:r>
            <w:r>
              <w:rPr>
                <w:color w:val="FF0000"/>
              </w:rPr>
              <w:t>个工作日</w:t>
            </w:r>
          </w:p>
        </w:tc>
        <w:tc>
          <w:tcPr>
            <w:tcW w:w="1544" w:type="dxa"/>
            <w:vMerge w:val="restart"/>
            <w:vAlign w:val="center"/>
          </w:tcPr>
          <w:p w14:paraId="4A1A98A7">
            <w:pPr>
              <w:pStyle w:val="99"/>
              <w:jc w:val="center"/>
              <w:rPr>
                <w:rFonts w:ascii="Times New Roman"/>
                <w:sz w:val="20"/>
              </w:rPr>
            </w:pPr>
          </w:p>
        </w:tc>
      </w:tr>
      <w:tr w14:paraId="04D5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2" w:type="dxa"/>
            <w:vAlign w:val="center"/>
          </w:tcPr>
          <w:p w14:paraId="637CF46A">
            <w:pPr>
              <w:pStyle w:val="99"/>
              <w:jc w:val="center"/>
              <w:rPr>
                <w:rFonts w:ascii="Times New Roman"/>
              </w:rPr>
            </w:pPr>
            <w:r>
              <w:rPr>
                <w:rFonts w:ascii="Times New Roman"/>
                <w:w w:val="99"/>
              </w:rPr>
              <w:t>2</w:t>
            </w:r>
          </w:p>
        </w:tc>
        <w:tc>
          <w:tcPr>
            <w:tcW w:w="2816" w:type="dxa"/>
            <w:vAlign w:val="center"/>
          </w:tcPr>
          <w:p w14:paraId="7632E60B">
            <w:pPr>
              <w:pStyle w:val="99"/>
              <w:jc w:val="center"/>
            </w:pPr>
            <w:r>
              <w:rPr>
                <w:rFonts w:ascii="Times New Roman" w:eastAsia="Times New Roman"/>
              </w:rPr>
              <w:t xml:space="preserve">CAD </w:t>
            </w:r>
            <w:r>
              <w:t>电子版</w:t>
            </w:r>
          </w:p>
        </w:tc>
        <w:tc>
          <w:tcPr>
            <w:tcW w:w="1844" w:type="dxa"/>
            <w:vAlign w:val="center"/>
          </w:tcPr>
          <w:p w14:paraId="4F70EA84">
            <w:pPr>
              <w:pStyle w:val="99"/>
              <w:jc w:val="center"/>
              <w:rPr>
                <w:rFonts w:ascii="Times New Roman"/>
                <w:color w:val="FF0000"/>
              </w:rPr>
            </w:pPr>
            <w:r>
              <w:rPr>
                <w:rFonts w:ascii="Times New Roman"/>
                <w:color w:val="FF0000"/>
                <w:w w:val="99"/>
              </w:rPr>
              <w:t>1</w:t>
            </w:r>
          </w:p>
        </w:tc>
        <w:tc>
          <w:tcPr>
            <w:tcW w:w="2146" w:type="dxa"/>
            <w:vAlign w:val="center"/>
          </w:tcPr>
          <w:p w14:paraId="527FA6D1">
            <w:pPr>
              <w:pStyle w:val="99"/>
              <w:spacing w:before="1"/>
              <w:jc w:val="center"/>
              <w:rPr>
                <w:color w:val="FF0000"/>
              </w:rPr>
            </w:pPr>
            <w:r>
              <w:rPr>
                <w:color w:val="FF0000"/>
              </w:rPr>
              <w:t>设计工作开始后</w:t>
            </w:r>
          </w:p>
          <w:p w14:paraId="0B68EC70">
            <w:pPr>
              <w:pStyle w:val="99"/>
              <w:spacing w:before="46"/>
              <w:rPr>
                <w:color w:val="FF0000"/>
              </w:rPr>
            </w:pPr>
            <w:r>
              <w:rPr>
                <w:rFonts w:hint="eastAsia"/>
                <w:color w:val="FF0000"/>
                <w:u w:val="single"/>
              </w:rPr>
              <w:t xml:space="preserve">  </w:t>
            </w:r>
            <w:r>
              <w:rPr>
                <w:rFonts w:hint="eastAsia"/>
                <w:color w:val="FF0000"/>
                <w:u w:val="single"/>
                <w:lang w:val="en-US" w:eastAsia="zh-CN"/>
              </w:rPr>
              <w:t xml:space="preserve"> </w:t>
            </w:r>
            <w:r>
              <w:rPr>
                <w:rFonts w:hint="eastAsia"/>
                <w:color w:val="FF0000"/>
                <w:u w:val="single"/>
              </w:rPr>
              <w:t xml:space="preserve"> </w:t>
            </w:r>
            <w:r>
              <w:rPr>
                <w:color w:val="FF0000"/>
              </w:rPr>
              <w:t>个工作日</w:t>
            </w:r>
          </w:p>
        </w:tc>
        <w:tc>
          <w:tcPr>
            <w:tcW w:w="1544" w:type="dxa"/>
            <w:vMerge w:val="continue"/>
            <w:tcBorders>
              <w:top w:val="nil"/>
            </w:tcBorders>
            <w:vAlign w:val="center"/>
          </w:tcPr>
          <w:p w14:paraId="4B13FF4A">
            <w:pPr>
              <w:jc w:val="center"/>
              <w:rPr>
                <w:sz w:val="2"/>
                <w:szCs w:val="2"/>
              </w:rPr>
            </w:pPr>
          </w:p>
        </w:tc>
      </w:tr>
      <w:tr w14:paraId="277B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14:paraId="19C773D8">
            <w:pPr>
              <w:pStyle w:val="99"/>
              <w:jc w:val="center"/>
              <w:rPr>
                <w:rFonts w:ascii="Times New Roman"/>
              </w:rPr>
            </w:pPr>
            <w:r>
              <w:rPr>
                <w:rFonts w:ascii="Times New Roman"/>
                <w:w w:val="99"/>
              </w:rPr>
              <w:t>3</w:t>
            </w:r>
          </w:p>
        </w:tc>
        <w:tc>
          <w:tcPr>
            <w:tcW w:w="2816" w:type="dxa"/>
            <w:vAlign w:val="center"/>
          </w:tcPr>
          <w:p w14:paraId="721EC6A6">
            <w:pPr>
              <w:pStyle w:val="99"/>
              <w:jc w:val="center"/>
              <w:rPr>
                <w:rFonts w:ascii="Times New Roman"/>
                <w:sz w:val="20"/>
              </w:rPr>
            </w:pPr>
          </w:p>
        </w:tc>
        <w:tc>
          <w:tcPr>
            <w:tcW w:w="1844" w:type="dxa"/>
            <w:vAlign w:val="center"/>
          </w:tcPr>
          <w:p w14:paraId="31314416">
            <w:pPr>
              <w:pStyle w:val="99"/>
              <w:jc w:val="center"/>
              <w:rPr>
                <w:rFonts w:ascii="Times New Roman"/>
                <w:sz w:val="20"/>
              </w:rPr>
            </w:pPr>
          </w:p>
        </w:tc>
        <w:tc>
          <w:tcPr>
            <w:tcW w:w="2146" w:type="dxa"/>
            <w:vAlign w:val="center"/>
          </w:tcPr>
          <w:p w14:paraId="72A221F4">
            <w:pPr>
              <w:pStyle w:val="99"/>
              <w:jc w:val="center"/>
              <w:rPr>
                <w:rFonts w:ascii="Times New Roman"/>
                <w:sz w:val="20"/>
              </w:rPr>
            </w:pPr>
          </w:p>
        </w:tc>
        <w:tc>
          <w:tcPr>
            <w:tcW w:w="1544" w:type="dxa"/>
            <w:vMerge w:val="continue"/>
            <w:tcBorders>
              <w:top w:val="nil"/>
            </w:tcBorders>
            <w:vAlign w:val="center"/>
          </w:tcPr>
          <w:p w14:paraId="5A1BA715">
            <w:pPr>
              <w:jc w:val="center"/>
              <w:rPr>
                <w:sz w:val="2"/>
                <w:szCs w:val="2"/>
              </w:rPr>
            </w:pPr>
          </w:p>
        </w:tc>
      </w:tr>
    </w:tbl>
    <w:p w14:paraId="0700BBE0">
      <w:pPr>
        <w:spacing w:line="360" w:lineRule="auto"/>
        <w:ind w:firstLine="482" w:firstLineChars="200"/>
        <w:outlineLvl w:val="0"/>
        <w:rPr>
          <w:rFonts w:ascii="宋体" w:hAnsi="宋体" w:cs="宋体"/>
          <w:sz w:val="24"/>
        </w:rPr>
      </w:pPr>
      <w:r>
        <w:rPr>
          <w:rFonts w:hint="eastAsia" w:ascii="宋体" w:hAnsi="宋体" w:cs="宋体"/>
          <w:b/>
          <w:bCs/>
          <w:color w:val="000000"/>
          <w:sz w:val="24"/>
        </w:rPr>
        <w:t>6.1</w:t>
      </w:r>
      <w:r>
        <w:rPr>
          <w:rFonts w:hint="eastAsia" w:ascii="宋体" w:hAnsi="宋体" w:cs="宋体"/>
          <w:color w:val="000000"/>
          <w:sz w:val="24"/>
        </w:rPr>
        <w:t xml:space="preserve"> 本合同项目设计周期由设计人、发包人按每个项目规模协商确定，设计文件随工程进度提交</w:t>
      </w:r>
      <w:r>
        <w:rPr>
          <w:rFonts w:hint="eastAsia" w:ascii="宋体" w:hAnsi="宋体" w:cs="宋体"/>
          <w:sz w:val="24"/>
        </w:rPr>
        <w:t>。发包人以设计委托书形式通知设计人工作内容及工作周期。</w:t>
      </w:r>
    </w:p>
    <w:p w14:paraId="0D1AE673">
      <w:pPr>
        <w:spacing w:line="360" w:lineRule="auto"/>
        <w:ind w:firstLine="482" w:firstLineChars="200"/>
        <w:outlineLvl w:val="0"/>
        <w:rPr>
          <w:rFonts w:ascii="宋体" w:hAnsi="宋体" w:cs="宋体"/>
          <w:sz w:val="24"/>
        </w:rPr>
      </w:pPr>
      <w:r>
        <w:rPr>
          <w:rFonts w:hint="eastAsia" w:ascii="宋体" w:hAnsi="宋体" w:cs="宋体"/>
          <w:b/>
          <w:bCs/>
          <w:sz w:val="24"/>
        </w:rPr>
        <w:t xml:space="preserve">6.2 </w:t>
      </w:r>
      <w:r>
        <w:rPr>
          <w:rFonts w:hint="eastAsia" w:ascii="宋体" w:hAnsi="宋体" w:cs="宋体"/>
          <w:sz w:val="24"/>
        </w:rPr>
        <w:t>设计完成后，设计人交付发包人施工图</w:t>
      </w:r>
      <w:r>
        <w:rPr>
          <w:rFonts w:hint="eastAsia" w:ascii="宋体" w:hAnsi="宋体" w:cs="宋体"/>
          <w:sz w:val="24"/>
          <w:u w:val="single"/>
        </w:rPr>
        <w:t>捌</w:t>
      </w:r>
      <w:r>
        <w:rPr>
          <w:rFonts w:hint="eastAsia" w:ascii="宋体" w:hAnsi="宋体" w:cs="宋体"/>
          <w:sz w:val="24"/>
        </w:rPr>
        <w:t>套。</w:t>
      </w:r>
    </w:p>
    <w:p w14:paraId="2E83D77D">
      <w:pPr>
        <w:spacing w:line="360" w:lineRule="auto"/>
        <w:ind w:firstLine="482" w:firstLineChars="200"/>
        <w:outlineLvl w:val="0"/>
        <w:rPr>
          <w:rFonts w:ascii="宋体" w:hAnsi="宋体" w:cs="宋体"/>
          <w:sz w:val="24"/>
        </w:rPr>
      </w:pPr>
      <w:r>
        <w:rPr>
          <w:rFonts w:hint="eastAsia" w:ascii="宋体" w:hAnsi="宋体" w:cs="宋体"/>
          <w:b/>
          <w:bCs/>
          <w:sz w:val="24"/>
        </w:rPr>
        <w:t>6.3</w:t>
      </w:r>
      <w:r>
        <w:rPr>
          <w:rFonts w:hint="eastAsia" w:ascii="宋体" w:hAnsi="宋体" w:cs="宋体"/>
          <w:sz w:val="24"/>
        </w:rPr>
        <w:t>提交方式：</w:t>
      </w:r>
      <w:r>
        <w:rPr>
          <w:rFonts w:hint="eastAsia" w:ascii="宋体" w:hAnsi="宋体" w:cs="宋体"/>
          <w:sz w:val="24"/>
          <w:u w:val="single"/>
        </w:rPr>
        <w:t>送至发包人指定地点（含邮寄）</w:t>
      </w:r>
      <w:r>
        <w:rPr>
          <w:rFonts w:hint="eastAsia" w:ascii="宋体" w:hAnsi="宋体" w:cs="宋体"/>
          <w:sz w:val="24"/>
        </w:rPr>
        <w:t>。</w:t>
      </w:r>
    </w:p>
    <w:p w14:paraId="5F0B8635">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第七条 </w:t>
      </w:r>
      <w:r>
        <w:rPr>
          <w:rFonts w:hint="eastAsia" w:ascii="宋体" w:hAnsi="宋体" w:cs="宋体"/>
          <w:color w:val="000000"/>
          <w:sz w:val="24"/>
        </w:rPr>
        <w:t>费用</w:t>
      </w:r>
    </w:p>
    <w:p w14:paraId="18B63E64">
      <w:pPr>
        <w:pStyle w:val="17"/>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经双方商定，本合同项目收费分项如下：</w:t>
      </w:r>
    </w:p>
    <w:p w14:paraId="73204276">
      <w:pPr>
        <w:widowControl/>
        <w:wordWrap w:val="0"/>
        <w:snapToGrid w:val="0"/>
        <w:spacing w:line="360" w:lineRule="auto"/>
        <w:ind w:firstLine="480" w:firstLineChars="200"/>
        <w:jc w:val="left"/>
        <w:rPr>
          <w:rFonts w:ascii="宋体" w:hAnsi="宋体" w:cs="宋体"/>
          <w:sz w:val="24"/>
        </w:rPr>
      </w:pPr>
      <w:r>
        <w:rPr>
          <w:rFonts w:hint="eastAsia" w:ascii="宋体" w:hAnsi="宋体" w:cs="宋体"/>
          <w:sz w:val="24"/>
        </w:rPr>
        <w:t>7.1本合同金额为人民币（大写）：</w:t>
      </w:r>
      <w:r>
        <w:rPr>
          <w:rFonts w:hint="eastAsia" w:ascii="宋体" w:hAnsi="宋体" w:cs="宋体"/>
          <w:sz w:val="24"/>
          <w:u w:val="single"/>
        </w:rPr>
        <w:t xml:space="preserve">         </w:t>
      </w:r>
      <w:r>
        <w:rPr>
          <w:rFonts w:hint="eastAsia" w:ascii="宋体" w:hAnsi="宋体" w:cs="宋体"/>
          <w:sz w:val="24"/>
        </w:rPr>
        <w:t>元/套；（￥________元/套）。</w:t>
      </w:r>
    </w:p>
    <w:p w14:paraId="6BC42C29">
      <w:pPr>
        <w:pStyle w:val="17"/>
        <w:spacing w:line="360" w:lineRule="auto"/>
        <w:ind w:firstLine="240" w:firstLineChars="100"/>
        <w:rPr>
          <w:rFonts w:ascii="宋体" w:hAnsi="宋体" w:cs="宋体"/>
          <w:sz w:val="24"/>
        </w:rPr>
      </w:pPr>
      <w:r>
        <w:rPr>
          <w:rFonts w:hint="eastAsia" w:ascii="宋体" w:hAnsi="宋体" w:cs="宋体"/>
          <w:sz w:val="24"/>
        </w:rPr>
        <w:t>7.2以上收费标准包含相应税费。</w:t>
      </w:r>
    </w:p>
    <w:p w14:paraId="3E2BA3BB">
      <w:pPr>
        <w:spacing w:line="360" w:lineRule="auto"/>
        <w:ind w:firstLine="482" w:firstLineChars="200"/>
        <w:outlineLvl w:val="0"/>
        <w:rPr>
          <w:rFonts w:hint="eastAsia" w:ascii="宋体" w:hAnsi="宋体" w:cs="宋体"/>
          <w:sz w:val="24"/>
          <w:lang w:val="en-US" w:eastAsia="zh-CN"/>
        </w:rPr>
      </w:pPr>
      <w:r>
        <w:rPr>
          <w:rFonts w:hint="eastAsia" w:ascii="宋体" w:hAnsi="宋体" w:cs="宋体"/>
          <w:b/>
          <w:bCs/>
          <w:sz w:val="24"/>
        </w:rPr>
        <w:t xml:space="preserve">第八条 </w:t>
      </w:r>
      <w:r>
        <w:rPr>
          <w:rFonts w:hint="eastAsia" w:ascii="宋体" w:hAnsi="宋体" w:cs="宋体"/>
          <w:sz w:val="24"/>
          <w:lang w:val="en-US" w:eastAsia="zh-CN"/>
        </w:rPr>
        <w:t>付款方式：乙方在签订合同后，应迅速进行该项目设计工作，并且自签订合同之日起60日历天内完成设计任务，并提供最终设计图纸及初步造价，纸质版：一式六份，电子版：一份。</w:t>
      </w:r>
    </w:p>
    <w:p w14:paraId="72271E14">
      <w:pPr>
        <w:spacing w:line="360" w:lineRule="auto"/>
        <w:ind w:firstLine="480" w:firstLineChars="200"/>
        <w:outlineLvl w:val="0"/>
        <w:rPr>
          <w:rFonts w:hint="default" w:ascii="宋体" w:hAnsi="宋体" w:cs="宋体"/>
          <w:sz w:val="24"/>
          <w:lang w:val="en-US" w:eastAsia="zh-CN"/>
        </w:rPr>
      </w:pPr>
      <w:r>
        <w:rPr>
          <w:rFonts w:hint="eastAsia" w:ascii="宋体" w:hAnsi="宋体" w:cs="宋体"/>
          <w:sz w:val="24"/>
          <w:lang w:val="en-US" w:eastAsia="zh-CN"/>
        </w:rPr>
        <w:t>支付方式：第一次支付：施工图审查合格后，支付80%，第二次支付：工程竣工验收后，支付至合同额的100%。</w:t>
      </w:r>
    </w:p>
    <w:p w14:paraId="24B6D797">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双方责任</w:t>
      </w:r>
    </w:p>
    <w:p w14:paraId="3F186CBF">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9.1</w:t>
      </w:r>
      <w:r>
        <w:rPr>
          <w:rFonts w:hint="eastAsia" w:ascii="宋体" w:hAnsi="宋体" w:cs="宋体"/>
          <w:color w:val="000000"/>
          <w:sz w:val="24"/>
        </w:rPr>
        <w:t>发包人责任</w:t>
      </w:r>
    </w:p>
    <w:p w14:paraId="5C5CAB58">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9.1.1发包人按本合同第五条规定的内容，在规定的时间内向设计人提交基础资料及文件，并对其完整性、正确性、及时限性负责。发包人不得要求设计人违反国家、省、市、行业有关规范、标准进行设计。</w:t>
      </w:r>
    </w:p>
    <w:p w14:paraId="106323F7">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发包人提交上述资料及文件超过规定期限15天以内，设计人按本合同第六条规定的交付设计文件时间顺延；发包人交付上述资料及文件超过规定期限15天以上时，设计人有权重新确定提交设计文件时间。</w:t>
      </w:r>
    </w:p>
    <w:p w14:paraId="54CB823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6F36001B">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在未签订合同前发包人已同意，设计人为发包人所做的各项设计工作，发包人应支付相应设计费。</w:t>
      </w:r>
    </w:p>
    <w:p w14:paraId="00C9F7F4">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9.1.3在合同履行期间，由发包人自身原因，要求终止或解除合同，设计人未开始设计工作的，不退还发包人已付的定金；已开始设计工作的，发包人应根据已进行的实际工作量，不足一半时，按该阶段设计费的一半支付；超过一半时，按该阶段设计费的全部支付。</w:t>
      </w:r>
    </w:p>
    <w:p w14:paraId="5645133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14:paraId="68E7E568">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发包人上级或设计审批部门对设计文件不审批或本合同项目停缓建，发包人均应支付应付的设计费。</w:t>
      </w:r>
    </w:p>
    <w:p w14:paraId="04BB1E7D">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9.1.5发包人要求设计人比合同规定时间提前交付设计文件时，须征得设计人同意，不得背离合理设计周期，且发包人应支付赶工费。</w:t>
      </w:r>
    </w:p>
    <w:p w14:paraId="01DB48FB">
      <w:pPr>
        <w:widowControl/>
        <w:spacing w:line="520" w:lineRule="exact"/>
        <w:ind w:firstLine="480" w:firstLineChars="200"/>
        <w:rPr>
          <w:rFonts w:ascii="宋体" w:hAnsi="宋体" w:cs="宋体"/>
          <w:color w:val="000000"/>
          <w:spacing w:val="12"/>
          <w:sz w:val="24"/>
        </w:rPr>
      </w:pPr>
      <w:r>
        <w:rPr>
          <w:rFonts w:hint="eastAsia" w:ascii="宋体" w:hAnsi="宋体" w:cs="宋体"/>
          <w:color w:val="000000"/>
          <w:sz w:val="24"/>
        </w:rPr>
        <w:t>9.1.6</w:t>
      </w:r>
      <w:r>
        <w:rPr>
          <w:rFonts w:hint="eastAsia" w:ascii="宋体" w:hAnsi="宋体" w:cs="宋体"/>
          <w:color w:val="000000"/>
          <w:spacing w:val="20"/>
          <w:sz w:val="24"/>
        </w:rPr>
        <w:t>发包人应为设计人派驻现场的工作人员提供</w:t>
      </w:r>
      <w:r>
        <w:rPr>
          <w:rFonts w:hint="eastAsia" w:ascii="宋体" w:hAnsi="宋体" w:cs="宋体"/>
          <w:color w:val="000000"/>
          <w:spacing w:val="12"/>
          <w:sz w:val="24"/>
        </w:rPr>
        <w:t>工作、生活及交通等方面的便利条件及必要的劳动保护装备。</w:t>
      </w:r>
    </w:p>
    <w:p w14:paraId="1175EA5A">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9.1.7设计文件中选用的国家标准图、部标准图及地方标准图由发包人负责解决。</w:t>
      </w:r>
    </w:p>
    <w:p w14:paraId="246DF948">
      <w:pPr>
        <w:widowControl/>
        <w:spacing w:line="520" w:lineRule="exact"/>
        <w:ind w:firstLine="530" w:firstLineChars="200"/>
        <w:rPr>
          <w:rFonts w:ascii="宋体" w:hAnsi="宋体" w:cs="宋体"/>
          <w:color w:val="000000"/>
          <w:sz w:val="24"/>
        </w:rPr>
      </w:pPr>
      <w:r>
        <w:rPr>
          <w:rFonts w:hint="eastAsia" w:ascii="宋体" w:hAnsi="宋体" w:cs="宋体"/>
          <w:b/>
          <w:bCs/>
          <w:color w:val="000000"/>
          <w:spacing w:val="12"/>
          <w:sz w:val="24"/>
        </w:rPr>
        <w:t>9.2</w:t>
      </w:r>
      <w:r>
        <w:rPr>
          <w:rFonts w:hint="eastAsia" w:ascii="宋体" w:hAnsi="宋体" w:cs="宋体"/>
          <w:color w:val="000000"/>
          <w:spacing w:val="12"/>
          <w:sz w:val="24"/>
        </w:rPr>
        <w:t>设计人责任</w:t>
      </w:r>
    </w:p>
    <w:p w14:paraId="247CD671">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9.2.1设计人应按国家规定和合同约定的技术规范、标准进行设计，按本合同第六条规定的内容、时间及份数向发包人交付设计文件（出现9.1.1、9.1.2、9.1.4规定有关交付设计文件顺延的情况除外），并对提交的设计文件的质量负责。</w:t>
      </w:r>
    </w:p>
    <w:p w14:paraId="72FF5EF6">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9.2.2设计合理使用年限为</w:t>
      </w:r>
      <w:r>
        <w:rPr>
          <w:rFonts w:hint="eastAsia" w:ascii="宋体" w:hAnsi="宋体" w:cs="宋体"/>
          <w:color w:val="000000"/>
          <w:spacing w:val="12"/>
          <w:sz w:val="24"/>
          <w:u w:val="single"/>
        </w:rPr>
        <w:t>国家规定年限</w:t>
      </w:r>
      <w:r>
        <w:rPr>
          <w:rFonts w:hint="eastAsia" w:ascii="宋体" w:hAnsi="宋体" w:cs="宋体"/>
          <w:color w:val="000000"/>
          <w:spacing w:val="12"/>
          <w:sz w:val="24"/>
        </w:rPr>
        <w:t>。</w:t>
      </w:r>
    </w:p>
    <w:p w14:paraId="7FEBC1F4">
      <w:pPr>
        <w:spacing w:line="360" w:lineRule="auto"/>
        <w:ind w:firstLine="480" w:firstLineChars="200"/>
        <w:rPr>
          <w:rFonts w:ascii="宋体" w:hAnsi="宋体" w:cs="宋体"/>
          <w:color w:val="000000"/>
          <w:spacing w:val="12"/>
          <w:sz w:val="24"/>
        </w:rPr>
      </w:pPr>
      <w:r>
        <w:rPr>
          <w:rFonts w:hint="eastAsia" w:ascii="宋体" w:hAnsi="宋体" w:cs="宋体"/>
          <w:color w:val="000000"/>
          <w:sz w:val="24"/>
        </w:rPr>
        <w:t>9.2.3</w:t>
      </w:r>
      <w:r>
        <w:rPr>
          <w:rFonts w:hint="eastAsia" w:ascii="宋体" w:hAnsi="宋体" w:cs="宋体"/>
          <w:color w:val="000000"/>
          <w:spacing w:val="12"/>
          <w:sz w:val="24"/>
        </w:rPr>
        <w:t>设计人对设计文件不超出设计范围内出现的遗漏或错误负责修改或补充。</w:t>
      </w:r>
    </w:p>
    <w:p w14:paraId="434CF1C0">
      <w:pPr>
        <w:spacing w:line="360" w:lineRule="auto"/>
        <w:ind w:firstLine="480" w:firstLineChars="200"/>
        <w:rPr>
          <w:rFonts w:ascii="宋体" w:hAnsi="宋体" w:cs="宋体"/>
          <w:color w:val="000000"/>
          <w:sz w:val="24"/>
        </w:rPr>
      </w:pPr>
      <w:r>
        <w:rPr>
          <w:rFonts w:hint="eastAsia" w:ascii="宋体" w:hAnsi="宋体" w:cs="宋体"/>
          <w:color w:val="000000"/>
          <w:sz w:val="24"/>
        </w:rPr>
        <w:t>9.2.4由于设计人自身原因，延误了设计文件交付时间，每延误一天，应减收该项目应收设计费的万分之二。延误超过15日，发包人有权解除本合同。</w:t>
      </w:r>
    </w:p>
    <w:p w14:paraId="2E311DFB">
      <w:pPr>
        <w:spacing w:line="360" w:lineRule="auto"/>
        <w:ind w:firstLine="480" w:firstLineChars="200"/>
        <w:rPr>
          <w:rFonts w:ascii="宋体" w:hAnsi="宋体" w:cs="宋体"/>
          <w:color w:val="000000"/>
          <w:sz w:val="24"/>
        </w:rPr>
      </w:pPr>
      <w:r>
        <w:rPr>
          <w:rFonts w:hint="eastAsia" w:ascii="宋体" w:hAnsi="宋体" w:cs="宋体"/>
          <w:color w:val="000000"/>
          <w:sz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收取咨询服务费，收费额由双方商定。</w:t>
      </w:r>
    </w:p>
    <w:p w14:paraId="4A7C339F">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第十条 </w:t>
      </w:r>
      <w:r>
        <w:rPr>
          <w:rFonts w:hint="eastAsia" w:ascii="宋体" w:hAnsi="宋体" w:cs="宋体"/>
          <w:color w:val="000000"/>
          <w:sz w:val="24"/>
        </w:rPr>
        <w:t>保密</w:t>
      </w:r>
    </w:p>
    <w:p w14:paraId="74B456FE">
      <w:pPr>
        <w:spacing w:line="360" w:lineRule="auto"/>
        <w:ind w:firstLine="480" w:firstLineChars="200"/>
        <w:rPr>
          <w:rFonts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609D040">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第十一条 </w:t>
      </w:r>
      <w:r>
        <w:rPr>
          <w:rFonts w:hint="eastAsia" w:ascii="宋体" w:hAnsi="宋体" w:cs="宋体"/>
          <w:color w:val="000000"/>
          <w:sz w:val="24"/>
        </w:rPr>
        <w:t>仲裁</w:t>
      </w:r>
    </w:p>
    <w:p w14:paraId="285AB511">
      <w:pPr>
        <w:spacing w:line="360" w:lineRule="auto"/>
        <w:ind w:firstLine="480" w:firstLineChars="200"/>
        <w:rPr>
          <w:rFonts w:ascii="宋体" w:hAnsi="宋体" w:cs="宋体"/>
          <w:color w:val="000000"/>
          <w:sz w:val="24"/>
        </w:rPr>
      </w:pPr>
      <w:r>
        <w:rPr>
          <w:rFonts w:hint="eastAsia" w:ascii="宋体" w:hAnsi="宋体" w:cs="宋体"/>
          <w:color w:val="000000"/>
          <w:sz w:val="24"/>
        </w:rPr>
        <w:t>本合同在履行过程中发生的争议，由双方当事人协商解决，协商不成的按下列第</w:t>
      </w:r>
      <w:r>
        <w:rPr>
          <w:rFonts w:hint="eastAsia" w:ascii="宋体" w:hAnsi="宋体" w:cs="宋体"/>
          <w:color w:val="000000"/>
          <w:sz w:val="24"/>
          <w:lang w:val="en-US" w:eastAsia="zh-CN"/>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二</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3567A7DA">
      <w:pPr>
        <w:spacing w:line="360" w:lineRule="auto"/>
        <w:ind w:firstLine="240" w:firstLineChars="10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发包人所在地</w:t>
      </w:r>
      <w:r>
        <w:rPr>
          <w:rFonts w:hint="eastAsia" w:ascii="宋体" w:hAnsi="宋体" w:cs="宋体"/>
          <w:color w:val="000000"/>
          <w:sz w:val="24"/>
        </w:rPr>
        <w:t>仲裁委员会仲裁。</w:t>
      </w:r>
    </w:p>
    <w:p w14:paraId="30767BD6">
      <w:pPr>
        <w:spacing w:line="360" w:lineRule="auto"/>
        <w:ind w:firstLine="240" w:firstLineChars="100"/>
        <w:rPr>
          <w:rFonts w:ascii="宋体" w:hAnsi="宋体" w:cs="宋体"/>
          <w:color w:val="000000"/>
          <w:sz w:val="24"/>
        </w:rPr>
      </w:pPr>
      <w:r>
        <w:rPr>
          <w:rFonts w:hint="eastAsia" w:ascii="宋体" w:hAnsi="宋体" w:cs="宋体"/>
          <w:color w:val="000000"/>
          <w:sz w:val="24"/>
        </w:rPr>
        <w:t>（二）依法向所在地人民法院起诉。</w:t>
      </w:r>
    </w:p>
    <w:p w14:paraId="72F2D8BF">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第十二条 </w:t>
      </w:r>
      <w:r>
        <w:rPr>
          <w:rFonts w:hint="eastAsia" w:ascii="宋体" w:hAnsi="宋体" w:cs="宋体"/>
          <w:color w:val="000000"/>
          <w:sz w:val="24"/>
        </w:rPr>
        <w:t>合同生效及其它</w:t>
      </w:r>
    </w:p>
    <w:p w14:paraId="02F6F833">
      <w:pPr>
        <w:spacing w:line="360" w:lineRule="auto"/>
        <w:ind w:firstLine="482" w:firstLineChars="200"/>
        <w:rPr>
          <w:rFonts w:ascii="宋体" w:hAnsi="宋体" w:cs="宋体"/>
          <w:color w:val="000000"/>
          <w:sz w:val="24"/>
        </w:rPr>
      </w:pPr>
      <w:r>
        <w:rPr>
          <w:rFonts w:hint="eastAsia" w:ascii="宋体" w:hAnsi="宋体" w:cs="宋体"/>
          <w:b/>
          <w:bCs/>
          <w:color w:val="000000"/>
          <w:sz w:val="24"/>
        </w:rPr>
        <w:t>12.1</w:t>
      </w:r>
      <w:r>
        <w:rPr>
          <w:rFonts w:hint="eastAsia" w:ascii="宋体" w:hAnsi="宋体" w:cs="宋体"/>
          <w:color w:val="000000"/>
          <w:sz w:val="24"/>
        </w:rPr>
        <w:t>发包人委托设计人承担本合同内容以外的工作服务，另行签订补充协议。</w:t>
      </w:r>
    </w:p>
    <w:p w14:paraId="5F4F98D6">
      <w:pPr>
        <w:spacing w:line="360" w:lineRule="auto"/>
        <w:ind w:firstLine="482" w:firstLineChars="200"/>
        <w:rPr>
          <w:rFonts w:ascii="宋体" w:hAnsi="宋体" w:cs="宋体"/>
          <w:color w:val="000000"/>
          <w:sz w:val="24"/>
        </w:rPr>
      </w:pPr>
      <w:r>
        <w:rPr>
          <w:rFonts w:hint="eastAsia" w:ascii="宋体" w:hAnsi="宋体" w:cs="宋体"/>
          <w:b/>
          <w:bCs/>
          <w:color w:val="000000"/>
          <w:sz w:val="24"/>
        </w:rPr>
        <w:t>12.2</w:t>
      </w:r>
      <w:r>
        <w:rPr>
          <w:rFonts w:hint="eastAsia" w:ascii="宋体" w:hAnsi="宋体" w:cs="宋体"/>
          <w:color w:val="000000"/>
          <w:sz w:val="24"/>
        </w:rPr>
        <w:t>在进行设计前，发包人需向设计人下达任务书，设计人依据发包人下达的任务书进行对应的项目设计。设计人为本合同项目的服务至施工安装结束为止。</w:t>
      </w:r>
    </w:p>
    <w:p w14:paraId="2AFF2064">
      <w:pPr>
        <w:spacing w:line="360" w:lineRule="auto"/>
        <w:ind w:firstLine="482" w:firstLineChars="200"/>
        <w:rPr>
          <w:rFonts w:ascii="宋体" w:hAnsi="宋体" w:cs="宋体"/>
          <w:color w:val="000000"/>
          <w:sz w:val="24"/>
        </w:rPr>
      </w:pPr>
      <w:r>
        <w:rPr>
          <w:rFonts w:hint="eastAsia" w:ascii="宋体" w:hAnsi="宋体" w:cs="宋体"/>
          <w:b/>
          <w:bCs/>
          <w:color w:val="000000"/>
          <w:sz w:val="24"/>
        </w:rPr>
        <w:t>12.3</w:t>
      </w:r>
      <w:r>
        <w:rPr>
          <w:rFonts w:hint="eastAsia" w:ascii="宋体" w:hAnsi="宋体" w:cs="宋体"/>
          <w:color w:val="000000"/>
          <w:sz w:val="24"/>
        </w:rPr>
        <w:t>由于不可抗力因素致使合同无法履行时，双方应及时协商解决。</w:t>
      </w:r>
    </w:p>
    <w:p w14:paraId="03E90101">
      <w:pPr>
        <w:spacing w:line="360" w:lineRule="auto"/>
        <w:ind w:firstLine="472" w:firstLineChars="196"/>
        <w:rPr>
          <w:rFonts w:ascii="宋体" w:hAnsi="宋体" w:cs="宋体"/>
          <w:color w:val="000000"/>
          <w:sz w:val="24"/>
        </w:rPr>
      </w:pPr>
      <w:r>
        <w:rPr>
          <w:rFonts w:hint="eastAsia" w:ascii="宋体" w:hAnsi="宋体" w:cs="宋体"/>
          <w:b/>
          <w:bCs/>
          <w:color w:val="000000"/>
          <w:sz w:val="24"/>
        </w:rPr>
        <w:t>12.4</w:t>
      </w:r>
      <w:r>
        <w:rPr>
          <w:rFonts w:hint="eastAsia" w:ascii="宋体" w:hAnsi="宋体" w:cs="宋体"/>
          <w:color w:val="000000"/>
          <w:sz w:val="24"/>
        </w:rPr>
        <w:t>本合同双方签字盖章即生效，一式</w:t>
      </w:r>
      <w:r>
        <w:rPr>
          <w:rFonts w:hint="eastAsia" w:ascii="宋体" w:hAnsi="宋体" w:cs="宋体"/>
          <w:color w:val="000000"/>
          <w:sz w:val="24"/>
          <w:u w:val="single"/>
        </w:rPr>
        <w:t>陆</w:t>
      </w:r>
      <w:r>
        <w:rPr>
          <w:rFonts w:hint="eastAsia" w:ascii="宋体" w:hAnsi="宋体" w:cs="宋体"/>
          <w:color w:val="000000"/>
          <w:sz w:val="24"/>
        </w:rPr>
        <w:t>份，发包人</w:t>
      </w:r>
      <w:r>
        <w:rPr>
          <w:rFonts w:hint="eastAsia" w:ascii="宋体" w:hAnsi="宋体" w:cs="宋体"/>
          <w:color w:val="000000"/>
          <w:sz w:val="24"/>
          <w:u w:val="single"/>
        </w:rPr>
        <w:t>叁</w:t>
      </w:r>
      <w:r>
        <w:rPr>
          <w:rFonts w:hint="eastAsia" w:ascii="宋体" w:hAnsi="宋体" w:cs="宋体"/>
          <w:color w:val="000000"/>
          <w:sz w:val="24"/>
        </w:rPr>
        <w:t>份，设计人</w:t>
      </w:r>
      <w:r>
        <w:rPr>
          <w:rFonts w:hint="eastAsia" w:ascii="宋体" w:hAnsi="宋体" w:cs="宋体"/>
          <w:color w:val="000000"/>
          <w:sz w:val="24"/>
          <w:u w:val="single"/>
        </w:rPr>
        <w:t>叁</w:t>
      </w:r>
      <w:r>
        <w:rPr>
          <w:rFonts w:hint="eastAsia" w:ascii="宋体" w:hAnsi="宋体" w:cs="宋体"/>
          <w:color w:val="000000"/>
          <w:sz w:val="24"/>
        </w:rPr>
        <w:t>份。</w:t>
      </w:r>
    </w:p>
    <w:p w14:paraId="1481C63E">
      <w:pPr>
        <w:spacing w:line="360" w:lineRule="auto"/>
        <w:ind w:firstLine="482" w:firstLineChars="200"/>
        <w:rPr>
          <w:rFonts w:ascii="宋体" w:hAnsi="宋体" w:cs="宋体"/>
          <w:color w:val="000000"/>
          <w:sz w:val="24"/>
        </w:rPr>
      </w:pPr>
      <w:r>
        <w:rPr>
          <w:rFonts w:hint="eastAsia" w:ascii="宋体" w:hAnsi="宋体" w:cs="宋体"/>
          <w:b/>
          <w:bCs/>
          <w:color w:val="000000"/>
          <w:sz w:val="24"/>
        </w:rPr>
        <w:t>12.5</w:t>
      </w:r>
      <w:r>
        <w:rPr>
          <w:rFonts w:hint="eastAsia" w:ascii="宋体" w:hAnsi="宋体" w:cs="宋体"/>
          <w:color w:val="000000"/>
          <w:sz w:val="24"/>
        </w:rPr>
        <w:t>本合同项目中，设计人不得指定建筑材料、设备的生产厂或供货商。发包人需要设计人配合建筑材料、设备的加工订货时，所需费用由发包人承担。</w:t>
      </w:r>
    </w:p>
    <w:p w14:paraId="39873CEC">
      <w:pPr>
        <w:spacing w:line="360" w:lineRule="auto"/>
        <w:ind w:firstLine="482" w:firstLineChars="200"/>
        <w:rPr>
          <w:rFonts w:ascii="宋体" w:hAnsi="宋体" w:cs="宋体"/>
          <w:color w:val="000000"/>
          <w:sz w:val="24"/>
        </w:rPr>
      </w:pPr>
      <w:r>
        <w:rPr>
          <w:rFonts w:hint="eastAsia" w:ascii="宋体" w:hAnsi="宋体" w:cs="宋体"/>
          <w:b/>
          <w:bCs/>
          <w:color w:val="000000"/>
          <w:sz w:val="24"/>
        </w:rPr>
        <w:t>12.6</w:t>
      </w:r>
      <w:r>
        <w:rPr>
          <w:rFonts w:hint="eastAsia" w:ascii="宋体" w:hAnsi="宋体" w:cs="宋体"/>
          <w:color w:val="000000"/>
          <w:sz w:val="24"/>
        </w:rPr>
        <w:t>设计人按照国家标准测量完成的带状地形图，如当地相关职能部门有特殊的测量要求和标准。由发包人负责相应的沟通调解工作。</w:t>
      </w:r>
    </w:p>
    <w:p w14:paraId="235F6D43">
      <w:pPr>
        <w:spacing w:line="360" w:lineRule="auto"/>
        <w:ind w:firstLine="482" w:firstLineChars="200"/>
        <w:rPr>
          <w:rFonts w:ascii="宋体" w:hAnsi="宋体" w:cs="宋体"/>
          <w:color w:val="000000"/>
          <w:sz w:val="24"/>
        </w:rPr>
      </w:pPr>
      <w:r>
        <w:rPr>
          <w:rFonts w:hint="eastAsia" w:ascii="宋体" w:hAnsi="宋体" w:cs="宋体"/>
          <w:b/>
          <w:bCs/>
          <w:color w:val="000000"/>
          <w:sz w:val="24"/>
        </w:rPr>
        <w:t>12.7</w:t>
      </w:r>
      <w:r>
        <w:rPr>
          <w:rFonts w:hint="eastAsia" w:ascii="宋体" w:hAnsi="宋体" w:cs="宋体"/>
          <w:color w:val="000000"/>
          <w:sz w:val="24"/>
        </w:rPr>
        <w:t>双方认可的来往传真、电报、会议纪要等，均为合同的组成部分，与本合同具有同等法律效力。</w:t>
      </w:r>
    </w:p>
    <w:p w14:paraId="391ED94E">
      <w:pPr>
        <w:spacing w:line="360" w:lineRule="auto"/>
        <w:ind w:firstLine="482" w:firstLineChars="200"/>
        <w:rPr>
          <w:rFonts w:ascii="宋体" w:hAnsi="宋体" w:cs="宋体"/>
          <w:color w:val="000000"/>
          <w:sz w:val="24"/>
        </w:rPr>
      </w:pPr>
      <w:r>
        <w:rPr>
          <w:rFonts w:hint="eastAsia" w:ascii="宋体" w:hAnsi="宋体" w:cs="宋体"/>
          <w:b/>
          <w:bCs/>
          <w:color w:val="000000"/>
          <w:sz w:val="24"/>
        </w:rPr>
        <w:t>12.8</w:t>
      </w:r>
      <w:r>
        <w:rPr>
          <w:rFonts w:hint="eastAsia" w:ascii="宋体" w:hAnsi="宋体" w:cs="宋体"/>
          <w:color w:val="000000"/>
          <w:sz w:val="24"/>
        </w:rPr>
        <w:t>在签署合同前，双方均以全面阅读了本合同，并充分理解了合同全部条款的含义。本合同经双方法定代表人签字或盖章后生效。</w:t>
      </w:r>
    </w:p>
    <w:p w14:paraId="3C9E6788">
      <w:pPr>
        <w:spacing w:line="360" w:lineRule="auto"/>
        <w:ind w:firstLine="482" w:firstLineChars="200"/>
        <w:rPr>
          <w:rFonts w:ascii="宋体" w:hAnsi="宋体"/>
          <w:sz w:val="24"/>
        </w:rPr>
      </w:pPr>
      <w:r>
        <w:rPr>
          <w:rFonts w:hint="eastAsia" w:ascii="宋体" w:hAnsi="宋体"/>
          <w:b/>
          <w:bCs/>
          <w:sz w:val="24"/>
        </w:rPr>
        <w:t>12.9</w:t>
      </w:r>
      <w:r>
        <w:rPr>
          <w:rFonts w:hint="eastAsia" w:ascii="宋体" w:hAnsi="宋体"/>
          <w:sz w:val="24"/>
        </w:rPr>
        <w:t>未尽事宜，经双方协商一致，签订补充协议，补充协议与本合同具有同等效力。</w:t>
      </w:r>
    </w:p>
    <w:p w14:paraId="38DA5EDE">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w:t>
      </w:r>
    </w:p>
    <w:p w14:paraId="595E1337">
      <w:pPr>
        <w:spacing w:line="520" w:lineRule="exact"/>
        <w:rPr>
          <w:color w:val="000000"/>
          <w:sz w:val="24"/>
        </w:rPr>
      </w:pPr>
      <w:r>
        <w:rPr>
          <w:rFonts w:hint="eastAsia"/>
          <w:color w:val="000000"/>
          <w:sz w:val="24"/>
        </w:rPr>
        <w:t>（此页为签章页，无正文）</w:t>
      </w:r>
    </w:p>
    <w:p w14:paraId="73259AC0">
      <w:pPr>
        <w:spacing w:line="520" w:lineRule="exact"/>
        <w:rPr>
          <w:color w:val="000000"/>
          <w:sz w:val="24"/>
        </w:rPr>
      </w:pPr>
    </w:p>
    <w:p w14:paraId="0D41A036">
      <w:pPr>
        <w:spacing w:line="520" w:lineRule="exact"/>
        <w:rPr>
          <w:color w:val="000000"/>
          <w:sz w:val="24"/>
        </w:rPr>
      </w:pPr>
    </w:p>
    <w:p w14:paraId="462003CF">
      <w:pPr>
        <w:spacing w:line="520" w:lineRule="exact"/>
        <w:rPr>
          <w:rFonts w:hint="default" w:eastAsia="宋体"/>
          <w:color w:val="000000"/>
          <w:sz w:val="24"/>
          <w:lang w:val="en-US" w:eastAsia="zh-CN"/>
        </w:rPr>
      </w:pPr>
      <w:r>
        <w:rPr>
          <w:rFonts w:hint="eastAsia"/>
          <w:color w:val="000000"/>
          <w:sz w:val="24"/>
        </w:rPr>
        <w:t>发包人名称：</w:t>
      </w:r>
      <w:r>
        <w:rPr>
          <w:rFonts w:hint="eastAsia"/>
          <w:color w:val="000000"/>
          <w:sz w:val="24"/>
          <w:lang w:val="en-US" w:eastAsia="zh-CN"/>
        </w:rPr>
        <w:t xml:space="preserve">                                           </w:t>
      </w:r>
      <w:r>
        <w:rPr>
          <w:rFonts w:hint="eastAsia" w:ascii="宋体" w:hAnsi="宋体" w:cs="宋体"/>
          <w:color w:val="000000"/>
          <w:sz w:val="24"/>
        </w:rPr>
        <w:t>设计人名称：</w:t>
      </w:r>
    </w:p>
    <w:p w14:paraId="6B02783C">
      <w:pPr>
        <w:spacing w:line="520" w:lineRule="exact"/>
        <w:rPr>
          <w:rFonts w:hint="default" w:ascii="宋体" w:hAnsi="宋体" w:eastAsia="宋体" w:cs="宋体"/>
          <w:color w:val="000000"/>
          <w:sz w:val="24"/>
          <w:lang w:val="en-US" w:eastAsia="zh-CN"/>
        </w:rPr>
      </w:pPr>
      <w:r>
        <w:rPr>
          <w:rFonts w:hint="eastAsia"/>
          <w:color w:val="000000"/>
          <w:sz w:val="24"/>
        </w:rPr>
        <w:t xml:space="preserve">（盖章）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（盖章）</w:t>
      </w:r>
    </w:p>
    <w:p w14:paraId="4B3C5EE4">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法定代表人：（签章）</w:t>
      </w:r>
      <w:r>
        <w:rPr>
          <w:rFonts w:hint="eastAsia" w:ascii="宋体" w:hAnsi="宋体" w:cs="宋体"/>
          <w:color w:val="000000"/>
          <w:sz w:val="24"/>
          <w:lang w:val="en-US" w:eastAsia="zh-CN"/>
        </w:rPr>
        <w:t xml:space="preserve">                                   </w:t>
      </w:r>
      <w:r>
        <w:rPr>
          <w:rFonts w:hint="eastAsia" w:ascii="宋体" w:hAnsi="宋体" w:cs="宋体"/>
          <w:color w:val="000000"/>
          <w:sz w:val="24"/>
        </w:rPr>
        <w:t>法定代表人：（签章）</w:t>
      </w:r>
    </w:p>
    <w:p w14:paraId="52E4C299">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开户银行：</w:t>
      </w:r>
    </w:p>
    <w:p w14:paraId="1220361A">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 xml:space="preserve">银行帐号：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银行帐号： </w:t>
      </w:r>
    </w:p>
    <w:p w14:paraId="5F8F71C7">
      <w:pPr>
        <w:spacing w:line="520" w:lineRule="exact"/>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color w:val="000000"/>
          <w:sz w:val="24"/>
          <w:lang w:val="en-US" w:eastAsia="zh-CN"/>
        </w:rPr>
        <w:t xml:space="preserve">                                             </w:t>
      </w:r>
      <w:r>
        <w:rPr>
          <w:rFonts w:hint="eastAsia" w:ascii="宋体" w:hAnsi="宋体" w:cs="宋体"/>
          <w:color w:val="000000"/>
          <w:sz w:val="24"/>
        </w:rPr>
        <w:t>签订日期：</w:t>
      </w:r>
    </w:p>
    <w:p w14:paraId="5A2A029D">
      <w:pPr>
        <w:spacing w:line="520" w:lineRule="exact"/>
        <w:rPr>
          <w:rFonts w:hint="default" w:ascii="宋体" w:hAnsi="宋体" w:eastAsia="宋体" w:cs="宋体"/>
          <w:color w:val="000000"/>
          <w:sz w:val="24"/>
          <w:lang w:val="en-US" w:eastAsia="zh-CN"/>
        </w:rPr>
      </w:pPr>
    </w:p>
    <w:p w14:paraId="2544F5D5">
      <w:pPr>
        <w:spacing w:line="520" w:lineRule="exact"/>
        <w:rPr>
          <w:rFonts w:hint="eastAsia" w:ascii="宋体" w:hAnsi="宋体" w:cs="宋体"/>
          <w:color w:val="000000"/>
          <w:sz w:val="24"/>
        </w:rPr>
      </w:pPr>
    </w:p>
    <w:p w14:paraId="40672D3C">
      <w:pPr>
        <w:pStyle w:val="2"/>
        <w:jc w:val="center"/>
        <w:rPr>
          <w:rFonts w:ascii="宋体" w:hAnsi="宋体"/>
          <w:sz w:val="32"/>
          <w:szCs w:val="32"/>
        </w:rPr>
      </w:pPr>
      <w:r>
        <w:rPr>
          <w:rFonts w:ascii="宋体" w:hAnsi="宋体"/>
          <w:sz w:val="21"/>
          <w:szCs w:val="21"/>
        </w:rPr>
        <w:br w:type="page"/>
      </w:r>
      <w:bookmarkEnd w:id="382"/>
      <w:r>
        <w:rPr>
          <w:rFonts w:hint="eastAsia" w:ascii="宋体" w:hAnsi="宋体"/>
          <w:sz w:val="32"/>
          <w:szCs w:val="32"/>
        </w:rPr>
        <w:t>第五章  投标文件格式</w:t>
      </w:r>
      <w:bookmarkEnd w:id="383"/>
      <w:bookmarkEnd w:id="384"/>
      <w:bookmarkEnd w:id="385"/>
      <w:bookmarkEnd w:id="386"/>
      <w:bookmarkEnd w:id="387"/>
      <w:bookmarkEnd w:id="388"/>
      <w:bookmarkEnd w:id="389"/>
      <w:bookmarkEnd w:id="390"/>
    </w:p>
    <w:p w14:paraId="3EF20C24">
      <w:pPr>
        <w:snapToGrid w:val="0"/>
        <w:spacing w:line="360" w:lineRule="auto"/>
        <w:jc w:val="right"/>
        <w:rPr>
          <w:rFonts w:ascii="宋体" w:hAnsi="宋体" w:cs="宋体"/>
          <w:b/>
          <w:sz w:val="28"/>
          <w:szCs w:val="28"/>
        </w:rPr>
      </w:pPr>
    </w:p>
    <w:p w14:paraId="64BA57AD">
      <w:pPr>
        <w:snapToGrid w:val="0"/>
        <w:spacing w:line="360" w:lineRule="auto"/>
        <w:jc w:val="center"/>
        <w:rPr>
          <w:rFonts w:ascii="宋体" w:hAnsi="宋体" w:cs="宋体"/>
          <w:sz w:val="28"/>
          <w:szCs w:val="28"/>
          <w:u w:val="single"/>
        </w:rPr>
      </w:pPr>
      <w:bookmarkStart w:id="391" w:name="_Toc29210_WPSOffice_Level1"/>
      <w:bookmarkStart w:id="392" w:name="_Toc27946_WPSOffice_Level1"/>
      <w:r>
        <w:rPr>
          <w:rFonts w:hint="eastAsia" w:ascii="宋体" w:hAnsi="宋体" w:cs="宋体"/>
          <w:sz w:val="28"/>
          <w:szCs w:val="28"/>
          <w:u w:val="single"/>
        </w:rPr>
        <w:t>(项目名称)</w:t>
      </w:r>
      <w:bookmarkEnd w:id="391"/>
      <w:bookmarkEnd w:id="392"/>
    </w:p>
    <w:p w14:paraId="09F1788F">
      <w:pPr>
        <w:snapToGrid w:val="0"/>
        <w:spacing w:line="360" w:lineRule="auto"/>
        <w:rPr>
          <w:rFonts w:ascii="宋体" w:hAnsi="宋体" w:cs="宋体"/>
          <w:sz w:val="20"/>
          <w:szCs w:val="20"/>
        </w:rPr>
      </w:pPr>
    </w:p>
    <w:p w14:paraId="699E225F">
      <w:pPr>
        <w:snapToGrid w:val="0"/>
        <w:spacing w:line="360" w:lineRule="auto"/>
        <w:rPr>
          <w:rFonts w:ascii="宋体" w:hAnsi="宋体" w:cs="宋体"/>
          <w:sz w:val="20"/>
          <w:szCs w:val="20"/>
        </w:rPr>
      </w:pPr>
    </w:p>
    <w:p w14:paraId="72327256">
      <w:pPr>
        <w:snapToGrid w:val="0"/>
        <w:spacing w:line="360" w:lineRule="auto"/>
        <w:jc w:val="center"/>
        <w:rPr>
          <w:rFonts w:ascii="宋体" w:hAnsi="宋体" w:cs="宋体"/>
          <w:sz w:val="44"/>
          <w:szCs w:val="44"/>
        </w:rPr>
      </w:pPr>
      <w:r>
        <w:rPr>
          <w:rFonts w:hint="eastAsia" w:ascii="宋体" w:hAnsi="宋体" w:cs="宋体"/>
          <w:sz w:val="44"/>
          <w:szCs w:val="44"/>
        </w:rPr>
        <w:t>投  标  文  件</w:t>
      </w:r>
    </w:p>
    <w:p w14:paraId="747810EC">
      <w:pPr>
        <w:snapToGrid w:val="0"/>
        <w:spacing w:line="360" w:lineRule="auto"/>
        <w:rPr>
          <w:rFonts w:ascii="宋体" w:hAnsi="宋体" w:cs="宋体"/>
          <w:sz w:val="28"/>
          <w:szCs w:val="28"/>
        </w:rPr>
      </w:pPr>
    </w:p>
    <w:p w14:paraId="35B744E4">
      <w:pPr>
        <w:snapToGrid w:val="0"/>
        <w:spacing w:line="360" w:lineRule="auto"/>
        <w:rPr>
          <w:rFonts w:ascii="宋体" w:hAnsi="宋体" w:cs="宋体"/>
          <w:sz w:val="28"/>
          <w:szCs w:val="28"/>
        </w:rPr>
      </w:pPr>
    </w:p>
    <w:p w14:paraId="086AC8CD">
      <w:pPr>
        <w:snapToGrid w:val="0"/>
        <w:spacing w:line="360" w:lineRule="auto"/>
        <w:rPr>
          <w:rFonts w:ascii="宋体" w:hAnsi="宋体" w:cs="宋体"/>
          <w:sz w:val="28"/>
          <w:szCs w:val="28"/>
        </w:rPr>
      </w:pPr>
    </w:p>
    <w:p w14:paraId="5A7B69FB">
      <w:pPr>
        <w:snapToGrid w:val="0"/>
        <w:spacing w:line="360" w:lineRule="auto"/>
        <w:rPr>
          <w:rFonts w:ascii="宋体" w:hAnsi="宋体" w:cs="宋体"/>
          <w:sz w:val="28"/>
          <w:szCs w:val="28"/>
        </w:rPr>
      </w:pPr>
    </w:p>
    <w:p w14:paraId="741E2266">
      <w:pPr>
        <w:snapToGrid w:val="0"/>
        <w:spacing w:line="360" w:lineRule="auto"/>
        <w:rPr>
          <w:rFonts w:ascii="宋体" w:hAnsi="宋体" w:cs="宋体"/>
          <w:sz w:val="28"/>
          <w:szCs w:val="28"/>
        </w:rPr>
      </w:pPr>
    </w:p>
    <w:p w14:paraId="43F85E6B">
      <w:pPr>
        <w:snapToGrid w:val="0"/>
        <w:spacing w:line="360" w:lineRule="auto"/>
        <w:rPr>
          <w:rFonts w:ascii="宋体" w:hAnsi="宋体" w:cs="宋体"/>
          <w:sz w:val="28"/>
          <w:szCs w:val="28"/>
        </w:rPr>
      </w:pPr>
    </w:p>
    <w:p w14:paraId="310905A2">
      <w:pPr>
        <w:snapToGrid w:val="0"/>
        <w:spacing w:line="360" w:lineRule="auto"/>
        <w:rPr>
          <w:rFonts w:ascii="宋体" w:hAnsi="宋体" w:cs="宋体"/>
          <w:sz w:val="28"/>
          <w:szCs w:val="28"/>
        </w:rPr>
      </w:pPr>
    </w:p>
    <w:p w14:paraId="315C42AC">
      <w:pPr>
        <w:snapToGrid w:val="0"/>
        <w:spacing w:line="360" w:lineRule="auto"/>
        <w:rPr>
          <w:rFonts w:ascii="宋体" w:hAnsi="宋体" w:cs="宋体"/>
          <w:sz w:val="28"/>
          <w:szCs w:val="28"/>
        </w:rPr>
      </w:pPr>
    </w:p>
    <w:p w14:paraId="4A353CF9">
      <w:pPr>
        <w:snapToGrid w:val="0"/>
        <w:spacing w:line="360" w:lineRule="auto"/>
        <w:rPr>
          <w:rFonts w:ascii="宋体" w:hAnsi="宋体" w:cs="宋体"/>
          <w:sz w:val="28"/>
          <w:szCs w:val="28"/>
        </w:rPr>
      </w:pPr>
    </w:p>
    <w:p w14:paraId="21163B9D">
      <w:pPr>
        <w:snapToGrid w:val="0"/>
        <w:spacing w:line="360" w:lineRule="auto"/>
        <w:rPr>
          <w:rFonts w:ascii="宋体" w:hAnsi="宋体" w:cs="宋体"/>
          <w:sz w:val="28"/>
          <w:szCs w:val="28"/>
        </w:rPr>
      </w:pPr>
    </w:p>
    <w:p w14:paraId="4FCD3AE6">
      <w:pPr>
        <w:snapToGrid w:val="0"/>
        <w:spacing w:line="360" w:lineRule="auto"/>
        <w:ind w:firstLine="3220" w:firstLineChars="1150"/>
        <w:rPr>
          <w:rFonts w:ascii="宋体" w:hAnsi="宋体" w:cs="宋体"/>
          <w:sz w:val="28"/>
          <w:szCs w:val="28"/>
          <w:u w:val="single"/>
        </w:rPr>
      </w:pPr>
      <w:r>
        <w:rPr>
          <w:rFonts w:hint="eastAsia" w:ascii="宋体" w:hAnsi="宋体" w:cs="宋体"/>
          <w:sz w:val="28"/>
          <w:szCs w:val="28"/>
        </w:rPr>
        <w:t>投标人： (电子签章)</w:t>
      </w:r>
    </w:p>
    <w:p w14:paraId="495633B7">
      <w:pPr>
        <w:snapToGrid w:val="0"/>
        <w:spacing w:line="360" w:lineRule="auto"/>
        <w:jc w:val="center"/>
        <w:rPr>
          <w:rFonts w:ascii="宋体" w:hAnsi="宋体" w:cs="宋体"/>
          <w:sz w:val="28"/>
          <w:szCs w:val="28"/>
        </w:rPr>
      </w:pPr>
      <w:bookmarkStart w:id="393" w:name="_Toc5673_WPSOffice_Level1"/>
      <w:bookmarkStart w:id="394" w:name="_Toc3319_WPSOffice_Level1"/>
      <w:r>
        <w:rPr>
          <w:rFonts w:hint="eastAsia" w:ascii="宋体" w:hAnsi="宋体" w:cs="宋体"/>
          <w:sz w:val="28"/>
          <w:szCs w:val="28"/>
        </w:rPr>
        <w:t>法定代表人：(电子签章)</w:t>
      </w:r>
      <w:bookmarkEnd w:id="393"/>
      <w:bookmarkEnd w:id="394"/>
    </w:p>
    <w:p w14:paraId="15037E07">
      <w:pPr>
        <w:snapToGrid w:val="0"/>
        <w:spacing w:line="360" w:lineRule="auto"/>
        <w:jc w:val="center"/>
        <w:rPr>
          <w:rFonts w:ascii="宋体" w:hAnsi="宋体" w:cs="宋体"/>
          <w:sz w:val="28"/>
          <w:szCs w:val="28"/>
        </w:rPr>
      </w:pPr>
      <w:bookmarkStart w:id="395" w:name="_Toc6979_WPSOffice_Level1"/>
      <w:bookmarkStart w:id="396" w:name="_Toc24684_WPSOffice_Level1"/>
      <w:r>
        <w:rPr>
          <w:rFonts w:hint="eastAsia" w:ascii="宋体" w:hAnsi="宋体" w:cs="宋体"/>
          <w:sz w:val="28"/>
          <w:szCs w:val="28"/>
        </w:rPr>
        <w:t>年  月  日</w:t>
      </w:r>
      <w:bookmarkEnd w:id="395"/>
      <w:bookmarkEnd w:id="396"/>
    </w:p>
    <w:p w14:paraId="6F48BBCE">
      <w:pPr>
        <w:snapToGrid w:val="0"/>
        <w:spacing w:line="360" w:lineRule="auto"/>
        <w:rPr>
          <w:rFonts w:ascii="宋体" w:hAnsi="宋体" w:cs="宋体"/>
          <w:sz w:val="20"/>
          <w:szCs w:val="20"/>
        </w:rPr>
      </w:pPr>
    </w:p>
    <w:p w14:paraId="5D320306">
      <w:pPr>
        <w:snapToGrid w:val="0"/>
        <w:spacing w:line="360" w:lineRule="auto"/>
        <w:jc w:val="center"/>
        <w:rPr>
          <w:rFonts w:ascii="宋体" w:hAnsi="宋体" w:cs="宋体"/>
          <w:sz w:val="30"/>
          <w:szCs w:val="30"/>
        </w:rPr>
      </w:pPr>
      <w:r>
        <w:rPr>
          <w:rFonts w:hint="eastAsia" w:ascii="宋体" w:hAnsi="宋体" w:cs="宋体"/>
        </w:rPr>
        <w:br w:type="page"/>
      </w:r>
      <w:bookmarkStart w:id="397" w:name="_Toc23838"/>
      <w:bookmarkStart w:id="398" w:name="_Toc349"/>
      <w:bookmarkStart w:id="399" w:name="_Toc300835209"/>
      <w:r>
        <w:rPr>
          <w:rFonts w:hint="eastAsia" w:ascii="宋体" w:hAnsi="宋体" w:cs="宋体"/>
          <w:sz w:val="30"/>
          <w:szCs w:val="30"/>
        </w:rPr>
        <w:t>目    录</w:t>
      </w:r>
      <w:bookmarkEnd w:id="397"/>
      <w:bookmarkEnd w:id="398"/>
      <w:bookmarkEnd w:id="399"/>
    </w:p>
    <w:p w14:paraId="61A32BCF">
      <w:pPr>
        <w:rPr>
          <w:rFonts w:ascii="宋体" w:hAnsi="宋体"/>
        </w:rPr>
      </w:pPr>
    </w:p>
    <w:p w14:paraId="3718E456">
      <w:pPr>
        <w:snapToGrid w:val="0"/>
        <w:spacing w:line="360" w:lineRule="auto"/>
        <w:jc w:val="left"/>
        <w:rPr>
          <w:rFonts w:ascii="宋体" w:hAnsi="宋体" w:cs="宋体"/>
        </w:rPr>
      </w:pPr>
    </w:p>
    <w:p w14:paraId="2291DA61">
      <w:pPr>
        <w:snapToGrid w:val="0"/>
        <w:spacing w:line="360" w:lineRule="auto"/>
        <w:rPr>
          <w:rFonts w:ascii="宋体" w:hAnsi="宋体" w:cs="宋体"/>
        </w:rPr>
      </w:pPr>
    </w:p>
    <w:p w14:paraId="63913C34">
      <w:pPr>
        <w:snapToGrid w:val="0"/>
        <w:spacing w:line="360" w:lineRule="auto"/>
        <w:rPr>
          <w:rFonts w:ascii="宋体" w:hAnsi="宋体" w:cs="宋体"/>
        </w:rPr>
      </w:pPr>
    </w:p>
    <w:p w14:paraId="548ACE4F">
      <w:pPr>
        <w:snapToGrid w:val="0"/>
        <w:spacing w:line="360" w:lineRule="auto"/>
        <w:rPr>
          <w:rFonts w:ascii="宋体" w:hAnsi="宋体" w:cs="宋体"/>
        </w:rPr>
      </w:pPr>
    </w:p>
    <w:p w14:paraId="78DB292D">
      <w:pPr>
        <w:snapToGrid w:val="0"/>
        <w:spacing w:line="360" w:lineRule="auto"/>
        <w:rPr>
          <w:rFonts w:ascii="宋体" w:hAnsi="宋体" w:cs="宋体"/>
        </w:rPr>
      </w:pPr>
    </w:p>
    <w:p w14:paraId="55FDC418">
      <w:pPr>
        <w:snapToGrid w:val="0"/>
        <w:spacing w:line="360" w:lineRule="auto"/>
        <w:rPr>
          <w:rFonts w:ascii="宋体" w:hAnsi="宋体" w:cs="宋体"/>
        </w:rPr>
      </w:pPr>
    </w:p>
    <w:p w14:paraId="2D766DAF">
      <w:pPr>
        <w:snapToGrid w:val="0"/>
        <w:spacing w:line="360" w:lineRule="auto"/>
        <w:rPr>
          <w:rFonts w:ascii="宋体" w:hAnsi="宋体" w:cs="宋体"/>
        </w:rPr>
      </w:pPr>
    </w:p>
    <w:p w14:paraId="63E572AE">
      <w:pPr>
        <w:snapToGrid w:val="0"/>
        <w:spacing w:line="360" w:lineRule="auto"/>
        <w:rPr>
          <w:rFonts w:ascii="宋体" w:hAnsi="宋体" w:cs="宋体"/>
        </w:rPr>
      </w:pPr>
    </w:p>
    <w:p w14:paraId="48E500BB">
      <w:pPr>
        <w:snapToGrid w:val="0"/>
        <w:spacing w:line="360" w:lineRule="auto"/>
        <w:rPr>
          <w:rFonts w:ascii="宋体" w:hAnsi="宋体" w:cs="宋体"/>
        </w:rPr>
      </w:pPr>
    </w:p>
    <w:p w14:paraId="42214003">
      <w:pPr>
        <w:snapToGrid w:val="0"/>
        <w:spacing w:line="360" w:lineRule="auto"/>
        <w:rPr>
          <w:rFonts w:ascii="宋体" w:hAnsi="宋体" w:cs="宋体"/>
        </w:rPr>
      </w:pPr>
    </w:p>
    <w:p w14:paraId="721665F1">
      <w:pPr>
        <w:snapToGrid w:val="0"/>
        <w:spacing w:line="360" w:lineRule="auto"/>
        <w:rPr>
          <w:rFonts w:ascii="宋体" w:hAnsi="宋体" w:cs="宋体"/>
        </w:rPr>
      </w:pPr>
    </w:p>
    <w:p w14:paraId="0A3C3C39">
      <w:pPr>
        <w:snapToGrid w:val="0"/>
        <w:spacing w:line="360" w:lineRule="auto"/>
        <w:rPr>
          <w:rFonts w:ascii="宋体" w:hAnsi="宋体" w:cs="宋体"/>
        </w:rPr>
      </w:pPr>
    </w:p>
    <w:p w14:paraId="7A8A03AA">
      <w:pPr>
        <w:snapToGrid w:val="0"/>
        <w:spacing w:line="360" w:lineRule="auto"/>
        <w:rPr>
          <w:rFonts w:ascii="宋体" w:hAnsi="宋体" w:cs="宋体"/>
        </w:rPr>
      </w:pPr>
    </w:p>
    <w:p w14:paraId="4412C4E1">
      <w:pPr>
        <w:snapToGrid w:val="0"/>
        <w:spacing w:line="360" w:lineRule="auto"/>
        <w:rPr>
          <w:rFonts w:ascii="宋体" w:hAnsi="宋体" w:cs="宋体"/>
        </w:rPr>
      </w:pPr>
    </w:p>
    <w:p w14:paraId="67091D22">
      <w:pPr>
        <w:snapToGrid w:val="0"/>
        <w:spacing w:line="360" w:lineRule="auto"/>
        <w:rPr>
          <w:rFonts w:ascii="宋体" w:hAnsi="宋体" w:cs="宋体"/>
        </w:rPr>
      </w:pPr>
      <w:bookmarkStart w:id="400" w:name="_Toc300835210"/>
    </w:p>
    <w:p w14:paraId="0B146850">
      <w:pPr>
        <w:snapToGrid w:val="0"/>
        <w:spacing w:line="360" w:lineRule="auto"/>
        <w:rPr>
          <w:rFonts w:ascii="宋体" w:hAnsi="宋体" w:cs="宋体"/>
        </w:rPr>
      </w:pPr>
    </w:p>
    <w:bookmarkEnd w:id="400"/>
    <w:p w14:paraId="178AAFC2">
      <w:pPr>
        <w:rPr>
          <w:rStyle w:val="46"/>
          <w:rFonts w:ascii="宋体" w:cs="宋体"/>
          <w:b w:val="0"/>
          <w:bCs w:val="0"/>
        </w:rPr>
      </w:pPr>
      <w:bookmarkStart w:id="401" w:name="_Toc19952_WPSOffice_Level1"/>
      <w:bookmarkStart w:id="402" w:name="_Toc475109670"/>
      <w:bookmarkStart w:id="403" w:name="_Toc32559_WPSOffice_Level1"/>
      <w:bookmarkStart w:id="404" w:name="_Toc144974857"/>
      <w:bookmarkStart w:id="405" w:name="_Toc247527828"/>
      <w:bookmarkStart w:id="406" w:name="_Toc20494"/>
      <w:bookmarkStart w:id="407" w:name="_Toc152045788"/>
      <w:bookmarkStart w:id="408" w:name="_Toc152042577"/>
      <w:bookmarkStart w:id="409" w:name="_Toc247514247"/>
      <w:bookmarkStart w:id="410" w:name="_Toc300835212"/>
      <w:r>
        <w:rPr>
          <w:rStyle w:val="46"/>
          <w:rFonts w:ascii="宋体" w:cs="宋体"/>
          <w:b w:val="0"/>
          <w:bCs w:val="0"/>
        </w:rPr>
        <w:br w:type="page"/>
      </w:r>
    </w:p>
    <w:p w14:paraId="7E70DB65">
      <w:pPr>
        <w:pStyle w:val="4"/>
        <w:snapToGrid w:val="0"/>
        <w:spacing w:before="0" w:after="0" w:line="360" w:lineRule="auto"/>
        <w:ind w:firstLine="157"/>
        <w:jc w:val="center"/>
        <w:rPr>
          <w:rStyle w:val="46"/>
          <w:rFonts w:ascii="宋体" w:cs="宋体"/>
          <w:b w:val="0"/>
          <w:bCs w:val="0"/>
        </w:rPr>
      </w:pPr>
      <w:r>
        <w:rPr>
          <w:rStyle w:val="46"/>
          <w:rFonts w:ascii="宋体" w:cs="宋体"/>
          <w:b w:val="0"/>
          <w:bCs w:val="0"/>
        </w:rPr>
        <w:t>一、投标函及投标函附录</w:t>
      </w:r>
      <w:bookmarkEnd w:id="401"/>
      <w:bookmarkEnd w:id="402"/>
      <w:bookmarkEnd w:id="403"/>
      <w:bookmarkEnd w:id="404"/>
      <w:bookmarkEnd w:id="405"/>
      <w:bookmarkEnd w:id="406"/>
      <w:bookmarkEnd w:id="407"/>
      <w:bookmarkEnd w:id="408"/>
      <w:bookmarkEnd w:id="409"/>
    </w:p>
    <w:p w14:paraId="2FB32A68">
      <w:pPr>
        <w:pStyle w:val="5"/>
        <w:spacing w:line="416" w:lineRule="auto"/>
        <w:ind w:firstLine="103"/>
        <w:jc w:val="center"/>
        <w:rPr>
          <w:rFonts w:ascii="宋体" w:hAnsi="宋体"/>
          <w:sz w:val="21"/>
          <w:szCs w:val="21"/>
        </w:rPr>
      </w:pPr>
      <w:bookmarkStart w:id="411" w:name="_Toc475109671"/>
      <w:bookmarkStart w:id="412" w:name="_Toc152045789"/>
      <w:bookmarkStart w:id="413" w:name="_Toc16255"/>
      <w:bookmarkStart w:id="414" w:name="_Toc152042578"/>
      <w:bookmarkStart w:id="415" w:name="_Toc247514248"/>
      <w:bookmarkStart w:id="416" w:name="_Toc247527829"/>
      <w:bookmarkStart w:id="417" w:name="_Toc144974858"/>
      <w:r>
        <w:rPr>
          <w:rFonts w:ascii="宋体" w:hAnsi="宋体"/>
          <w:sz w:val="21"/>
          <w:szCs w:val="21"/>
        </w:rPr>
        <w:t>（一）投标函</w:t>
      </w:r>
      <w:bookmarkEnd w:id="411"/>
      <w:bookmarkEnd w:id="412"/>
      <w:bookmarkEnd w:id="413"/>
      <w:bookmarkEnd w:id="414"/>
      <w:bookmarkEnd w:id="415"/>
      <w:bookmarkEnd w:id="416"/>
      <w:bookmarkEnd w:id="417"/>
    </w:p>
    <w:p w14:paraId="0C13C863">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致：</w:t>
      </w:r>
      <w:r>
        <w:rPr>
          <w:rFonts w:hint="eastAsia" w:ascii="宋体" w:hAnsi="宋体" w:cs="Arial"/>
          <w:kern w:val="0"/>
          <w:sz w:val="24"/>
          <w:u w:val="single"/>
        </w:rPr>
        <w:t xml:space="preserve">     </w:t>
      </w:r>
      <w:r>
        <w:rPr>
          <w:rFonts w:hint="eastAsia" w:ascii="宋体" w:hAnsi="宋体" w:cs="Arial"/>
          <w:kern w:val="0"/>
          <w:sz w:val="24"/>
        </w:rPr>
        <w:t>(招标人名称)</w:t>
      </w:r>
    </w:p>
    <w:p w14:paraId="7EBF089F">
      <w:pPr>
        <w:widowControl/>
        <w:spacing w:before="75" w:after="75" w:line="435" w:lineRule="atLeast"/>
        <w:ind w:firstLine="720"/>
        <w:jc w:val="left"/>
        <w:rPr>
          <w:rFonts w:ascii="宋体" w:hAnsi="宋体" w:cs="Arial"/>
          <w:kern w:val="0"/>
          <w:sz w:val="24"/>
        </w:rPr>
      </w:pPr>
      <w:r>
        <w:rPr>
          <w:rFonts w:ascii="宋体" w:hAnsi="宋体" w:cs="Arial"/>
          <w:kern w:val="0"/>
          <w:sz w:val="24"/>
        </w:rPr>
        <w:t>1</w:t>
      </w:r>
      <w:r>
        <w:rPr>
          <w:rFonts w:hint="eastAsia" w:ascii="宋体" w:hAnsi="宋体" w:cs="Arial"/>
          <w:kern w:val="0"/>
          <w:sz w:val="24"/>
        </w:rPr>
        <w:t>．我方已仔细研究了（</w:t>
      </w:r>
      <w:r>
        <w:rPr>
          <w:rFonts w:hint="eastAsia" w:ascii="宋体" w:hAnsi="宋体" w:cs="Arial"/>
          <w:kern w:val="0"/>
          <w:sz w:val="24"/>
          <w:u w:val="single"/>
        </w:rPr>
        <w:t xml:space="preserve">  项目名称 </w:t>
      </w:r>
      <w:r>
        <w:rPr>
          <w:rFonts w:hint="eastAsia" w:ascii="宋体" w:hAnsi="宋体" w:cs="Arial"/>
          <w:kern w:val="0"/>
          <w:sz w:val="24"/>
        </w:rPr>
        <w:t>）招标文件的全部内容，愿意以（大写：</w:t>
      </w:r>
      <w:r>
        <w:rPr>
          <w:rFonts w:hint="eastAsia" w:ascii="宋体" w:hAnsi="宋体" w:cs="Arial"/>
          <w:kern w:val="0"/>
          <w:sz w:val="24"/>
          <w:u w:val="single"/>
        </w:rPr>
        <w:t xml:space="preserve">      </w:t>
      </w:r>
      <w:r>
        <w:rPr>
          <w:rFonts w:hint="eastAsia" w:ascii="宋体" w:hAnsi="宋体" w:cs="Arial"/>
          <w:kern w:val="0"/>
          <w:sz w:val="24"/>
        </w:rPr>
        <w:t>）（小写</w:t>
      </w:r>
      <w:r>
        <w:rPr>
          <w:rFonts w:ascii="宋体" w:hAnsi="宋体" w:cs="Arial"/>
          <w:kern w:val="0"/>
          <w:sz w:val="24"/>
        </w:rPr>
        <w:t>：</w:t>
      </w:r>
      <w:r>
        <w:rPr>
          <w:rFonts w:hint="eastAsia" w:ascii="宋体" w:hAnsi="宋体" w:cs="Arial"/>
          <w:kern w:val="0"/>
          <w:sz w:val="24"/>
          <w:u w:val="single"/>
        </w:rPr>
        <w:t xml:space="preserve">      </w:t>
      </w:r>
      <w:r>
        <w:rPr>
          <w:rFonts w:hint="eastAsia" w:ascii="宋体" w:hAnsi="宋体" w:cs="Arial"/>
          <w:kern w:val="0"/>
          <w:sz w:val="24"/>
        </w:rPr>
        <w:t>）的投标报价，服务期限</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u w:val="single"/>
        </w:rPr>
        <w:t xml:space="preserve"> </w:t>
      </w:r>
      <w:r>
        <w:rPr>
          <w:rFonts w:hint="eastAsia" w:ascii="宋体" w:hAnsi="宋体" w:cs="Arial"/>
          <w:kern w:val="0"/>
          <w:sz w:val="24"/>
        </w:rPr>
        <w:t>，按合同约定完成全部合同内容，质量达到：</w:t>
      </w:r>
      <w:r>
        <w:rPr>
          <w:rFonts w:hint="eastAsia" w:ascii="宋体" w:hAnsi="宋体" w:cs="Arial"/>
          <w:kern w:val="0"/>
          <w:sz w:val="24"/>
          <w:u w:val="single"/>
        </w:rPr>
        <w:t xml:space="preserve">         </w:t>
      </w:r>
      <w:r>
        <w:rPr>
          <w:rFonts w:hint="eastAsia" w:ascii="宋体" w:hAnsi="宋体" w:cs="Arial"/>
          <w:kern w:val="0"/>
          <w:sz w:val="24"/>
        </w:rPr>
        <w:t xml:space="preserve"> 。</w:t>
      </w:r>
    </w:p>
    <w:p w14:paraId="26F4F3AD">
      <w:pPr>
        <w:widowControl/>
        <w:spacing w:before="75" w:after="75" w:line="435" w:lineRule="atLeast"/>
        <w:ind w:firstLine="720"/>
        <w:jc w:val="left"/>
        <w:rPr>
          <w:rFonts w:ascii="宋体" w:hAnsi="宋体" w:cs="Arial"/>
          <w:kern w:val="0"/>
          <w:sz w:val="24"/>
        </w:rPr>
      </w:pPr>
      <w:r>
        <w:rPr>
          <w:rFonts w:ascii="宋体" w:hAnsi="宋体" w:cs="Arial"/>
          <w:kern w:val="0"/>
          <w:sz w:val="24"/>
        </w:rPr>
        <w:t>2</w:t>
      </w:r>
      <w:r>
        <w:rPr>
          <w:rFonts w:hint="eastAsia" w:ascii="宋体" w:hAnsi="宋体" w:cs="Arial"/>
          <w:kern w:val="0"/>
          <w:sz w:val="24"/>
        </w:rPr>
        <w:t>．我方承诺在投标有效期内不修改、撤销投标文件。</w:t>
      </w:r>
    </w:p>
    <w:p w14:paraId="3B49C0D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3．如我方中标：</w:t>
      </w:r>
    </w:p>
    <w:p w14:paraId="2D353BAA">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）我方承诺在收到中标通知书后，在中标通知书规定的期限内与你方签订合同。</w:t>
      </w:r>
    </w:p>
    <w:p w14:paraId="7216465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）随同本投标函递交的投标函附录属于合同文件的组成部分。</w:t>
      </w:r>
    </w:p>
    <w:p w14:paraId="7DE71D6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）我方承诺在合同约定的期限内完成全部合同内容。</w:t>
      </w:r>
    </w:p>
    <w:p w14:paraId="543DC36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4．我方在此声明，所递交的投标文件及有关资料内容完整、真实和准确，且不存在第二章“投标人须知”第</w:t>
      </w:r>
      <w:r>
        <w:rPr>
          <w:rFonts w:ascii="宋体" w:hAnsi="宋体" w:cs="Arial"/>
          <w:kern w:val="0"/>
          <w:sz w:val="24"/>
        </w:rPr>
        <w:t>1.4.3</w:t>
      </w:r>
      <w:r>
        <w:rPr>
          <w:rFonts w:hint="eastAsia" w:ascii="宋体" w:hAnsi="宋体" w:cs="Arial"/>
          <w:kern w:val="0"/>
          <w:sz w:val="24"/>
        </w:rPr>
        <w:t>项规定的任何一种情形。</w:t>
      </w:r>
    </w:p>
    <w:p w14:paraId="4489B61D">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5．</w:t>
      </w:r>
      <w:r>
        <w:rPr>
          <w:rFonts w:hint="eastAsia" w:ascii="宋体" w:hAnsi="宋体" w:cs="Arial"/>
          <w:kern w:val="0"/>
          <w:sz w:val="24"/>
          <w:u w:val="single"/>
        </w:rPr>
        <w:t xml:space="preserve">（其他补充说明）         </w:t>
      </w:r>
    </w:p>
    <w:p w14:paraId="4D800C8E">
      <w:pPr>
        <w:widowControl/>
        <w:spacing w:before="75" w:after="75" w:line="435" w:lineRule="atLeast"/>
        <w:ind w:firstLine="720"/>
        <w:jc w:val="left"/>
        <w:rPr>
          <w:rFonts w:ascii="宋体" w:hAnsi="宋体" w:cs="Arial"/>
          <w:kern w:val="0"/>
          <w:sz w:val="24"/>
        </w:rPr>
      </w:pPr>
    </w:p>
    <w:p w14:paraId="2FEA592A">
      <w:pPr>
        <w:widowControl/>
        <w:spacing w:before="75" w:after="75" w:line="435" w:lineRule="atLeast"/>
        <w:ind w:firstLine="720"/>
        <w:jc w:val="left"/>
        <w:rPr>
          <w:rFonts w:ascii="宋体" w:hAnsi="宋体" w:cs="Arial"/>
          <w:kern w:val="0"/>
          <w:sz w:val="24"/>
          <w:highlight w:val="yellow"/>
        </w:rPr>
      </w:pPr>
      <w:r>
        <w:rPr>
          <w:rFonts w:hint="eastAsia" w:ascii="宋体" w:hAnsi="宋体" w:cs="Arial"/>
          <w:kern w:val="0"/>
          <w:sz w:val="24"/>
        </w:rPr>
        <w:t>投标人：</w:t>
      </w:r>
      <w:r>
        <w:rPr>
          <w:rFonts w:hint="eastAsia" w:ascii="宋体" w:hAnsi="宋体" w:cs="Arial"/>
          <w:kern w:val="0"/>
          <w:sz w:val="24"/>
          <w:u w:val="single"/>
        </w:rPr>
        <w:t xml:space="preserve">                     </w:t>
      </w:r>
      <w:r>
        <w:rPr>
          <w:rFonts w:hint="eastAsia" w:ascii="宋体" w:hAnsi="宋体" w:cs="Arial"/>
          <w:kern w:val="0"/>
          <w:sz w:val="24"/>
        </w:rPr>
        <w:t>（电子签章）</w:t>
      </w:r>
    </w:p>
    <w:p w14:paraId="2824E109">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法定代表人：</w:t>
      </w:r>
      <w:r>
        <w:rPr>
          <w:rFonts w:hint="eastAsia" w:ascii="宋体" w:hAnsi="宋体" w:cs="Arial"/>
          <w:kern w:val="0"/>
          <w:sz w:val="24"/>
          <w:u w:val="single"/>
        </w:rPr>
        <w:t xml:space="preserve">         </w:t>
      </w:r>
      <w:r>
        <w:rPr>
          <w:rFonts w:hint="eastAsia" w:ascii="宋体" w:hAnsi="宋体" w:cs="Arial"/>
          <w:kern w:val="0"/>
          <w:sz w:val="24"/>
        </w:rPr>
        <w:t>（电子签章）</w:t>
      </w:r>
    </w:p>
    <w:p w14:paraId="51A9EFC7">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日期：</w:t>
      </w:r>
      <w:r>
        <w:rPr>
          <w:rFonts w:hint="eastAsia" w:ascii="宋体" w:hAnsi="宋体" w:cs="Arial"/>
          <w:kern w:val="0"/>
          <w:sz w:val="24"/>
          <w:u w:val="single"/>
        </w:rPr>
        <w:t xml:space="preserve">         </w:t>
      </w:r>
    </w:p>
    <w:p w14:paraId="090F69C9">
      <w:pPr>
        <w:widowControl/>
        <w:spacing w:before="75" w:after="75" w:line="435" w:lineRule="atLeast"/>
        <w:ind w:firstLine="720"/>
        <w:jc w:val="center"/>
        <w:rPr>
          <w:rStyle w:val="46"/>
          <w:rFonts w:ascii="宋体" w:hAnsi="宋体"/>
          <w:b w:val="0"/>
          <w:sz w:val="24"/>
          <w:szCs w:val="24"/>
        </w:rPr>
      </w:pPr>
      <w:r>
        <w:rPr>
          <w:rFonts w:hint="eastAsia" w:ascii="宋体" w:hAnsi="宋体" w:cs="Arial"/>
          <w:kern w:val="0"/>
          <w:sz w:val="24"/>
        </w:rPr>
        <w:br w:type="page"/>
      </w:r>
      <w:bookmarkEnd w:id="410"/>
      <w:bookmarkStart w:id="418" w:name="_Toc475109672"/>
      <w:bookmarkStart w:id="419" w:name="_Toc21646"/>
      <w:r>
        <w:rPr>
          <w:rFonts w:ascii="宋体" w:hAnsi="宋体"/>
          <w:sz w:val="24"/>
        </w:rPr>
        <w:t>（二）投标函附录</w:t>
      </w:r>
      <w:bookmarkEnd w:id="418"/>
      <w:bookmarkEnd w:id="41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51"/>
        <w:gridCol w:w="1134"/>
        <w:gridCol w:w="879"/>
        <w:gridCol w:w="1247"/>
        <w:gridCol w:w="851"/>
        <w:gridCol w:w="1283"/>
      </w:tblGrid>
      <w:tr w14:paraId="50E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3D4B97C2">
            <w:pPr>
              <w:snapToGrid w:val="0"/>
              <w:spacing w:line="360" w:lineRule="auto"/>
              <w:jc w:val="center"/>
              <w:rPr>
                <w:rFonts w:ascii="宋体" w:hAnsi="宋体" w:cs="宋体"/>
                <w:sz w:val="24"/>
              </w:rPr>
            </w:pPr>
            <w:r>
              <w:rPr>
                <w:rFonts w:hint="eastAsia" w:ascii="宋体" w:hAnsi="宋体" w:cs="宋体"/>
                <w:sz w:val="24"/>
              </w:rPr>
              <w:t>项目名称</w:t>
            </w:r>
          </w:p>
        </w:tc>
        <w:tc>
          <w:tcPr>
            <w:tcW w:w="6245" w:type="dxa"/>
            <w:gridSpan w:val="6"/>
            <w:vAlign w:val="center"/>
          </w:tcPr>
          <w:p w14:paraId="6C05D365">
            <w:pPr>
              <w:snapToGrid w:val="0"/>
              <w:spacing w:line="360" w:lineRule="auto"/>
              <w:jc w:val="center"/>
              <w:rPr>
                <w:rFonts w:ascii="宋体" w:hAnsi="宋体" w:cs="宋体"/>
                <w:sz w:val="24"/>
              </w:rPr>
            </w:pPr>
          </w:p>
        </w:tc>
      </w:tr>
      <w:tr w14:paraId="63EF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1A15BFBC">
            <w:pPr>
              <w:snapToGrid w:val="0"/>
              <w:spacing w:line="360" w:lineRule="auto"/>
              <w:jc w:val="center"/>
              <w:rPr>
                <w:rFonts w:ascii="宋体" w:hAnsi="宋体" w:cs="宋体"/>
                <w:sz w:val="24"/>
              </w:rPr>
            </w:pPr>
            <w:r>
              <w:rPr>
                <w:rFonts w:hint="eastAsia" w:ascii="宋体" w:hAnsi="宋体" w:cs="宋体"/>
                <w:sz w:val="24"/>
              </w:rPr>
              <w:t>投标人名称</w:t>
            </w:r>
          </w:p>
        </w:tc>
        <w:tc>
          <w:tcPr>
            <w:tcW w:w="6245" w:type="dxa"/>
            <w:gridSpan w:val="6"/>
            <w:vAlign w:val="center"/>
          </w:tcPr>
          <w:p w14:paraId="44BBC4D7">
            <w:pPr>
              <w:snapToGrid w:val="0"/>
              <w:spacing w:line="360" w:lineRule="auto"/>
              <w:jc w:val="center"/>
              <w:rPr>
                <w:rFonts w:ascii="宋体" w:hAnsi="宋体" w:cs="宋体"/>
                <w:sz w:val="24"/>
              </w:rPr>
            </w:pPr>
          </w:p>
        </w:tc>
      </w:tr>
      <w:tr w14:paraId="75F7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4EF07AF1">
            <w:pPr>
              <w:snapToGrid w:val="0"/>
              <w:spacing w:line="360" w:lineRule="auto"/>
              <w:jc w:val="center"/>
              <w:rPr>
                <w:rFonts w:ascii="宋体" w:hAnsi="宋体" w:cs="宋体"/>
                <w:sz w:val="24"/>
              </w:rPr>
            </w:pPr>
            <w:r>
              <w:rPr>
                <w:rFonts w:hint="eastAsia" w:ascii="宋体" w:hAnsi="宋体" w:cs="宋体"/>
                <w:sz w:val="24"/>
              </w:rPr>
              <w:t>投标报价</w:t>
            </w:r>
          </w:p>
        </w:tc>
        <w:tc>
          <w:tcPr>
            <w:tcW w:w="6245" w:type="dxa"/>
            <w:gridSpan w:val="6"/>
            <w:vAlign w:val="center"/>
          </w:tcPr>
          <w:p w14:paraId="1E2FD150">
            <w:pPr>
              <w:snapToGrid w:val="0"/>
              <w:spacing w:line="360" w:lineRule="auto"/>
              <w:rPr>
                <w:rFonts w:ascii="宋体" w:hAnsi="宋体" w:cs="宋体"/>
                <w:sz w:val="24"/>
              </w:rPr>
            </w:pPr>
            <w:r>
              <w:rPr>
                <w:rFonts w:hint="eastAsia" w:ascii="宋体" w:hAnsi="宋体" w:cs="宋体"/>
                <w:sz w:val="24"/>
              </w:rPr>
              <w:t>大写：</w:t>
            </w:r>
          </w:p>
          <w:p w14:paraId="2B7D9FCA">
            <w:pPr>
              <w:pStyle w:val="28"/>
              <w:ind w:left="1124" w:leftChars="21" w:hangingChars="450"/>
            </w:pPr>
            <w:r>
              <w:rPr>
                <w:rFonts w:hint="eastAsia"/>
              </w:rPr>
              <w:t>小写：</w:t>
            </w:r>
          </w:p>
        </w:tc>
      </w:tr>
      <w:tr w14:paraId="3C0B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8C74B3B">
            <w:pPr>
              <w:snapToGrid w:val="0"/>
              <w:spacing w:line="360" w:lineRule="auto"/>
              <w:jc w:val="center"/>
              <w:rPr>
                <w:rFonts w:ascii="宋体" w:hAnsi="宋体" w:cs="宋体"/>
                <w:sz w:val="24"/>
              </w:rPr>
            </w:pPr>
            <w:r>
              <w:rPr>
                <w:rFonts w:hint="eastAsia" w:ascii="宋体" w:hAnsi="宋体" w:cs="宋体"/>
                <w:sz w:val="24"/>
              </w:rPr>
              <w:t>服务期限</w:t>
            </w:r>
          </w:p>
        </w:tc>
        <w:tc>
          <w:tcPr>
            <w:tcW w:w="6245" w:type="dxa"/>
            <w:gridSpan w:val="6"/>
            <w:vAlign w:val="center"/>
          </w:tcPr>
          <w:p w14:paraId="01C54275">
            <w:pPr>
              <w:snapToGrid w:val="0"/>
              <w:spacing w:line="360" w:lineRule="auto"/>
              <w:jc w:val="center"/>
              <w:rPr>
                <w:rFonts w:ascii="宋体" w:hAnsi="宋体" w:cs="宋体"/>
                <w:sz w:val="24"/>
              </w:rPr>
            </w:pPr>
          </w:p>
        </w:tc>
      </w:tr>
      <w:tr w14:paraId="12E0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24EC7E1E">
            <w:pPr>
              <w:snapToGrid w:val="0"/>
              <w:spacing w:line="360" w:lineRule="auto"/>
              <w:jc w:val="center"/>
              <w:rPr>
                <w:rFonts w:ascii="宋体" w:hAnsi="宋体" w:cs="宋体"/>
                <w:sz w:val="24"/>
              </w:rPr>
            </w:pPr>
            <w:r>
              <w:rPr>
                <w:rFonts w:hint="eastAsia" w:ascii="宋体" w:hAnsi="宋体" w:cs="宋体"/>
                <w:sz w:val="24"/>
              </w:rPr>
              <w:t>投标有效期</w:t>
            </w:r>
          </w:p>
        </w:tc>
        <w:tc>
          <w:tcPr>
            <w:tcW w:w="6245" w:type="dxa"/>
            <w:gridSpan w:val="6"/>
            <w:vAlign w:val="center"/>
          </w:tcPr>
          <w:p w14:paraId="50752581">
            <w:pPr>
              <w:snapToGrid w:val="0"/>
              <w:spacing w:line="360" w:lineRule="auto"/>
              <w:jc w:val="center"/>
              <w:rPr>
                <w:rFonts w:ascii="宋体" w:hAnsi="宋体" w:cs="宋体"/>
                <w:sz w:val="24"/>
              </w:rPr>
            </w:pPr>
            <w:r>
              <w:rPr>
                <w:rFonts w:hint="eastAsia" w:ascii="宋体" w:hAnsi="宋体" w:cs="宋体"/>
                <w:sz w:val="24"/>
              </w:rPr>
              <w:t>（从投标截止之日算起）</w:t>
            </w:r>
          </w:p>
        </w:tc>
      </w:tr>
      <w:tr w14:paraId="07CD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B1CEEC0">
            <w:pPr>
              <w:snapToGrid w:val="0"/>
              <w:spacing w:line="360" w:lineRule="auto"/>
              <w:jc w:val="center"/>
              <w:rPr>
                <w:rFonts w:ascii="宋体" w:hAnsi="宋体" w:cs="宋体"/>
                <w:sz w:val="24"/>
              </w:rPr>
            </w:pPr>
            <w:r>
              <w:rPr>
                <w:rFonts w:hint="eastAsia" w:ascii="宋体" w:hAnsi="宋体" w:cs="宋体"/>
                <w:sz w:val="24"/>
              </w:rPr>
              <w:t>质量要求</w:t>
            </w:r>
          </w:p>
        </w:tc>
        <w:tc>
          <w:tcPr>
            <w:tcW w:w="6245" w:type="dxa"/>
            <w:gridSpan w:val="6"/>
            <w:vAlign w:val="center"/>
          </w:tcPr>
          <w:p w14:paraId="018DC4EA">
            <w:pPr>
              <w:snapToGrid w:val="0"/>
              <w:spacing w:line="360" w:lineRule="auto"/>
              <w:jc w:val="center"/>
              <w:rPr>
                <w:rFonts w:ascii="宋体" w:hAnsi="宋体" w:cs="宋体"/>
                <w:sz w:val="24"/>
              </w:rPr>
            </w:pPr>
          </w:p>
        </w:tc>
      </w:tr>
      <w:tr w14:paraId="592D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64DE9AE">
            <w:pPr>
              <w:snapToGrid w:val="0"/>
              <w:spacing w:line="360" w:lineRule="auto"/>
              <w:jc w:val="center"/>
              <w:rPr>
                <w:rFonts w:ascii="宋体" w:hAnsi="宋体" w:cs="宋体"/>
                <w:sz w:val="24"/>
              </w:rPr>
            </w:pPr>
            <w:r>
              <w:rPr>
                <w:rFonts w:hint="eastAsia" w:ascii="宋体" w:hAnsi="宋体" w:cs="宋体"/>
                <w:sz w:val="24"/>
              </w:rPr>
              <w:t>项目负责人</w:t>
            </w:r>
          </w:p>
        </w:tc>
        <w:tc>
          <w:tcPr>
            <w:tcW w:w="851" w:type="dxa"/>
            <w:vAlign w:val="center"/>
          </w:tcPr>
          <w:p w14:paraId="1693C610">
            <w:pPr>
              <w:snapToGrid w:val="0"/>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14:paraId="3DF41587">
            <w:pPr>
              <w:snapToGrid w:val="0"/>
              <w:spacing w:line="360" w:lineRule="auto"/>
              <w:jc w:val="center"/>
              <w:rPr>
                <w:rFonts w:ascii="宋体" w:hAnsi="宋体" w:cs="宋体"/>
                <w:sz w:val="24"/>
              </w:rPr>
            </w:pPr>
          </w:p>
        </w:tc>
        <w:tc>
          <w:tcPr>
            <w:tcW w:w="879" w:type="dxa"/>
            <w:vAlign w:val="center"/>
          </w:tcPr>
          <w:p w14:paraId="28CB375E">
            <w:pPr>
              <w:snapToGrid w:val="0"/>
              <w:spacing w:line="360" w:lineRule="auto"/>
              <w:jc w:val="center"/>
              <w:rPr>
                <w:rFonts w:ascii="宋体" w:hAnsi="宋体" w:cs="宋体"/>
                <w:sz w:val="24"/>
              </w:rPr>
            </w:pPr>
            <w:r>
              <w:rPr>
                <w:rFonts w:hint="eastAsia" w:ascii="宋体" w:hAnsi="宋体" w:cs="宋体"/>
                <w:sz w:val="24"/>
              </w:rPr>
              <w:t>专业</w:t>
            </w:r>
          </w:p>
        </w:tc>
        <w:tc>
          <w:tcPr>
            <w:tcW w:w="1247" w:type="dxa"/>
            <w:vAlign w:val="center"/>
          </w:tcPr>
          <w:p w14:paraId="619EC8A8">
            <w:pPr>
              <w:snapToGrid w:val="0"/>
              <w:spacing w:line="360" w:lineRule="auto"/>
              <w:jc w:val="center"/>
              <w:rPr>
                <w:rFonts w:ascii="宋体" w:hAnsi="宋体" w:cs="宋体"/>
                <w:sz w:val="24"/>
              </w:rPr>
            </w:pPr>
          </w:p>
        </w:tc>
        <w:tc>
          <w:tcPr>
            <w:tcW w:w="851" w:type="dxa"/>
            <w:vAlign w:val="center"/>
          </w:tcPr>
          <w:p w14:paraId="23E7D644">
            <w:pPr>
              <w:snapToGrid w:val="0"/>
              <w:spacing w:line="360" w:lineRule="auto"/>
              <w:jc w:val="center"/>
              <w:rPr>
                <w:rFonts w:ascii="宋体" w:hAnsi="宋体" w:cs="宋体"/>
                <w:sz w:val="24"/>
              </w:rPr>
            </w:pPr>
            <w:r>
              <w:rPr>
                <w:rFonts w:hint="eastAsia" w:ascii="宋体" w:hAnsi="宋体" w:cs="宋体"/>
                <w:sz w:val="24"/>
              </w:rPr>
              <w:t>职称</w:t>
            </w:r>
          </w:p>
        </w:tc>
        <w:tc>
          <w:tcPr>
            <w:tcW w:w="1283" w:type="dxa"/>
            <w:vAlign w:val="center"/>
          </w:tcPr>
          <w:p w14:paraId="314E6CFF">
            <w:pPr>
              <w:snapToGrid w:val="0"/>
              <w:spacing w:line="360" w:lineRule="auto"/>
              <w:jc w:val="center"/>
              <w:rPr>
                <w:rFonts w:ascii="宋体" w:hAnsi="宋体" w:cs="宋体"/>
                <w:sz w:val="24"/>
              </w:rPr>
            </w:pPr>
          </w:p>
        </w:tc>
      </w:tr>
      <w:tr w14:paraId="78A4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277" w:type="dxa"/>
            <w:vAlign w:val="center"/>
          </w:tcPr>
          <w:p w14:paraId="3C02BCBA">
            <w:pPr>
              <w:snapToGrid w:val="0"/>
              <w:spacing w:line="360" w:lineRule="auto"/>
              <w:jc w:val="center"/>
              <w:rPr>
                <w:rFonts w:ascii="宋体" w:hAnsi="宋体" w:cs="宋体"/>
                <w:sz w:val="24"/>
              </w:rPr>
            </w:pPr>
            <w:r>
              <w:rPr>
                <w:rFonts w:hint="eastAsia" w:ascii="宋体" w:hAnsi="宋体" w:cs="宋体"/>
                <w:sz w:val="24"/>
              </w:rPr>
              <w:t>备注</w:t>
            </w:r>
          </w:p>
        </w:tc>
        <w:tc>
          <w:tcPr>
            <w:tcW w:w="6245" w:type="dxa"/>
            <w:gridSpan w:val="6"/>
            <w:vAlign w:val="center"/>
          </w:tcPr>
          <w:p w14:paraId="59E7F05E">
            <w:pPr>
              <w:snapToGrid w:val="0"/>
              <w:spacing w:line="360" w:lineRule="auto"/>
              <w:jc w:val="left"/>
              <w:rPr>
                <w:rFonts w:ascii="宋体" w:hAnsi="宋体" w:cs="宋体"/>
                <w:sz w:val="24"/>
              </w:rPr>
            </w:pPr>
          </w:p>
        </w:tc>
      </w:tr>
    </w:tbl>
    <w:p w14:paraId="283EA9C1">
      <w:pPr>
        <w:snapToGrid w:val="0"/>
        <w:spacing w:line="360" w:lineRule="auto"/>
        <w:jc w:val="left"/>
        <w:rPr>
          <w:rFonts w:ascii="宋体" w:hAnsi="宋体" w:cs="宋体"/>
          <w:sz w:val="24"/>
        </w:rPr>
      </w:pPr>
    </w:p>
    <w:p w14:paraId="28A9E771">
      <w:pPr>
        <w:snapToGrid w:val="0"/>
        <w:spacing w:line="360" w:lineRule="auto"/>
        <w:ind w:right="525"/>
        <w:jc w:val="center"/>
        <w:rPr>
          <w:rFonts w:ascii="宋体" w:hAnsi="宋体" w:cs="宋体"/>
          <w:sz w:val="24"/>
        </w:rPr>
      </w:pPr>
      <w:r>
        <w:rPr>
          <w:rFonts w:hint="eastAsia" w:ascii="宋体" w:hAnsi="宋体" w:cs="宋体"/>
          <w:sz w:val="24"/>
        </w:rPr>
        <w:t xml:space="preserve">           投标人：(电子签章)</w:t>
      </w:r>
    </w:p>
    <w:p w14:paraId="7691D07A">
      <w:pPr>
        <w:snapToGrid w:val="0"/>
        <w:spacing w:line="360" w:lineRule="auto"/>
        <w:ind w:firstLine="4512" w:firstLineChars="1880"/>
        <w:rPr>
          <w:rFonts w:ascii="宋体" w:hAnsi="宋体" w:cs="宋体"/>
          <w:sz w:val="24"/>
        </w:rPr>
      </w:pPr>
      <w:r>
        <w:rPr>
          <w:rFonts w:hint="eastAsia" w:ascii="宋体" w:hAnsi="宋体" w:cs="宋体"/>
          <w:sz w:val="24"/>
        </w:rPr>
        <w:t>法定代表人：(电子签章)</w:t>
      </w:r>
    </w:p>
    <w:p w14:paraId="594EFE26">
      <w:pPr>
        <w:snapToGrid w:val="0"/>
        <w:spacing w:line="360" w:lineRule="auto"/>
        <w:ind w:firstLine="5400" w:firstLineChars="2250"/>
        <w:rPr>
          <w:rFonts w:ascii="宋体" w:hAnsi="宋体" w:cs="宋体"/>
          <w:sz w:val="24"/>
        </w:rPr>
      </w:pPr>
      <w:r>
        <w:rPr>
          <w:rFonts w:hint="eastAsia" w:ascii="宋体" w:hAnsi="宋体" w:cs="宋体"/>
          <w:sz w:val="24"/>
        </w:rPr>
        <w:t>年  月  日</w:t>
      </w:r>
    </w:p>
    <w:p w14:paraId="614CDCC5">
      <w:pPr>
        <w:snapToGrid w:val="0"/>
        <w:spacing w:line="360" w:lineRule="auto"/>
        <w:ind w:firstLine="4725" w:firstLineChars="2250"/>
        <w:rPr>
          <w:rFonts w:ascii="宋体" w:hAnsi="宋体" w:cs="宋体"/>
          <w:szCs w:val="21"/>
        </w:rPr>
      </w:pPr>
    </w:p>
    <w:p w14:paraId="16C964EF">
      <w:pPr>
        <w:snapToGrid w:val="0"/>
        <w:spacing w:line="360" w:lineRule="auto"/>
        <w:ind w:firstLine="4725" w:firstLineChars="2250"/>
        <w:rPr>
          <w:rFonts w:ascii="宋体" w:hAnsi="宋体" w:cs="宋体"/>
          <w:szCs w:val="21"/>
        </w:rPr>
      </w:pPr>
    </w:p>
    <w:p w14:paraId="66D81CB2">
      <w:pPr>
        <w:pStyle w:val="4"/>
        <w:snapToGrid w:val="0"/>
        <w:spacing w:before="0" w:after="0" w:line="360" w:lineRule="auto"/>
        <w:ind w:firstLine="157"/>
        <w:jc w:val="center"/>
        <w:rPr>
          <w:rFonts w:ascii="宋体" w:hAnsi="Cambria" w:cs="宋体"/>
          <w:b w:val="0"/>
          <w:bCs w:val="0"/>
          <w:sz w:val="28"/>
          <w:szCs w:val="28"/>
        </w:rPr>
      </w:pPr>
      <w:bookmarkStart w:id="420" w:name="_Toc300835213"/>
      <w:bookmarkStart w:id="421" w:name="_Toc18796"/>
      <w:bookmarkStart w:id="422" w:name="_Toc23160_WPSOffice_Level1"/>
      <w:bookmarkStart w:id="423" w:name="_Toc20132_WPSOffice_Level1"/>
      <w:bookmarkStart w:id="424" w:name="_Toc5100"/>
      <w:r>
        <w:rPr>
          <w:rStyle w:val="46"/>
          <w:rFonts w:ascii="宋体" w:cs="宋体"/>
          <w:b w:val="0"/>
          <w:bCs w:val="0"/>
        </w:rPr>
        <w:br w:type="page"/>
      </w:r>
      <w:r>
        <w:rPr>
          <w:rStyle w:val="46"/>
          <w:rFonts w:hint="eastAsia" w:ascii="宋体" w:cs="宋体"/>
          <w:b w:val="0"/>
          <w:bCs w:val="0"/>
        </w:rPr>
        <w:t>二、法定代表人身份证明</w:t>
      </w:r>
      <w:bookmarkEnd w:id="420"/>
      <w:bookmarkEnd w:id="421"/>
      <w:bookmarkEnd w:id="422"/>
      <w:bookmarkEnd w:id="423"/>
      <w:bookmarkEnd w:id="424"/>
    </w:p>
    <w:p w14:paraId="7AC65ADD">
      <w:pPr>
        <w:snapToGrid w:val="0"/>
        <w:spacing w:line="360" w:lineRule="auto"/>
        <w:rPr>
          <w:rFonts w:ascii="宋体" w:hAnsi="宋体" w:cs="宋体"/>
          <w:szCs w:val="21"/>
        </w:rPr>
      </w:pPr>
    </w:p>
    <w:p w14:paraId="0A102CF7">
      <w:pPr>
        <w:snapToGrid w:val="0"/>
        <w:spacing w:line="420" w:lineRule="auto"/>
        <w:rPr>
          <w:rFonts w:ascii="宋体" w:hAnsi="宋体" w:cs="宋体"/>
          <w:sz w:val="24"/>
        </w:rPr>
      </w:pPr>
      <w:r>
        <w:rPr>
          <w:rFonts w:hint="eastAsia" w:ascii="宋体" w:hAnsi="宋体" w:cs="宋体"/>
          <w:sz w:val="24"/>
        </w:rPr>
        <w:t>投标人名称：</w:t>
      </w:r>
    </w:p>
    <w:p w14:paraId="5894434E">
      <w:pPr>
        <w:snapToGrid w:val="0"/>
        <w:spacing w:line="420" w:lineRule="auto"/>
        <w:rPr>
          <w:rFonts w:ascii="宋体" w:hAnsi="宋体" w:cs="宋体"/>
          <w:sz w:val="24"/>
        </w:rPr>
      </w:pPr>
      <w:r>
        <w:rPr>
          <w:rFonts w:hint="eastAsia" w:ascii="宋体" w:hAnsi="宋体" w:cs="宋体"/>
          <w:sz w:val="24"/>
        </w:rPr>
        <w:t>单位性质：</w:t>
      </w:r>
    </w:p>
    <w:p w14:paraId="733A7A41">
      <w:pPr>
        <w:snapToGrid w:val="0"/>
        <w:spacing w:line="420" w:lineRule="auto"/>
        <w:rPr>
          <w:rFonts w:ascii="宋体" w:hAnsi="宋体" w:cs="宋体"/>
          <w:sz w:val="24"/>
        </w:rPr>
      </w:pPr>
      <w:r>
        <w:rPr>
          <w:rFonts w:hint="eastAsia" w:ascii="宋体" w:hAnsi="宋体" w:cs="宋体"/>
          <w:sz w:val="24"/>
        </w:rPr>
        <w:t>地址：</w:t>
      </w:r>
    </w:p>
    <w:p w14:paraId="6D5151FB">
      <w:pPr>
        <w:snapToGrid w:val="0"/>
        <w:spacing w:line="420" w:lineRule="auto"/>
        <w:rPr>
          <w:rFonts w:ascii="宋体" w:hAnsi="宋体" w:cs="宋体"/>
          <w:sz w:val="24"/>
        </w:rPr>
      </w:pPr>
      <w:r>
        <w:rPr>
          <w:rFonts w:hint="eastAsia" w:ascii="宋体" w:hAnsi="宋体" w:cs="宋体"/>
          <w:sz w:val="24"/>
        </w:rPr>
        <w:t>成立时间：年月日</w:t>
      </w:r>
    </w:p>
    <w:p w14:paraId="75DA560A">
      <w:pPr>
        <w:snapToGrid w:val="0"/>
        <w:spacing w:line="420" w:lineRule="auto"/>
        <w:rPr>
          <w:rFonts w:ascii="宋体" w:hAnsi="宋体" w:cs="宋体"/>
          <w:sz w:val="24"/>
        </w:rPr>
      </w:pPr>
      <w:r>
        <w:rPr>
          <w:rFonts w:hint="eastAsia" w:ascii="宋体" w:hAnsi="宋体" w:cs="宋体"/>
          <w:sz w:val="24"/>
        </w:rPr>
        <w:t>经营期限：</w:t>
      </w:r>
    </w:p>
    <w:p w14:paraId="766CACBB">
      <w:pPr>
        <w:snapToGrid w:val="0"/>
        <w:spacing w:line="420" w:lineRule="auto"/>
        <w:rPr>
          <w:rFonts w:ascii="宋体" w:hAnsi="宋体" w:cs="宋体"/>
          <w:sz w:val="24"/>
        </w:rPr>
      </w:pPr>
      <w:r>
        <w:rPr>
          <w:rFonts w:hint="eastAsia" w:ascii="宋体" w:hAnsi="宋体" w:cs="宋体"/>
          <w:sz w:val="24"/>
        </w:rPr>
        <w:t>姓名： 性别： 年龄：职务：</w:t>
      </w:r>
    </w:p>
    <w:p w14:paraId="18B3015B">
      <w:pPr>
        <w:snapToGrid w:val="0"/>
        <w:spacing w:line="420" w:lineRule="auto"/>
        <w:rPr>
          <w:rFonts w:ascii="宋体" w:hAnsi="宋体" w:cs="宋体"/>
          <w:sz w:val="24"/>
        </w:rPr>
      </w:pPr>
      <w:r>
        <w:rPr>
          <w:rFonts w:hint="eastAsia" w:ascii="宋体" w:hAnsi="宋体" w:cs="宋体"/>
          <w:sz w:val="24"/>
        </w:rPr>
        <w:t>系 (投标人名称)的法定代表人。</w:t>
      </w:r>
    </w:p>
    <w:p w14:paraId="1242D8CC">
      <w:pPr>
        <w:snapToGrid w:val="0"/>
        <w:spacing w:line="420" w:lineRule="auto"/>
        <w:ind w:firstLine="480" w:firstLineChars="200"/>
        <w:rPr>
          <w:rFonts w:ascii="宋体" w:hAnsi="宋体" w:cs="宋体"/>
          <w:sz w:val="24"/>
        </w:rPr>
      </w:pPr>
    </w:p>
    <w:p w14:paraId="169F851B">
      <w:pPr>
        <w:snapToGrid w:val="0"/>
        <w:spacing w:line="420" w:lineRule="auto"/>
        <w:ind w:firstLine="480" w:firstLineChars="200"/>
        <w:rPr>
          <w:rFonts w:ascii="宋体" w:hAnsi="宋体" w:cs="宋体"/>
          <w:sz w:val="24"/>
        </w:rPr>
      </w:pPr>
      <w:r>
        <w:rPr>
          <w:rFonts w:hint="eastAsia" w:ascii="宋体" w:hAnsi="宋体" w:cs="宋体"/>
          <w:sz w:val="24"/>
        </w:rPr>
        <w:t>特此证明。</w:t>
      </w:r>
    </w:p>
    <w:p w14:paraId="1C977BE6">
      <w:pPr>
        <w:spacing w:line="420" w:lineRule="auto"/>
        <w:rPr>
          <w:rFonts w:ascii="宋体" w:hAnsi="宋体"/>
          <w:sz w:val="24"/>
        </w:rPr>
      </w:pPr>
      <w:r>
        <w:rPr>
          <w:rFonts w:hint="eastAsia" w:ascii="宋体" w:hAnsi="宋体"/>
          <w:sz w:val="24"/>
        </w:rPr>
        <w:t>附：法定代表人身份证扫描</w:t>
      </w:r>
      <w:r>
        <w:rPr>
          <w:rFonts w:ascii="宋体" w:hAnsi="宋体"/>
          <w:sz w:val="24"/>
        </w:rPr>
        <w:t>件</w:t>
      </w:r>
      <w:r>
        <w:rPr>
          <w:rFonts w:hint="eastAsia" w:ascii="宋体" w:hAnsi="宋体"/>
          <w:sz w:val="24"/>
        </w:rPr>
        <w:t>。</w:t>
      </w:r>
    </w:p>
    <w:p w14:paraId="5D0D6335">
      <w:pPr>
        <w:snapToGrid w:val="0"/>
        <w:spacing w:line="420" w:lineRule="auto"/>
        <w:rPr>
          <w:rFonts w:ascii="宋体" w:hAnsi="宋体" w:cs="宋体"/>
          <w:sz w:val="24"/>
        </w:rPr>
      </w:pPr>
    </w:p>
    <w:p w14:paraId="6757D3BC">
      <w:pPr>
        <w:snapToGrid w:val="0"/>
        <w:spacing w:line="360" w:lineRule="auto"/>
        <w:rPr>
          <w:rFonts w:ascii="宋体" w:hAnsi="宋体" w:cs="宋体"/>
          <w:sz w:val="24"/>
        </w:rPr>
      </w:pPr>
      <w:r>
        <w:rPr>
          <w:rFonts w:hint="eastAsia" w:ascii="宋体" w:hAnsi="宋体" w:cs="宋体"/>
          <w:sz w:val="24"/>
        </w:rPr>
        <w:t xml:space="preserve">                                                   </w:t>
      </w:r>
    </w:p>
    <w:p w14:paraId="1FAD884E">
      <w:pPr>
        <w:snapToGrid w:val="0"/>
        <w:spacing w:line="360" w:lineRule="auto"/>
        <w:rPr>
          <w:rFonts w:ascii="宋体" w:hAnsi="宋体" w:cs="宋体"/>
          <w:sz w:val="24"/>
        </w:rPr>
      </w:pPr>
    </w:p>
    <w:p w14:paraId="37834972">
      <w:pPr>
        <w:snapToGrid w:val="0"/>
        <w:spacing w:line="360" w:lineRule="auto"/>
        <w:rPr>
          <w:rFonts w:ascii="宋体" w:hAnsi="宋体" w:cs="宋体"/>
          <w:sz w:val="24"/>
        </w:rPr>
      </w:pPr>
      <w:r>
        <w:rPr>
          <w:rFonts w:hint="eastAsia" w:ascii="宋体" w:hAnsi="宋体" w:cs="宋体"/>
          <w:sz w:val="24"/>
        </w:rPr>
        <w:t xml:space="preserve"> 投标人：(电子签章)</w:t>
      </w:r>
    </w:p>
    <w:p w14:paraId="6CF7AE66">
      <w:pPr>
        <w:snapToGrid w:val="0"/>
        <w:spacing w:line="360" w:lineRule="auto"/>
        <w:ind w:firstLine="480" w:firstLineChars="200"/>
        <w:rPr>
          <w:rFonts w:ascii="宋体" w:hAnsi="宋体" w:cs="宋体"/>
          <w:sz w:val="24"/>
        </w:rPr>
      </w:pPr>
      <w:r>
        <w:rPr>
          <w:rFonts w:hint="eastAsia" w:ascii="宋体" w:hAnsi="宋体" w:cs="宋体"/>
          <w:sz w:val="24"/>
        </w:rPr>
        <w:t xml:space="preserve">年  月  日           </w:t>
      </w:r>
    </w:p>
    <w:p w14:paraId="0187005C">
      <w:pPr>
        <w:pStyle w:val="4"/>
        <w:snapToGrid w:val="0"/>
        <w:spacing w:before="0" w:after="0" w:line="360" w:lineRule="auto"/>
        <w:ind w:firstLine="98"/>
        <w:jc w:val="center"/>
        <w:rPr>
          <w:rStyle w:val="46"/>
          <w:rFonts w:ascii="宋体" w:cs="宋体"/>
          <w:b w:val="0"/>
          <w:bCs w:val="0"/>
        </w:rPr>
      </w:pPr>
      <w:r>
        <w:rPr>
          <w:rFonts w:hint="eastAsia" w:ascii="宋体" w:cs="宋体"/>
          <w:sz w:val="20"/>
          <w:szCs w:val="20"/>
        </w:rPr>
        <w:br w:type="page"/>
      </w:r>
      <w:bookmarkStart w:id="425" w:name="_Toc12427"/>
      <w:bookmarkStart w:id="426" w:name="_Toc7476_WPSOffice_Level1"/>
      <w:bookmarkStart w:id="427" w:name="_Toc29730"/>
      <w:bookmarkStart w:id="428" w:name="_Toc30058_WPSOffice_Level1"/>
      <w:bookmarkStart w:id="429" w:name="_Toc300835214"/>
      <w:r>
        <w:rPr>
          <w:rStyle w:val="46"/>
          <w:rFonts w:hint="eastAsia" w:ascii="宋体" w:cs="宋体"/>
          <w:b w:val="0"/>
          <w:bCs w:val="0"/>
        </w:rPr>
        <w:t>三、授权委托书</w:t>
      </w:r>
      <w:bookmarkEnd w:id="425"/>
      <w:bookmarkEnd w:id="426"/>
      <w:bookmarkEnd w:id="427"/>
      <w:bookmarkEnd w:id="428"/>
      <w:bookmarkEnd w:id="429"/>
    </w:p>
    <w:p w14:paraId="2F75F5A7">
      <w:pPr>
        <w:snapToGrid w:val="0"/>
        <w:spacing w:line="360" w:lineRule="auto"/>
        <w:rPr>
          <w:rFonts w:ascii="宋体" w:hAnsi="宋体" w:cs="宋体"/>
          <w:szCs w:val="21"/>
        </w:rPr>
      </w:pPr>
    </w:p>
    <w:p w14:paraId="255D74CD">
      <w:pPr>
        <w:topLinePunct/>
        <w:snapToGrid w:val="0"/>
        <w:spacing w:line="360" w:lineRule="auto"/>
        <w:ind w:firstLine="480" w:firstLineChars="200"/>
        <w:rPr>
          <w:rFonts w:ascii="宋体" w:hAnsi="宋体" w:cs="宋体"/>
          <w:sz w:val="24"/>
        </w:rPr>
      </w:pPr>
      <w:r>
        <w:rPr>
          <w:rFonts w:hint="eastAsia" w:ascii="宋体" w:hAnsi="宋体" w:cs="宋体"/>
          <w:sz w:val="24"/>
        </w:rPr>
        <w:t>本人(姓名)系(投标人名称)的法定代表人，现委托(姓名)为我方代理人。代理人根据授权，以我方名义签署、澄清、说明、补正、递交、撤回、修改(项目名称、标段号)投标文件、签订合同和处理有关事宜，其法律后果由我方承担。</w:t>
      </w:r>
    </w:p>
    <w:p w14:paraId="69C5725F">
      <w:pPr>
        <w:snapToGrid w:val="0"/>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sz w:val="24"/>
          <w:u w:val="single"/>
        </w:rPr>
        <w:t>90</w:t>
      </w:r>
      <w:r>
        <w:rPr>
          <w:rFonts w:hint="eastAsia" w:ascii="宋体" w:hAnsi="宋体"/>
          <w:sz w:val="24"/>
        </w:rPr>
        <w:t>日历天（从投标截止之日算起）</w:t>
      </w:r>
      <w:r>
        <w:rPr>
          <w:rFonts w:hint="eastAsia" w:ascii="宋体" w:hAnsi="宋体" w:cs="宋体"/>
          <w:sz w:val="24"/>
        </w:rPr>
        <w:t>。</w:t>
      </w:r>
    </w:p>
    <w:p w14:paraId="797DB1FB">
      <w:pPr>
        <w:snapToGrid w:val="0"/>
        <w:spacing w:line="360" w:lineRule="auto"/>
        <w:ind w:firstLine="480" w:firstLineChars="200"/>
        <w:rPr>
          <w:rFonts w:ascii="宋体" w:hAnsi="宋体" w:cs="宋体"/>
          <w:sz w:val="24"/>
        </w:rPr>
      </w:pPr>
      <w:r>
        <w:rPr>
          <w:rFonts w:hint="eastAsia" w:ascii="宋体" w:hAnsi="宋体" w:cs="宋体"/>
          <w:sz w:val="24"/>
        </w:rPr>
        <w:t>代理人无转委托权。</w:t>
      </w:r>
    </w:p>
    <w:p w14:paraId="4C1EF046">
      <w:pPr>
        <w:snapToGrid w:val="0"/>
        <w:spacing w:line="360" w:lineRule="auto"/>
        <w:rPr>
          <w:rFonts w:ascii="宋体" w:hAnsi="宋体" w:cs="宋体"/>
          <w:sz w:val="24"/>
        </w:rPr>
      </w:pPr>
      <w:r>
        <w:rPr>
          <w:rFonts w:hint="eastAsia" w:ascii="宋体" w:hAnsi="宋体" w:cs="宋体"/>
          <w:sz w:val="24"/>
        </w:rPr>
        <w:t>附：</w:t>
      </w:r>
      <w:r>
        <w:rPr>
          <w:rFonts w:hint="eastAsia" w:ascii="宋体" w:hAnsi="宋体"/>
          <w:sz w:val="24"/>
        </w:rPr>
        <w:t>法定代表人身份证扫描件、委托代理人身份证扫描件</w:t>
      </w:r>
    </w:p>
    <w:p w14:paraId="58CE76F0">
      <w:pPr>
        <w:snapToGrid w:val="0"/>
        <w:spacing w:line="360" w:lineRule="auto"/>
        <w:rPr>
          <w:rFonts w:ascii="宋体" w:hAnsi="宋体" w:cs="宋体"/>
          <w:sz w:val="24"/>
        </w:rPr>
      </w:pPr>
    </w:p>
    <w:p w14:paraId="61D0C325">
      <w:pPr>
        <w:snapToGrid w:val="0"/>
        <w:spacing w:line="360" w:lineRule="auto"/>
        <w:rPr>
          <w:rFonts w:ascii="宋体" w:hAnsi="宋体" w:cs="宋体"/>
          <w:sz w:val="24"/>
        </w:rPr>
      </w:pPr>
    </w:p>
    <w:p w14:paraId="4A67EA9C">
      <w:pPr>
        <w:snapToGrid w:val="0"/>
        <w:spacing w:line="360" w:lineRule="auto"/>
        <w:rPr>
          <w:rFonts w:ascii="宋体" w:hAnsi="宋体" w:cs="宋体"/>
          <w:sz w:val="24"/>
        </w:rPr>
      </w:pPr>
    </w:p>
    <w:p w14:paraId="069C8B8F">
      <w:pPr>
        <w:snapToGrid w:val="0"/>
        <w:spacing w:line="360" w:lineRule="auto"/>
        <w:rPr>
          <w:rFonts w:ascii="宋体" w:hAnsi="宋体" w:cs="宋体"/>
          <w:sz w:val="24"/>
        </w:rPr>
      </w:pPr>
      <w:r>
        <w:rPr>
          <w:rFonts w:hint="eastAsia" w:ascii="宋体" w:hAnsi="宋体" w:cs="宋体"/>
          <w:sz w:val="24"/>
        </w:rPr>
        <w:t>投标人：(电子签章)</w:t>
      </w:r>
    </w:p>
    <w:p w14:paraId="6061DF9D">
      <w:pPr>
        <w:snapToGrid w:val="0"/>
        <w:spacing w:line="360" w:lineRule="auto"/>
        <w:rPr>
          <w:rFonts w:ascii="宋体" w:hAnsi="宋体" w:cs="宋体"/>
          <w:sz w:val="24"/>
        </w:rPr>
      </w:pPr>
    </w:p>
    <w:p w14:paraId="226C262D">
      <w:pPr>
        <w:snapToGrid w:val="0"/>
        <w:spacing w:line="360" w:lineRule="auto"/>
        <w:rPr>
          <w:rFonts w:ascii="宋体" w:hAnsi="宋体" w:cs="宋体"/>
          <w:sz w:val="24"/>
        </w:rPr>
      </w:pPr>
      <w:r>
        <w:rPr>
          <w:rFonts w:hint="eastAsia" w:ascii="宋体" w:hAnsi="宋体" w:cs="宋体"/>
          <w:sz w:val="24"/>
        </w:rPr>
        <w:t>法定代表人：(电子签章)</w:t>
      </w:r>
    </w:p>
    <w:p w14:paraId="1778548A">
      <w:pPr>
        <w:snapToGrid w:val="0"/>
        <w:spacing w:line="360" w:lineRule="auto"/>
        <w:rPr>
          <w:rFonts w:ascii="宋体" w:hAnsi="宋体" w:cs="宋体"/>
          <w:sz w:val="24"/>
        </w:rPr>
      </w:pPr>
    </w:p>
    <w:p w14:paraId="3BA18FBD">
      <w:pPr>
        <w:snapToGrid w:val="0"/>
        <w:spacing w:line="360" w:lineRule="auto"/>
        <w:rPr>
          <w:rFonts w:ascii="宋体" w:hAnsi="宋体" w:cs="宋体"/>
          <w:sz w:val="24"/>
        </w:rPr>
      </w:pPr>
    </w:p>
    <w:p w14:paraId="4494FB04">
      <w:pPr>
        <w:snapToGrid w:val="0"/>
        <w:spacing w:line="360" w:lineRule="auto"/>
        <w:rPr>
          <w:rFonts w:ascii="宋体" w:hAnsi="宋体" w:cs="宋体"/>
          <w:sz w:val="24"/>
        </w:rPr>
      </w:pPr>
    </w:p>
    <w:p w14:paraId="698862C3">
      <w:pPr>
        <w:snapToGrid w:val="0"/>
        <w:spacing w:line="360" w:lineRule="auto"/>
        <w:rPr>
          <w:rFonts w:ascii="宋体" w:hAnsi="宋体" w:cs="宋体"/>
          <w:sz w:val="24"/>
        </w:rPr>
      </w:pPr>
    </w:p>
    <w:p w14:paraId="527DF5C6">
      <w:pPr>
        <w:snapToGrid w:val="0"/>
        <w:spacing w:line="360" w:lineRule="auto"/>
        <w:ind w:firstLine="1800" w:firstLineChars="750"/>
        <w:rPr>
          <w:rFonts w:ascii="宋体" w:hAnsi="宋体" w:cs="宋体"/>
          <w:sz w:val="24"/>
        </w:rPr>
      </w:pPr>
      <w:r>
        <w:rPr>
          <w:rFonts w:hint="eastAsia" w:ascii="宋体" w:hAnsi="宋体" w:cs="宋体"/>
          <w:sz w:val="24"/>
        </w:rPr>
        <w:t>年   月   日</w:t>
      </w:r>
    </w:p>
    <w:p w14:paraId="04475368">
      <w:pPr>
        <w:pStyle w:val="4"/>
        <w:snapToGrid w:val="0"/>
        <w:spacing w:before="0" w:after="0" w:line="360" w:lineRule="auto"/>
        <w:ind w:firstLine="157"/>
        <w:jc w:val="center"/>
        <w:rPr>
          <w:rStyle w:val="46"/>
          <w:rFonts w:ascii="宋体" w:cs="宋体"/>
          <w:b w:val="0"/>
          <w:bCs w:val="0"/>
        </w:rPr>
      </w:pPr>
      <w:r>
        <w:rPr>
          <w:rFonts w:hint="eastAsia" w:ascii="宋体" w:hAnsi="宋体" w:cs="宋体"/>
          <w:sz w:val="20"/>
          <w:szCs w:val="20"/>
        </w:rPr>
        <w:br w:type="page"/>
      </w:r>
      <w:bookmarkStart w:id="430" w:name="_Toc475109676"/>
      <w:bookmarkStart w:id="431" w:name="_Toc2860_WPSOffice_Level1"/>
      <w:bookmarkStart w:id="432" w:name="_Toc17052"/>
      <w:bookmarkStart w:id="433" w:name="_Toc24982_WPSOffice_Level1"/>
      <w:bookmarkStart w:id="434" w:name="_Toc300835223"/>
      <w:r>
        <w:rPr>
          <w:rStyle w:val="46"/>
          <w:rFonts w:hint="eastAsia" w:ascii="宋体" w:cs="宋体"/>
          <w:b w:val="0"/>
          <w:bCs w:val="0"/>
        </w:rPr>
        <w:t>四、服务承诺</w:t>
      </w:r>
      <w:bookmarkEnd w:id="430"/>
      <w:bookmarkEnd w:id="431"/>
      <w:bookmarkEnd w:id="432"/>
      <w:bookmarkEnd w:id="433"/>
    </w:p>
    <w:p w14:paraId="2601D3BD"/>
    <w:p w14:paraId="35CDBE66">
      <w:pPr>
        <w:jc w:val="center"/>
        <w:rPr>
          <w:b/>
        </w:rPr>
      </w:pPr>
      <w:r>
        <w:rPr>
          <w:rFonts w:hint="eastAsia"/>
          <w:b/>
        </w:rPr>
        <w:t>投标人根据实际情况格式自拟</w:t>
      </w:r>
    </w:p>
    <w:p w14:paraId="4D607F67">
      <w:pPr>
        <w:rPr>
          <w:rFonts w:ascii="宋体" w:hAnsi="宋体"/>
          <w:szCs w:val="21"/>
        </w:rPr>
      </w:pPr>
    </w:p>
    <w:p w14:paraId="7146D561">
      <w:pPr>
        <w:rPr>
          <w:rFonts w:ascii="宋体" w:hAnsi="宋体"/>
          <w:szCs w:val="21"/>
        </w:rPr>
      </w:pPr>
    </w:p>
    <w:p w14:paraId="6CDC71ED">
      <w:pPr>
        <w:rPr>
          <w:rFonts w:ascii="宋体" w:hAnsi="宋体"/>
          <w:szCs w:val="21"/>
        </w:rPr>
      </w:pPr>
    </w:p>
    <w:p w14:paraId="2C77C2D8">
      <w:pPr>
        <w:rPr>
          <w:rFonts w:ascii="宋体" w:hAnsi="宋体"/>
          <w:szCs w:val="21"/>
        </w:rPr>
      </w:pPr>
    </w:p>
    <w:p w14:paraId="786621D8">
      <w:pPr>
        <w:rPr>
          <w:rFonts w:ascii="宋体" w:hAnsi="宋体"/>
          <w:szCs w:val="21"/>
        </w:rPr>
      </w:pPr>
    </w:p>
    <w:p w14:paraId="2F783505">
      <w:pPr>
        <w:rPr>
          <w:rFonts w:ascii="宋体" w:hAnsi="宋体"/>
          <w:szCs w:val="21"/>
        </w:rPr>
      </w:pPr>
    </w:p>
    <w:p w14:paraId="49AEE5EE">
      <w:pPr>
        <w:rPr>
          <w:rFonts w:ascii="宋体" w:hAnsi="宋体"/>
          <w:szCs w:val="21"/>
        </w:rPr>
      </w:pPr>
    </w:p>
    <w:p w14:paraId="3125B489">
      <w:pPr>
        <w:rPr>
          <w:rFonts w:ascii="宋体" w:hAnsi="宋体"/>
          <w:szCs w:val="21"/>
        </w:rPr>
      </w:pPr>
    </w:p>
    <w:p w14:paraId="404CD585">
      <w:pPr>
        <w:rPr>
          <w:rFonts w:ascii="宋体" w:hAnsi="宋体"/>
          <w:szCs w:val="21"/>
        </w:rPr>
      </w:pPr>
    </w:p>
    <w:p w14:paraId="4F244828">
      <w:pPr>
        <w:rPr>
          <w:rFonts w:ascii="宋体" w:hAnsi="宋体"/>
          <w:szCs w:val="21"/>
        </w:rPr>
      </w:pPr>
    </w:p>
    <w:p w14:paraId="09595B59">
      <w:pPr>
        <w:rPr>
          <w:rFonts w:ascii="宋体" w:hAnsi="宋体"/>
          <w:szCs w:val="21"/>
        </w:rPr>
      </w:pPr>
    </w:p>
    <w:p w14:paraId="168D9408">
      <w:pPr>
        <w:rPr>
          <w:rFonts w:ascii="宋体" w:hAnsi="宋体"/>
          <w:szCs w:val="21"/>
        </w:rPr>
      </w:pPr>
    </w:p>
    <w:p w14:paraId="0C2CB446">
      <w:pPr>
        <w:rPr>
          <w:rFonts w:ascii="宋体" w:hAnsi="宋体"/>
          <w:szCs w:val="21"/>
        </w:rPr>
      </w:pPr>
    </w:p>
    <w:p w14:paraId="380427E9">
      <w:pPr>
        <w:rPr>
          <w:rFonts w:ascii="宋体" w:hAnsi="宋体"/>
          <w:szCs w:val="21"/>
        </w:rPr>
      </w:pPr>
    </w:p>
    <w:p w14:paraId="7EE74C2B">
      <w:pPr>
        <w:rPr>
          <w:rFonts w:ascii="宋体" w:hAnsi="宋体"/>
          <w:szCs w:val="21"/>
        </w:rPr>
      </w:pPr>
    </w:p>
    <w:p w14:paraId="0A1B2D67">
      <w:pPr>
        <w:rPr>
          <w:rFonts w:ascii="宋体" w:hAnsi="宋体"/>
          <w:szCs w:val="21"/>
        </w:rPr>
      </w:pPr>
    </w:p>
    <w:p w14:paraId="1DF0890B">
      <w:pPr>
        <w:rPr>
          <w:rFonts w:ascii="宋体" w:hAnsi="宋体"/>
          <w:szCs w:val="21"/>
        </w:rPr>
      </w:pPr>
    </w:p>
    <w:p w14:paraId="193BAD10">
      <w:pPr>
        <w:rPr>
          <w:rFonts w:ascii="宋体" w:hAnsi="宋体"/>
          <w:szCs w:val="21"/>
        </w:rPr>
      </w:pPr>
    </w:p>
    <w:p w14:paraId="1C4D9D15">
      <w:pPr>
        <w:rPr>
          <w:rFonts w:ascii="宋体" w:hAnsi="宋体"/>
          <w:szCs w:val="21"/>
        </w:rPr>
      </w:pPr>
    </w:p>
    <w:p w14:paraId="48129EFB">
      <w:pPr>
        <w:rPr>
          <w:rFonts w:ascii="宋体" w:hAnsi="宋体"/>
          <w:szCs w:val="21"/>
        </w:rPr>
      </w:pPr>
    </w:p>
    <w:p w14:paraId="6D443A80">
      <w:pPr>
        <w:rPr>
          <w:rFonts w:ascii="宋体" w:hAnsi="宋体"/>
          <w:szCs w:val="21"/>
        </w:rPr>
      </w:pPr>
    </w:p>
    <w:p w14:paraId="65229C76">
      <w:pPr>
        <w:rPr>
          <w:rFonts w:ascii="宋体" w:hAnsi="宋体"/>
          <w:szCs w:val="21"/>
        </w:rPr>
      </w:pPr>
    </w:p>
    <w:p w14:paraId="30822DDE">
      <w:pPr>
        <w:rPr>
          <w:rFonts w:ascii="宋体" w:hAnsi="宋体"/>
          <w:szCs w:val="21"/>
        </w:rPr>
      </w:pPr>
    </w:p>
    <w:p w14:paraId="2BA0845E">
      <w:pPr>
        <w:rPr>
          <w:rFonts w:ascii="宋体" w:hAnsi="宋体"/>
          <w:szCs w:val="21"/>
        </w:rPr>
      </w:pPr>
    </w:p>
    <w:p w14:paraId="1E6EF798">
      <w:pPr>
        <w:rPr>
          <w:rFonts w:ascii="宋体" w:hAnsi="宋体"/>
          <w:szCs w:val="21"/>
        </w:rPr>
      </w:pPr>
    </w:p>
    <w:p w14:paraId="28F7EE8F">
      <w:pPr>
        <w:rPr>
          <w:rFonts w:ascii="宋体" w:hAnsi="宋体"/>
          <w:szCs w:val="21"/>
        </w:rPr>
      </w:pPr>
    </w:p>
    <w:p w14:paraId="1E2DE0A0">
      <w:pPr>
        <w:rPr>
          <w:rFonts w:ascii="宋体" w:hAnsi="宋体"/>
          <w:szCs w:val="21"/>
        </w:rPr>
      </w:pPr>
    </w:p>
    <w:p w14:paraId="21983C2D">
      <w:pPr>
        <w:rPr>
          <w:rFonts w:ascii="宋体" w:hAnsi="宋体"/>
          <w:szCs w:val="21"/>
        </w:rPr>
      </w:pPr>
    </w:p>
    <w:p w14:paraId="73C0C66F">
      <w:pPr>
        <w:rPr>
          <w:rFonts w:ascii="宋体" w:hAnsi="宋体"/>
          <w:szCs w:val="21"/>
        </w:rPr>
      </w:pPr>
    </w:p>
    <w:p w14:paraId="56333BE4">
      <w:pPr>
        <w:rPr>
          <w:rFonts w:ascii="宋体" w:hAnsi="宋体"/>
          <w:szCs w:val="21"/>
        </w:rPr>
      </w:pPr>
    </w:p>
    <w:p w14:paraId="299A2152">
      <w:pPr>
        <w:rPr>
          <w:rFonts w:ascii="宋体" w:hAnsi="宋体"/>
          <w:szCs w:val="21"/>
        </w:rPr>
      </w:pPr>
    </w:p>
    <w:p w14:paraId="3BCB924D">
      <w:pPr>
        <w:rPr>
          <w:rFonts w:ascii="宋体" w:hAnsi="宋体"/>
          <w:szCs w:val="21"/>
        </w:rPr>
      </w:pPr>
    </w:p>
    <w:p w14:paraId="2BAEEBCD">
      <w:pPr>
        <w:snapToGrid w:val="0"/>
        <w:spacing w:line="360" w:lineRule="auto"/>
        <w:ind w:firstLine="4725" w:firstLineChars="2250"/>
        <w:rPr>
          <w:rFonts w:ascii="宋体" w:hAnsi="宋体" w:cs="宋体"/>
          <w:szCs w:val="21"/>
        </w:rPr>
      </w:pPr>
    </w:p>
    <w:p w14:paraId="168C7CF9">
      <w:pPr>
        <w:snapToGrid w:val="0"/>
        <w:spacing w:line="360" w:lineRule="auto"/>
        <w:ind w:firstLine="4725" w:firstLineChars="2250"/>
        <w:rPr>
          <w:rFonts w:ascii="宋体" w:hAnsi="宋体" w:cs="宋体"/>
          <w:szCs w:val="21"/>
        </w:rPr>
      </w:pPr>
    </w:p>
    <w:p w14:paraId="05019054">
      <w:pPr>
        <w:snapToGrid w:val="0"/>
        <w:spacing w:line="360" w:lineRule="auto"/>
        <w:ind w:firstLine="4725" w:firstLineChars="2250"/>
        <w:rPr>
          <w:rFonts w:ascii="宋体" w:hAnsi="宋体" w:cs="宋体"/>
          <w:szCs w:val="21"/>
        </w:rPr>
      </w:pPr>
    </w:p>
    <w:p w14:paraId="2CFD67D5">
      <w:pPr>
        <w:snapToGrid w:val="0"/>
        <w:spacing w:line="360" w:lineRule="auto"/>
        <w:ind w:firstLine="4725" w:firstLineChars="2250"/>
        <w:rPr>
          <w:rFonts w:ascii="宋体" w:hAnsi="宋体" w:cs="宋体"/>
          <w:szCs w:val="21"/>
        </w:rPr>
      </w:pPr>
    </w:p>
    <w:p w14:paraId="3F547536">
      <w:pPr>
        <w:snapToGrid w:val="0"/>
        <w:spacing w:line="360" w:lineRule="auto"/>
        <w:ind w:firstLine="4725" w:firstLineChars="2250"/>
        <w:rPr>
          <w:rFonts w:ascii="宋体" w:hAnsi="宋体" w:cs="宋体"/>
          <w:szCs w:val="21"/>
        </w:rPr>
      </w:pPr>
    </w:p>
    <w:p w14:paraId="2D91AA49">
      <w:pPr>
        <w:snapToGrid w:val="0"/>
        <w:spacing w:line="360" w:lineRule="auto"/>
        <w:ind w:firstLine="4725" w:firstLineChars="2250"/>
        <w:rPr>
          <w:rFonts w:ascii="宋体" w:hAnsi="宋体" w:cs="宋体"/>
          <w:szCs w:val="21"/>
        </w:rPr>
      </w:pPr>
    </w:p>
    <w:p w14:paraId="6466923A">
      <w:pPr>
        <w:pStyle w:val="4"/>
        <w:snapToGrid w:val="0"/>
        <w:spacing w:before="0" w:after="0" w:line="360" w:lineRule="auto"/>
        <w:ind w:firstLine="157"/>
        <w:jc w:val="center"/>
        <w:rPr>
          <w:rStyle w:val="46"/>
          <w:rFonts w:ascii="宋体" w:cs="宋体"/>
          <w:b w:val="0"/>
          <w:bCs w:val="0"/>
        </w:rPr>
      </w:pPr>
      <w:bookmarkStart w:id="435" w:name="_Toc475109677"/>
      <w:bookmarkStart w:id="436" w:name="_Toc7709"/>
      <w:bookmarkStart w:id="437" w:name="_Toc15126_WPSOffice_Level1"/>
      <w:bookmarkStart w:id="438" w:name="_Toc3682_WPSOffice_Level1"/>
      <w:r>
        <w:rPr>
          <w:rStyle w:val="46"/>
          <w:rFonts w:hint="eastAsia" w:ascii="宋体" w:cs="宋体"/>
          <w:b w:val="0"/>
          <w:bCs w:val="0"/>
        </w:rPr>
        <w:t>五、</w:t>
      </w:r>
      <w:bookmarkEnd w:id="435"/>
      <w:r>
        <w:rPr>
          <w:rStyle w:val="46"/>
          <w:rFonts w:hint="eastAsia" w:ascii="宋体" w:cs="宋体"/>
          <w:b w:val="0"/>
          <w:bCs w:val="0"/>
        </w:rPr>
        <w:t>技术方案</w:t>
      </w:r>
      <w:bookmarkEnd w:id="436"/>
      <w:bookmarkEnd w:id="437"/>
      <w:bookmarkEnd w:id="438"/>
      <w:r>
        <w:rPr>
          <w:rStyle w:val="46"/>
          <w:rFonts w:hint="eastAsia" w:ascii="宋体" w:cs="宋体"/>
          <w:b w:val="0"/>
          <w:bCs w:val="0"/>
        </w:rPr>
        <w:t>（格式自拟）</w:t>
      </w:r>
    </w:p>
    <w:p w14:paraId="3AF99A07">
      <w:pPr>
        <w:rPr>
          <w:rFonts w:ascii="宋体" w:hAnsi="宋体"/>
          <w:szCs w:val="21"/>
        </w:rPr>
      </w:pPr>
    </w:p>
    <w:p w14:paraId="68603246">
      <w:pPr>
        <w:rPr>
          <w:rFonts w:ascii="宋体" w:hAnsi="宋体"/>
          <w:szCs w:val="21"/>
        </w:rPr>
      </w:pPr>
    </w:p>
    <w:p w14:paraId="18D72E76">
      <w:pPr>
        <w:rPr>
          <w:rFonts w:ascii="宋体" w:hAnsi="宋体"/>
          <w:szCs w:val="21"/>
        </w:rPr>
      </w:pPr>
    </w:p>
    <w:p w14:paraId="69684955">
      <w:pPr>
        <w:rPr>
          <w:rFonts w:ascii="宋体" w:hAnsi="宋体"/>
          <w:szCs w:val="21"/>
        </w:rPr>
      </w:pPr>
    </w:p>
    <w:p w14:paraId="1A54FC98">
      <w:pPr>
        <w:rPr>
          <w:rFonts w:ascii="宋体" w:hAnsi="宋体"/>
          <w:szCs w:val="21"/>
        </w:rPr>
      </w:pPr>
    </w:p>
    <w:p w14:paraId="742A0514">
      <w:pPr>
        <w:rPr>
          <w:rFonts w:ascii="宋体" w:hAnsi="宋体"/>
          <w:szCs w:val="21"/>
        </w:rPr>
      </w:pPr>
    </w:p>
    <w:p w14:paraId="7D4AD8E6">
      <w:pPr>
        <w:rPr>
          <w:rFonts w:ascii="宋体" w:hAnsi="宋体"/>
          <w:szCs w:val="21"/>
        </w:rPr>
      </w:pPr>
    </w:p>
    <w:p w14:paraId="7AFF0E53">
      <w:pPr>
        <w:rPr>
          <w:rFonts w:ascii="宋体" w:hAnsi="宋体"/>
          <w:szCs w:val="21"/>
        </w:rPr>
      </w:pPr>
    </w:p>
    <w:p w14:paraId="66E16D88">
      <w:pPr>
        <w:rPr>
          <w:rFonts w:ascii="宋体" w:hAnsi="宋体"/>
          <w:szCs w:val="21"/>
        </w:rPr>
      </w:pPr>
    </w:p>
    <w:p w14:paraId="20A4D794">
      <w:pPr>
        <w:rPr>
          <w:rFonts w:ascii="宋体" w:hAnsi="宋体"/>
          <w:szCs w:val="21"/>
        </w:rPr>
      </w:pPr>
    </w:p>
    <w:p w14:paraId="57C9D9FA">
      <w:pPr>
        <w:rPr>
          <w:rFonts w:ascii="宋体" w:hAnsi="宋体"/>
          <w:szCs w:val="21"/>
        </w:rPr>
      </w:pPr>
    </w:p>
    <w:p w14:paraId="61D91935">
      <w:pPr>
        <w:rPr>
          <w:rFonts w:ascii="宋体" w:hAnsi="宋体"/>
          <w:szCs w:val="21"/>
        </w:rPr>
      </w:pPr>
    </w:p>
    <w:p w14:paraId="7B874B3D">
      <w:pPr>
        <w:rPr>
          <w:rFonts w:ascii="宋体" w:hAnsi="宋体"/>
          <w:szCs w:val="21"/>
        </w:rPr>
      </w:pPr>
    </w:p>
    <w:p w14:paraId="2BBEC5C2">
      <w:pPr>
        <w:rPr>
          <w:rFonts w:ascii="宋体" w:hAnsi="宋体"/>
          <w:szCs w:val="21"/>
        </w:rPr>
      </w:pPr>
    </w:p>
    <w:p w14:paraId="4EE69F3E">
      <w:pPr>
        <w:rPr>
          <w:rFonts w:ascii="宋体" w:hAnsi="宋体"/>
          <w:szCs w:val="21"/>
        </w:rPr>
      </w:pPr>
    </w:p>
    <w:p w14:paraId="2B45B331">
      <w:pPr>
        <w:rPr>
          <w:rFonts w:ascii="宋体" w:hAnsi="宋体"/>
          <w:szCs w:val="21"/>
        </w:rPr>
      </w:pPr>
    </w:p>
    <w:p w14:paraId="0CFB62D8">
      <w:pPr>
        <w:rPr>
          <w:rFonts w:ascii="宋体" w:hAnsi="宋体"/>
          <w:szCs w:val="21"/>
        </w:rPr>
      </w:pPr>
    </w:p>
    <w:p w14:paraId="778FF2AF">
      <w:pPr>
        <w:rPr>
          <w:rFonts w:ascii="宋体" w:hAnsi="宋体"/>
          <w:szCs w:val="21"/>
        </w:rPr>
      </w:pPr>
    </w:p>
    <w:p w14:paraId="270A2C99">
      <w:pPr>
        <w:rPr>
          <w:rFonts w:ascii="宋体" w:hAnsi="宋体"/>
          <w:szCs w:val="21"/>
        </w:rPr>
      </w:pPr>
    </w:p>
    <w:p w14:paraId="49EBB514">
      <w:pPr>
        <w:rPr>
          <w:rFonts w:ascii="宋体" w:hAnsi="宋体"/>
          <w:szCs w:val="21"/>
        </w:rPr>
      </w:pPr>
    </w:p>
    <w:p w14:paraId="50E3D643">
      <w:pPr>
        <w:rPr>
          <w:rFonts w:ascii="宋体" w:hAnsi="宋体"/>
          <w:szCs w:val="21"/>
        </w:rPr>
      </w:pPr>
    </w:p>
    <w:p w14:paraId="0955E56E">
      <w:pPr>
        <w:rPr>
          <w:rFonts w:ascii="宋体" w:hAnsi="宋体"/>
          <w:szCs w:val="21"/>
        </w:rPr>
      </w:pPr>
    </w:p>
    <w:p w14:paraId="184A7691">
      <w:pPr>
        <w:rPr>
          <w:rFonts w:ascii="宋体" w:hAnsi="宋体"/>
          <w:szCs w:val="21"/>
        </w:rPr>
      </w:pPr>
    </w:p>
    <w:p w14:paraId="3B37288A">
      <w:pPr>
        <w:rPr>
          <w:rFonts w:ascii="宋体" w:hAnsi="宋体"/>
          <w:szCs w:val="21"/>
        </w:rPr>
      </w:pPr>
    </w:p>
    <w:p w14:paraId="65AE377D">
      <w:pPr>
        <w:rPr>
          <w:rFonts w:ascii="宋体" w:hAnsi="宋体"/>
          <w:szCs w:val="21"/>
        </w:rPr>
      </w:pPr>
    </w:p>
    <w:p w14:paraId="2936C74D">
      <w:pPr>
        <w:rPr>
          <w:rFonts w:ascii="宋体" w:hAnsi="宋体"/>
          <w:szCs w:val="21"/>
        </w:rPr>
      </w:pPr>
    </w:p>
    <w:p w14:paraId="738EFAC1">
      <w:pPr>
        <w:rPr>
          <w:rFonts w:ascii="宋体" w:hAnsi="宋体"/>
          <w:szCs w:val="21"/>
        </w:rPr>
      </w:pPr>
    </w:p>
    <w:p w14:paraId="4264B8D6">
      <w:pPr>
        <w:rPr>
          <w:rFonts w:ascii="宋体" w:hAnsi="宋体"/>
          <w:szCs w:val="21"/>
        </w:rPr>
      </w:pPr>
    </w:p>
    <w:p w14:paraId="50B6C0BD">
      <w:pPr>
        <w:rPr>
          <w:rFonts w:ascii="宋体" w:hAnsi="宋体"/>
          <w:szCs w:val="21"/>
        </w:rPr>
      </w:pPr>
    </w:p>
    <w:p w14:paraId="2799B86F">
      <w:pPr>
        <w:rPr>
          <w:rFonts w:ascii="宋体" w:hAnsi="宋体"/>
          <w:szCs w:val="21"/>
        </w:rPr>
      </w:pPr>
    </w:p>
    <w:p w14:paraId="6D1C0CD1">
      <w:pPr>
        <w:rPr>
          <w:rFonts w:ascii="宋体" w:hAnsi="宋体"/>
          <w:szCs w:val="21"/>
        </w:rPr>
      </w:pPr>
    </w:p>
    <w:p w14:paraId="2686E763">
      <w:pPr>
        <w:rPr>
          <w:rFonts w:ascii="宋体" w:hAnsi="宋体"/>
          <w:szCs w:val="21"/>
        </w:rPr>
      </w:pPr>
    </w:p>
    <w:p w14:paraId="670196D5">
      <w:pPr>
        <w:rPr>
          <w:rFonts w:ascii="宋体" w:hAnsi="宋体"/>
          <w:szCs w:val="21"/>
        </w:rPr>
      </w:pPr>
    </w:p>
    <w:p w14:paraId="20DA041B">
      <w:pPr>
        <w:rPr>
          <w:rFonts w:ascii="宋体" w:hAnsi="宋体"/>
          <w:szCs w:val="21"/>
        </w:rPr>
      </w:pPr>
    </w:p>
    <w:p w14:paraId="76A524B1">
      <w:pPr>
        <w:rPr>
          <w:rFonts w:ascii="宋体" w:hAnsi="宋体"/>
          <w:szCs w:val="21"/>
        </w:rPr>
      </w:pPr>
    </w:p>
    <w:p w14:paraId="4356E8AD">
      <w:pPr>
        <w:rPr>
          <w:rFonts w:ascii="宋体" w:hAnsi="宋体"/>
          <w:szCs w:val="21"/>
        </w:rPr>
      </w:pPr>
    </w:p>
    <w:p w14:paraId="62A1A664">
      <w:pPr>
        <w:rPr>
          <w:rFonts w:ascii="宋体" w:hAnsi="宋体"/>
          <w:szCs w:val="21"/>
        </w:rPr>
      </w:pPr>
    </w:p>
    <w:p w14:paraId="4E911BA8">
      <w:pPr>
        <w:rPr>
          <w:rFonts w:ascii="宋体" w:hAnsi="宋体"/>
          <w:szCs w:val="21"/>
        </w:rPr>
      </w:pPr>
    </w:p>
    <w:p w14:paraId="79C40E7D">
      <w:pPr>
        <w:rPr>
          <w:rFonts w:ascii="宋体" w:hAnsi="宋体"/>
          <w:szCs w:val="21"/>
        </w:rPr>
      </w:pPr>
    </w:p>
    <w:p w14:paraId="50A62B17">
      <w:pPr>
        <w:pStyle w:val="4"/>
        <w:snapToGrid w:val="0"/>
        <w:spacing w:before="0" w:after="0" w:line="360" w:lineRule="auto"/>
        <w:ind w:firstLine="157"/>
        <w:jc w:val="center"/>
        <w:rPr>
          <w:rStyle w:val="46"/>
          <w:rFonts w:ascii="宋体" w:cs="宋体"/>
          <w:b w:val="0"/>
          <w:bCs w:val="0"/>
        </w:rPr>
      </w:pPr>
      <w:bookmarkStart w:id="439" w:name="_Toc21140_WPSOffice_Level1"/>
      <w:bookmarkStart w:id="440" w:name="_Toc12962_WPSOffice_Level1"/>
      <w:bookmarkStart w:id="441" w:name="_Toc475109678"/>
      <w:bookmarkStart w:id="442" w:name="_Toc24505"/>
      <w:r>
        <w:rPr>
          <w:rStyle w:val="46"/>
          <w:rFonts w:hint="eastAsia" w:ascii="宋体" w:cs="宋体"/>
          <w:b w:val="0"/>
          <w:bCs w:val="0"/>
        </w:rPr>
        <w:t>六、资格审查资料</w:t>
      </w:r>
      <w:bookmarkEnd w:id="439"/>
      <w:bookmarkEnd w:id="440"/>
      <w:bookmarkEnd w:id="441"/>
      <w:bookmarkEnd w:id="442"/>
    </w:p>
    <w:p w14:paraId="71EA3768">
      <w:pPr>
        <w:pStyle w:val="4"/>
        <w:ind w:firstLine="103"/>
        <w:rPr>
          <w:rFonts w:ascii="宋体"/>
          <w:sz w:val="21"/>
          <w:szCs w:val="21"/>
        </w:rPr>
      </w:pPr>
      <w:bookmarkStart w:id="443" w:name="_Toc21820"/>
      <w:bookmarkStart w:id="444" w:name="_Toc475109679"/>
      <w:r>
        <w:rPr>
          <w:rFonts w:hint="eastAsia" w:ascii="宋体"/>
          <w:sz w:val="21"/>
          <w:szCs w:val="21"/>
        </w:rPr>
        <w:t>（一）投标人基本情况表</w:t>
      </w:r>
      <w:bookmarkEnd w:id="443"/>
      <w:bookmarkEnd w:id="44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8"/>
        <w:gridCol w:w="2340"/>
        <w:gridCol w:w="1440"/>
        <w:gridCol w:w="1754"/>
      </w:tblGrid>
      <w:tr w14:paraId="19A9F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08870443">
            <w:pPr>
              <w:jc w:val="center"/>
              <w:rPr>
                <w:rFonts w:ascii="宋体" w:hAnsi="宋体" w:cs="仿宋_GB2312"/>
                <w:spacing w:val="14"/>
                <w:kern w:val="0"/>
                <w:sz w:val="24"/>
              </w:rPr>
            </w:pPr>
            <w:r>
              <w:rPr>
                <w:rFonts w:hint="eastAsia" w:ascii="宋体" w:hAnsi="宋体" w:cs="仿宋_GB2312"/>
                <w:spacing w:val="14"/>
                <w:kern w:val="0"/>
                <w:sz w:val="24"/>
              </w:rPr>
              <w:t>投标人全称</w:t>
            </w:r>
          </w:p>
        </w:tc>
        <w:tc>
          <w:tcPr>
            <w:tcW w:w="5534" w:type="dxa"/>
            <w:gridSpan w:val="3"/>
            <w:vAlign w:val="center"/>
          </w:tcPr>
          <w:p w14:paraId="07D3DC78">
            <w:pPr>
              <w:jc w:val="center"/>
              <w:rPr>
                <w:rFonts w:ascii="宋体" w:hAnsi="宋体" w:cs="仿宋_GB2312"/>
                <w:spacing w:val="14"/>
                <w:kern w:val="0"/>
                <w:sz w:val="24"/>
              </w:rPr>
            </w:pPr>
          </w:p>
        </w:tc>
      </w:tr>
      <w:tr w14:paraId="1982F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FE1BC11">
            <w:pPr>
              <w:jc w:val="center"/>
              <w:rPr>
                <w:rFonts w:ascii="宋体" w:hAnsi="宋体" w:cs="仿宋_GB2312"/>
                <w:spacing w:val="14"/>
                <w:kern w:val="0"/>
                <w:sz w:val="24"/>
              </w:rPr>
            </w:pPr>
            <w:r>
              <w:rPr>
                <w:rFonts w:hint="eastAsia" w:ascii="宋体" w:hAnsi="宋体" w:cs="仿宋_GB2312"/>
                <w:spacing w:val="14"/>
                <w:kern w:val="0"/>
                <w:sz w:val="24"/>
              </w:rPr>
              <w:t>主要业务范围</w:t>
            </w:r>
          </w:p>
        </w:tc>
        <w:tc>
          <w:tcPr>
            <w:tcW w:w="5534" w:type="dxa"/>
            <w:gridSpan w:val="3"/>
            <w:vAlign w:val="center"/>
          </w:tcPr>
          <w:p w14:paraId="0C8B57B8">
            <w:pPr>
              <w:jc w:val="center"/>
              <w:rPr>
                <w:rFonts w:ascii="宋体" w:hAnsi="宋体" w:cs="仿宋_GB2312"/>
                <w:spacing w:val="14"/>
                <w:kern w:val="0"/>
                <w:sz w:val="24"/>
              </w:rPr>
            </w:pPr>
          </w:p>
        </w:tc>
      </w:tr>
      <w:tr w14:paraId="1165A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0915396">
            <w:pPr>
              <w:jc w:val="center"/>
              <w:rPr>
                <w:rFonts w:ascii="宋体" w:hAnsi="宋体" w:cs="仿宋_GB2312"/>
                <w:spacing w:val="14"/>
                <w:kern w:val="0"/>
                <w:sz w:val="24"/>
              </w:rPr>
            </w:pPr>
            <w:r>
              <w:rPr>
                <w:rFonts w:hint="eastAsia" w:ascii="宋体" w:hAnsi="宋体" w:cs="仿宋_GB2312"/>
                <w:spacing w:val="14"/>
                <w:kern w:val="0"/>
                <w:sz w:val="24"/>
              </w:rPr>
              <w:t>法定代表人名称</w:t>
            </w:r>
          </w:p>
        </w:tc>
        <w:tc>
          <w:tcPr>
            <w:tcW w:w="2340" w:type="dxa"/>
            <w:vAlign w:val="center"/>
          </w:tcPr>
          <w:p w14:paraId="611D7B5F">
            <w:pPr>
              <w:jc w:val="center"/>
              <w:rPr>
                <w:rFonts w:ascii="宋体" w:hAnsi="宋体" w:cs="仿宋_GB2312"/>
                <w:spacing w:val="14"/>
                <w:kern w:val="0"/>
                <w:sz w:val="24"/>
              </w:rPr>
            </w:pPr>
          </w:p>
        </w:tc>
        <w:tc>
          <w:tcPr>
            <w:tcW w:w="1440" w:type="dxa"/>
            <w:vAlign w:val="center"/>
          </w:tcPr>
          <w:p w14:paraId="33941F8F">
            <w:pPr>
              <w:jc w:val="center"/>
              <w:rPr>
                <w:rFonts w:ascii="宋体" w:hAnsi="宋体" w:cs="仿宋_GB2312"/>
                <w:spacing w:val="14"/>
                <w:kern w:val="0"/>
                <w:sz w:val="24"/>
              </w:rPr>
            </w:pPr>
            <w:r>
              <w:rPr>
                <w:rFonts w:hint="eastAsia" w:ascii="宋体" w:hAnsi="宋体" w:cs="仿宋_GB2312"/>
                <w:spacing w:val="14"/>
                <w:kern w:val="0"/>
                <w:sz w:val="24"/>
              </w:rPr>
              <w:t>职   务</w:t>
            </w:r>
          </w:p>
        </w:tc>
        <w:tc>
          <w:tcPr>
            <w:tcW w:w="1754" w:type="dxa"/>
            <w:vAlign w:val="center"/>
          </w:tcPr>
          <w:p w14:paraId="043B62C9">
            <w:pPr>
              <w:jc w:val="center"/>
              <w:rPr>
                <w:rFonts w:ascii="宋体" w:hAnsi="宋体" w:cs="仿宋_GB2312"/>
                <w:spacing w:val="14"/>
                <w:kern w:val="0"/>
                <w:sz w:val="24"/>
              </w:rPr>
            </w:pPr>
          </w:p>
        </w:tc>
      </w:tr>
      <w:tr w14:paraId="1432D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7E05DA0">
            <w:pPr>
              <w:jc w:val="center"/>
              <w:rPr>
                <w:rFonts w:ascii="宋体" w:hAnsi="宋体" w:cs="仿宋_GB2312"/>
                <w:spacing w:val="14"/>
                <w:kern w:val="0"/>
                <w:sz w:val="24"/>
              </w:rPr>
            </w:pPr>
            <w:r>
              <w:rPr>
                <w:rFonts w:hint="eastAsia" w:ascii="宋体" w:hAnsi="宋体" w:cs="仿宋_GB2312"/>
                <w:spacing w:val="14"/>
                <w:kern w:val="0"/>
                <w:sz w:val="24"/>
              </w:rPr>
              <w:t>投标人地址</w:t>
            </w:r>
          </w:p>
        </w:tc>
        <w:tc>
          <w:tcPr>
            <w:tcW w:w="2340" w:type="dxa"/>
            <w:vAlign w:val="center"/>
          </w:tcPr>
          <w:p w14:paraId="00EB17EB">
            <w:pPr>
              <w:jc w:val="center"/>
              <w:rPr>
                <w:rFonts w:ascii="宋体" w:hAnsi="宋体" w:cs="仿宋_GB2312"/>
                <w:spacing w:val="14"/>
                <w:kern w:val="0"/>
                <w:sz w:val="24"/>
              </w:rPr>
            </w:pPr>
          </w:p>
        </w:tc>
        <w:tc>
          <w:tcPr>
            <w:tcW w:w="1440" w:type="dxa"/>
            <w:vAlign w:val="center"/>
          </w:tcPr>
          <w:p w14:paraId="22B61D78">
            <w:pPr>
              <w:jc w:val="center"/>
              <w:rPr>
                <w:rFonts w:ascii="宋体" w:hAnsi="宋体" w:cs="仿宋_GB2312"/>
                <w:spacing w:val="14"/>
                <w:kern w:val="0"/>
                <w:sz w:val="24"/>
              </w:rPr>
            </w:pPr>
            <w:r>
              <w:rPr>
                <w:rFonts w:hint="eastAsia" w:ascii="宋体" w:hAnsi="宋体" w:cs="仿宋_GB2312"/>
                <w:spacing w:val="14"/>
                <w:kern w:val="0"/>
                <w:sz w:val="24"/>
              </w:rPr>
              <w:t>邮政编码</w:t>
            </w:r>
          </w:p>
        </w:tc>
        <w:tc>
          <w:tcPr>
            <w:tcW w:w="1754" w:type="dxa"/>
            <w:vAlign w:val="center"/>
          </w:tcPr>
          <w:p w14:paraId="04ADEB12">
            <w:pPr>
              <w:jc w:val="center"/>
              <w:rPr>
                <w:rFonts w:ascii="宋体" w:hAnsi="宋体" w:cs="仿宋_GB2312"/>
                <w:spacing w:val="14"/>
                <w:kern w:val="0"/>
                <w:sz w:val="24"/>
              </w:rPr>
            </w:pPr>
          </w:p>
        </w:tc>
      </w:tr>
      <w:tr w14:paraId="3BEAD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78754787">
            <w:pPr>
              <w:jc w:val="center"/>
              <w:rPr>
                <w:rFonts w:ascii="宋体" w:hAnsi="宋体" w:cs="仿宋_GB2312"/>
                <w:spacing w:val="14"/>
                <w:kern w:val="0"/>
                <w:sz w:val="24"/>
              </w:rPr>
            </w:pPr>
            <w:r>
              <w:rPr>
                <w:rFonts w:hint="eastAsia" w:ascii="宋体" w:hAnsi="宋体" w:cs="仿宋_GB2312"/>
                <w:spacing w:val="14"/>
                <w:kern w:val="0"/>
                <w:sz w:val="24"/>
              </w:rPr>
              <w:t>电      话</w:t>
            </w:r>
          </w:p>
        </w:tc>
        <w:tc>
          <w:tcPr>
            <w:tcW w:w="2340" w:type="dxa"/>
            <w:vAlign w:val="center"/>
          </w:tcPr>
          <w:p w14:paraId="6189AF0A">
            <w:pPr>
              <w:jc w:val="center"/>
              <w:rPr>
                <w:rFonts w:ascii="宋体" w:hAnsi="宋体" w:cs="仿宋_GB2312"/>
                <w:spacing w:val="14"/>
                <w:kern w:val="0"/>
                <w:sz w:val="24"/>
              </w:rPr>
            </w:pPr>
          </w:p>
        </w:tc>
        <w:tc>
          <w:tcPr>
            <w:tcW w:w="1440" w:type="dxa"/>
            <w:vAlign w:val="center"/>
          </w:tcPr>
          <w:p w14:paraId="0AB9420F">
            <w:pPr>
              <w:jc w:val="center"/>
              <w:rPr>
                <w:rFonts w:ascii="宋体" w:hAnsi="宋体" w:cs="仿宋_GB2312"/>
                <w:spacing w:val="14"/>
                <w:kern w:val="0"/>
                <w:sz w:val="24"/>
              </w:rPr>
            </w:pPr>
            <w:r>
              <w:rPr>
                <w:rFonts w:hint="eastAsia" w:ascii="宋体" w:hAnsi="宋体" w:cs="仿宋_GB2312"/>
                <w:spacing w:val="14"/>
                <w:kern w:val="0"/>
                <w:sz w:val="24"/>
              </w:rPr>
              <w:t>传   真</w:t>
            </w:r>
          </w:p>
        </w:tc>
        <w:tc>
          <w:tcPr>
            <w:tcW w:w="1754" w:type="dxa"/>
            <w:vAlign w:val="center"/>
          </w:tcPr>
          <w:p w14:paraId="4804084C">
            <w:pPr>
              <w:jc w:val="center"/>
              <w:rPr>
                <w:rFonts w:ascii="宋体" w:hAnsi="宋体" w:cs="仿宋_GB2312"/>
                <w:spacing w:val="14"/>
                <w:kern w:val="0"/>
                <w:sz w:val="24"/>
              </w:rPr>
            </w:pPr>
          </w:p>
        </w:tc>
      </w:tr>
      <w:tr w14:paraId="7A3A6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3C76B5E2">
            <w:pPr>
              <w:jc w:val="center"/>
              <w:rPr>
                <w:rFonts w:ascii="宋体" w:hAnsi="宋体" w:cs="仿宋_GB2312"/>
                <w:spacing w:val="14"/>
                <w:kern w:val="0"/>
                <w:sz w:val="24"/>
              </w:rPr>
            </w:pPr>
            <w:r>
              <w:rPr>
                <w:rFonts w:hint="eastAsia" w:ascii="宋体" w:hAnsi="宋体" w:cs="仿宋_GB2312"/>
                <w:spacing w:val="14"/>
                <w:kern w:val="0"/>
                <w:sz w:val="24"/>
              </w:rPr>
              <w:t>成立日期</w:t>
            </w:r>
          </w:p>
        </w:tc>
        <w:tc>
          <w:tcPr>
            <w:tcW w:w="2340" w:type="dxa"/>
            <w:vAlign w:val="center"/>
          </w:tcPr>
          <w:p w14:paraId="640BE52F">
            <w:pPr>
              <w:jc w:val="center"/>
              <w:rPr>
                <w:rFonts w:ascii="宋体" w:hAnsi="宋体" w:cs="仿宋_GB2312"/>
                <w:spacing w:val="14"/>
                <w:kern w:val="0"/>
                <w:sz w:val="24"/>
              </w:rPr>
            </w:pPr>
          </w:p>
        </w:tc>
        <w:tc>
          <w:tcPr>
            <w:tcW w:w="1440" w:type="dxa"/>
            <w:vAlign w:val="center"/>
          </w:tcPr>
          <w:p w14:paraId="67D5F127">
            <w:pPr>
              <w:jc w:val="center"/>
              <w:rPr>
                <w:rFonts w:ascii="宋体" w:hAnsi="宋体" w:cs="仿宋_GB2312"/>
                <w:spacing w:val="14"/>
                <w:kern w:val="0"/>
                <w:sz w:val="24"/>
              </w:rPr>
            </w:pPr>
            <w:r>
              <w:rPr>
                <w:rFonts w:hint="eastAsia" w:ascii="宋体" w:hAnsi="宋体" w:cs="仿宋_GB2312"/>
                <w:spacing w:val="14"/>
                <w:kern w:val="0"/>
                <w:sz w:val="24"/>
              </w:rPr>
              <w:t>现有职</w:t>
            </w:r>
          </w:p>
          <w:p w14:paraId="499E3A04">
            <w:pPr>
              <w:jc w:val="center"/>
              <w:rPr>
                <w:rFonts w:ascii="宋体" w:hAnsi="宋体" w:cs="仿宋_GB2312"/>
                <w:spacing w:val="14"/>
                <w:kern w:val="0"/>
                <w:sz w:val="24"/>
              </w:rPr>
            </w:pPr>
            <w:r>
              <w:rPr>
                <w:rFonts w:hint="eastAsia" w:ascii="宋体" w:hAnsi="宋体" w:cs="仿宋_GB2312"/>
                <w:spacing w:val="14"/>
                <w:kern w:val="0"/>
                <w:sz w:val="24"/>
              </w:rPr>
              <w:t>工人数</w:t>
            </w:r>
          </w:p>
        </w:tc>
        <w:tc>
          <w:tcPr>
            <w:tcW w:w="1754" w:type="dxa"/>
            <w:vAlign w:val="center"/>
          </w:tcPr>
          <w:p w14:paraId="7525D85A">
            <w:pPr>
              <w:jc w:val="center"/>
              <w:rPr>
                <w:rFonts w:ascii="宋体" w:hAnsi="宋体" w:cs="仿宋_GB2312"/>
                <w:spacing w:val="14"/>
                <w:kern w:val="0"/>
                <w:sz w:val="24"/>
              </w:rPr>
            </w:pPr>
          </w:p>
        </w:tc>
      </w:tr>
      <w:tr w14:paraId="1FDCA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4" w:hRule="atLeast"/>
          <w:jc w:val="center"/>
        </w:trPr>
        <w:tc>
          <w:tcPr>
            <w:tcW w:w="8522" w:type="dxa"/>
            <w:gridSpan w:val="4"/>
          </w:tcPr>
          <w:p w14:paraId="419E1F49">
            <w:pPr>
              <w:spacing w:before="156" w:beforeLines="50" w:line="360" w:lineRule="auto"/>
              <w:ind w:firstLine="480" w:firstLineChars="200"/>
              <w:rPr>
                <w:rFonts w:ascii="宋体" w:hAnsi="宋体" w:cs="仿宋_GB2312"/>
                <w:kern w:val="0"/>
                <w:sz w:val="24"/>
              </w:rPr>
            </w:pPr>
            <w:r>
              <w:rPr>
                <w:rFonts w:hint="eastAsia" w:ascii="宋体" w:hAnsi="宋体" w:cs="仿宋_GB2312"/>
                <w:kern w:val="0"/>
                <w:sz w:val="24"/>
              </w:rPr>
              <w:t>单位组织机构简介：</w:t>
            </w:r>
          </w:p>
          <w:p w14:paraId="3EAC9C12">
            <w:pPr>
              <w:spacing w:line="360" w:lineRule="auto"/>
              <w:ind w:firstLine="480" w:firstLineChars="200"/>
              <w:jc w:val="center"/>
              <w:rPr>
                <w:rFonts w:ascii="宋体" w:hAnsi="宋体" w:cs="仿宋_GB2312"/>
                <w:kern w:val="0"/>
                <w:sz w:val="24"/>
              </w:rPr>
            </w:pPr>
          </w:p>
        </w:tc>
      </w:tr>
    </w:tbl>
    <w:p w14:paraId="0762106E">
      <w:pPr>
        <w:autoSpaceDE w:val="0"/>
        <w:autoSpaceDN w:val="0"/>
        <w:adjustRightInd w:val="0"/>
        <w:snapToGrid w:val="0"/>
        <w:spacing w:line="360" w:lineRule="auto"/>
        <w:rPr>
          <w:rFonts w:ascii="宋体" w:hAnsi="宋体"/>
          <w:b/>
          <w:szCs w:val="21"/>
        </w:rPr>
      </w:pPr>
    </w:p>
    <w:p w14:paraId="326A0790">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18CED292">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日期：年月日</w:t>
      </w:r>
    </w:p>
    <w:p w14:paraId="5BAFD2A7">
      <w:pPr>
        <w:rPr>
          <w:rFonts w:ascii="宋体" w:hAnsi="宋体"/>
          <w:b/>
          <w:szCs w:val="21"/>
        </w:rPr>
      </w:pPr>
      <w:r>
        <w:rPr>
          <w:rFonts w:hint="eastAsia" w:ascii="宋体" w:hAnsi="宋体"/>
          <w:b/>
          <w:szCs w:val="21"/>
        </w:rPr>
        <w:t>注：投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照等文件的</w:t>
      </w:r>
      <w:r>
        <w:rPr>
          <w:rFonts w:hint="eastAsia" w:ascii="宋体" w:hAnsi="宋体" w:cs="宋体"/>
          <w:b/>
          <w:szCs w:val="21"/>
        </w:rPr>
        <w:t>复</w:t>
      </w:r>
      <w:r>
        <w:rPr>
          <w:rFonts w:hint="eastAsia" w:ascii="宋体" w:hAnsi="宋体"/>
          <w:b/>
          <w:szCs w:val="21"/>
        </w:rPr>
        <w:t xml:space="preserve">印件。    </w:t>
      </w:r>
    </w:p>
    <w:p w14:paraId="03970B8B">
      <w:pPr>
        <w:pStyle w:val="4"/>
        <w:ind w:firstLine="103"/>
        <w:rPr>
          <w:rFonts w:ascii="宋体" w:cs="黑体"/>
          <w:b w:val="0"/>
          <w:sz w:val="21"/>
          <w:szCs w:val="21"/>
        </w:rPr>
      </w:pPr>
      <w:bookmarkStart w:id="445" w:name="_Toc247514301"/>
      <w:bookmarkStart w:id="446" w:name="_Toc144974877"/>
      <w:bookmarkStart w:id="447" w:name="_Toc152045809"/>
      <w:bookmarkStart w:id="448" w:name="_Toc152042598"/>
      <w:bookmarkStart w:id="449" w:name="_Toc247527849"/>
      <w:r>
        <w:rPr>
          <w:rFonts w:ascii="宋体"/>
          <w:sz w:val="21"/>
          <w:szCs w:val="21"/>
        </w:rPr>
        <w:br w:type="page"/>
      </w:r>
      <w:bookmarkStart w:id="450" w:name="_Toc475109680"/>
      <w:bookmarkStart w:id="451" w:name="_Toc24992"/>
      <w:r>
        <w:rPr>
          <w:rFonts w:ascii="宋体"/>
          <w:sz w:val="21"/>
          <w:szCs w:val="21"/>
        </w:rPr>
        <w:t>（二）</w:t>
      </w:r>
      <w:bookmarkEnd w:id="445"/>
      <w:bookmarkEnd w:id="446"/>
      <w:bookmarkEnd w:id="447"/>
      <w:bookmarkEnd w:id="448"/>
      <w:bookmarkEnd w:id="449"/>
      <w:bookmarkEnd w:id="450"/>
      <w:r>
        <w:rPr>
          <w:rFonts w:hint="eastAsia" w:ascii="宋体"/>
          <w:sz w:val="21"/>
          <w:szCs w:val="21"/>
        </w:rPr>
        <w:t>近年完成的类似项目情况表</w:t>
      </w:r>
      <w:bookmarkEnd w:id="451"/>
    </w:p>
    <w:tbl>
      <w:tblPr>
        <w:tblStyle w:val="3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01"/>
      </w:tblGrid>
      <w:tr w14:paraId="08C6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C0D6244">
            <w:pPr>
              <w:spacing w:line="360" w:lineRule="auto"/>
              <w:ind w:firstLine="420" w:firstLineChars="200"/>
              <w:rPr>
                <w:rFonts w:ascii="宋体" w:hAnsi="宋体"/>
                <w:szCs w:val="21"/>
              </w:rPr>
            </w:pPr>
            <w:r>
              <w:rPr>
                <w:rFonts w:hint="eastAsia" w:ascii="宋体" w:hAnsi="宋体"/>
                <w:szCs w:val="21"/>
              </w:rPr>
              <w:t>项目名称</w:t>
            </w:r>
          </w:p>
        </w:tc>
        <w:tc>
          <w:tcPr>
            <w:tcW w:w="6901" w:type="dxa"/>
            <w:vAlign w:val="center"/>
          </w:tcPr>
          <w:p w14:paraId="36EC5E98">
            <w:pPr>
              <w:spacing w:line="360" w:lineRule="auto"/>
              <w:ind w:firstLine="420" w:firstLineChars="200"/>
              <w:rPr>
                <w:rFonts w:ascii="宋体" w:hAnsi="宋体"/>
                <w:szCs w:val="21"/>
              </w:rPr>
            </w:pPr>
          </w:p>
        </w:tc>
      </w:tr>
      <w:tr w14:paraId="6E731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3A763D11">
            <w:pPr>
              <w:spacing w:line="360" w:lineRule="auto"/>
              <w:ind w:firstLine="420" w:firstLineChars="200"/>
              <w:rPr>
                <w:rFonts w:ascii="宋体" w:hAnsi="宋体"/>
                <w:szCs w:val="21"/>
              </w:rPr>
            </w:pPr>
            <w:r>
              <w:rPr>
                <w:rFonts w:hint="eastAsia" w:ascii="宋体" w:hAnsi="宋体"/>
                <w:szCs w:val="21"/>
              </w:rPr>
              <w:t>项目所在地</w:t>
            </w:r>
          </w:p>
        </w:tc>
        <w:tc>
          <w:tcPr>
            <w:tcW w:w="6901" w:type="dxa"/>
            <w:vAlign w:val="center"/>
          </w:tcPr>
          <w:p w14:paraId="52A0DB2A">
            <w:pPr>
              <w:spacing w:line="360" w:lineRule="auto"/>
              <w:ind w:firstLine="420" w:firstLineChars="200"/>
              <w:rPr>
                <w:rFonts w:ascii="宋体" w:hAnsi="宋体"/>
                <w:szCs w:val="21"/>
              </w:rPr>
            </w:pPr>
          </w:p>
        </w:tc>
      </w:tr>
      <w:tr w14:paraId="37C69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678CA94B">
            <w:pPr>
              <w:spacing w:line="360" w:lineRule="auto"/>
              <w:ind w:firstLine="420" w:firstLineChars="200"/>
              <w:rPr>
                <w:rFonts w:ascii="宋体" w:hAnsi="宋体"/>
                <w:szCs w:val="21"/>
              </w:rPr>
            </w:pPr>
            <w:r>
              <w:rPr>
                <w:rFonts w:hint="eastAsia" w:ascii="宋体" w:hAnsi="宋体"/>
                <w:szCs w:val="21"/>
              </w:rPr>
              <w:t>发包人名称</w:t>
            </w:r>
          </w:p>
        </w:tc>
        <w:tc>
          <w:tcPr>
            <w:tcW w:w="6901" w:type="dxa"/>
            <w:vAlign w:val="center"/>
          </w:tcPr>
          <w:p w14:paraId="62E547EA">
            <w:pPr>
              <w:spacing w:line="360" w:lineRule="auto"/>
              <w:ind w:firstLine="420" w:firstLineChars="200"/>
              <w:rPr>
                <w:rFonts w:ascii="宋体" w:hAnsi="宋体"/>
                <w:szCs w:val="21"/>
              </w:rPr>
            </w:pPr>
          </w:p>
        </w:tc>
      </w:tr>
      <w:tr w14:paraId="08E31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56FC95C">
            <w:pPr>
              <w:spacing w:line="360" w:lineRule="auto"/>
              <w:ind w:firstLine="420" w:firstLineChars="200"/>
              <w:rPr>
                <w:rFonts w:ascii="宋体" w:hAnsi="宋体"/>
                <w:szCs w:val="21"/>
              </w:rPr>
            </w:pPr>
            <w:r>
              <w:rPr>
                <w:rFonts w:hint="eastAsia" w:ascii="宋体" w:hAnsi="宋体"/>
                <w:szCs w:val="21"/>
              </w:rPr>
              <w:t>发包人地址</w:t>
            </w:r>
          </w:p>
        </w:tc>
        <w:tc>
          <w:tcPr>
            <w:tcW w:w="6901" w:type="dxa"/>
            <w:vAlign w:val="center"/>
          </w:tcPr>
          <w:p w14:paraId="5BA59052">
            <w:pPr>
              <w:spacing w:line="360" w:lineRule="auto"/>
              <w:ind w:firstLine="420" w:firstLineChars="200"/>
              <w:rPr>
                <w:rFonts w:ascii="宋体" w:hAnsi="宋体"/>
                <w:szCs w:val="21"/>
              </w:rPr>
            </w:pPr>
          </w:p>
        </w:tc>
      </w:tr>
      <w:tr w14:paraId="1C7C3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66B111E6">
            <w:pPr>
              <w:spacing w:line="360" w:lineRule="auto"/>
              <w:ind w:firstLine="420" w:firstLineChars="200"/>
              <w:rPr>
                <w:rFonts w:ascii="宋体" w:hAnsi="宋体"/>
                <w:szCs w:val="21"/>
              </w:rPr>
            </w:pPr>
            <w:r>
              <w:rPr>
                <w:rFonts w:hint="eastAsia" w:ascii="宋体" w:hAnsi="宋体"/>
                <w:szCs w:val="21"/>
              </w:rPr>
              <w:t>发包人电话</w:t>
            </w:r>
          </w:p>
        </w:tc>
        <w:tc>
          <w:tcPr>
            <w:tcW w:w="6901" w:type="dxa"/>
            <w:vAlign w:val="center"/>
          </w:tcPr>
          <w:p w14:paraId="24545BD2">
            <w:pPr>
              <w:spacing w:line="360" w:lineRule="auto"/>
              <w:ind w:firstLine="420" w:firstLineChars="200"/>
              <w:rPr>
                <w:rFonts w:ascii="宋体" w:hAnsi="宋体"/>
                <w:szCs w:val="21"/>
              </w:rPr>
            </w:pPr>
          </w:p>
        </w:tc>
      </w:tr>
      <w:tr w14:paraId="465BA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9FC0565">
            <w:pPr>
              <w:spacing w:line="360" w:lineRule="auto"/>
              <w:ind w:firstLine="420" w:firstLineChars="200"/>
              <w:rPr>
                <w:rFonts w:ascii="宋体" w:hAnsi="宋体"/>
                <w:szCs w:val="21"/>
              </w:rPr>
            </w:pPr>
            <w:r>
              <w:rPr>
                <w:rFonts w:hint="eastAsia" w:ascii="宋体" w:hAnsi="宋体"/>
                <w:szCs w:val="21"/>
              </w:rPr>
              <w:t>合同价格</w:t>
            </w:r>
          </w:p>
        </w:tc>
        <w:tc>
          <w:tcPr>
            <w:tcW w:w="6901" w:type="dxa"/>
            <w:vAlign w:val="center"/>
          </w:tcPr>
          <w:p w14:paraId="0FBAE17A">
            <w:pPr>
              <w:spacing w:line="360" w:lineRule="auto"/>
              <w:ind w:firstLine="420" w:firstLineChars="200"/>
              <w:rPr>
                <w:rFonts w:ascii="宋体" w:hAnsi="宋体"/>
                <w:szCs w:val="21"/>
              </w:rPr>
            </w:pPr>
          </w:p>
        </w:tc>
      </w:tr>
      <w:tr w14:paraId="3C39C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5DB89EF">
            <w:pPr>
              <w:spacing w:line="360" w:lineRule="auto"/>
              <w:ind w:firstLine="420" w:firstLineChars="200"/>
              <w:rPr>
                <w:rFonts w:ascii="宋体" w:hAnsi="宋体"/>
                <w:szCs w:val="21"/>
              </w:rPr>
            </w:pPr>
            <w:r>
              <w:rPr>
                <w:rFonts w:hint="eastAsia" w:ascii="宋体" w:hAnsi="宋体"/>
                <w:szCs w:val="21"/>
              </w:rPr>
              <w:t>承担的工作</w:t>
            </w:r>
          </w:p>
        </w:tc>
        <w:tc>
          <w:tcPr>
            <w:tcW w:w="6901" w:type="dxa"/>
            <w:vAlign w:val="center"/>
          </w:tcPr>
          <w:p w14:paraId="6F865090">
            <w:pPr>
              <w:spacing w:line="360" w:lineRule="auto"/>
              <w:ind w:firstLine="420" w:firstLineChars="200"/>
              <w:rPr>
                <w:rFonts w:ascii="宋体" w:hAnsi="宋体"/>
                <w:szCs w:val="21"/>
              </w:rPr>
            </w:pPr>
          </w:p>
        </w:tc>
      </w:tr>
      <w:tr w14:paraId="40DF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89B6CAD">
            <w:pPr>
              <w:spacing w:line="360" w:lineRule="auto"/>
              <w:ind w:firstLine="420" w:firstLineChars="200"/>
              <w:rPr>
                <w:rFonts w:ascii="宋体" w:hAnsi="宋体"/>
                <w:szCs w:val="21"/>
              </w:rPr>
            </w:pPr>
            <w:r>
              <w:rPr>
                <w:rFonts w:hint="eastAsia" w:ascii="宋体" w:hAnsi="宋体"/>
                <w:szCs w:val="21"/>
              </w:rPr>
              <w:t>质    量</w:t>
            </w:r>
          </w:p>
        </w:tc>
        <w:tc>
          <w:tcPr>
            <w:tcW w:w="6901" w:type="dxa"/>
            <w:vAlign w:val="center"/>
          </w:tcPr>
          <w:p w14:paraId="6B49898A">
            <w:pPr>
              <w:spacing w:line="360" w:lineRule="auto"/>
              <w:ind w:firstLine="420" w:firstLineChars="200"/>
              <w:rPr>
                <w:rFonts w:ascii="宋体" w:hAnsi="宋体"/>
                <w:szCs w:val="21"/>
              </w:rPr>
            </w:pPr>
          </w:p>
        </w:tc>
      </w:tr>
      <w:tr w14:paraId="3326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23A5476">
            <w:pPr>
              <w:spacing w:line="360" w:lineRule="auto"/>
              <w:ind w:firstLine="420" w:firstLineChars="200"/>
              <w:rPr>
                <w:rFonts w:ascii="宋体" w:hAnsi="宋体"/>
                <w:szCs w:val="21"/>
              </w:rPr>
            </w:pPr>
            <w:r>
              <w:rPr>
                <w:rFonts w:hint="eastAsia" w:ascii="宋体" w:hAnsi="宋体"/>
                <w:szCs w:val="21"/>
              </w:rPr>
              <w:t>项目负责人</w:t>
            </w:r>
          </w:p>
        </w:tc>
        <w:tc>
          <w:tcPr>
            <w:tcW w:w="6901" w:type="dxa"/>
            <w:vAlign w:val="center"/>
          </w:tcPr>
          <w:p w14:paraId="2F641E5D">
            <w:pPr>
              <w:spacing w:line="360" w:lineRule="auto"/>
              <w:ind w:firstLine="420" w:firstLineChars="200"/>
              <w:rPr>
                <w:rFonts w:ascii="宋体" w:hAnsi="宋体"/>
                <w:szCs w:val="21"/>
              </w:rPr>
            </w:pPr>
          </w:p>
        </w:tc>
      </w:tr>
      <w:tr w14:paraId="15CBC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4" w:hRule="atLeast"/>
        </w:trPr>
        <w:tc>
          <w:tcPr>
            <w:tcW w:w="2288" w:type="dxa"/>
            <w:vAlign w:val="center"/>
          </w:tcPr>
          <w:p w14:paraId="59EE872F">
            <w:pPr>
              <w:spacing w:line="360" w:lineRule="auto"/>
              <w:ind w:firstLine="420" w:firstLineChars="200"/>
              <w:rPr>
                <w:rFonts w:ascii="宋体" w:hAnsi="宋体"/>
                <w:szCs w:val="21"/>
              </w:rPr>
            </w:pPr>
            <w:r>
              <w:rPr>
                <w:rFonts w:hint="eastAsia" w:ascii="宋体" w:hAnsi="宋体"/>
                <w:szCs w:val="21"/>
              </w:rPr>
              <w:t>项目描述</w:t>
            </w:r>
          </w:p>
        </w:tc>
        <w:tc>
          <w:tcPr>
            <w:tcW w:w="6901" w:type="dxa"/>
            <w:vAlign w:val="center"/>
          </w:tcPr>
          <w:p w14:paraId="5B1C8C00">
            <w:pPr>
              <w:spacing w:line="360" w:lineRule="auto"/>
              <w:ind w:firstLine="420" w:firstLineChars="200"/>
              <w:rPr>
                <w:rFonts w:ascii="宋体" w:hAnsi="宋体"/>
                <w:szCs w:val="21"/>
              </w:rPr>
            </w:pPr>
          </w:p>
        </w:tc>
      </w:tr>
      <w:tr w14:paraId="7C25A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2288" w:type="dxa"/>
            <w:vAlign w:val="center"/>
          </w:tcPr>
          <w:p w14:paraId="6E3A00ED">
            <w:pPr>
              <w:spacing w:line="360" w:lineRule="auto"/>
              <w:ind w:firstLine="420" w:firstLineChars="200"/>
              <w:rPr>
                <w:rFonts w:ascii="宋体" w:hAnsi="宋体"/>
                <w:szCs w:val="21"/>
              </w:rPr>
            </w:pPr>
            <w:r>
              <w:rPr>
                <w:rFonts w:hint="eastAsia" w:ascii="宋体" w:hAnsi="宋体"/>
                <w:szCs w:val="21"/>
              </w:rPr>
              <w:t>备注</w:t>
            </w:r>
          </w:p>
        </w:tc>
        <w:tc>
          <w:tcPr>
            <w:tcW w:w="6901" w:type="dxa"/>
            <w:vAlign w:val="center"/>
          </w:tcPr>
          <w:p w14:paraId="608BFC78">
            <w:pPr>
              <w:spacing w:line="360" w:lineRule="auto"/>
              <w:ind w:firstLine="420" w:firstLineChars="200"/>
              <w:rPr>
                <w:rFonts w:ascii="宋体" w:hAnsi="宋体"/>
                <w:szCs w:val="21"/>
              </w:rPr>
            </w:pPr>
          </w:p>
        </w:tc>
      </w:tr>
    </w:tbl>
    <w:p w14:paraId="4840F25B">
      <w:pPr>
        <w:autoSpaceDE w:val="0"/>
        <w:autoSpaceDN w:val="0"/>
        <w:adjustRightInd w:val="0"/>
        <w:spacing w:line="440" w:lineRule="exact"/>
        <w:rPr>
          <w:rFonts w:ascii="宋体" w:hAnsi="宋体" w:cs="黑体"/>
          <w:kern w:val="0"/>
          <w:szCs w:val="21"/>
        </w:rPr>
        <w:sectPr>
          <w:pgSz w:w="11906" w:h="16838"/>
          <w:pgMar w:top="1418" w:right="1134" w:bottom="1418" w:left="1134" w:header="851" w:footer="992" w:gutter="0"/>
          <w:cols w:space="720" w:num="1"/>
          <w:docGrid w:type="lines" w:linePitch="312" w:charSpace="0"/>
        </w:sectPr>
      </w:pPr>
      <w:r>
        <w:rPr>
          <w:rFonts w:hint="eastAsia" w:ascii="宋体" w:hAnsi="宋体" w:cs="黑体"/>
          <w:kern w:val="0"/>
          <w:szCs w:val="21"/>
        </w:rPr>
        <w:t>填表说明：业绩要求应与招标文件要求一致，每个项目填一张表。</w:t>
      </w:r>
    </w:p>
    <w:p w14:paraId="3BA6A28F">
      <w:pPr>
        <w:pStyle w:val="4"/>
        <w:ind w:firstLine="103"/>
        <w:rPr>
          <w:rFonts w:ascii="宋体"/>
          <w:sz w:val="21"/>
          <w:szCs w:val="21"/>
        </w:rPr>
      </w:pPr>
      <w:bookmarkStart w:id="452" w:name="_Toc152042599"/>
      <w:bookmarkStart w:id="453" w:name="_Toc144974878"/>
      <w:bookmarkStart w:id="454" w:name="_Toc152045810"/>
      <w:bookmarkStart w:id="455" w:name="_Toc247527850"/>
      <w:bookmarkStart w:id="456" w:name="_Toc247514302"/>
      <w:bookmarkStart w:id="457" w:name="_Toc25051"/>
      <w:r>
        <w:rPr>
          <w:rFonts w:ascii="宋体"/>
          <w:sz w:val="21"/>
          <w:szCs w:val="21"/>
        </w:rPr>
        <w:t>（三）</w:t>
      </w:r>
      <w:bookmarkEnd w:id="452"/>
      <w:bookmarkEnd w:id="453"/>
      <w:bookmarkEnd w:id="454"/>
      <w:bookmarkEnd w:id="455"/>
      <w:bookmarkEnd w:id="456"/>
      <w:r>
        <w:rPr>
          <w:rFonts w:hint="eastAsia" w:ascii="宋体"/>
          <w:sz w:val="21"/>
          <w:szCs w:val="21"/>
        </w:rPr>
        <w:t>项目负责人基本情况表</w:t>
      </w:r>
      <w:bookmarkEnd w:id="457"/>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14:paraId="1282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exact"/>
          <w:jc w:val="center"/>
        </w:trPr>
        <w:tc>
          <w:tcPr>
            <w:tcW w:w="1454" w:type="dxa"/>
            <w:vAlign w:val="center"/>
          </w:tcPr>
          <w:p w14:paraId="74589CF0">
            <w:pPr>
              <w:jc w:val="center"/>
              <w:rPr>
                <w:rFonts w:ascii="宋体" w:hAnsi="宋体"/>
                <w:sz w:val="24"/>
              </w:rPr>
            </w:pPr>
            <w:r>
              <w:rPr>
                <w:rFonts w:hint="eastAsia" w:ascii="宋体" w:hAnsi="宋体"/>
                <w:sz w:val="24"/>
              </w:rPr>
              <w:t>姓  名</w:t>
            </w:r>
          </w:p>
        </w:tc>
        <w:tc>
          <w:tcPr>
            <w:tcW w:w="1690" w:type="dxa"/>
            <w:gridSpan w:val="2"/>
            <w:vAlign w:val="center"/>
          </w:tcPr>
          <w:p w14:paraId="1F3C8FC2">
            <w:pPr>
              <w:jc w:val="center"/>
              <w:rPr>
                <w:rFonts w:ascii="宋体" w:hAnsi="宋体"/>
                <w:sz w:val="24"/>
              </w:rPr>
            </w:pPr>
          </w:p>
        </w:tc>
        <w:tc>
          <w:tcPr>
            <w:tcW w:w="729" w:type="dxa"/>
            <w:vAlign w:val="center"/>
          </w:tcPr>
          <w:p w14:paraId="5C067992">
            <w:pPr>
              <w:jc w:val="center"/>
              <w:rPr>
                <w:rFonts w:ascii="宋体" w:hAnsi="宋体"/>
                <w:sz w:val="24"/>
              </w:rPr>
            </w:pPr>
            <w:r>
              <w:rPr>
                <w:rFonts w:hint="eastAsia" w:ascii="宋体" w:hAnsi="宋体"/>
                <w:sz w:val="24"/>
              </w:rPr>
              <w:t>性</w:t>
            </w:r>
            <w:r>
              <w:rPr>
                <w:rFonts w:hint="eastAsia" w:ascii="宋体" w:hAnsi="宋体" w:cs="宋体"/>
                <w:sz w:val="24"/>
              </w:rPr>
              <w:t>别</w:t>
            </w:r>
          </w:p>
        </w:tc>
        <w:tc>
          <w:tcPr>
            <w:tcW w:w="941" w:type="dxa"/>
            <w:vAlign w:val="center"/>
          </w:tcPr>
          <w:p w14:paraId="10587F3F">
            <w:pPr>
              <w:jc w:val="center"/>
              <w:rPr>
                <w:rFonts w:ascii="宋体" w:hAnsi="宋体"/>
                <w:sz w:val="24"/>
              </w:rPr>
            </w:pPr>
          </w:p>
        </w:tc>
        <w:tc>
          <w:tcPr>
            <w:tcW w:w="1680" w:type="dxa"/>
            <w:gridSpan w:val="2"/>
            <w:vAlign w:val="center"/>
          </w:tcPr>
          <w:p w14:paraId="4D8A38CF">
            <w:pPr>
              <w:jc w:val="center"/>
              <w:rPr>
                <w:rFonts w:ascii="宋体" w:hAnsi="宋体"/>
                <w:sz w:val="24"/>
              </w:rPr>
            </w:pPr>
            <w:r>
              <w:rPr>
                <w:rFonts w:hint="eastAsia" w:ascii="宋体" w:hAnsi="宋体"/>
                <w:sz w:val="24"/>
              </w:rPr>
              <w:t>出生</w:t>
            </w:r>
          </w:p>
          <w:p w14:paraId="6C69C1D8">
            <w:pPr>
              <w:jc w:val="center"/>
              <w:rPr>
                <w:rFonts w:ascii="宋体" w:hAnsi="宋体"/>
                <w:sz w:val="24"/>
              </w:rPr>
            </w:pPr>
            <w:r>
              <w:rPr>
                <w:rFonts w:hint="eastAsia" w:ascii="宋体" w:hAnsi="宋体"/>
                <w:sz w:val="24"/>
              </w:rPr>
              <w:t>日期</w:t>
            </w:r>
          </w:p>
        </w:tc>
        <w:tc>
          <w:tcPr>
            <w:tcW w:w="2496" w:type="dxa"/>
            <w:vAlign w:val="center"/>
          </w:tcPr>
          <w:p w14:paraId="1C8E2834">
            <w:pPr>
              <w:jc w:val="center"/>
              <w:rPr>
                <w:rFonts w:ascii="宋体" w:hAnsi="宋体"/>
                <w:sz w:val="24"/>
              </w:rPr>
            </w:pPr>
            <w:r>
              <w:rPr>
                <w:rFonts w:hint="eastAsia" w:ascii="宋体" w:hAnsi="宋体"/>
                <w:sz w:val="24"/>
              </w:rPr>
              <w:t>年  月  日</w:t>
            </w:r>
          </w:p>
        </w:tc>
      </w:tr>
      <w:tr w14:paraId="61253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067B289A">
            <w:pPr>
              <w:jc w:val="center"/>
              <w:rPr>
                <w:rFonts w:ascii="宋体" w:hAnsi="宋体"/>
                <w:sz w:val="24"/>
              </w:rPr>
            </w:pPr>
            <w:r>
              <w:rPr>
                <w:rFonts w:hint="eastAsia" w:ascii="宋体" w:hAnsi="宋体" w:cs="宋体"/>
                <w:sz w:val="24"/>
              </w:rPr>
              <w:t>毕业</w:t>
            </w:r>
            <w:r>
              <w:rPr>
                <w:rFonts w:hint="eastAsia" w:ascii="宋体" w:hAnsi="宋体"/>
                <w:sz w:val="24"/>
              </w:rPr>
              <w:t xml:space="preserve">院校及    </w:t>
            </w:r>
            <w:r>
              <w:rPr>
                <w:rFonts w:hint="eastAsia" w:ascii="宋体" w:hAnsi="宋体" w:cs="宋体"/>
                <w:sz w:val="24"/>
              </w:rPr>
              <w:t>专业</w:t>
            </w:r>
          </w:p>
          <w:p w14:paraId="7C2BB148">
            <w:pPr>
              <w:jc w:val="center"/>
              <w:rPr>
                <w:rFonts w:ascii="宋体" w:hAnsi="宋体"/>
                <w:sz w:val="24"/>
              </w:rPr>
            </w:pPr>
          </w:p>
        </w:tc>
        <w:tc>
          <w:tcPr>
            <w:tcW w:w="3360" w:type="dxa"/>
            <w:gridSpan w:val="4"/>
            <w:vAlign w:val="center"/>
          </w:tcPr>
          <w:p w14:paraId="3B2CFE2E">
            <w:pPr>
              <w:jc w:val="center"/>
              <w:rPr>
                <w:rFonts w:ascii="宋体" w:hAnsi="宋体"/>
                <w:sz w:val="24"/>
              </w:rPr>
            </w:pPr>
          </w:p>
        </w:tc>
        <w:tc>
          <w:tcPr>
            <w:tcW w:w="1680" w:type="dxa"/>
            <w:gridSpan w:val="2"/>
            <w:vAlign w:val="center"/>
          </w:tcPr>
          <w:p w14:paraId="17E7ADC4">
            <w:pPr>
              <w:jc w:val="center"/>
              <w:rPr>
                <w:rFonts w:ascii="宋体" w:hAnsi="宋体"/>
                <w:sz w:val="24"/>
              </w:rPr>
            </w:pPr>
            <w:r>
              <w:rPr>
                <w:rFonts w:hint="eastAsia" w:ascii="宋体" w:hAnsi="宋体" w:cs="宋体"/>
                <w:sz w:val="24"/>
              </w:rPr>
              <w:t>毕业</w:t>
            </w:r>
          </w:p>
          <w:p w14:paraId="3688E7C4">
            <w:pPr>
              <w:jc w:val="center"/>
              <w:rPr>
                <w:rFonts w:ascii="宋体" w:hAnsi="宋体"/>
                <w:sz w:val="24"/>
              </w:rPr>
            </w:pPr>
            <w:r>
              <w:rPr>
                <w:rFonts w:hint="eastAsia" w:ascii="宋体" w:hAnsi="宋体" w:cs="宋体"/>
                <w:sz w:val="24"/>
              </w:rPr>
              <w:t>时间</w:t>
            </w:r>
          </w:p>
        </w:tc>
        <w:tc>
          <w:tcPr>
            <w:tcW w:w="2496" w:type="dxa"/>
            <w:vAlign w:val="center"/>
          </w:tcPr>
          <w:p w14:paraId="2926F17E">
            <w:pPr>
              <w:jc w:val="center"/>
              <w:rPr>
                <w:rFonts w:ascii="宋体" w:hAnsi="宋体"/>
                <w:sz w:val="24"/>
              </w:rPr>
            </w:pPr>
            <w:r>
              <w:rPr>
                <w:rFonts w:hint="eastAsia" w:ascii="宋体" w:hAnsi="宋体"/>
                <w:sz w:val="24"/>
              </w:rPr>
              <w:t>年  月  日</w:t>
            </w:r>
          </w:p>
        </w:tc>
      </w:tr>
      <w:tr w14:paraId="05F51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15557765">
            <w:pPr>
              <w:jc w:val="center"/>
              <w:rPr>
                <w:rFonts w:ascii="宋体" w:hAnsi="宋体"/>
                <w:sz w:val="24"/>
              </w:rPr>
            </w:pPr>
            <w:r>
              <w:rPr>
                <w:rFonts w:hint="eastAsia" w:ascii="宋体" w:hAnsi="宋体"/>
                <w:sz w:val="24"/>
              </w:rPr>
              <w:t>从事本</w:t>
            </w:r>
            <w:r>
              <w:rPr>
                <w:rFonts w:hint="eastAsia" w:ascii="宋体" w:hAnsi="宋体" w:cs="宋体"/>
                <w:sz w:val="24"/>
              </w:rPr>
              <w:t>专业时间</w:t>
            </w:r>
          </w:p>
          <w:p w14:paraId="7337E7BA">
            <w:pPr>
              <w:jc w:val="center"/>
              <w:rPr>
                <w:rFonts w:ascii="宋体" w:hAnsi="宋体"/>
                <w:sz w:val="24"/>
              </w:rPr>
            </w:pPr>
          </w:p>
        </w:tc>
        <w:tc>
          <w:tcPr>
            <w:tcW w:w="3360" w:type="dxa"/>
            <w:gridSpan w:val="4"/>
            <w:vAlign w:val="center"/>
          </w:tcPr>
          <w:p w14:paraId="2B88B8CA">
            <w:pPr>
              <w:jc w:val="center"/>
              <w:rPr>
                <w:rFonts w:ascii="宋体" w:hAnsi="宋体"/>
                <w:sz w:val="24"/>
              </w:rPr>
            </w:pPr>
          </w:p>
        </w:tc>
        <w:tc>
          <w:tcPr>
            <w:tcW w:w="1680" w:type="dxa"/>
            <w:gridSpan w:val="2"/>
            <w:vAlign w:val="center"/>
          </w:tcPr>
          <w:p w14:paraId="18515F3B">
            <w:pPr>
              <w:jc w:val="center"/>
              <w:rPr>
                <w:rFonts w:ascii="宋体" w:hAnsi="宋体"/>
                <w:sz w:val="24"/>
              </w:rPr>
            </w:pPr>
            <w:r>
              <w:rPr>
                <w:rFonts w:hint="eastAsia" w:ascii="宋体" w:hAnsi="宋体" w:cs="宋体"/>
                <w:sz w:val="24"/>
              </w:rPr>
              <w:t>为</w:t>
            </w:r>
            <w:r>
              <w:rPr>
                <w:rFonts w:hint="eastAsia" w:ascii="宋体" w:hAnsi="宋体"/>
                <w:sz w:val="24"/>
              </w:rPr>
              <w:t>申</w:t>
            </w:r>
            <w:r>
              <w:rPr>
                <w:rFonts w:hint="eastAsia" w:ascii="宋体" w:hAnsi="宋体" w:cs="宋体"/>
                <w:sz w:val="24"/>
              </w:rPr>
              <w:t>请</w:t>
            </w:r>
            <w:r>
              <w:rPr>
                <w:rFonts w:hint="eastAsia" w:ascii="宋体" w:hAnsi="宋体"/>
                <w:sz w:val="24"/>
              </w:rPr>
              <w:t>人服</w:t>
            </w:r>
            <w:r>
              <w:rPr>
                <w:rFonts w:hint="eastAsia" w:ascii="宋体" w:hAnsi="宋体" w:cs="宋体"/>
                <w:sz w:val="24"/>
              </w:rPr>
              <w:t>务时间</w:t>
            </w:r>
          </w:p>
          <w:p w14:paraId="31ADEEC9">
            <w:pPr>
              <w:jc w:val="center"/>
              <w:rPr>
                <w:rFonts w:ascii="宋体" w:hAnsi="宋体"/>
                <w:sz w:val="24"/>
              </w:rPr>
            </w:pPr>
          </w:p>
        </w:tc>
        <w:tc>
          <w:tcPr>
            <w:tcW w:w="2496" w:type="dxa"/>
            <w:vAlign w:val="center"/>
          </w:tcPr>
          <w:p w14:paraId="62A1C1D0">
            <w:pPr>
              <w:jc w:val="center"/>
              <w:rPr>
                <w:rFonts w:ascii="宋体" w:hAnsi="宋体"/>
                <w:sz w:val="24"/>
              </w:rPr>
            </w:pPr>
          </w:p>
        </w:tc>
      </w:tr>
      <w:tr w14:paraId="7595C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exact"/>
          <w:jc w:val="center"/>
        </w:trPr>
        <w:tc>
          <w:tcPr>
            <w:tcW w:w="1454" w:type="dxa"/>
            <w:vAlign w:val="center"/>
          </w:tcPr>
          <w:p w14:paraId="01052135">
            <w:pPr>
              <w:jc w:val="center"/>
              <w:rPr>
                <w:rFonts w:ascii="宋体" w:hAnsi="宋体"/>
                <w:sz w:val="24"/>
              </w:rPr>
            </w:pPr>
            <w:r>
              <w:rPr>
                <w:rFonts w:hint="eastAsia" w:ascii="宋体" w:hAnsi="宋体" w:cs="宋体"/>
                <w:sz w:val="24"/>
              </w:rPr>
              <w:t>职称</w:t>
            </w:r>
          </w:p>
        </w:tc>
        <w:tc>
          <w:tcPr>
            <w:tcW w:w="3360" w:type="dxa"/>
            <w:gridSpan w:val="4"/>
            <w:vAlign w:val="center"/>
          </w:tcPr>
          <w:p w14:paraId="5ACDC32E">
            <w:pPr>
              <w:jc w:val="center"/>
              <w:rPr>
                <w:rFonts w:ascii="宋体" w:hAnsi="宋体"/>
                <w:sz w:val="24"/>
              </w:rPr>
            </w:pPr>
          </w:p>
        </w:tc>
        <w:tc>
          <w:tcPr>
            <w:tcW w:w="1680" w:type="dxa"/>
            <w:gridSpan w:val="2"/>
            <w:vAlign w:val="center"/>
          </w:tcPr>
          <w:p w14:paraId="38BF904F">
            <w:pPr>
              <w:jc w:val="center"/>
              <w:rPr>
                <w:rFonts w:ascii="宋体" w:hAnsi="宋体"/>
                <w:sz w:val="24"/>
              </w:rPr>
            </w:pPr>
            <w:r>
              <w:rPr>
                <w:rFonts w:hint="eastAsia" w:ascii="宋体" w:hAnsi="宋体" w:cs="宋体"/>
                <w:sz w:val="24"/>
              </w:rPr>
              <w:t>职称证书号</w:t>
            </w:r>
          </w:p>
        </w:tc>
        <w:tc>
          <w:tcPr>
            <w:tcW w:w="2496" w:type="dxa"/>
            <w:vAlign w:val="center"/>
          </w:tcPr>
          <w:p w14:paraId="15FB6585">
            <w:pPr>
              <w:jc w:val="center"/>
              <w:rPr>
                <w:rFonts w:ascii="宋体" w:hAnsi="宋体"/>
                <w:sz w:val="24"/>
              </w:rPr>
            </w:pPr>
          </w:p>
        </w:tc>
      </w:tr>
      <w:tr w14:paraId="60202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79933F23">
            <w:pPr>
              <w:jc w:val="center"/>
              <w:rPr>
                <w:rFonts w:ascii="宋体" w:hAnsi="宋体"/>
                <w:sz w:val="24"/>
              </w:rPr>
            </w:pPr>
            <w:r>
              <w:rPr>
                <w:rFonts w:hint="eastAsia" w:ascii="宋体" w:hAnsi="宋体"/>
                <w:sz w:val="24"/>
              </w:rPr>
              <w:t>在本</w:t>
            </w:r>
            <w:r>
              <w:rPr>
                <w:rFonts w:hint="eastAsia" w:ascii="宋体" w:hAnsi="宋体" w:cs="宋体"/>
                <w:sz w:val="24"/>
              </w:rPr>
              <w:t>项</w:t>
            </w:r>
            <w:r>
              <w:rPr>
                <w:rFonts w:hint="eastAsia" w:ascii="宋体" w:hAnsi="宋体"/>
                <w:sz w:val="24"/>
              </w:rPr>
              <w:t>目中  担任任</w:t>
            </w:r>
            <w:r>
              <w:rPr>
                <w:rFonts w:hint="eastAsia" w:ascii="宋体" w:hAnsi="宋体" w:cs="宋体"/>
                <w:sz w:val="24"/>
              </w:rPr>
              <w:t>务</w:t>
            </w:r>
          </w:p>
          <w:p w14:paraId="76212795">
            <w:pPr>
              <w:jc w:val="center"/>
              <w:rPr>
                <w:rFonts w:ascii="宋体" w:hAnsi="宋体"/>
                <w:sz w:val="24"/>
              </w:rPr>
            </w:pPr>
          </w:p>
        </w:tc>
        <w:tc>
          <w:tcPr>
            <w:tcW w:w="7536" w:type="dxa"/>
            <w:gridSpan w:val="7"/>
            <w:vAlign w:val="center"/>
          </w:tcPr>
          <w:p w14:paraId="2E1C4C78">
            <w:pPr>
              <w:jc w:val="center"/>
              <w:rPr>
                <w:rFonts w:ascii="宋体" w:hAnsi="宋体"/>
                <w:sz w:val="24"/>
              </w:rPr>
            </w:pPr>
          </w:p>
        </w:tc>
      </w:tr>
      <w:tr w14:paraId="568AC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1454" w:type="dxa"/>
            <w:vMerge w:val="restart"/>
            <w:vAlign w:val="center"/>
          </w:tcPr>
          <w:p w14:paraId="0ED94B75">
            <w:pPr>
              <w:jc w:val="center"/>
              <w:rPr>
                <w:rFonts w:ascii="宋体" w:hAnsi="宋体"/>
                <w:sz w:val="24"/>
              </w:rPr>
            </w:pPr>
            <w:r>
              <w:rPr>
                <w:rFonts w:hint="eastAsia" w:ascii="宋体" w:hAnsi="宋体"/>
                <w:sz w:val="24"/>
              </w:rPr>
              <w:t>本</w:t>
            </w:r>
          </w:p>
          <w:p w14:paraId="6994D5F1">
            <w:pPr>
              <w:jc w:val="center"/>
              <w:rPr>
                <w:rFonts w:ascii="宋体" w:hAnsi="宋体"/>
                <w:sz w:val="24"/>
              </w:rPr>
            </w:pPr>
            <w:r>
              <w:rPr>
                <w:rFonts w:hint="eastAsia" w:ascii="宋体" w:hAnsi="宋体"/>
                <w:sz w:val="24"/>
              </w:rPr>
              <w:t>人</w:t>
            </w:r>
          </w:p>
          <w:p w14:paraId="5A90C5E6">
            <w:pPr>
              <w:jc w:val="center"/>
              <w:rPr>
                <w:rFonts w:ascii="宋体" w:hAnsi="宋体"/>
                <w:sz w:val="24"/>
              </w:rPr>
            </w:pPr>
            <w:r>
              <w:rPr>
                <w:rFonts w:hint="eastAsia" w:ascii="宋体" w:hAnsi="宋体"/>
                <w:sz w:val="24"/>
              </w:rPr>
              <w:t>主</w:t>
            </w:r>
          </w:p>
          <w:p w14:paraId="7ED17DF0">
            <w:pPr>
              <w:jc w:val="center"/>
              <w:rPr>
                <w:rFonts w:ascii="宋体" w:hAnsi="宋体"/>
                <w:sz w:val="24"/>
              </w:rPr>
            </w:pPr>
            <w:r>
              <w:rPr>
                <w:rFonts w:hint="eastAsia" w:ascii="宋体" w:hAnsi="宋体"/>
                <w:sz w:val="24"/>
              </w:rPr>
              <w:t>要</w:t>
            </w:r>
          </w:p>
          <w:p w14:paraId="251A3E95">
            <w:pPr>
              <w:jc w:val="center"/>
              <w:rPr>
                <w:rFonts w:ascii="宋体" w:hAnsi="宋体"/>
                <w:sz w:val="24"/>
              </w:rPr>
            </w:pPr>
            <w:r>
              <w:rPr>
                <w:rFonts w:hint="eastAsia" w:ascii="宋体" w:hAnsi="宋体" w:cs="宋体"/>
                <w:sz w:val="24"/>
              </w:rPr>
              <w:t>设</w:t>
            </w:r>
          </w:p>
          <w:p w14:paraId="1DD9DA83">
            <w:pPr>
              <w:jc w:val="center"/>
              <w:rPr>
                <w:rFonts w:ascii="宋体" w:hAnsi="宋体"/>
                <w:sz w:val="24"/>
              </w:rPr>
            </w:pPr>
            <w:r>
              <w:rPr>
                <w:rFonts w:hint="eastAsia" w:ascii="宋体" w:hAnsi="宋体" w:cs="宋体"/>
                <w:sz w:val="24"/>
              </w:rPr>
              <w:t>计</w:t>
            </w:r>
          </w:p>
          <w:p w14:paraId="623C76A0">
            <w:pPr>
              <w:jc w:val="center"/>
              <w:rPr>
                <w:rFonts w:ascii="宋体" w:hAnsi="宋体"/>
                <w:sz w:val="24"/>
              </w:rPr>
            </w:pPr>
            <w:r>
              <w:rPr>
                <w:rFonts w:hint="eastAsia" w:ascii="宋体" w:hAnsi="宋体"/>
                <w:sz w:val="24"/>
              </w:rPr>
              <w:t>成</w:t>
            </w:r>
          </w:p>
          <w:p w14:paraId="70915F51">
            <w:pPr>
              <w:jc w:val="center"/>
              <w:rPr>
                <w:rFonts w:ascii="宋体" w:hAnsi="宋体"/>
                <w:sz w:val="24"/>
              </w:rPr>
            </w:pPr>
            <w:r>
              <w:rPr>
                <w:rFonts w:hint="eastAsia" w:ascii="宋体" w:hAnsi="宋体"/>
                <w:sz w:val="24"/>
              </w:rPr>
              <w:t>果</w:t>
            </w:r>
          </w:p>
          <w:p w14:paraId="1989B8F4">
            <w:pPr>
              <w:jc w:val="center"/>
              <w:rPr>
                <w:rFonts w:ascii="宋体" w:hAnsi="宋体"/>
                <w:sz w:val="24"/>
              </w:rPr>
            </w:pPr>
          </w:p>
        </w:tc>
        <w:tc>
          <w:tcPr>
            <w:tcW w:w="643" w:type="dxa"/>
            <w:vAlign w:val="center"/>
          </w:tcPr>
          <w:p w14:paraId="42B53F56">
            <w:pPr>
              <w:jc w:val="center"/>
              <w:rPr>
                <w:rFonts w:ascii="宋体" w:hAnsi="宋体"/>
                <w:sz w:val="24"/>
              </w:rPr>
            </w:pPr>
            <w:r>
              <w:rPr>
                <w:rFonts w:hint="eastAsia" w:ascii="宋体" w:hAnsi="宋体"/>
                <w:sz w:val="24"/>
              </w:rPr>
              <w:t>1</w:t>
            </w:r>
          </w:p>
          <w:p w14:paraId="22A2FF69">
            <w:pPr>
              <w:jc w:val="center"/>
              <w:rPr>
                <w:rFonts w:ascii="宋体" w:hAnsi="宋体"/>
                <w:sz w:val="24"/>
              </w:rPr>
            </w:pPr>
          </w:p>
        </w:tc>
        <w:tc>
          <w:tcPr>
            <w:tcW w:w="2717" w:type="dxa"/>
            <w:gridSpan w:val="3"/>
            <w:vAlign w:val="center"/>
          </w:tcPr>
          <w:p w14:paraId="146E0D50">
            <w:pPr>
              <w:jc w:val="center"/>
              <w:rPr>
                <w:rFonts w:ascii="宋体" w:hAnsi="宋体"/>
                <w:sz w:val="24"/>
              </w:rPr>
            </w:pPr>
            <w:r>
              <w:rPr>
                <w:rFonts w:hint="eastAsia" w:ascii="宋体" w:hAnsi="宋体"/>
                <w:sz w:val="24"/>
              </w:rPr>
              <w:t>工程</w:t>
            </w:r>
            <w:r>
              <w:rPr>
                <w:rFonts w:hint="eastAsia" w:ascii="宋体" w:hAnsi="宋体" w:cs="宋体"/>
                <w:sz w:val="24"/>
              </w:rPr>
              <w:t>项</w:t>
            </w:r>
            <w:r>
              <w:rPr>
                <w:rFonts w:hint="eastAsia" w:ascii="宋体" w:hAnsi="宋体"/>
                <w:sz w:val="24"/>
              </w:rPr>
              <w:t>目名称及</w:t>
            </w:r>
            <w:r>
              <w:rPr>
                <w:rFonts w:hint="eastAsia" w:ascii="宋体" w:hAnsi="宋体" w:cs="宋体"/>
                <w:sz w:val="24"/>
              </w:rPr>
              <w:t>规</w:t>
            </w:r>
            <w:r>
              <w:rPr>
                <w:rFonts w:hint="eastAsia" w:ascii="宋体" w:hAnsi="宋体"/>
                <w:sz w:val="24"/>
              </w:rPr>
              <w:t>模</w:t>
            </w:r>
          </w:p>
          <w:p w14:paraId="6FBC568A">
            <w:pPr>
              <w:jc w:val="center"/>
              <w:rPr>
                <w:rFonts w:ascii="宋体" w:hAnsi="宋体"/>
                <w:sz w:val="24"/>
              </w:rPr>
            </w:pPr>
          </w:p>
        </w:tc>
        <w:tc>
          <w:tcPr>
            <w:tcW w:w="1469" w:type="dxa"/>
            <w:vAlign w:val="center"/>
          </w:tcPr>
          <w:p w14:paraId="7005792B">
            <w:pPr>
              <w:jc w:val="center"/>
              <w:rPr>
                <w:rFonts w:ascii="宋体" w:hAnsi="宋体"/>
                <w:sz w:val="24"/>
              </w:rPr>
            </w:pPr>
            <w:r>
              <w:rPr>
                <w:rFonts w:hint="eastAsia" w:ascii="宋体" w:hAnsi="宋体"/>
                <w:sz w:val="24"/>
              </w:rPr>
              <w:t>时间</w:t>
            </w:r>
          </w:p>
        </w:tc>
        <w:tc>
          <w:tcPr>
            <w:tcW w:w="2707" w:type="dxa"/>
            <w:gridSpan w:val="2"/>
            <w:vAlign w:val="center"/>
          </w:tcPr>
          <w:p w14:paraId="737C4B6A">
            <w:pPr>
              <w:jc w:val="center"/>
              <w:rPr>
                <w:rFonts w:ascii="宋体" w:hAnsi="宋体"/>
                <w:sz w:val="24"/>
              </w:rPr>
            </w:pPr>
            <w:r>
              <w:rPr>
                <w:rFonts w:hint="eastAsia" w:ascii="宋体" w:hAnsi="宋体"/>
                <w:sz w:val="24"/>
              </w:rPr>
              <w:t>在</w:t>
            </w:r>
            <w:r>
              <w:rPr>
                <w:rFonts w:hint="eastAsia" w:ascii="宋体" w:hAnsi="宋体" w:cs="宋体"/>
                <w:sz w:val="24"/>
              </w:rPr>
              <w:t>该项</w:t>
            </w:r>
            <w:r>
              <w:rPr>
                <w:rFonts w:hint="eastAsia" w:ascii="宋体" w:hAnsi="宋体"/>
                <w:sz w:val="24"/>
              </w:rPr>
              <w:t>目中任何</w:t>
            </w:r>
            <w:r>
              <w:rPr>
                <w:rFonts w:hint="eastAsia" w:ascii="宋体" w:hAnsi="宋体" w:cs="宋体"/>
                <w:sz w:val="24"/>
              </w:rPr>
              <w:t>职</w:t>
            </w:r>
          </w:p>
          <w:p w14:paraId="0C866902">
            <w:pPr>
              <w:jc w:val="center"/>
              <w:rPr>
                <w:rFonts w:ascii="宋体" w:hAnsi="宋体"/>
                <w:sz w:val="24"/>
              </w:rPr>
            </w:pPr>
          </w:p>
        </w:tc>
      </w:tr>
      <w:tr w14:paraId="21765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6E513437">
            <w:pPr>
              <w:jc w:val="center"/>
              <w:rPr>
                <w:rFonts w:ascii="宋体" w:hAnsi="宋体"/>
                <w:sz w:val="24"/>
              </w:rPr>
            </w:pPr>
          </w:p>
        </w:tc>
        <w:tc>
          <w:tcPr>
            <w:tcW w:w="643" w:type="dxa"/>
            <w:vAlign w:val="center"/>
          </w:tcPr>
          <w:p w14:paraId="5829B65F">
            <w:pPr>
              <w:jc w:val="center"/>
              <w:rPr>
                <w:rFonts w:ascii="宋体" w:hAnsi="宋体"/>
                <w:sz w:val="24"/>
              </w:rPr>
            </w:pPr>
            <w:r>
              <w:rPr>
                <w:rFonts w:hint="eastAsia" w:ascii="宋体" w:hAnsi="宋体"/>
                <w:sz w:val="24"/>
              </w:rPr>
              <w:t>2</w:t>
            </w:r>
          </w:p>
          <w:p w14:paraId="7C5D0A22">
            <w:pPr>
              <w:jc w:val="center"/>
              <w:rPr>
                <w:rFonts w:ascii="宋体" w:hAnsi="宋体"/>
                <w:sz w:val="24"/>
              </w:rPr>
            </w:pPr>
          </w:p>
        </w:tc>
        <w:tc>
          <w:tcPr>
            <w:tcW w:w="2717" w:type="dxa"/>
            <w:gridSpan w:val="3"/>
            <w:vAlign w:val="center"/>
          </w:tcPr>
          <w:p w14:paraId="15947DD4">
            <w:pPr>
              <w:jc w:val="center"/>
              <w:rPr>
                <w:rFonts w:ascii="宋体" w:hAnsi="宋体"/>
                <w:sz w:val="24"/>
              </w:rPr>
            </w:pPr>
          </w:p>
        </w:tc>
        <w:tc>
          <w:tcPr>
            <w:tcW w:w="1469" w:type="dxa"/>
            <w:vAlign w:val="center"/>
          </w:tcPr>
          <w:p w14:paraId="704050E6">
            <w:pPr>
              <w:jc w:val="center"/>
              <w:rPr>
                <w:rFonts w:ascii="宋体" w:hAnsi="宋体"/>
                <w:sz w:val="24"/>
              </w:rPr>
            </w:pPr>
          </w:p>
        </w:tc>
        <w:tc>
          <w:tcPr>
            <w:tcW w:w="2707" w:type="dxa"/>
            <w:gridSpan w:val="2"/>
            <w:vAlign w:val="center"/>
          </w:tcPr>
          <w:p w14:paraId="1EB99119">
            <w:pPr>
              <w:jc w:val="center"/>
              <w:rPr>
                <w:rFonts w:ascii="宋体" w:hAnsi="宋体"/>
                <w:sz w:val="24"/>
              </w:rPr>
            </w:pPr>
          </w:p>
        </w:tc>
      </w:tr>
      <w:tr w14:paraId="4C522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45EE5FB1">
            <w:pPr>
              <w:jc w:val="center"/>
              <w:rPr>
                <w:rFonts w:ascii="宋体" w:hAnsi="宋体"/>
                <w:sz w:val="24"/>
              </w:rPr>
            </w:pPr>
          </w:p>
        </w:tc>
        <w:tc>
          <w:tcPr>
            <w:tcW w:w="643" w:type="dxa"/>
            <w:vAlign w:val="center"/>
          </w:tcPr>
          <w:p w14:paraId="10AACA2E">
            <w:pPr>
              <w:jc w:val="center"/>
              <w:rPr>
                <w:rFonts w:ascii="宋体" w:hAnsi="宋体"/>
                <w:sz w:val="24"/>
              </w:rPr>
            </w:pPr>
            <w:r>
              <w:rPr>
                <w:rFonts w:hint="eastAsia" w:ascii="宋体" w:hAnsi="宋体"/>
                <w:sz w:val="24"/>
              </w:rPr>
              <w:t>3</w:t>
            </w:r>
          </w:p>
          <w:p w14:paraId="6E06FC9D">
            <w:pPr>
              <w:jc w:val="center"/>
              <w:rPr>
                <w:rFonts w:ascii="宋体" w:hAnsi="宋体"/>
                <w:sz w:val="24"/>
              </w:rPr>
            </w:pPr>
          </w:p>
        </w:tc>
        <w:tc>
          <w:tcPr>
            <w:tcW w:w="2717" w:type="dxa"/>
            <w:gridSpan w:val="3"/>
            <w:vAlign w:val="center"/>
          </w:tcPr>
          <w:p w14:paraId="7E0B3968">
            <w:pPr>
              <w:jc w:val="center"/>
              <w:rPr>
                <w:rFonts w:ascii="宋体" w:hAnsi="宋体"/>
                <w:sz w:val="24"/>
              </w:rPr>
            </w:pPr>
          </w:p>
        </w:tc>
        <w:tc>
          <w:tcPr>
            <w:tcW w:w="1469" w:type="dxa"/>
            <w:vAlign w:val="center"/>
          </w:tcPr>
          <w:p w14:paraId="0B521D38">
            <w:pPr>
              <w:jc w:val="center"/>
              <w:rPr>
                <w:rFonts w:ascii="宋体" w:hAnsi="宋体"/>
                <w:sz w:val="24"/>
              </w:rPr>
            </w:pPr>
          </w:p>
        </w:tc>
        <w:tc>
          <w:tcPr>
            <w:tcW w:w="2707" w:type="dxa"/>
            <w:gridSpan w:val="2"/>
            <w:vAlign w:val="center"/>
          </w:tcPr>
          <w:p w14:paraId="6E383166">
            <w:pPr>
              <w:jc w:val="center"/>
              <w:rPr>
                <w:rFonts w:ascii="宋体" w:hAnsi="宋体"/>
                <w:sz w:val="24"/>
              </w:rPr>
            </w:pPr>
          </w:p>
        </w:tc>
      </w:tr>
      <w:tr w14:paraId="3EC02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20028C4F">
            <w:pPr>
              <w:jc w:val="center"/>
              <w:rPr>
                <w:rFonts w:ascii="宋体" w:hAnsi="宋体"/>
                <w:sz w:val="24"/>
              </w:rPr>
            </w:pPr>
          </w:p>
        </w:tc>
        <w:tc>
          <w:tcPr>
            <w:tcW w:w="643" w:type="dxa"/>
            <w:vAlign w:val="center"/>
          </w:tcPr>
          <w:p w14:paraId="241C29D3">
            <w:pPr>
              <w:jc w:val="center"/>
              <w:rPr>
                <w:rFonts w:ascii="宋体" w:hAnsi="宋体"/>
                <w:sz w:val="24"/>
              </w:rPr>
            </w:pPr>
            <w:r>
              <w:rPr>
                <w:rFonts w:hint="eastAsia" w:ascii="宋体" w:hAnsi="宋体"/>
                <w:sz w:val="24"/>
              </w:rPr>
              <w:t>4</w:t>
            </w:r>
          </w:p>
          <w:p w14:paraId="2268D9BA">
            <w:pPr>
              <w:jc w:val="center"/>
              <w:rPr>
                <w:rFonts w:ascii="宋体" w:hAnsi="宋体"/>
                <w:sz w:val="24"/>
              </w:rPr>
            </w:pPr>
          </w:p>
        </w:tc>
        <w:tc>
          <w:tcPr>
            <w:tcW w:w="2717" w:type="dxa"/>
            <w:gridSpan w:val="3"/>
            <w:vAlign w:val="center"/>
          </w:tcPr>
          <w:p w14:paraId="41503032">
            <w:pPr>
              <w:jc w:val="center"/>
              <w:rPr>
                <w:rFonts w:ascii="宋体" w:hAnsi="宋体"/>
                <w:sz w:val="24"/>
              </w:rPr>
            </w:pPr>
          </w:p>
        </w:tc>
        <w:tc>
          <w:tcPr>
            <w:tcW w:w="1469" w:type="dxa"/>
            <w:vAlign w:val="center"/>
          </w:tcPr>
          <w:p w14:paraId="021C929B">
            <w:pPr>
              <w:jc w:val="center"/>
              <w:rPr>
                <w:rFonts w:ascii="宋体" w:hAnsi="宋体"/>
                <w:sz w:val="24"/>
              </w:rPr>
            </w:pPr>
          </w:p>
        </w:tc>
        <w:tc>
          <w:tcPr>
            <w:tcW w:w="2707" w:type="dxa"/>
            <w:gridSpan w:val="2"/>
            <w:vAlign w:val="center"/>
          </w:tcPr>
          <w:p w14:paraId="05D270B8">
            <w:pPr>
              <w:jc w:val="center"/>
              <w:rPr>
                <w:rFonts w:ascii="宋体" w:hAnsi="宋体"/>
                <w:sz w:val="24"/>
              </w:rPr>
            </w:pPr>
          </w:p>
        </w:tc>
      </w:tr>
      <w:tr w14:paraId="4EF9A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1F993308">
            <w:pPr>
              <w:jc w:val="center"/>
              <w:rPr>
                <w:rFonts w:ascii="宋体" w:hAnsi="宋体"/>
                <w:sz w:val="24"/>
              </w:rPr>
            </w:pPr>
          </w:p>
        </w:tc>
        <w:tc>
          <w:tcPr>
            <w:tcW w:w="643" w:type="dxa"/>
            <w:vAlign w:val="center"/>
          </w:tcPr>
          <w:p w14:paraId="5043DF25">
            <w:pPr>
              <w:jc w:val="center"/>
              <w:rPr>
                <w:rFonts w:ascii="宋体" w:hAnsi="宋体"/>
                <w:sz w:val="24"/>
              </w:rPr>
            </w:pPr>
            <w:r>
              <w:rPr>
                <w:rFonts w:hint="eastAsia" w:ascii="宋体" w:hAnsi="宋体"/>
                <w:sz w:val="24"/>
              </w:rPr>
              <w:t>5</w:t>
            </w:r>
          </w:p>
          <w:p w14:paraId="56E8809C">
            <w:pPr>
              <w:jc w:val="center"/>
              <w:rPr>
                <w:rFonts w:ascii="宋体" w:hAnsi="宋体"/>
                <w:sz w:val="24"/>
              </w:rPr>
            </w:pPr>
          </w:p>
        </w:tc>
        <w:tc>
          <w:tcPr>
            <w:tcW w:w="2717" w:type="dxa"/>
            <w:gridSpan w:val="3"/>
            <w:vAlign w:val="center"/>
          </w:tcPr>
          <w:p w14:paraId="617B62BD">
            <w:pPr>
              <w:jc w:val="center"/>
              <w:rPr>
                <w:rFonts w:ascii="宋体" w:hAnsi="宋体"/>
                <w:sz w:val="24"/>
              </w:rPr>
            </w:pPr>
          </w:p>
        </w:tc>
        <w:tc>
          <w:tcPr>
            <w:tcW w:w="1469" w:type="dxa"/>
            <w:vAlign w:val="center"/>
          </w:tcPr>
          <w:p w14:paraId="4CC79E3F">
            <w:pPr>
              <w:jc w:val="center"/>
              <w:rPr>
                <w:rFonts w:ascii="宋体" w:hAnsi="宋体"/>
                <w:sz w:val="24"/>
              </w:rPr>
            </w:pPr>
          </w:p>
        </w:tc>
        <w:tc>
          <w:tcPr>
            <w:tcW w:w="2707" w:type="dxa"/>
            <w:gridSpan w:val="2"/>
            <w:vAlign w:val="center"/>
          </w:tcPr>
          <w:p w14:paraId="6F344535">
            <w:pPr>
              <w:jc w:val="center"/>
              <w:rPr>
                <w:rFonts w:ascii="宋体" w:hAnsi="宋体"/>
                <w:sz w:val="24"/>
              </w:rPr>
            </w:pPr>
          </w:p>
        </w:tc>
      </w:tr>
      <w:tr w14:paraId="487BF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5735B7DD">
            <w:pPr>
              <w:jc w:val="center"/>
              <w:rPr>
                <w:rFonts w:ascii="宋体" w:hAnsi="宋体"/>
                <w:sz w:val="24"/>
              </w:rPr>
            </w:pPr>
          </w:p>
        </w:tc>
        <w:tc>
          <w:tcPr>
            <w:tcW w:w="643" w:type="dxa"/>
            <w:vAlign w:val="center"/>
          </w:tcPr>
          <w:p w14:paraId="7855F661">
            <w:pPr>
              <w:jc w:val="center"/>
              <w:rPr>
                <w:rFonts w:ascii="宋体" w:hAnsi="宋体"/>
                <w:sz w:val="24"/>
              </w:rPr>
            </w:pPr>
            <w:r>
              <w:rPr>
                <w:rFonts w:hint="eastAsia" w:ascii="宋体" w:hAnsi="宋体"/>
                <w:sz w:val="24"/>
              </w:rPr>
              <w:t>6</w:t>
            </w:r>
          </w:p>
          <w:p w14:paraId="4A01C27C">
            <w:pPr>
              <w:jc w:val="center"/>
              <w:rPr>
                <w:rFonts w:ascii="宋体" w:hAnsi="宋体"/>
                <w:sz w:val="24"/>
              </w:rPr>
            </w:pPr>
          </w:p>
        </w:tc>
        <w:tc>
          <w:tcPr>
            <w:tcW w:w="2717" w:type="dxa"/>
            <w:gridSpan w:val="3"/>
            <w:vAlign w:val="center"/>
          </w:tcPr>
          <w:p w14:paraId="0FD6FD5C">
            <w:pPr>
              <w:jc w:val="center"/>
              <w:rPr>
                <w:rFonts w:ascii="宋体" w:hAnsi="宋体"/>
                <w:sz w:val="24"/>
              </w:rPr>
            </w:pPr>
          </w:p>
        </w:tc>
        <w:tc>
          <w:tcPr>
            <w:tcW w:w="1469" w:type="dxa"/>
            <w:vAlign w:val="center"/>
          </w:tcPr>
          <w:p w14:paraId="4EA46F1A">
            <w:pPr>
              <w:jc w:val="center"/>
              <w:rPr>
                <w:rFonts w:ascii="宋体" w:hAnsi="宋体"/>
                <w:sz w:val="24"/>
              </w:rPr>
            </w:pPr>
          </w:p>
        </w:tc>
        <w:tc>
          <w:tcPr>
            <w:tcW w:w="2707" w:type="dxa"/>
            <w:gridSpan w:val="2"/>
            <w:vAlign w:val="center"/>
          </w:tcPr>
          <w:p w14:paraId="0823AB3F">
            <w:pPr>
              <w:jc w:val="center"/>
              <w:rPr>
                <w:rFonts w:ascii="宋体" w:hAnsi="宋体"/>
                <w:sz w:val="24"/>
              </w:rPr>
            </w:pPr>
          </w:p>
        </w:tc>
      </w:tr>
      <w:tr w14:paraId="632B0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6E42EB76">
            <w:pPr>
              <w:jc w:val="center"/>
              <w:rPr>
                <w:rFonts w:ascii="宋体" w:hAnsi="宋体"/>
                <w:sz w:val="24"/>
              </w:rPr>
            </w:pPr>
          </w:p>
        </w:tc>
        <w:tc>
          <w:tcPr>
            <w:tcW w:w="643" w:type="dxa"/>
            <w:vAlign w:val="center"/>
          </w:tcPr>
          <w:p w14:paraId="1A8210DD">
            <w:pPr>
              <w:jc w:val="center"/>
              <w:rPr>
                <w:rFonts w:ascii="宋体" w:hAnsi="宋体"/>
                <w:sz w:val="24"/>
              </w:rPr>
            </w:pPr>
            <w:r>
              <w:rPr>
                <w:rFonts w:hint="eastAsia" w:ascii="宋体" w:hAnsi="宋体"/>
                <w:sz w:val="24"/>
              </w:rPr>
              <w:t>7</w:t>
            </w:r>
          </w:p>
          <w:p w14:paraId="58D12A85">
            <w:pPr>
              <w:jc w:val="center"/>
              <w:rPr>
                <w:rFonts w:ascii="宋体" w:hAnsi="宋体"/>
                <w:sz w:val="24"/>
              </w:rPr>
            </w:pPr>
          </w:p>
        </w:tc>
        <w:tc>
          <w:tcPr>
            <w:tcW w:w="2717" w:type="dxa"/>
            <w:gridSpan w:val="3"/>
            <w:vAlign w:val="center"/>
          </w:tcPr>
          <w:p w14:paraId="026CD02F">
            <w:pPr>
              <w:jc w:val="center"/>
              <w:rPr>
                <w:rFonts w:ascii="宋体" w:hAnsi="宋体"/>
                <w:sz w:val="24"/>
              </w:rPr>
            </w:pPr>
          </w:p>
        </w:tc>
        <w:tc>
          <w:tcPr>
            <w:tcW w:w="1469" w:type="dxa"/>
            <w:vAlign w:val="center"/>
          </w:tcPr>
          <w:p w14:paraId="680D83B2">
            <w:pPr>
              <w:jc w:val="center"/>
              <w:rPr>
                <w:rFonts w:ascii="宋体" w:hAnsi="宋体"/>
                <w:sz w:val="24"/>
              </w:rPr>
            </w:pPr>
          </w:p>
        </w:tc>
        <w:tc>
          <w:tcPr>
            <w:tcW w:w="2707" w:type="dxa"/>
            <w:gridSpan w:val="2"/>
            <w:vAlign w:val="center"/>
          </w:tcPr>
          <w:p w14:paraId="254A4F34">
            <w:pPr>
              <w:jc w:val="center"/>
              <w:rPr>
                <w:rFonts w:ascii="宋体" w:hAnsi="宋体"/>
                <w:sz w:val="24"/>
              </w:rPr>
            </w:pPr>
          </w:p>
        </w:tc>
      </w:tr>
      <w:tr w14:paraId="2F3F7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3AF3ED5C">
            <w:pPr>
              <w:jc w:val="center"/>
              <w:rPr>
                <w:rFonts w:ascii="宋体" w:hAnsi="宋体"/>
                <w:sz w:val="24"/>
              </w:rPr>
            </w:pPr>
          </w:p>
        </w:tc>
        <w:tc>
          <w:tcPr>
            <w:tcW w:w="643" w:type="dxa"/>
            <w:vAlign w:val="center"/>
          </w:tcPr>
          <w:p w14:paraId="30667BAB">
            <w:pPr>
              <w:jc w:val="center"/>
              <w:rPr>
                <w:rFonts w:ascii="宋体" w:hAnsi="宋体"/>
                <w:sz w:val="24"/>
              </w:rPr>
            </w:pPr>
            <w:r>
              <w:rPr>
                <w:rFonts w:hint="eastAsia" w:ascii="宋体" w:hAnsi="宋体"/>
                <w:sz w:val="24"/>
              </w:rPr>
              <w:t>8</w:t>
            </w:r>
          </w:p>
          <w:p w14:paraId="0B4276C6">
            <w:pPr>
              <w:jc w:val="center"/>
              <w:rPr>
                <w:rFonts w:ascii="宋体" w:hAnsi="宋体"/>
                <w:sz w:val="24"/>
              </w:rPr>
            </w:pPr>
          </w:p>
        </w:tc>
        <w:tc>
          <w:tcPr>
            <w:tcW w:w="2717" w:type="dxa"/>
            <w:gridSpan w:val="3"/>
            <w:vAlign w:val="center"/>
          </w:tcPr>
          <w:p w14:paraId="63B25CC1">
            <w:pPr>
              <w:jc w:val="center"/>
              <w:rPr>
                <w:rFonts w:ascii="宋体" w:hAnsi="宋体"/>
                <w:sz w:val="24"/>
              </w:rPr>
            </w:pPr>
          </w:p>
        </w:tc>
        <w:tc>
          <w:tcPr>
            <w:tcW w:w="1469" w:type="dxa"/>
            <w:vAlign w:val="center"/>
          </w:tcPr>
          <w:p w14:paraId="319CA393">
            <w:pPr>
              <w:jc w:val="center"/>
              <w:rPr>
                <w:rFonts w:ascii="宋体" w:hAnsi="宋体"/>
                <w:sz w:val="24"/>
              </w:rPr>
            </w:pPr>
          </w:p>
        </w:tc>
        <w:tc>
          <w:tcPr>
            <w:tcW w:w="2707" w:type="dxa"/>
            <w:gridSpan w:val="2"/>
            <w:vAlign w:val="center"/>
          </w:tcPr>
          <w:p w14:paraId="4EEA5E84">
            <w:pPr>
              <w:jc w:val="center"/>
              <w:rPr>
                <w:rFonts w:ascii="宋体" w:hAnsi="宋体"/>
                <w:sz w:val="24"/>
              </w:rPr>
            </w:pPr>
          </w:p>
        </w:tc>
      </w:tr>
      <w:tr w14:paraId="610DF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0" w:hRule="exact"/>
          <w:jc w:val="center"/>
        </w:trPr>
        <w:tc>
          <w:tcPr>
            <w:tcW w:w="1454" w:type="dxa"/>
            <w:vAlign w:val="center"/>
          </w:tcPr>
          <w:p w14:paraId="28AE10D3">
            <w:pPr>
              <w:jc w:val="center"/>
              <w:rPr>
                <w:rFonts w:ascii="宋体" w:hAnsi="宋体"/>
                <w:sz w:val="24"/>
              </w:rPr>
            </w:pPr>
            <w:r>
              <w:rPr>
                <w:rFonts w:hint="eastAsia" w:ascii="宋体" w:hAnsi="宋体"/>
                <w:sz w:val="24"/>
              </w:rPr>
              <w:t>本</w:t>
            </w:r>
          </w:p>
          <w:p w14:paraId="72D5F4EF">
            <w:pPr>
              <w:jc w:val="center"/>
              <w:rPr>
                <w:rFonts w:ascii="宋体" w:hAnsi="宋体"/>
                <w:sz w:val="24"/>
              </w:rPr>
            </w:pPr>
            <w:r>
              <w:rPr>
                <w:rFonts w:hint="eastAsia" w:ascii="宋体" w:hAnsi="宋体"/>
                <w:sz w:val="24"/>
              </w:rPr>
              <w:t>人</w:t>
            </w:r>
          </w:p>
          <w:p w14:paraId="7E2B9BB2">
            <w:pPr>
              <w:jc w:val="center"/>
              <w:rPr>
                <w:rFonts w:ascii="宋体" w:hAnsi="宋体"/>
                <w:sz w:val="24"/>
              </w:rPr>
            </w:pPr>
            <w:r>
              <w:rPr>
                <w:rFonts w:hint="eastAsia" w:ascii="宋体" w:hAnsi="宋体"/>
                <w:sz w:val="24"/>
              </w:rPr>
              <w:t>主</w:t>
            </w:r>
          </w:p>
          <w:p w14:paraId="4D680863">
            <w:pPr>
              <w:jc w:val="center"/>
              <w:rPr>
                <w:rFonts w:ascii="宋体" w:hAnsi="宋体"/>
                <w:sz w:val="24"/>
              </w:rPr>
            </w:pPr>
            <w:r>
              <w:rPr>
                <w:rFonts w:hint="eastAsia" w:ascii="宋体" w:hAnsi="宋体"/>
                <w:sz w:val="24"/>
              </w:rPr>
              <w:t>要</w:t>
            </w:r>
          </w:p>
          <w:p w14:paraId="7E9EC464">
            <w:pPr>
              <w:jc w:val="center"/>
              <w:rPr>
                <w:rFonts w:ascii="宋体" w:hAnsi="宋体"/>
                <w:sz w:val="24"/>
              </w:rPr>
            </w:pPr>
            <w:r>
              <w:rPr>
                <w:rFonts w:hint="eastAsia" w:ascii="宋体" w:hAnsi="宋体" w:cs="宋体"/>
                <w:sz w:val="24"/>
              </w:rPr>
              <w:t>获</w:t>
            </w:r>
          </w:p>
          <w:p w14:paraId="5BFEBF4C">
            <w:pPr>
              <w:jc w:val="center"/>
              <w:rPr>
                <w:rFonts w:ascii="宋体" w:hAnsi="宋体"/>
                <w:sz w:val="24"/>
              </w:rPr>
            </w:pPr>
            <w:r>
              <w:rPr>
                <w:rFonts w:hint="eastAsia" w:ascii="宋体" w:hAnsi="宋体" w:cs="宋体"/>
                <w:sz w:val="24"/>
              </w:rPr>
              <w:t>奖</w:t>
            </w:r>
          </w:p>
          <w:p w14:paraId="606067FF">
            <w:pPr>
              <w:jc w:val="center"/>
              <w:rPr>
                <w:rFonts w:ascii="宋体" w:hAnsi="宋体"/>
                <w:sz w:val="24"/>
              </w:rPr>
            </w:pPr>
            <w:r>
              <w:rPr>
                <w:rFonts w:hint="eastAsia" w:ascii="宋体" w:hAnsi="宋体"/>
                <w:sz w:val="24"/>
              </w:rPr>
              <w:t>情</w:t>
            </w:r>
          </w:p>
          <w:p w14:paraId="0F0CC57F">
            <w:pPr>
              <w:jc w:val="center"/>
              <w:rPr>
                <w:rFonts w:ascii="宋体" w:hAnsi="宋体"/>
                <w:sz w:val="24"/>
              </w:rPr>
            </w:pPr>
            <w:r>
              <w:rPr>
                <w:rFonts w:hint="eastAsia" w:ascii="宋体" w:hAnsi="宋体"/>
                <w:sz w:val="24"/>
              </w:rPr>
              <w:t>况</w:t>
            </w:r>
          </w:p>
          <w:p w14:paraId="3A76BAE5">
            <w:pPr>
              <w:jc w:val="center"/>
              <w:rPr>
                <w:rFonts w:ascii="宋体" w:hAnsi="宋体"/>
                <w:sz w:val="24"/>
              </w:rPr>
            </w:pPr>
          </w:p>
        </w:tc>
        <w:tc>
          <w:tcPr>
            <w:tcW w:w="7536" w:type="dxa"/>
            <w:gridSpan w:val="7"/>
            <w:vAlign w:val="center"/>
          </w:tcPr>
          <w:p w14:paraId="52A96A14">
            <w:pPr>
              <w:jc w:val="center"/>
              <w:rPr>
                <w:rFonts w:ascii="宋体" w:hAnsi="宋体"/>
                <w:sz w:val="24"/>
              </w:rPr>
            </w:pPr>
          </w:p>
        </w:tc>
      </w:tr>
      <w:tr w14:paraId="789EC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00B81EAB">
            <w:pPr>
              <w:jc w:val="center"/>
              <w:rPr>
                <w:rFonts w:ascii="宋体" w:hAnsi="宋体"/>
                <w:sz w:val="24"/>
              </w:rPr>
            </w:pPr>
            <w:r>
              <w:rPr>
                <w:rFonts w:hint="eastAsia" w:ascii="宋体" w:hAnsi="宋体"/>
                <w:sz w:val="24"/>
              </w:rPr>
              <w:t>其它需</w:t>
            </w:r>
          </w:p>
          <w:p w14:paraId="63B3BF41">
            <w:pPr>
              <w:jc w:val="center"/>
              <w:rPr>
                <w:rFonts w:ascii="宋体" w:hAnsi="宋体"/>
                <w:sz w:val="24"/>
              </w:rPr>
            </w:pPr>
            <w:r>
              <w:rPr>
                <w:rFonts w:hint="eastAsia" w:ascii="宋体" w:hAnsi="宋体" w:cs="宋体"/>
                <w:sz w:val="24"/>
              </w:rPr>
              <w:t>补</w:t>
            </w:r>
            <w:r>
              <w:rPr>
                <w:rFonts w:hint="eastAsia" w:ascii="宋体" w:hAnsi="宋体"/>
                <w:sz w:val="24"/>
              </w:rPr>
              <w:t>充的情况</w:t>
            </w:r>
          </w:p>
          <w:p w14:paraId="463F2F6E">
            <w:pPr>
              <w:jc w:val="center"/>
              <w:rPr>
                <w:rFonts w:ascii="宋体" w:hAnsi="宋体"/>
                <w:sz w:val="24"/>
              </w:rPr>
            </w:pPr>
          </w:p>
        </w:tc>
        <w:tc>
          <w:tcPr>
            <w:tcW w:w="7536" w:type="dxa"/>
            <w:gridSpan w:val="7"/>
            <w:vAlign w:val="center"/>
          </w:tcPr>
          <w:p w14:paraId="5C9C45A7">
            <w:pPr>
              <w:jc w:val="center"/>
              <w:rPr>
                <w:rFonts w:ascii="宋体" w:hAnsi="宋体"/>
                <w:sz w:val="24"/>
              </w:rPr>
            </w:pPr>
          </w:p>
        </w:tc>
      </w:tr>
    </w:tbl>
    <w:p w14:paraId="27B063D9">
      <w:pPr>
        <w:rPr>
          <w:rFonts w:ascii="宋体" w:hAnsi="宋体"/>
          <w:b/>
          <w:szCs w:val="21"/>
        </w:rPr>
      </w:pPr>
    </w:p>
    <w:p w14:paraId="36570833">
      <w:pPr>
        <w:autoSpaceDE w:val="0"/>
        <w:autoSpaceDN w:val="0"/>
        <w:adjustRightInd w:val="0"/>
        <w:snapToGrid w:val="0"/>
        <w:spacing w:line="360" w:lineRule="auto"/>
        <w:rPr>
          <w:rFonts w:ascii="宋体" w:hAnsi="宋体"/>
          <w:szCs w:val="21"/>
        </w:rPr>
      </w:pPr>
    </w:p>
    <w:p w14:paraId="3F955ED6">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1F0D32B2">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41D1A24A">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3DE14D93">
      <w:pPr>
        <w:spacing w:line="440" w:lineRule="exact"/>
        <w:jc w:val="center"/>
        <w:rPr>
          <w:rFonts w:ascii="宋体" w:hAnsi="宋体"/>
          <w:szCs w:val="21"/>
        </w:rPr>
      </w:pPr>
    </w:p>
    <w:p w14:paraId="0ECDD6CF">
      <w:pPr>
        <w:spacing w:line="440" w:lineRule="exact"/>
        <w:rPr>
          <w:rFonts w:ascii="宋体" w:hAnsi="宋体"/>
          <w:szCs w:val="21"/>
        </w:rPr>
      </w:pPr>
      <w:bookmarkStart w:id="458" w:name="_Toc144974879"/>
      <w:bookmarkStart w:id="459" w:name="_Toc152042600"/>
      <w:bookmarkStart w:id="460" w:name="_Toc247527851"/>
      <w:bookmarkStart w:id="461" w:name="_Toc152045811"/>
      <w:bookmarkStart w:id="462" w:name="_Toc247514303"/>
    </w:p>
    <w:p w14:paraId="2D090A6E">
      <w:pPr>
        <w:spacing w:line="440" w:lineRule="exact"/>
        <w:rPr>
          <w:rFonts w:ascii="宋体" w:hAnsi="宋体"/>
          <w:szCs w:val="21"/>
        </w:rPr>
      </w:pPr>
    </w:p>
    <w:p w14:paraId="1D42ABDE">
      <w:pPr>
        <w:pStyle w:val="4"/>
        <w:ind w:firstLine="103"/>
        <w:rPr>
          <w:rFonts w:ascii="宋体"/>
          <w:sz w:val="21"/>
          <w:szCs w:val="21"/>
        </w:rPr>
      </w:pPr>
      <w:bookmarkStart w:id="463" w:name="_Toc475109681"/>
      <w:bookmarkStart w:id="464" w:name="_Toc27748"/>
      <w:r>
        <w:rPr>
          <w:rFonts w:ascii="宋体"/>
          <w:sz w:val="21"/>
          <w:szCs w:val="21"/>
        </w:rPr>
        <w:t>（四）</w:t>
      </w:r>
      <w:bookmarkEnd w:id="458"/>
      <w:bookmarkEnd w:id="459"/>
      <w:bookmarkEnd w:id="460"/>
      <w:bookmarkEnd w:id="461"/>
      <w:bookmarkEnd w:id="462"/>
      <w:r>
        <w:rPr>
          <w:rFonts w:hint="eastAsia" w:ascii="宋体"/>
          <w:sz w:val="21"/>
          <w:szCs w:val="21"/>
        </w:rPr>
        <w:t>拟投入人员汇总表</w:t>
      </w:r>
      <w:bookmarkEnd w:id="463"/>
      <w:bookmarkEnd w:id="46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1095"/>
        <w:gridCol w:w="875"/>
        <w:gridCol w:w="875"/>
        <w:gridCol w:w="1533"/>
        <w:gridCol w:w="3010"/>
      </w:tblGrid>
      <w:tr w14:paraId="0CA6B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569" w:type="dxa"/>
            <w:vAlign w:val="center"/>
          </w:tcPr>
          <w:p w14:paraId="6B888953">
            <w:pPr>
              <w:jc w:val="center"/>
              <w:rPr>
                <w:rFonts w:ascii="宋体" w:hAnsi="宋体"/>
                <w:sz w:val="24"/>
              </w:rPr>
            </w:pPr>
            <w:r>
              <w:rPr>
                <w:rFonts w:hint="eastAsia" w:ascii="宋体" w:hAnsi="宋体"/>
                <w:sz w:val="24"/>
              </w:rPr>
              <w:t>序号</w:t>
            </w:r>
          </w:p>
        </w:tc>
        <w:tc>
          <w:tcPr>
            <w:tcW w:w="1095" w:type="dxa"/>
            <w:vAlign w:val="center"/>
          </w:tcPr>
          <w:p w14:paraId="0E10E119">
            <w:pPr>
              <w:jc w:val="center"/>
              <w:rPr>
                <w:rFonts w:ascii="宋体" w:hAnsi="宋体"/>
                <w:sz w:val="24"/>
              </w:rPr>
            </w:pPr>
            <w:r>
              <w:rPr>
                <w:rFonts w:hint="eastAsia" w:ascii="宋体" w:hAnsi="宋体"/>
                <w:sz w:val="24"/>
              </w:rPr>
              <w:t>姓名</w:t>
            </w:r>
          </w:p>
        </w:tc>
        <w:tc>
          <w:tcPr>
            <w:tcW w:w="875" w:type="dxa"/>
            <w:vAlign w:val="center"/>
          </w:tcPr>
          <w:p w14:paraId="75C2CF8C">
            <w:pPr>
              <w:jc w:val="center"/>
              <w:rPr>
                <w:rFonts w:ascii="宋体" w:hAnsi="宋体"/>
                <w:sz w:val="24"/>
              </w:rPr>
            </w:pPr>
            <w:r>
              <w:rPr>
                <w:rFonts w:hint="eastAsia" w:ascii="宋体" w:hAnsi="宋体"/>
                <w:sz w:val="24"/>
              </w:rPr>
              <w:t>性别</w:t>
            </w:r>
          </w:p>
        </w:tc>
        <w:tc>
          <w:tcPr>
            <w:tcW w:w="875" w:type="dxa"/>
            <w:vAlign w:val="center"/>
          </w:tcPr>
          <w:p w14:paraId="4CBE62CC">
            <w:pPr>
              <w:jc w:val="center"/>
              <w:rPr>
                <w:rFonts w:ascii="宋体" w:hAnsi="宋体"/>
                <w:sz w:val="24"/>
              </w:rPr>
            </w:pPr>
            <w:r>
              <w:rPr>
                <w:rFonts w:hint="eastAsia" w:ascii="宋体" w:hAnsi="宋体"/>
                <w:sz w:val="24"/>
              </w:rPr>
              <w:t>专业</w:t>
            </w:r>
          </w:p>
        </w:tc>
        <w:tc>
          <w:tcPr>
            <w:tcW w:w="1533" w:type="dxa"/>
            <w:vAlign w:val="center"/>
          </w:tcPr>
          <w:p w14:paraId="16FC1D8F">
            <w:pPr>
              <w:jc w:val="center"/>
              <w:rPr>
                <w:rFonts w:ascii="宋体" w:hAnsi="宋体"/>
                <w:sz w:val="24"/>
              </w:rPr>
            </w:pPr>
            <w:r>
              <w:rPr>
                <w:rFonts w:hint="eastAsia" w:ascii="宋体" w:hAnsi="宋体"/>
                <w:sz w:val="24"/>
              </w:rPr>
              <w:t>任职资格</w:t>
            </w:r>
          </w:p>
        </w:tc>
        <w:tc>
          <w:tcPr>
            <w:tcW w:w="3010" w:type="dxa"/>
            <w:vAlign w:val="center"/>
          </w:tcPr>
          <w:p w14:paraId="3D7E407B">
            <w:pPr>
              <w:jc w:val="center"/>
              <w:rPr>
                <w:rFonts w:ascii="宋体" w:hAnsi="宋体"/>
                <w:sz w:val="24"/>
              </w:rPr>
            </w:pPr>
            <w:r>
              <w:rPr>
                <w:rFonts w:hint="eastAsia" w:ascii="宋体" w:hAnsi="宋体"/>
                <w:sz w:val="24"/>
              </w:rPr>
              <w:t>在本项目拟任职务</w:t>
            </w:r>
          </w:p>
        </w:tc>
      </w:tr>
      <w:tr w14:paraId="2EE5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2769BDAA">
            <w:pPr>
              <w:jc w:val="center"/>
              <w:rPr>
                <w:rFonts w:ascii="宋体" w:hAnsi="宋体"/>
                <w:sz w:val="24"/>
              </w:rPr>
            </w:pPr>
          </w:p>
        </w:tc>
        <w:tc>
          <w:tcPr>
            <w:tcW w:w="1095" w:type="dxa"/>
            <w:vAlign w:val="center"/>
          </w:tcPr>
          <w:p w14:paraId="6607C576">
            <w:pPr>
              <w:jc w:val="center"/>
              <w:rPr>
                <w:rFonts w:ascii="宋体" w:hAnsi="宋体"/>
                <w:sz w:val="24"/>
              </w:rPr>
            </w:pPr>
          </w:p>
        </w:tc>
        <w:tc>
          <w:tcPr>
            <w:tcW w:w="875" w:type="dxa"/>
            <w:vAlign w:val="center"/>
          </w:tcPr>
          <w:p w14:paraId="410B3134">
            <w:pPr>
              <w:jc w:val="center"/>
              <w:rPr>
                <w:rFonts w:ascii="宋体" w:hAnsi="宋体"/>
                <w:sz w:val="24"/>
              </w:rPr>
            </w:pPr>
          </w:p>
        </w:tc>
        <w:tc>
          <w:tcPr>
            <w:tcW w:w="875" w:type="dxa"/>
            <w:vAlign w:val="center"/>
          </w:tcPr>
          <w:p w14:paraId="227142FC">
            <w:pPr>
              <w:jc w:val="center"/>
              <w:rPr>
                <w:rFonts w:ascii="宋体" w:hAnsi="宋体"/>
                <w:sz w:val="24"/>
              </w:rPr>
            </w:pPr>
          </w:p>
        </w:tc>
        <w:tc>
          <w:tcPr>
            <w:tcW w:w="1533" w:type="dxa"/>
            <w:vAlign w:val="center"/>
          </w:tcPr>
          <w:p w14:paraId="6E13DE9D">
            <w:pPr>
              <w:jc w:val="center"/>
              <w:rPr>
                <w:rFonts w:ascii="宋体" w:hAnsi="宋体"/>
                <w:sz w:val="24"/>
              </w:rPr>
            </w:pPr>
          </w:p>
        </w:tc>
        <w:tc>
          <w:tcPr>
            <w:tcW w:w="3010" w:type="dxa"/>
            <w:vAlign w:val="center"/>
          </w:tcPr>
          <w:p w14:paraId="7DCC0E8A">
            <w:pPr>
              <w:jc w:val="center"/>
              <w:rPr>
                <w:rFonts w:ascii="宋体" w:hAnsi="宋体"/>
                <w:sz w:val="24"/>
              </w:rPr>
            </w:pPr>
          </w:p>
        </w:tc>
      </w:tr>
      <w:tr w14:paraId="10EC5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0D7E0E93">
            <w:pPr>
              <w:jc w:val="center"/>
              <w:rPr>
                <w:rFonts w:ascii="宋体" w:hAnsi="宋体"/>
                <w:sz w:val="24"/>
              </w:rPr>
            </w:pPr>
          </w:p>
        </w:tc>
        <w:tc>
          <w:tcPr>
            <w:tcW w:w="1095" w:type="dxa"/>
            <w:vAlign w:val="center"/>
          </w:tcPr>
          <w:p w14:paraId="5E4542F9">
            <w:pPr>
              <w:jc w:val="center"/>
              <w:rPr>
                <w:rFonts w:ascii="宋体" w:hAnsi="宋体"/>
                <w:sz w:val="24"/>
              </w:rPr>
            </w:pPr>
          </w:p>
        </w:tc>
        <w:tc>
          <w:tcPr>
            <w:tcW w:w="875" w:type="dxa"/>
            <w:vAlign w:val="center"/>
          </w:tcPr>
          <w:p w14:paraId="0D18FAE4">
            <w:pPr>
              <w:jc w:val="center"/>
              <w:rPr>
                <w:rFonts w:ascii="宋体" w:hAnsi="宋体"/>
                <w:sz w:val="24"/>
              </w:rPr>
            </w:pPr>
          </w:p>
        </w:tc>
        <w:tc>
          <w:tcPr>
            <w:tcW w:w="875" w:type="dxa"/>
            <w:vAlign w:val="center"/>
          </w:tcPr>
          <w:p w14:paraId="174837D5">
            <w:pPr>
              <w:jc w:val="center"/>
              <w:rPr>
                <w:rFonts w:ascii="宋体" w:hAnsi="宋体"/>
                <w:sz w:val="24"/>
              </w:rPr>
            </w:pPr>
          </w:p>
        </w:tc>
        <w:tc>
          <w:tcPr>
            <w:tcW w:w="1533" w:type="dxa"/>
            <w:vAlign w:val="center"/>
          </w:tcPr>
          <w:p w14:paraId="214FDA9B">
            <w:pPr>
              <w:jc w:val="center"/>
              <w:rPr>
                <w:rFonts w:ascii="宋体" w:hAnsi="宋体"/>
                <w:sz w:val="24"/>
              </w:rPr>
            </w:pPr>
          </w:p>
        </w:tc>
        <w:tc>
          <w:tcPr>
            <w:tcW w:w="3010" w:type="dxa"/>
            <w:vAlign w:val="center"/>
          </w:tcPr>
          <w:p w14:paraId="42340290">
            <w:pPr>
              <w:jc w:val="center"/>
              <w:rPr>
                <w:rFonts w:ascii="宋体" w:hAnsi="宋体"/>
                <w:sz w:val="24"/>
              </w:rPr>
            </w:pPr>
          </w:p>
        </w:tc>
      </w:tr>
      <w:tr w14:paraId="1EC4D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B9B9CF6">
            <w:pPr>
              <w:jc w:val="center"/>
              <w:rPr>
                <w:rFonts w:ascii="宋体" w:hAnsi="宋体"/>
                <w:sz w:val="24"/>
              </w:rPr>
            </w:pPr>
          </w:p>
        </w:tc>
        <w:tc>
          <w:tcPr>
            <w:tcW w:w="1095" w:type="dxa"/>
            <w:vAlign w:val="center"/>
          </w:tcPr>
          <w:p w14:paraId="11D0F5A1">
            <w:pPr>
              <w:jc w:val="center"/>
              <w:rPr>
                <w:rFonts w:ascii="宋体" w:hAnsi="宋体"/>
                <w:sz w:val="24"/>
              </w:rPr>
            </w:pPr>
          </w:p>
        </w:tc>
        <w:tc>
          <w:tcPr>
            <w:tcW w:w="875" w:type="dxa"/>
            <w:vAlign w:val="center"/>
          </w:tcPr>
          <w:p w14:paraId="6703150D">
            <w:pPr>
              <w:jc w:val="center"/>
              <w:rPr>
                <w:rFonts w:ascii="宋体" w:hAnsi="宋体"/>
                <w:sz w:val="24"/>
              </w:rPr>
            </w:pPr>
          </w:p>
        </w:tc>
        <w:tc>
          <w:tcPr>
            <w:tcW w:w="875" w:type="dxa"/>
            <w:vAlign w:val="center"/>
          </w:tcPr>
          <w:p w14:paraId="7E4C204D">
            <w:pPr>
              <w:jc w:val="center"/>
              <w:rPr>
                <w:rFonts w:ascii="宋体" w:hAnsi="宋体"/>
                <w:sz w:val="24"/>
              </w:rPr>
            </w:pPr>
          </w:p>
        </w:tc>
        <w:tc>
          <w:tcPr>
            <w:tcW w:w="1533" w:type="dxa"/>
            <w:vAlign w:val="center"/>
          </w:tcPr>
          <w:p w14:paraId="49A6E8AD">
            <w:pPr>
              <w:jc w:val="center"/>
              <w:rPr>
                <w:rFonts w:ascii="宋体" w:hAnsi="宋体"/>
                <w:sz w:val="24"/>
              </w:rPr>
            </w:pPr>
          </w:p>
        </w:tc>
        <w:tc>
          <w:tcPr>
            <w:tcW w:w="3010" w:type="dxa"/>
            <w:vAlign w:val="center"/>
          </w:tcPr>
          <w:p w14:paraId="310D0BC2">
            <w:pPr>
              <w:jc w:val="center"/>
              <w:rPr>
                <w:rFonts w:ascii="宋体" w:hAnsi="宋体"/>
                <w:sz w:val="24"/>
              </w:rPr>
            </w:pPr>
          </w:p>
        </w:tc>
      </w:tr>
      <w:tr w14:paraId="49AC4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C397493">
            <w:pPr>
              <w:jc w:val="center"/>
              <w:rPr>
                <w:rFonts w:ascii="宋体" w:hAnsi="宋体"/>
                <w:sz w:val="24"/>
              </w:rPr>
            </w:pPr>
          </w:p>
        </w:tc>
        <w:tc>
          <w:tcPr>
            <w:tcW w:w="1095" w:type="dxa"/>
            <w:vAlign w:val="center"/>
          </w:tcPr>
          <w:p w14:paraId="1BD46345">
            <w:pPr>
              <w:jc w:val="center"/>
              <w:rPr>
                <w:rFonts w:ascii="宋体" w:hAnsi="宋体"/>
                <w:sz w:val="24"/>
              </w:rPr>
            </w:pPr>
          </w:p>
        </w:tc>
        <w:tc>
          <w:tcPr>
            <w:tcW w:w="875" w:type="dxa"/>
            <w:vAlign w:val="center"/>
          </w:tcPr>
          <w:p w14:paraId="01C56374">
            <w:pPr>
              <w:jc w:val="center"/>
              <w:rPr>
                <w:rFonts w:ascii="宋体" w:hAnsi="宋体"/>
                <w:sz w:val="24"/>
              </w:rPr>
            </w:pPr>
          </w:p>
        </w:tc>
        <w:tc>
          <w:tcPr>
            <w:tcW w:w="875" w:type="dxa"/>
            <w:vAlign w:val="center"/>
          </w:tcPr>
          <w:p w14:paraId="6DCCE7BB">
            <w:pPr>
              <w:jc w:val="center"/>
              <w:rPr>
                <w:rFonts w:ascii="宋体" w:hAnsi="宋体"/>
                <w:sz w:val="24"/>
              </w:rPr>
            </w:pPr>
          </w:p>
        </w:tc>
        <w:tc>
          <w:tcPr>
            <w:tcW w:w="1533" w:type="dxa"/>
            <w:vAlign w:val="center"/>
          </w:tcPr>
          <w:p w14:paraId="441100B4">
            <w:pPr>
              <w:jc w:val="center"/>
              <w:rPr>
                <w:rFonts w:ascii="宋体" w:hAnsi="宋体"/>
                <w:sz w:val="24"/>
              </w:rPr>
            </w:pPr>
          </w:p>
        </w:tc>
        <w:tc>
          <w:tcPr>
            <w:tcW w:w="3010" w:type="dxa"/>
            <w:vAlign w:val="center"/>
          </w:tcPr>
          <w:p w14:paraId="49B96FF9">
            <w:pPr>
              <w:jc w:val="center"/>
              <w:rPr>
                <w:rFonts w:ascii="宋体" w:hAnsi="宋体"/>
                <w:sz w:val="24"/>
              </w:rPr>
            </w:pPr>
          </w:p>
        </w:tc>
      </w:tr>
      <w:tr w14:paraId="150C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CE79C44">
            <w:pPr>
              <w:jc w:val="center"/>
              <w:rPr>
                <w:rFonts w:ascii="宋体" w:hAnsi="宋体"/>
                <w:sz w:val="24"/>
              </w:rPr>
            </w:pPr>
          </w:p>
        </w:tc>
        <w:tc>
          <w:tcPr>
            <w:tcW w:w="1095" w:type="dxa"/>
            <w:vAlign w:val="center"/>
          </w:tcPr>
          <w:p w14:paraId="6E19CFA5">
            <w:pPr>
              <w:jc w:val="center"/>
              <w:rPr>
                <w:rFonts w:ascii="宋体" w:hAnsi="宋体"/>
                <w:sz w:val="24"/>
              </w:rPr>
            </w:pPr>
          </w:p>
        </w:tc>
        <w:tc>
          <w:tcPr>
            <w:tcW w:w="875" w:type="dxa"/>
            <w:vAlign w:val="center"/>
          </w:tcPr>
          <w:p w14:paraId="60983AF2">
            <w:pPr>
              <w:jc w:val="center"/>
              <w:rPr>
                <w:rFonts w:ascii="宋体" w:hAnsi="宋体"/>
                <w:sz w:val="24"/>
              </w:rPr>
            </w:pPr>
          </w:p>
        </w:tc>
        <w:tc>
          <w:tcPr>
            <w:tcW w:w="875" w:type="dxa"/>
            <w:vAlign w:val="center"/>
          </w:tcPr>
          <w:p w14:paraId="280880A2">
            <w:pPr>
              <w:jc w:val="center"/>
              <w:rPr>
                <w:rFonts w:ascii="宋体" w:hAnsi="宋体"/>
                <w:sz w:val="24"/>
              </w:rPr>
            </w:pPr>
          </w:p>
        </w:tc>
        <w:tc>
          <w:tcPr>
            <w:tcW w:w="1533" w:type="dxa"/>
            <w:vAlign w:val="center"/>
          </w:tcPr>
          <w:p w14:paraId="22D82266">
            <w:pPr>
              <w:jc w:val="center"/>
              <w:rPr>
                <w:rFonts w:ascii="宋体" w:hAnsi="宋体"/>
                <w:sz w:val="24"/>
              </w:rPr>
            </w:pPr>
          </w:p>
        </w:tc>
        <w:tc>
          <w:tcPr>
            <w:tcW w:w="3010" w:type="dxa"/>
            <w:vAlign w:val="center"/>
          </w:tcPr>
          <w:p w14:paraId="5BDD8495">
            <w:pPr>
              <w:jc w:val="center"/>
              <w:rPr>
                <w:rFonts w:ascii="宋体" w:hAnsi="宋体"/>
                <w:sz w:val="24"/>
              </w:rPr>
            </w:pPr>
          </w:p>
        </w:tc>
      </w:tr>
      <w:tr w14:paraId="0ACD6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CF2E76C">
            <w:pPr>
              <w:jc w:val="center"/>
              <w:rPr>
                <w:rFonts w:ascii="宋体" w:hAnsi="宋体"/>
                <w:sz w:val="24"/>
              </w:rPr>
            </w:pPr>
          </w:p>
        </w:tc>
        <w:tc>
          <w:tcPr>
            <w:tcW w:w="1095" w:type="dxa"/>
            <w:vAlign w:val="center"/>
          </w:tcPr>
          <w:p w14:paraId="5897F0FB">
            <w:pPr>
              <w:jc w:val="center"/>
              <w:rPr>
                <w:rFonts w:ascii="宋体" w:hAnsi="宋体"/>
                <w:sz w:val="24"/>
              </w:rPr>
            </w:pPr>
          </w:p>
        </w:tc>
        <w:tc>
          <w:tcPr>
            <w:tcW w:w="875" w:type="dxa"/>
            <w:vAlign w:val="center"/>
          </w:tcPr>
          <w:p w14:paraId="7A41DF5B">
            <w:pPr>
              <w:jc w:val="center"/>
              <w:rPr>
                <w:rFonts w:ascii="宋体" w:hAnsi="宋体"/>
                <w:sz w:val="24"/>
              </w:rPr>
            </w:pPr>
          </w:p>
        </w:tc>
        <w:tc>
          <w:tcPr>
            <w:tcW w:w="875" w:type="dxa"/>
            <w:vAlign w:val="center"/>
          </w:tcPr>
          <w:p w14:paraId="6426CF4E">
            <w:pPr>
              <w:jc w:val="center"/>
              <w:rPr>
                <w:rFonts w:ascii="宋体" w:hAnsi="宋体"/>
                <w:sz w:val="24"/>
              </w:rPr>
            </w:pPr>
          </w:p>
        </w:tc>
        <w:tc>
          <w:tcPr>
            <w:tcW w:w="1533" w:type="dxa"/>
            <w:vAlign w:val="center"/>
          </w:tcPr>
          <w:p w14:paraId="733AFE70">
            <w:pPr>
              <w:jc w:val="center"/>
              <w:rPr>
                <w:rFonts w:ascii="宋体" w:hAnsi="宋体"/>
                <w:sz w:val="24"/>
              </w:rPr>
            </w:pPr>
          </w:p>
        </w:tc>
        <w:tc>
          <w:tcPr>
            <w:tcW w:w="3010" w:type="dxa"/>
            <w:vAlign w:val="center"/>
          </w:tcPr>
          <w:p w14:paraId="00E6CA2D">
            <w:pPr>
              <w:jc w:val="center"/>
              <w:rPr>
                <w:rFonts w:ascii="宋体" w:hAnsi="宋体"/>
                <w:sz w:val="24"/>
              </w:rPr>
            </w:pPr>
          </w:p>
        </w:tc>
      </w:tr>
      <w:tr w14:paraId="2DEE2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FD1B189">
            <w:pPr>
              <w:jc w:val="center"/>
              <w:rPr>
                <w:rFonts w:ascii="宋体" w:hAnsi="宋体"/>
                <w:sz w:val="24"/>
              </w:rPr>
            </w:pPr>
          </w:p>
        </w:tc>
        <w:tc>
          <w:tcPr>
            <w:tcW w:w="1095" w:type="dxa"/>
            <w:vAlign w:val="center"/>
          </w:tcPr>
          <w:p w14:paraId="4CF38C2B">
            <w:pPr>
              <w:jc w:val="center"/>
              <w:rPr>
                <w:rFonts w:ascii="宋体" w:hAnsi="宋体"/>
                <w:sz w:val="24"/>
              </w:rPr>
            </w:pPr>
          </w:p>
        </w:tc>
        <w:tc>
          <w:tcPr>
            <w:tcW w:w="875" w:type="dxa"/>
            <w:vAlign w:val="center"/>
          </w:tcPr>
          <w:p w14:paraId="3D2AF123">
            <w:pPr>
              <w:jc w:val="center"/>
              <w:rPr>
                <w:rFonts w:ascii="宋体" w:hAnsi="宋体"/>
                <w:sz w:val="24"/>
              </w:rPr>
            </w:pPr>
          </w:p>
        </w:tc>
        <w:tc>
          <w:tcPr>
            <w:tcW w:w="875" w:type="dxa"/>
            <w:vAlign w:val="center"/>
          </w:tcPr>
          <w:p w14:paraId="0F77BC84">
            <w:pPr>
              <w:jc w:val="center"/>
              <w:rPr>
                <w:rFonts w:ascii="宋体" w:hAnsi="宋体"/>
                <w:sz w:val="24"/>
              </w:rPr>
            </w:pPr>
          </w:p>
        </w:tc>
        <w:tc>
          <w:tcPr>
            <w:tcW w:w="1533" w:type="dxa"/>
            <w:vAlign w:val="center"/>
          </w:tcPr>
          <w:p w14:paraId="34D65BAA">
            <w:pPr>
              <w:jc w:val="center"/>
              <w:rPr>
                <w:rFonts w:ascii="宋体" w:hAnsi="宋体"/>
                <w:sz w:val="24"/>
              </w:rPr>
            </w:pPr>
          </w:p>
        </w:tc>
        <w:tc>
          <w:tcPr>
            <w:tcW w:w="3010" w:type="dxa"/>
            <w:vAlign w:val="center"/>
          </w:tcPr>
          <w:p w14:paraId="4506441F">
            <w:pPr>
              <w:jc w:val="center"/>
              <w:rPr>
                <w:rFonts w:ascii="宋体" w:hAnsi="宋体"/>
                <w:sz w:val="24"/>
              </w:rPr>
            </w:pPr>
          </w:p>
        </w:tc>
      </w:tr>
      <w:tr w14:paraId="76394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045017ED">
            <w:pPr>
              <w:jc w:val="center"/>
              <w:rPr>
                <w:rFonts w:ascii="宋体" w:hAnsi="宋体"/>
                <w:sz w:val="24"/>
              </w:rPr>
            </w:pPr>
          </w:p>
        </w:tc>
        <w:tc>
          <w:tcPr>
            <w:tcW w:w="1095" w:type="dxa"/>
            <w:vAlign w:val="center"/>
          </w:tcPr>
          <w:p w14:paraId="3C41A0B0">
            <w:pPr>
              <w:jc w:val="center"/>
              <w:rPr>
                <w:rFonts w:ascii="宋体" w:hAnsi="宋体"/>
                <w:sz w:val="24"/>
              </w:rPr>
            </w:pPr>
          </w:p>
        </w:tc>
        <w:tc>
          <w:tcPr>
            <w:tcW w:w="875" w:type="dxa"/>
            <w:vAlign w:val="center"/>
          </w:tcPr>
          <w:p w14:paraId="042F7452">
            <w:pPr>
              <w:jc w:val="center"/>
              <w:rPr>
                <w:rFonts w:ascii="宋体" w:hAnsi="宋体"/>
                <w:sz w:val="24"/>
              </w:rPr>
            </w:pPr>
          </w:p>
        </w:tc>
        <w:tc>
          <w:tcPr>
            <w:tcW w:w="875" w:type="dxa"/>
            <w:vAlign w:val="center"/>
          </w:tcPr>
          <w:p w14:paraId="6ED4BEAD">
            <w:pPr>
              <w:jc w:val="center"/>
              <w:rPr>
                <w:rFonts w:ascii="宋体" w:hAnsi="宋体"/>
                <w:sz w:val="24"/>
              </w:rPr>
            </w:pPr>
          </w:p>
        </w:tc>
        <w:tc>
          <w:tcPr>
            <w:tcW w:w="1533" w:type="dxa"/>
            <w:vAlign w:val="center"/>
          </w:tcPr>
          <w:p w14:paraId="2FE95E40">
            <w:pPr>
              <w:jc w:val="center"/>
              <w:rPr>
                <w:rFonts w:ascii="宋体" w:hAnsi="宋体"/>
                <w:sz w:val="24"/>
              </w:rPr>
            </w:pPr>
          </w:p>
        </w:tc>
        <w:tc>
          <w:tcPr>
            <w:tcW w:w="3010" w:type="dxa"/>
            <w:vAlign w:val="center"/>
          </w:tcPr>
          <w:p w14:paraId="4ADD8C12">
            <w:pPr>
              <w:jc w:val="center"/>
              <w:rPr>
                <w:rFonts w:ascii="宋体" w:hAnsi="宋体"/>
                <w:sz w:val="24"/>
              </w:rPr>
            </w:pPr>
          </w:p>
        </w:tc>
      </w:tr>
      <w:tr w14:paraId="43B74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69" w:type="dxa"/>
            <w:vAlign w:val="center"/>
          </w:tcPr>
          <w:p w14:paraId="76624E0E">
            <w:pPr>
              <w:jc w:val="center"/>
              <w:rPr>
                <w:rFonts w:ascii="宋体" w:hAnsi="宋体"/>
                <w:sz w:val="24"/>
              </w:rPr>
            </w:pPr>
          </w:p>
        </w:tc>
        <w:tc>
          <w:tcPr>
            <w:tcW w:w="1095" w:type="dxa"/>
            <w:vAlign w:val="center"/>
          </w:tcPr>
          <w:p w14:paraId="6B3B8437">
            <w:pPr>
              <w:jc w:val="center"/>
              <w:rPr>
                <w:rFonts w:ascii="宋体" w:hAnsi="宋体"/>
                <w:sz w:val="24"/>
              </w:rPr>
            </w:pPr>
          </w:p>
        </w:tc>
        <w:tc>
          <w:tcPr>
            <w:tcW w:w="875" w:type="dxa"/>
            <w:vAlign w:val="center"/>
          </w:tcPr>
          <w:p w14:paraId="2344EF8F">
            <w:pPr>
              <w:jc w:val="center"/>
              <w:rPr>
                <w:rFonts w:ascii="宋体" w:hAnsi="宋体"/>
                <w:sz w:val="24"/>
              </w:rPr>
            </w:pPr>
          </w:p>
        </w:tc>
        <w:tc>
          <w:tcPr>
            <w:tcW w:w="875" w:type="dxa"/>
            <w:vAlign w:val="center"/>
          </w:tcPr>
          <w:p w14:paraId="121980C9">
            <w:pPr>
              <w:jc w:val="center"/>
              <w:rPr>
                <w:rFonts w:ascii="宋体" w:hAnsi="宋体"/>
                <w:sz w:val="24"/>
              </w:rPr>
            </w:pPr>
          </w:p>
        </w:tc>
        <w:tc>
          <w:tcPr>
            <w:tcW w:w="1533" w:type="dxa"/>
            <w:vAlign w:val="center"/>
          </w:tcPr>
          <w:p w14:paraId="5716FBCE">
            <w:pPr>
              <w:jc w:val="center"/>
              <w:rPr>
                <w:rFonts w:ascii="宋体" w:hAnsi="宋体"/>
                <w:sz w:val="24"/>
              </w:rPr>
            </w:pPr>
          </w:p>
        </w:tc>
        <w:tc>
          <w:tcPr>
            <w:tcW w:w="3010" w:type="dxa"/>
            <w:vAlign w:val="center"/>
          </w:tcPr>
          <w:p w14:paraId="05695BAE">
            <w:pPr>
              <w:jc w:val="center"/>
              <w:rPr>
                <w:rFonts w:ascii="宋体" w:hAnsi="宋体"/>
                <w:sz w:val="24"/>
              </w:rPr>
            </w:pPr>
          </w:p>
        </w:tc>
      </w:tr>
    </w:tbl>
    <w:p w14:paraId="6256ED3E">
      <w:pPr>
        <w:rPr>
          <w:rFonts w:ascii="宋体" w:hAnsi="宋体"/>
          <w:b/>
          <w:szCs w:val="21"/>
        </w:rPr>
      </w:pPr>
    </w:p>
    <w:p w14:paraId="3176A8B4">
      <w:pPr>
        <w:rPr>
          <w:rFonts w:ascii="宋体" w:hAnsi="宋体"/>
          <w:b/>
          <w:szCs w:val="21"/>
        </w:rPr>
      </w:pPr>
    </w:p>
    <w:p w14:paraId="5D34653B">
      <w:pPr>
        <w:rPr>
          <w:rFonts w:ascii="宋体" w:hAnsi="宋体"/>
          <w:b/>
          <w:szCs w:val="21"/>
        </w:rPr>
      </w:pPr>
    </w:p>
    <w:p w14:paraId="5F2E550D">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58FF2B9F">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521284A6">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5B47200C">
      <w:pPr>
        <w:autoSpaceDE w:val="0"/>
        <w:autoSpaceDN w:val="0"/>
        <w:adjustRightInd w:val="0"/>
        <w:snapToGrid w:val="0"/>
        <w:spacing w:line="360" w:lineRule="auto"/>
        <w:rPr>
          <w:rFonts w:ascii="宋体" w:hAnsi="宋体"/>
          <w:b/>
          <w:szCs w:val="21"/>
        </w:rPr>
      </w:pPr>
      <w:r>
        <w:rPr>
          <w:rFonts w:hint="eastAsia" w:ascii="宋体" w:hAnsi="宋体"/>
          <w:b/>
          <w:szCs w:val="21"/>
        </w:rPr>
        <w:t>。</w:t>
      </w:r>
    </w:p>
    <w:p w14:paraId="46AE7DD4">
      <w:pPr>
        <w:rPr>
          <w:rFonts w:ascii="宋体" w:hAnsi="宋体"/>
          <w:szCs w:val="21"/>
        </w:rPr>
      </w:pPr>
    </w:p>
    <w:p w14:paraId="7FDAB4B1">
      <w:pPr>
        <w:pStyle w:val="4"/>
        <w:snapToGrid w:val="0"/>
        <w:spacing w:before="0" w:after="0" w:line="360" w:lineRule="auto"/>
        <w:jc w:val="center"/>
        <w:rPr>
          <w:rStyle w:val="46"/>
          <w:rFonts w:ascii="宋体" w:cs="宋体"/>
          <w:b w:val="0"/>
          <w:bCs w:val="0"/>
        </w:rPr>
      </w:pPr>
      <w:r>
        <w:rPr>
          <w:rFonts w:ascii="宋体"/>
          <w:szCs w:val="21"/>
        </w:rPr>
        <w:br w:type="page"/>
      </w:r>
      <w:bookmarkStart w:id="465" w:name="_Toc24683"/>
      <w:bookmarkStart w:id="466" w:name="_Toc271821942"/>
      <w:bookmarkStart w:id="467" w:name="_Toc30099_WPSOffice_Level1"/>
      <w:bookmarkStart w:id="468" w:name="_Toc12268_WPSOffice_Level1"/>
      <w:bookmarkStart w:id="469" w:name="_Toc475109683"/>
      <w:r>
        <w:rPr>
          <w:rStyle w:val="46"/>
          <w:rFonts w:hint="eastAsia" w:ascii="宋体" w:cs="宋体"/>
          <w:b w:val="0"/>
          <w:bCs w:val="0"/>
        </w:rPr>
        <w:t>七</w:t>
      </w:r>
      <w:r>
        <w:rPr>
          <w:rStyle w:val="46"/>
          <w:rFonts w:ascii="宋体" w:cs="宋体"/>
          <w:b w:val="0"/>
          <w:bCs w:val="0"/>
        </w:rPr>
        <w:t>、其他资料</w:t>
      </w:r>
      <w:bookmarkEnd w:id="465"/>
      <w:bookmarkEnd w:id="466"/>
      <w:bookmarkEnd w:id="467"/>
      <w:bookmarkEnd w:id="468"/>
      <w:bookmarkEnd w:id="469"/>
    </w:p>
    <w:p w14:paraId="1238A9B5">
      <w:pPr>
        <w:spacing w:line="400" w:lineRule="exact"/>
        <w:rPr>
          <w:rFonts w:ascii="宋体" w:hAnsi="宋体"/>
          <w:szCs w:val="21"/>
        </w:rPr>
      </w:pPr>
    </w:p>
    <w:p w14:paraId="4D0F648F">
      <w:pPr>
        <w:autoSpaceDE w:val="0"/>
        <w:autoSpaceDN w:val="0"/>
        <w:spacing w:line="360" w:lineRule="auto"/>
        <w:jc w:val="center"/>
        <w:rPr>
          <w:rFonts w:ascii="宋体" w:hAnsi="宋体"/>
          <w:b/>
          <w:kern w:val="0"/>
          <w:szCs w:val="21"/>
        </w:rPr>
      </w:pPr>
      <w:r>
        <w:rPr>
          <w:rFonts w:hint="eastAsia" w:ascii="宋体" w:hAnsi="宋体"/>
          <w:b/>
          <w:szCs w:val="21"/>
        </w:rPr>
        <w:t>投标人认为需要提供的其他材料</w:t>
      </w:r>
    </w:p>
    <w:p w14:paraId="0ADA5A8C">
      <w:pPr>
        <w:rPr>
          <w:rFonts w:ascii="宋体" w:hAnsi="宋体"/>
          <w:szCs w:val="21"/>
        </w:rPr>
      </w:pPr>
    </w:p>
    <w:p w14:paraId="4D043091">
      <w:pPr>
        <w:rPr>
          <w:rFonts w:ascii="宋体" w:hAnsi="宋体"/>
          <w:szCs w:val="21"/>
        </w:rPr>
      </w:pPr>
    </w:p>
    <w:p w14:paraId="3CEACC81">
      <w:pPr>
        <w:rPr>
          <w:rFonts w:ascii="宋体" w:hAnsi="宋体"/>
          <w:szCs w:val="21"/>
        </w:rPr>
      </w:pPr>
    </w:p>
    <w:bookmarkEnd w:id="434"/>
    <w:p w14:paraId="5D09E534">
      <w:pPr>
        <w:pStyle w:val="4"/>
        <w:snapToGrid w:val="0"/>
        <w:spacing w:before="0" w:after="0" w:line="360" w:lineRule="auto"/>
        <w:rPr>
          <w:rFonts w:ascii="宋体"/>
        </w:rPr>
      </w:pPr>
    </w:p>
    <w:p w14:paraId="1FCFD51F">
      <w:pPr>
        <w:jc w:val="right"/>
        <w:rPr>
          <w:rFonts w:ascii="宋体" w:hAnsi="宋体"/>
        </w:rPr>
      </w:pPr>
    </w:p>
    <w:p w14:paraId="7B359AD7">
      <w:pPr>
        <w:rPr>
          <w:rFonts w:ascii="宋体" w:hAnsi="宋体"/>
        </w:rPr>
      </w:pPr>
    </w:p>
    <w:p w14:paraId="66EC8081"/>
    <w:p w14:paraId="73785E07"/>
    <w:p w14:paraId="7E967772">
      <w:pPr>
        <w:widowControl/>
        <w:jc w:val="left"/>
      </w:pPr>
      <w:r>
        <w:br w:type="page"/>
      </w:r>
    </w:p>
    <w:p w14:paraId="21857A1D">
      <w:pPr>
        <w:widowControl/>
        <w:numPr>
          <w:ilvl w:val="0"/>
          <w:numId w:val="3"/>
        </w:numPr>
        <w:jc w:val="center"/>
        <w:rPr>
          <w:rFonts w:ascii="宋体" w:hAnsi="宋体"/>
          <w:b/>
          <w:bCs/>
          <w:sz w:val="30"/>
          <w:szCs w:val="30"/>
        </w:rPr>
      </w:pPr>
      <w:r>
        <w:rPr>
          <w:rFonts w:hint="eastAsia" w:ascii="宋体" w:hAnsi="宋体"/>
          <w:b/>
          <w:bCs/>
          <w:sz w:val="30"/>
          <w:szCs w:val="30"/>
        </w:rPr>
        <w:t>附件</w:t>
      </w:r>
    </w:p>
    <w:p w14:paraId="4F31BABC">
      <w:pPr>
        <w:pStyle w:val="3"/>
        <w:numPr>
          <w:ilvl w:val="0"/>
          <w:numId w:val="4"/>
        </w:numPr>
        <w:spacing w:line="240" w:lineRule="auto"/>
        <w:jc w:val="center"/>
        <w:rPr>
          <w:rFonts w:ascii="方正小标宋简体" w:hAnsi="仿宋" w:eastAsia="方正小标宋简体"/>
          <w:color w:val="000000"/>
          <w:sz w:val="28"/>
          <w:szCs w:val="28"/>
        </w:rPr>
      </w:pPr>
      <w:r>
        <w:rPr>
          <w:rFonts w:hint="eastAsia" w:ascii="宋体" w:hAnsi="宋体" w:cs="HTJ-PK74820000034-Identity-H"/>
          <w:kern w:val="0"/>
          <w:sz w:val="36"/>
          <w:szCs w:val="29"/>
        </w:rPr>
        <w:t>全省房屋建筑和市政基础设施工程项目招标投标活动承诺书</w:t>
      </w:r>
    </w:p>
    <w:p w14:paraId="30FB64C1">
      <w:pPr>
        <w:jc w:val="center"/>
        <w:rPr>
          <w:rFonts w:eastAsia="方正小标宋简体"/>
          <w:sz w:val="44"/>
          <w:szCs w:val="44"/>
        </w:rPr>
      </w:pPr>
    </w:p>
    <w:p w14:paraId="73DE1E7E">
      <w:pPr>
        <w:spacing w:line="580" w:lineRule="exact"/>
        <w:ind w:firstLine="470" w:firstLineChars="196"/>
        <w:rPr>
          <w:sz w:val="24"/>
        </w:rPr>
      </w:pPr>
      <w:r>
        <w:rPr>
          <w:rFonts w:hint="eastAsia"/>
          <w:sz w:val="24"/>
        </w:rPr>
        <w:t>我单位承诺，在本项目招投标活动中，自觉遵守《中华人民共和国招标投标法》、</w:t>
      </w:r>
      <w:r>
        <w:rPr>
          <w:sz w:val="24"/>
        </w:rPr>
        <w:t>《中华人民共和国招标投标法实施条例》</w:t>
      </w:r>
      <w:r>
        <w:rPr>
          <w:rFonts w:hint="eastAsia"/>
          <w:sz w:val="24"/>
        </w:rPr>
        <w:t>、河南省实施《中华人民共和国招标投标法》办法等招标投标相关法律、法规和制度规定，如有违反，愿承担相关法律责任。</w:t>
      </w:r>
    </w:p>
    <w:p w14:paraId="048F662F">
      <w:pPr>
        <w:rPr>
          <w:sz w:val="24"/>
        </w:rPr>
      </w:pPr>
    </w:p>
    <w:p w14:paraId="34C44877">
      <w:pPr>
        <w:ind w:right="480"/>
        <w:jc w:val="center"/>
        <w:rPr>
          <w:sz w:val="24"/>
        </w:rPr>
      </w:pPr>
      <w:r>
        <w:rPr>
          <w:rFonts w:hint="eastAsia"/>
          <w:sz w:val="24"/>
        </w:rPr>
        <w:t xml:space="preserve">                         承诺人（法定代表人）（电子签章）：</w:t>
      </w:r>
    </w:p>
    <w:p w14:paraId="1BC919C5">
      <w:pPr>
        <w:ind w:right="480" w:firstLine="4440" w:firstLineChars="1850"/>
        <w:rPr>
          <w:sz w:val="24"/>
        </w:rPr>
      </w:pPr>
    </w:p>
    <w:p w14:paraId="0BD4533E">
      <w:pPr>
        <w:ind w:right="480" w:firstLine="4440" w:firstLineChars="1850"/>
        <w:rPr>
          <w:sz w:val="24"/>
        </w:rPr>
      </w:pPr>
    </w:p>
    <w:p w14:paraId="6389BD49">
      <w:pPr>
        <w:ind w:right="480" w:firstLine="3960" w:firstLineChars="1650"/>
        <w:rPr>
          <w:sz w:val="24"/>
        </w:rPr>
      </w:pPr>
      <w:r>
        <w:rPr>
          <w:rFonts w:hint="eastAsia"/>
          <w:sz w:val="24"/>
        </w:rPr>
        <w:t xml:space="preserve">联  系  电   话：               </w:t>
      </w:r>
    </w:p>
    <w:p w14:paraId="24223782">
      <w:pPr>
        <w:jc w:val="right"/>
        <w:rPr>
          <w:sz w:val="24"/>
        </w:rPr>
      </w:pPr>
    </w:p>
    <w:p w14:paraId="1F4B2664">
      <w:pPr>
        <w:ind w:right="480" w:firstLine="3840" w:firstLineChars="1600"/>
        <w:rPr>
          <w:sz w:val="24"/>
        </w:rPr>
      </w:pPr>
    </w:p>
    <w:p w14:paraId="7C2A1E1A">
      <w:pPr>
        <w:ind w:right="480" w:firstLine="3840" w:firstLineChars="1600"/>
        <w:rPr>
          <w:sz w:val="24"/>
        </w:rPr>
      </w:pPr>
      <w:r>
        <w:rPr>
          <w:rFonts w:hint="eastAsia"/>
          <w:sz w:val="24"/>
        </w:rPr>
        <w:t xml:space="preserve"> 承诺人（单位电子签章）：</w:t>
      </w:r>
    </w:p>
    <w:p w14:paraId="5E0767C5">
      <w:pPr>
        <w:jc w:val="right"/>
        <w:rPr>
          <w:sz w:val="24"/>
        </w:rPr>
      </w:pPr>
    </w:p>
    <w:p w14:paraId="2AAABB42">
      <w:pPr>
        <w:pStyle w:val="34"/>
        <w:ind w:firstLine="4080" w:firstLineChars="1700"/>
      </w:pPr>
      <w:r>
        <w:rPr>
          <w:rFonts w:hint="eastAsia"/>
          <w:sz w:val="24"/>
        </w:rPr>
        <w:t>年    月     日</w:t>
      </w:r>
    </w:p>
    <w:p w14:paraId="73EA4A38">
      <w:pPr>
        <w:widowControl/>
        <w:jc w:val="center"/>
        <w:rPr>
          <w:rFonts w:ascii="宋体" w:hAnsi="宋体"/>
          <w:b/>
          <w:bCs/>
          <w:sz w:val="30"/>
          <w:szCs w:val="30"/>
        </w:rPr>
      </w:pPr>
    </w:p>
    <w:p w14:paraId="4215A4BA">
      <w:pPr>
        <w:widowControl/>
        <w:jc w:val="center"/>
        <w:rPr>
          <w:rFonts w:ascii="宋体" w:hAnsi="宋体"/>
          <w:b/>
          <w:bCs/>
          <w:sz w:val="30"/>
          <w:szCs w:val="30"/>
        </w:rPr>
      </w:pPr>
    </w:p>
    <w:p w14:paraId="3A20F978">
      <w:pPr>
        <w:widowControl/>
        <w:jc w:val="center"/>
        <w:rPr>
          <w:rFonts w:ascii="宋体" w:hAnsi="宋体"/>
          <w:b/>
          <w:bCs/>
          <w:sz w:val="30"/>
          <w:szCs w:val="30"/>
        </w:rPr>
      </w:pPr>
    </w:p>
    <w:p w14:paraId="319C970C">
      <w:pPr>
        <w:widowControl/>
        <w:jc w:val="center"/>
        <w:rPr>
          <w:rFonts w:ascii="宋体" w:hAnsi="宋体"/>
          <w:b/>
          <w:bCs/>
          <w:sz w:val="30"/>
          <w:szCs w:val="30"/>
        </w:rPr>
      </w:pPr>
    </w:p>
    <w:p w14:paraId="0BF58871">
      <w:pPr>
        <w:widowControl/>
        <w:jc w:val="center"/>
        <w:rPr>
          <w:rFonts w:ascii="宋体" w:hAnsi="宋体"/>
          <w:b/>
          <w:bCs/>
          <w:sz w:val="30"/>
          <w:szCs w:val="30"/>
        </w:rPr>
      </w:pPr>
    </w:p>
    <w:p w14:paraId="6D183B6D">
      <w:pPr>
        <w:widowControl/>
        <w:jc w:val="center"/>
        <w:rPr>
          <w:rFonts w:ascii="宋体" w:hAnsi="宋体"/>
          <w:b/>
          <w:bCs/>
          <w:sz w:val="30"/>
          <w:szCs w:val="30"/>
        </w:rPr>
      </w:pPr>
    </w:p>
    <w:p w14:paraId="529E5E65">
      <w:pPr>
        <w:widowControl/>
        <w:jc w:val="center"/>
        <w:rPr>
          <w:rFonts w:ascii="宋体" w:hAnsi="宋体"/>
          <w:b/>
          <w:bCs/>
          <w:sz w:val="30"/>
          <w:szCs w:val="30"/>
        </w:rPr>
      </w:pPr>
    </w:p>
    <w:p w14:paraId="02146D50">
      <w:pPr>
        <w:widowControl/>
        <w:jc w:val="center"/>
        <w:rPr>
          <w:rFonts w:ascii="宋体" w:hAnsi="宋体"/>
          <w:b/>
          <w:bCs/>
          <w:sz w:val="30"/>
          <w:szCs w:val="30"/>
        </w:rPr>
      </w:pPr>
    </w:p>
    <w:p w14:paraId="2C35CDE9">
      <w:pPr>
        <w:widowControl/>
        <w:jc w:val="center"/>
        <w:rPr>
          <w:rFonts w:ascii="宋体" w:hAnsi="宋体"/>
          <w:b/>
          <w:bCs/>
          <w:sz w:val="30"/>
          <w:szCs w:val="30"/>
        </w:rPr>
      </w:pPr>
    </w:p>
    <w:p w14:paraId="094C85BD">
      <w:pPr>
        <w:widowControl/>
        <w:jc w:val="center"/>
        <w:rPr>
          <w:rFonts w:ascii="宋体" w:hAnsi="宋体"/>
          <w:b/>
          <w:bCs/>
          <w:sz w:val="30"/>
          <w:szCs w:val="30"/>
        </w:rPr>
      </w:pPr>
      <w:r>
        <w:rPr>
          <w:rFonts w:hint="eastAsia" w:ascii="宋体" w:hAnsi="宋体"/>
          <w:b/>
          <w:bCs/>
          <w:sz w:val="30"/>
          <w:szCs w:val="30"/>
        </w:rPr>
        <w:t>（二）供应商主要内容汇总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189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14:paraId="467D0198">
            <w:pPr>
              <w:widowControl/>
              <w:spacing w:line="480" w:lineRule="auto"/>
              <w:jc w:val="left"/>
              <w:rPr>
                <w:rFonts w:ascii="宋体" w:hAnsi="宋体"/>
                <w:b/>
                <w:bCs/>
                <w:kern w:val="0"/>
                <w:sz w:val="22"/>
                <w:szCs w:val="22"/>
              </w:rPr>
            </w:pPr>
            <w:r>
              <w:rPr>
                <w:rFonts w:hint="eastAsia" w:ascii="宋体" w:hAnsi="宋体"/>
                <w:b/>
                <w:bCs/>
                <w:kern w:val="0"/>
                <w:sz w:val="22"/>
                <w:szCs w:val="22"/>
              </w:rPr>
              <w:t>投标人：</w:t>
            </w:r>
          </w:p>
          <w:p w14:paraId="307987E3">
            <w:pPr>
              <w:pStyle w:val="15"/>
            </w:pPr>
            <w:r>
              <w:rPr>
                <w:rFonts w:hint="eastAsia" w:ascii="宋体" w:hAnsi="宋体"/>
                <w:b/>
                <w:bCs/>
                <w:kern w:val="0"/>
                <w:sz w:val="22"/>
                <w:szCs w:val="22"/>
              </w:rPr>
              <w:t>地址：</w:t>
            </w:r>
          </w:p>
          <w:p w14:paraId="5FA326D8">
            <w:pPr>
              <w:widowControl/>
              <w:spacing w:line="480" w:lineRule="auto"/>
              <w:jc w:val="left"/>
              <w:rPr>
                <w:rFonts w:ascii="宋体" w:hAnsi="宋体"/>
                <w:b/>
                <w:bCs/>
                <w:kern w:val="0"/>
                <w:sz w:val="22"/>
                <w:szCs w:val="22"/>
              </w:rPr>
            </w:pPr>
            <w:r>
              <w:rPr>
                <w:rFonts w:hint="eastAsia" w:ascii="宋体" w:hAnsi="宋体"/>
                <w:b/>
                <w:bCs/>
                <w:kern w:val="0"/>
                <w:sz w:val="22"/>
                <w:szCs w:val="22"/>
              </w:rPr>
              <w:t>统一社会信用代码：</w:t>
            </w:r>
          </w:p>
          <w:p w14:paraId="34A85E10">
            <w:pPr>
              <w:widowControl/>
              <w:spacing w:line="480" w:lineRule="auto"/>
              <w:jc w:val="left"/>
              <w:rPr>
                <w:rFonts w:ascii="宋体" w:hAnsi="宋体"/>
                <w:b/>
                <w:bCs/>
                <w:kern w:val="0"/>
                <w:sz w:val="22"/>
                <w:szCs w:val="22"/>
              </w:rPr>
            </w:pPr>
            <w:r>
              <w:rPr>
                <w:rFonts w:hint="eastAsia" w:ascii="宋体" w:hAnsi="宋体"/>
                <w:b/>
                <w:bCs/>
                <w:kern w:val="0"/>
                <w:sz w:val="22"/>
                <w:szCs w:val="22"/>
              </w:rPr>
              <w:t>投标报价：</w:t>
            </w:r>
          </w:p>
          <w:p w14:paraId="74E87316">
            <w:pPr>
              <w:widowControl/>
              <w:spacing w:line="480" w:lineRule="auto"/>
              <w:jc w:val="left"/>
              <w:rPr>
                <w:rFonts w:ascii="宋体" w:hAnsi="宋体"/>
                <w:b/>
                <w:bCs/>
                <w:kern w:val="0"/>
                <w:sz w:val="22"/>
                <w:szCs w:val="22"/>
              </w:rPr>
            </w:pPr>
            <w:r>
              <w:rPr>
                <w:rFonts w:hint="eastAsia" w:ascii="宋体" w:hAnsi="宋体"/>
                <w:b/>
                <w:bCs/>
                <w:kern w:val="0"/>
                <w:sz w:val="22"/>
                <w:szCs w:val="22"/>
              </w:rPr>
              <w:t>投标范围：</w:t>
            </w:r>
            <w:r>
              <w:rPr>
                <w:rFonts w:ascii="宋体" w:hAnsi="宋体"/>
                <w:b/>
                <w:bCs/>
                <w:kern w:val="0"/>
                <w:sz w:val="22"/>
                <w:szCs w:val="22"/>
              </w:rPr>
              <w:t xml:space="preserve"> </w:t>
            </w:r>
          </w:p>
          <w:p w14:paraId="1246011C">
            <w:pPr>
              <w:widowControl/>
              <w:spacing w:line="480" w:lineRule="auto"/>
              <w:jc w:val="left"/>
              <w:rPr>
                <w:rFonts w:ascii="宋体" w:hAnsi="宋体"/>
                <w:b/>
                <w:bCs/>
                <w:kern w:val="0"/>
                <w:sz w:val="22"/>
                <w:szCs w:val="22"/>
              </w:rPr>
            </w:pPr>
            <w:r>
              <w:rPr>
                <w:rFonts w:hint="eastAsia" w:ascii="宋体" w:hAnsi="宋体"/>
                <w:b/>
                <w:bCs/>
                <w:kern w:val="0"/>
                <w:sz w:val="22"/>
                <w:szCs w:val="22"/>
              </w:rPr>
              <w:t>质量要求：</w:t>
            </w:r>
          </w:p>
          <w:p w14:paraId="205BE04E">
            <w:pPr>
              <w:widowControl/>
              <w:spacing w:line="480" w:lineRule="auto"/>
              <w:jc w:val="left"/>
              <w:rPr>
                <w:rFonts w:ascii="宋体" w:hAnsi="宋体"/>
                <w:b/>
                <w:bCs/>
                <w:kern w:val="0"/>
                <w:sz w:val="22"/>
                <w:szCs w:val="22"/>
              </w:rPr>
            </w:pPr>
            <w:r>
              <w:rPr>
                <w:rFonts w:hint="eastAsia" w:ascii="宋体" w:hAnsi="宋体"/>
                <w:b/>
                <w:bCs/>
                <w:kern w:val="0"/>
                <w:sz w:val="22"/>
                <w:szCs w:val="22"/>
              </w:rPr>
              <w:t xml:space="preserve">服务期限： </w:t>
            </w:r>
          </w:p>
          <w:p w14:paraId="2428155F">
            <w:pPr>
              <w:widowControl/>
              <w:spacing w:line="480" w:lineRule="auto"/>
              <w:jc w:val="left"/>
              <w:rPr>
                <w:rFonts w:ascii="宋体" w:hAnsi="宋体"/>
                <w:b/>
                <w:bCs/>
                <w:kern w:val="0"/>
                <w:sz w:val="22"/>
                <w:szCs w:val="22"/>
              </w:rPr>
            </w:pPr>
            <w:r>
              <w:rPr>
                <w:rFonts w:hint="eastAsia" w:ascii="宋体" w:hAnsi="宋体"/>
                <w:b/>
                <w:bCs/>
                <w:kern w:val="0"/>
                <w:sz w:val="22"/>
                <w:szCs w:val="22"/>
              </w:rPr>
              <w:t>项目负责人（姓名及证书编号）：</w:t>
            </w:r>
          </w:p>
          <w:p w14:paraId="0201DA9B">
            <w:pPr>
              <w:widowControl/>
              <w:spacing w:line="480" w:lineRule="auto"/>
              <w:jc w:val="left"/>
              <w:rPr>
                <w:rFonts w:ascii="宋体" w:hAnsi="宋体"/>
                <w:b/>
                <w:bCs/>
                <w:kern w:val="0"/>
                <w:sz w:val="22"/>
                <w:szCs w:val="22"/>
              </w:rPr>
            </w:pPr>
            <w:r>
              <w:rPr>
                <w:rFonts w:hint="eastAsia" w:ascii="宋体" w:hAnsi="宋体"/>
                <w:b/>
                <w:bCs/>
                <w:kern w:val="0"/>
                <w:sz w:val="22"/>
                <w:szCs w:val="22"/>
              </w:rPr>
              <w:t>投标文件有效期：</w:t>
            </w:r>
          </w:p>
          <w:p w14:paraId="41F6AF6F">
            <w:pPr>
              <w:spacing w:line="336" w:lineRule="auto"/>
              <w:rPr>
                <w:rFonts w:ascii="宋体" w:hAnsi="宋体"/>
                <w:b/>
                <w:bCs/>
                <w:kern w:val="0"/>
                <w:sz w:val="22"/>
                <w:szCs w:val="22"/>
              </w:rPr>
            </w:pPr>
            <w:r>
              <w:rPr>
                <w:rFonts w:hint="eastAsia" w:ascii="宋体" w:hAnsi="宋体"/>
                <w:b/>
                <w:bCs/>
                <w:kern w:val="0"/>
                <w:sz w:val="22"/>
                <w:szCs w:val="22"/>
              </w:rPr>
              <w:t>投报业绩：</w:t>
            </w:r>
          </w:p>
          <w:p w14:paraId="19D562D9">
            <w:pPr>
              <w:spacing w:line="336" w:lineRule="auto"/>
              <w:rPr>
                <w:rFonts w:ascii="宋体" w:hAnsi="宋体"/>
                <w:sz w:val="20"/>
                <w:szCs w:val="32"/>
              </w:rPr>
            </w:pPr>
            <w:r>
              <w:rPr>
                <w:rFonts w:hint="eastAsia" w:ascii="宋体" w:hAnsi="宋体"/>
                <w:sz w:val="20"/>
                <w:szCs w:val="32"/>
              </w:rPr>
              <w:t>业绩一：</w:t>
            </w:r>
          </w:p>
          <w:p w14:paraId="35A07EC9">
            <w:pPr>
              <w:spacing w:line="336" w:lineRule="auto"/>
              <w:rPr>
                <w:rFonts w:ascii="宋体" w:hAnsi="宋体"/>
                <w:sz w:val="20"/>
                <w:szCs w:val="32"/>
              </w:rPr>
            </w:pPr>
            <w:r>
              <w:rPr>
                <w:rFonts w:hint="eastAsia" w:ascii="宋体" w:hAnsi="宋体"/>
                <w:sz w:val="20"/>
                <w:szCs w:val="32"/>
              </w:rPr>
              <w:t>项目名称：</w:t>
            </w:r>
            <w:r>
              <w:rPr>
                <w:rFonts w:ascii="宋体" w:hAnsi="宋体"/>
                <w:sz w:val="20"/>
                <w:szCs w:val="32"/>
              </w:rPr>
              <w:t xml:space="preserve"> </w:t>
            </w:r>
          </w:p>
          <w:p w14:paraId="679FA67E">
            <w:pPr>
              <w:spacing w:line="336" w:lineRule="auto"/>
              <w:rPr>
                <w:rFonts w:ascii="宋体" w:hAnsi="宋体"/>
                <w:sz w:val="20"/>
                <w:szCs w:val="32"/>
              </w:rPr>
            </w:pPr>
            <w:r>
              <w:rPr>
                <w:rFonts w:hint="eastAsia" w:ascii="宋体" w:hAnsi="宋体"/>
                <w:sz w:val="20"/>
                <w:szCs w:val="32"/>
              </w:rPr>
              <w:t>项目负责人：</w:t>
            </w:r>
            <w:r>
              <w:rPr>
                <w:rFonts w:ascii="宋体" w:hAnsi="宋体"/>
                <w:sz w:val="20"/>
                <w:szCs w:val="32"/>
              </w:rPr>
              <w:t xml:space="preserve"> </w:t>
            </w:r>
          </w:p>
          <w:p w14:paraId="48243BA2">
            <w:pPr>
              <w:spacing w:line="336" w:lineRule="auto"/>
              <w:rPr>
                <w:rFonts w:ascii="宋体" w:hAnsi="宋体"/>
                <w:sz w:val="20"/>
                <w:szCs w:val="32"/>
              </w:rPr>
            </w:pPr>
            <w:r>
              <w:rPr>
                <w:rFonts w:hint="eastAsia" w:ascii="宋体" w:hAnsi="宋体"/>
                <w:sz w:val="20"/>
                <w:szCs w:val="32"/>
              </w:rPr>
              <w:t>中标公示查询媒体：</w:t>
            </w:r>
            <w:r>
              <w:rPr>
                <w:rFonts w:ascii="宋体" w:hAnsi="宋体"/>
                <w:sz w:val="20"/>
                <w:szCs w:val="32"/>
              </w:rPr>
              <w:t xml:space="preserve"> </w:t>
            </w:r>
          </w:p>
          <w:p w14:paraId="6962A4B7">
            <w:pPr>
              <w:spacing w:line="336" w:lineRule="auto"/>
              <w:rPr>
                <w:rFonts w:ascii="宋体" w:hAnsi="宋体"/>
                <w:sz w:val="20"/>
                <w:szCs w:val="32"/>
              </w:rPr>
            </w:pPr>
            <w:r>
              <w:rPr>
                <w:rFonts w:hint="eastAsia" w:ascii="宋体" w:hAnsi="宋体"/>
                <w:sz w:val="20"/>
                <w:szCs w:val="32"/>
              </w:rPr>
              <w:t xml:space="preserve">合同金额： </w:t>
            </w:r>
          </w:p>
          <w:p w14:paraId="32EE5092">
            <w:pPr>
              <w:spacing w:line="336" w:lineRule="auto"/>
              <w:rPr>
                <w:rFonts w:ascii="宋体" w:hAnsi="宋体"/>
                <w:sz w:val="20"/>
                <w:szCs w:val="32"/>
              </w:rPr>
            </w:pPr>
            <w:r>
              <w:rPr>
                <w:rFonts w:hint="eastAsia" w:ascii="宋体" w:hAnsi="宋体"/>
                <w:sz w:val="20"/>
                <w:szCs w:val="32"/>
              </w:rPr>
              <w:t>合同签订日期： 年 月 日</w:t>
            </w:r>
          </w:p>
          <w:p w14:paraId="737A521C">
            <w:pPr>
              <w:spacing w:line="336" w:lineRule="auto"/>
              <w:rPr>
                <w:rFonts w:ascii="宋体" w:hAnsi="宋体"/>
                <w:sz w:val="20"/>
                <w:szCs w:val="32"/>
              </w:rPr>
            </w:pPr>
            <w:r>
              <w:rPr>
                <w:rFonts w:hint="eastAsia" w:ascii="宋体" w:hAnsi="宋体"/>
                <w:sz w:val="20"/>
                <w:szCs w:val="32"/>
              </w:rPr>
              <w:t xml:space="preserve">验收日期： </w:t>
            </w:r>
          </w:p>
          <w:p w14:paraId="58E05F9C">
            <w:pPr>
              <w:widowControl/>
              <w:spacing w:line="480" w:lineRule="auto"/>
              <w:jc w:val="left"/>
              <w:rPr>
                <w:rFonts w:ascii="宋体" w:hAnsi="宋体"/>
                <w:sz w:val="20"/>
                <w:szCs w:val="32"/>
              </w:rPr>
            </w:pPr>
            <w:r>
              <w:rPr>
                <w:rFonts w:hint="eastAsia" w:ascii="宋体" w:hAnsi="宋体"/>
                <w:sz w:val="20"/>
                <w:szCs w:val="32"/>
              </w:rPr>
              <w:t>业绩二：</w:t>
            </w:r>
          </w:p>
          <w:p w14:paraId="37BDB23F">
            <w:pPr>
              <w:widowControl/>
              <w:spacing w:line="480" w:lineRule="auto"/>
              <w:jc w:val="left"/>
              <w:rPr>
                <w:rFonts w:ascii="宋体" w:hAnsi="宋体"/>
              </w:rPr>
            </w:pPr>
            <w:r>
              <w:rPr>
                <w:rFonts w:ascii="宋体" w:hAnsi="宋体"/>
              </w:rPr>
              <w:t>……</w:t>
            </w:r>
          </w:p>
        </w:tc>
      </w:tr>
    </w:tbl>
    <w:p w14:paraId="7843CDC0">
      <w:pPr>
        <w:rPr>
          <w:b/>
        </w:rPr>
      </w:pPr>
    </w:p>
    <w:p w14:paraId="31B1B559">
      <w:pPr>
        <w:pStyle w:val="35"/>
        <w:ind w:firstLine="422"/>
      </w:pPr>
      <w:r>
        <w:rPr>
          <w:b/>
        </w:rPr>
        <w:t>注：供应商应把投标文件中所有业绩逐一统计，上述表格可自行扩展。</w:t>
      </w:r>
      <w:r>
        <w:rPr>
          <w:rFonts w:hint="eastAsia"/>
          <w:b/>
        </w:rPr>
        <w:t>本表只作为辅助评标用，不作为评审因素的依据。</w:t>
      </w:r>
    </w:p>
    <w:p w14:paraId="0B03B025">
      <w:pPr>
        <w:rPr>
          <w:b/>
        </w:rPr>
      </w:pPr>
    </w:p>
    <w:p w14:paraId="59AD1BA5">
      <w:pPr>
        <w:rPr>
          <w:b w:val="0"/>
        </w:rPr>
      </w:pPr>
      <w:r>
        <w:rPr>
          <w:b w:val="0"/>
        </w:rPr>
        <w:br w:type="page"/>
      </w:r>
    </w:p>
    <w:p w14:paraId="24EDEBA7">
      <w:pPr>
        <w:widowControl/>
        <w:spacing w:line="360" w:lineRule="exact"/>
        <w:rPr>
          <w:rFonts w:hint="eastAsia" w:ascii="仿宋" w:hAnsi="仿宋" w:eastAsia="仿宋" w:cs="宋体"/>
          <w:sz w:val="24"/>
        </w:rPr>
      </w:pPr>
      <w:r>
        <w:rPr>
          <w:rFonts w:ascii="仿宋" w:hAnsi="仿宋" w:eastAsia="仿宋" w:cs="宋体"/>
          <w:sz w:val="24"/>
        </w:rPr>
        <w:t>附件</w:t>
      </w:r>
      <w:r>
        <w:rPr>
          <w:rFonts w:hint="eastAsia" w:ascii="仿宋" w:hAnsi="仿宋" w:eastAsia="仿宋" w:cs="宋体"/>
          <w:sz w:val="24"/>
        </w:rPr>
        <w:t>一</w:t>
      </w:r>
    </w:p>
    <w:p w14:paraId="25156451">
      <w:pPr>
        <w:spacing w:line="360" w:lineRule="exact"/>
        <w:jc w:val="center"/>
        <w:rPr>
          <w:rFonts w:ascii="仿宋" w:hAnsi="仿宋" w:eastAsia="仿宋"/>
          <w:b/>
          <w:spacing w:val="6"/>
          <w:sz w:val="24"/>
        </w:rPr>
      </w:pPr>
      <w:r>
        <w:rPr>
          <w:rFonts w:ascii="仿宋" w:hAnsi="仿宋" w:eastAsia="仿宋"/>
          <w:b/>
          <w:spacing w:val="6"/>
          <w:sz w:val="24"/>
        </w:rPr>
        <w:t>中小企业声明函（货物）</w:t>
      </w:r>
    </w:p>
    <w:p w14:paraId="5CCA75A9">
      <w:pPr>
        <w:widowControl/>
        <w:spacing w:line="360" w:lineRule="exact"/>
        <w:ind w:firstLine="480" w:firstLineChars="200"/>
        <w:rPr>
          <w:rFonts w:ascii="仿宋" w:hAnsi="仿宋" w:eastAsia="仿宋" w:cs="宋体"/>
          <w:sz w:val="24"/>
        </w:rPr>
      </w:pPr>
    </w:p>
    <w:p w14:paraId="34DE99C3">
      <w:pPr>
        <w:widowControl/>
        <w:spacing w:line="360" w:lineRule="exact"/>
        <w:ind w:firstLine="480" w:firstLineChars="200"/>
        <w:rPr>
          <w:rFonts w:ascii="仿宋" w:hAnsi="仿宋" w:eastAsia="仿宋" w:cs="宋体"/>
          <w:sz w:val="24"/>
        </w:rPr>
      </w:pPr>
      <w:r>
        <w:rPr>
          <w:rFonts w:ascii="仿宋" w:hAnsi="仿宋" w:eastAsia="仿宋" w:cs="宋体"/>
          <w:sz w:val="24"/>
        </w:rPr>
        <w:t>本公司（联合体）郑重声明，根据《政府采购促进中小企业发展管理办法》（财库﹝2020﹞46 号）的规定，本公司（联合体）参加</w:t>
      </w:r>
      <w:r>
        <w:rPr>
          <w:rFonts w:ascii="仿宋" w:hAnsi="仿宋" w:eastAsia="仿宋" w:cs="宋体"/>
          <w:sz w:val="24"/>
          <w:u w:val="single"/>
        </w:rPr>
        <w:t xml:space="preserve">     （单位名称）</w:t>
      </w:r>
      <w:r>
        <w:rPr>
          <w:rFonts w:ascii="仿宋" w:hAnsi="仿宋" w:eastAsia="仿宋" w:cs="宋体"/>
          <w:sz w:val="24"/>
        </w:rPr>
        <w:t xml:space="preserve"> 的</w:t>
      </w:r>
      <w:r>
        <w:rPr>
          <w:rFonts w:ascii="仿宋" w:hAnsi="仿宋" w:eastAsia="仿宋" w:cs="宋体"/>
          <w:sz w:val="24"/>
          <w:u w:val="single"/>
        </w:rPr>
        <w:t xml:space="preserve">  （项目名称） </w:t>
      </w:r>
      <w:r>
        <w:rPr>
          <w:rFonts w:ascii="仿宋" w:hAnsi="仿宋" w:eastAsia="仿宋" w:cs="宋体"/>
          <w:sz w:val="24"/>
        </w:rPr>
        <w:t>采购活动，提供的货物全部由符合政策要求的中小企业制造。相关企业（含联合体中的中小企业、签订分包意向协议的中小企业）的具体情况如下：</w:t>
      </w:r>
    </w:p>
    <w:p w14:paraId="209E52AE">
      <w:pPr>
        <w:widowControl/>
        <w:spacing w:line="360" w:lineRule="exact"/>
        <w:ind w:firstLine="480" w:firstLineChars="200"/>
        <w:rPr>
          <w:rFonts w:ascii="仿宋" w:hAnsi="仿宋" w:eastAsia="仿宋" w:cs="宋体"/>
          <w:sz w:val="24"/>
        </w:rPr>
      </w:pPr>
      <w:r>
        <w:rPr>
          <w:rFonts w:ascii="仿宋" w:hAnsi="仿宋" w:eastAsia="仿宋" w:cs="宋体"/>
          <w:sz w:val="24"/>
        </w:rPr>
        <w:t>1.</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；制造商为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63575E22">
      <w:pPr>
        <w:widowControl/>
        <w:spacing w:line="360" w:lineRule="exact"/>
        <w:ind w:firstLine="480" w:firstLineChars="200"/>
        <w:rPr>
          <w:rFonts w:ascii="仿宋" w:hAnsi="仿宋" w:eastAsia="仿宋" w:cs="宋体"/>
          <w:sz w:val="24"/>
        </w:rPr>
      </w:pPr>
      <w:r>
        <w:rPr>
          <w:rFonts w:ascii="仿宋" w:hAnsi="仿宋" w:eastAsia="仿宋" w:cs="宋体"/>
          <w:sz w:val="24"/>
        </w:rPr>
        <w:t>2.</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；制造商为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2F301911">
      <w:pPr>
        <w:widowControl/>
        <w:spacing w:line="360" w:lineRule="exact"/>
        <w:ind w:firstLine="480" w:firstLineChars="200"/>
        <w:rPr>
          <w:rFonts w:ascii="仿宋" w:hAnsi="仿宋" w:eastAsia="仿宋" w:cs="宋体"/>
          <w:sz w:val="24"/>
        </w:rPr>
      </w:pPr>
      <w:r>
        <w:rPr>
          <w:rFonts w:ascii="仿宋" w:hAnsi="仿宋" w:eastAsia="仿宋" w:cs="宋体"/>
          <w:sz w:val="24"/>
        </w:rPr>
        <w:t>……</w:t>
      </w:r>
    </w:p>
    <w:p w14:paraId="5C02C2F6">
      <w:pPr>
        <w:widowControl/>
        <w:spacing w:line="360" w:lineRule="exact"/>
        <w:ind w:firstLine="480" w:firstLineChars="200"/>
        <w:rPr>
          <w:rFonts w:ascii="仿宋" w:hAnsi="仿宋" w:eastAsia="仿宋" w:cs="宋体"/>
          <w:sz w:val="24"/>
        </w:rPr>
      </w:pPr>
      <w:r>
        <w:rPr>
          <w:rFonts w:ascii="仿宋" w:hAnsi="仿宋" w:eastAsia="仿宋" w:cs="宋体"/>
          <w:sz w:val="24"/>
        </w:rPr>
        <w:t>以上企业，不属于大企业的分支机构，不存在控股股东为大企业的情形，也不存在与大企业的负责人为同一人的情形。</w:t>
      </w:r>
    </w:p>
    <w:p w14:paraId="2AAE8B67">
      <w:pPr>
        <w:widowControl/>
        <w:spacing w:line="360" w:lineRule="exact"/>
        <w:ind w:firstLine="480" w:firstLineChars="200"/>
        <w:rPr>
          <w:rFonts w:ascii="仿宋" w:hAnsi="仿宋" w:eastAsia="仿宋" w:cs="宋体"/>
          <w:sz w:val="24"/>
        </w:rPr>
      </w:pPr>
      <w:r>
        <w:rPr>
          <w:rFonts w:ascii="仿宋" w:hAnsi="仿宋" w:eastAsia="仿宋" w:cs="宋体"/>
          <w:sz w:val="24"/>
        </w:rPr>
        <w:t>本企业对上述声明内容的真实性负责。如有虚假，将依法承担相应责任。</w:t>
      </w:r>
    </w:p>
    <w:p w14:paraId="4243E343">
      <w:pPr>
        <w:pStyle w:val="15"/>
        <w:spacing w:after="0" w:line="360" w:lineRule="exact"/>
        <w:rPr>
          <w:rFonts w:ascii="仿宋" w:hAnsi="仿宋" w:eastAsia="仿宋"/>
          <w:sz w:val="24"/>
        </w:rPr>
      </w:pPr>
    </w:p>
    <w:p w14:paraId="1F0E6006">
      <w:pPr>
        <w:spacing w:line="360" w:lineRule="exact"/>
        <w:rPr>
          <w:rFonts w:ascii="仿宋" w:hAnsi="仿宋" w:eastAsia="仿宋"/>
          <w:sz w:val="24"/>
        </w:rPr>
      </w:pPr>
    </w:p>
    <w:p w14:paraId="60968398">
      <w:pPr>
        <w:widowControl/>
        <w:spacing w:line="360" w:lineRule="exact"/>
        <w:ind w:firstLine="4677" w:firstLineChars="1949"/>
        <w:rPr>
          <w:rFonts w:ascii="仿宋" w:hAnsi="仿宋" w:eastAsia="仿宋" w:cs="宋体"/>
          <w:sz w:val="24"/>
        </w:rPr>
      </w:pPr>
      <w:r>
        <w:rPr>
          <w:rFonts w:ascii="仿宋" w:hAnsi="仿宋" w:eastAsia="仿宋" w:cs="宋体"/>
          <w:sz w:val="24"/>
        </w:rPr>
        <w:t>企业名称（盖章）：</w:t>
      </w:r>
    </w:p>
    <w:p w14:paraId="1CF44483">
      <w:pPr>
        <w:widowControl/>
        <w:spacing w:line="360" w:lineRule="exact"/>
        <w:ind w:firstLine="4677" w:firstLineChars="1949"/>
        <w:rPr>
          <w:rFonts w:ascii="仿宋" w:hAnsi="仿宋" w:eastAsia="仿宋" w:cs="宋体"/>
          <w:sz w:val="24"/>
        </w:rPr>
      </w:pPr>
      <w:r>
        <w:rPr>
          <w:rFonts w:ascii="仿宋" w:hAnsi="仿宋" w:eastAsia="仿宋" w:cs="宋体"/>
          <w:sz w:val="24"/>
        </w:rPr>
        <w:t>日 期：</w:t>
      </w:r>
    </w:p>
    <w:p w14:paraId="7A89267C">
      <w:pPr>
        <w:widowControl/>
        <w:spacing w:line="360" w:lineRule="exact"/>
        <w:ind w:firstLine="480" w:firstLineChars="200"/>
        <w:rPr>
          <w:rFonts w:ascii="仿宋" w:hAnsi="仿宋" w:eastAsia="仿宋" w:cs="宋体"/>
          <w:sz w:val="24"/>
        </w:rPr>
      </w:pPr>
    </w:p>
    <w:p w14:paraId="65FA856F">
      <w:pPr>
        <w:widowControl/>
        <w:spacing w:line="360" w:lineRule="exact"/>
        <w:ind w:firstLine="480" w:firstLineChars="200"/>
        <w:rPr>
          <w:rFonts w:ascii="仿宋" w:hAnsi="仿宋" w:eastAsia="仿宋" w:cs="宋体"/>
          <w:sz w:val="24"/>
        </w:rPr>
      </w:pPr>
    </w:p>
    <w:p w14:paraId="015100D5">
      <w:pPr>
        <w:widowControl/>
        <w:spacing w:line="360" w:lineRule="exact"/>
        <w:ind w:firstLine="480" w:firstLineChars="200"/>
        <w:rPr>
          <w:rFonts w:ascii="仿宋" w:hAnsi="仿宋" w:eastAsia="仿宋"/>
          <w:sz w:val="24"/>
        </w:rPr>
      </w:pPr>
      <w:r>
        <w:rPr>
          <w:rFonts w:ascii="仿宋" w:hAnsi="仿宋" w:eastAsia="仿宋" w:cs="宋体"/>
          <w:sz w:val="24"/>
        </w:rPr>
        <w:t>注：从业人员、营业收入、资产总额填报上一年度数据，无上一年度数据的新企业可不填报。</w:t>
      </w:r>
    </w:p>
    <w:p w14:paraId="021DC219">
      <w:pPr>
        <w:pStyle w:val="15"/>
        <w:spacing w:after="0" w:line="360" w:lineRule="exact"/>
        <w:rPr>
          <w:rFonts w:ascii="仿宋" w:hAnsi="仿宋" w:eastAsia="仿宋"/>
          <w:sz w:val="24"/>
        </w:rPr>
      </w:pPr>
    </w:p>
    <w:p w14:paraId="48AF06C3">
      <w:pPr>
        <w:spacing w:line="360" w:lineRule="exact"/>
        <w:jc w:val="center"/>
        <w:rPr>
          <w:rFonts w:ascii="仿宋" w:hAnsi="仿宋" w:eastAsia="仿宋"/>
          <w:b/>
          <w:spacing w:val="6"/>
          <w:sz w:val="24"/>
        </w:rPr>
      </w:pPr>
      <w:r>
        <w:rPr>
          <w:rFonts w:ascii="仿宋" w:hAnsi="仿宋" w:eastAsia="仿宋"/>
          <w:b/>
          <w:spacing w:val="6"/>
          <w:sz w:val="24"/>
        </w:rPr>
        <w:br w:type="page"/>
      </w:r>
      <w:r>
        <w:rPr>
          <w:rFonts w:ascii="仿宋" w:hAnsi="仿宋" w:eastAsia="仿宋"/>
          <w:b/>
          <w:spacing w:val="6"/>
          <w:sz w:val="24"/>
        </w:rPr>
        <w:t>中小企业声明函（工程、服务）</w:t>
      </w:r>
    </w:p>
    <w:p w14:paraId="60019FBF">
      <w:pPr>
        <w:widowControl/>
        <w:spacing w:line="360" w:lineRule="exact"/>
        <w:ind w:firstLine="480" w:firstLineChars="200"/>
        <w:rPr>
          <w:rFonts w:ascii="仿宋" w:hAnsi="仿宋" w:eastAsia="仿宋" w:cs="宋体"/>
          <w:sz w:val="24"/>
        </w:rPr>
      </w:pPr>
    </w:p>
    <w:p w14:paraId="20BB1BCC">
      <w:pPr>
        <w:widowControl/>
        <w:spacing w:line="360" w:lineRule="exact"/>
        <w:ind w:firstLine="480" w:firstLineChars="200"/>
        <w:rPr>
          <w:rFonts w:ascii="仿宋" w:hAnsi="仿宋" w:eastAsia="仿宋" w:cs="宋体"/>
          <w:sz w:val="24"/>
        </w:rPr>
      </w:pPr>
      <w:r>
        <w:rPr>
          <w:rFonts w:ascii="仿宋" w:hAnsi="仿宋" w:eastAsia="仿宋" w:cs="宋体"/>
          <w:sz w:val="24"/>
        </w:rPr>
        <w:t>本公司（联合体）郑重声明，根据《政府采购促进中小企业发展管理办法》（财库﹝2020﹞46 号）的规定，本公司（联合体）参加</w:t>
      </w:r>
      <w:r>
        <w:rPr>
          <w:rFonts w:ascii="仿宋" w:hAnsi="仿宋" w:eastAsia="仿宋" w:cs="宋体"/>
          <w:sz w:val="24"/>
          <w:u w:val="single"/>
        </w:rPr>
        <w:t xml:space="preserve">     （单位名称）</w:t>
      </w:r>
      <w:r>
        <w:rPr>
          <w:rFonts w:ascii="仿宋" w:hAnsi="仿宋" w:eastAsia="仿宋" w:cs="宋体"/>
          <w:sz w:val="24"/>
        </w:rPr>
        <w:t xml:space="preserve"> 的</w:t>
      </w:r>
      <w:r>
        <w:rPr>
          <w:rFonts w:ascii="仿宋" w:hAnsi="仿宋" w:eastAsia="仿宋" w:cs="宋体"/>
          <w:sz w:val="24"/>
          <w:u w:val="single"/>
        </w:rPr>
        <w:t xml:space="preserve">  （项目名称） </w:t>
      </w:r>
      <w:r>
        <w:rPr>
          <w:rFonts w:ascii="仿宋" w:hAnsi="仿宋" w:eastAsia="仿宋"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83CEE2F">
      <w:pPr>
        <w:widowControl/>
        <w:spacing w:line="360" w:lineRule="exact"/>
        <w:ind w:firstLine="480" w:firstLineChars="200"/>
        <w:rPr>
          <w:rFonts w:ascii="仿宋" w:hAnsi="仿宋" w:eastAsia="仿宋" w:cs="宋体"/>
          <w:sz w:val="24"/>
        </w:rPr>
      </w:pPr>
      <w:r>
        <w:rPr>
          <w:rFonts w:ascii="仿宋" w:hAnsi="仿宋" w:eastAsia="仿宋" w:cs="宋体"/>
          <w:sz w:val="24"/>
        </w:rPr>
        <w:t>1.</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；承建（承接）企业为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38CF5C02">
      <w:pPr>
        <w:widowControl/>
        <w:spacing w:line="360" w:lineRule="exact"/>
        <w:ind w:firstLine="480" w:firstLineChars="200"/>
        <w:rPr>
          <w:rFonts w:ascii="仿宋" w:hAnsi="仿宋" w:eastAsia="仿宋" w:cs="宋体"/>
          <w:sz w:val="24"/>
        </w:rPr>
      </w:pPr>
      <w:r>
        <w:rPr>
          <w:rFonts w:ascii="仿宋" w:hAnsi="仿宋" w:eastAsia="仿宋" w:cs="宋体"/>
          <w:sz w:val="24"/>
        </w:rPr>
        <w:t>2.</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；承建（承接）企业为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67088194">
      <w:pPr>
        <w:widowControl/>
        <w:spacing w:line="360" w:lineRule="exact"/>
        <w:ind w:firstLine="480" w:firstLineChars="200"/>
        <w:rPr>
          <w:rFonts w:ascii="仿宋" w:hAnsi="仿宋" w:eastAsia="仿宋" w:cs="宋体"/>
          <w:sz w:val="24"/>
        </w:rPr>
      </w:pPr>
      <w:r>
        <w:rPr>
          <w:rFonts w:ascii="仿宋" w:hAnsi="仿宋" w:eastAsia="仿宋" w:cs="宋体"/>
          <w:sz w:val="24"/>
        </w:rPr>
        <w:t>……</w:t>
      </w:r>
    </w:p>
    <w:p w14:paraId="7336A2E4">
      <w:pPr>
        <w:widowControl/>
        <w:spacing w:line="360" w:lineRule="exact"/>
        <w:ind w:firstLine="480" w:firstLineChars="200"/>
        <w:rPr>
          <w:rFonts w:ascii="仿宋" w:hAnsi="仿宋" w:eastAsia="仿宋" w:cs="宋体"/>
          <w:sz w:val="24"/>
        </w:rPr>
      </w:pPr>
      <w:r>
        <w:rPr>
          <w:rFonts w:ascii="仿宋" w:hAnsi="仿宋" w:eastAsia="仿宋" w:cs="宋体"/>
          <w:sz w:val="24"/>
        </w:rPr>
        <w:t>以上企业，不属于大企业的分支机构，不存在控股股东为大企业的情形，也不存在与大企业的负责人为同一人的情形。</w:t>
      </w:r>
    </w:p>
    <w:p w14:paraId="2FF15C29">
      <w:pPr>
        <w:widowControl/>
        <w:spacing w:line="360" w:lineRule="exact"/>
        <w:ind w:firstLine="480" w:firstLineChars="200"/>
        <w:rPr>
          <w:rFonts w:ascii="仿宋" w:hAnsi="仿宋" w:eastAsia="仿宋" w:cs="宋体"/>
          <w:sz w:val="24"/>
        </w:rPr>
      </w:pPr>
      <w:r>
        <w:rPr>
          <w:rFonts w:ascii="仿宋" w:hAnsi="仿宋" w:eastAsia="仿宋" w:cs="宋体"/>
          <w:sz w:val="24"/>
        </w:rPr>
        <w:t>本企业对上述声明内容的真实性负责。如有虚假，将依法承担相应责任。</w:t>
      </w:r>
    </w:p>
    <w:p w14:paraId="36E8306C">
      <w:pPr>
        <w:pStyle w:val="15"/>
        <w:spacing w:after="0" w:line="360" w:lineRule="exact"/>
        <w:rPr>
          <w:rFonts w:ascii="仿宋" w:hAnsi="仿宋" w:eastAsia="仿宋"/>
          <w:sz w:val="24"/>
        </w:rPr>
      </w:pPr>
    </w:p>
    <w:p w14:paraId="669E5B7D">
      <w:pPr>
        <w:spacing w:line="360" w:lineRule="exact"/>
        <w:rPr>
          <w:rFonts w:ascii="仿宋" w:hAnsi="仿宋" w:eastAsia="仿宋"/>
          <w:sz w:val="24"/>
        </w:rPr>
      </w:pPr>
    </w:p>
    <w:p w14:paraId="38FB5BBF">
      <w:pPr>
        <w:widowControl/>
        <w:spacing w:line="360" w:lineRule="exact"/>
        <w:ind w:firstLine="4677" w:firstLineChars="1949"/>
        <w:rPr>
          <w:rFonts w:ascii="仿宋" w:hAnsi="仿宋" w:eastAsia="仿宋" w:cs="宋体"/>
          <w:sz w:val="24"/>
        </w:rPr>
      </w:pPr>
      <w:r>
        <w:rPr>
          <w:rFonts w:ascii="仿宋" w:hAnsi="仿宋" w:eastAsia="仿宋" w:cs="宋体"/>
          <w:sz w:val="24"/>
        </w:rPr>
        <w:t>企业名称（盖章）：</w:t>
      </w:r>
    </w:p>
    <w:p w14:paraId="1708DB96">
      <w:pPr>
        <w:widowControl/>
        <w:spacing w:line="360" w:lineRule="exact"/>
        <w:ind w:firstLine="4677" w:firstLineChars="1949"/>
        <w:rPr>
          <w:rFonts w:ascii="仿宋" w:hAnsi="仿宋" w:eastAsia="仿宋" w:cs="宋体"/>
          <w:sz w:val="24"/>
        </w:rPr>
      </w:pPr>
      <w:r>
        <w:rPr>
          <w:rFonts w:ascii="仿宋" w:hAnsi="仿宋" w:eastAsia="仿宋" w:cs="宋体"/>
          <w:sz w:val="24"/>
        </w:rPr>
        <w:t>日 期：</w:t>
      </w:r>
    </w:p>
    <w:p w14:paraId="6A600681">
      <w:pPr>
        <w:widowControl/>
        <w:spacing w:line="360" w:lineRule="exact"/>
        <w:ind w:firstLine="480" w:firstLineChars="200"/>
        <w:rPr>
          <w:rFonts w:ascii="仿宋" w:hAnsi="仿宋" w:eastAsia="仿宋" w:cs="宋体"/>
          <w:sz w:val="24"/>
        </w:rPr>
      </w:pPr>
    </w:p>
    <w:p w14:paraId="30D3DF87">
      <w:pPr>
        <w:widowControl/>
        <w:spacing w:line="360" w:lineRule="exact"/>
        <w:ind w:firstLine="480" w:firstLineChars="200"/>
        <w:rPr>
          <w:rFonts w:ascii="仿宋" w:hAnsi="仿宋" w:eastAsia="仿宋"/>
          <w:sz w:val="24"/>
        </w:rPr>
      </w:pPr>
      <w:r>
        <w:rPr>
          <w:rFonts w:ascii="仿宋" w:hAnsi="仿宋" w:eastAsia="仿宋" w:cs="宋体"/>
          <w:sz w:val="24"/>
        </w:rPr>
        <w:t>注：从业人员、营业收入、资产总额填报上一年度数据，无上一年度数据的新企业可不填报。</w:t>
      </w:r>
    </w:p>
    <w:p w14:paraId="380688E7">
      <w:pPr>
        <w:widowControl/>
        <w:spacing w:line="360" w:lineRule="exact"/>
        <w:ind w:firstLine="480" w:firstLineChars="200"/>
        <w:rPr>
          <w:rFonts w:ascii="仿宋" w:hAnsi="仿宋" w:eastAsia="仿宋" w:cs="宋体"/>
          <w:sz w:val="24"/>
        </w:rPr>
      </w:pPr>
    </w:p>
    <w:p w14:paraId="7CA499AC">
      <w:pPr>
        <w:spacing w:line="360" w:lineRule="exact"/>
        <w:rPr>
          <w:rFonts w:ascii="仿宋" w:hAnsi="仿宋" w:eastAsia="仿宋"/>
          <w:b/>
          <w:spacing w:val="6"/>
          <w:sz w:val="24"/>
        </w:rPr>
      </w:pPr>
      <w:bookmarkStart w:id="470" w:name="OLE_LINK14"/>
      <w:bookmarkStart w:id="471" w:name="OLE_LINK13"/>
      <w:r>
        <w:rPr>
          <w:rFonts w:ascii="仿宋" w:hAnsi="仿宋" w:eastAsia="仿宋" w:cs="宋体"/>
          <w:sz w:val="24"/>
        </w:rPr>
        <w:br w:type="page"/>
      </w:r>
      <w:r>
        <w:rPr>
          <w:rFonts w:ascii="仿宋" w:hAnsi="仿宋" w:eastAsia="仿宋" w:cs="宋体"/>
          <w:sz w:val="24"/>
        </w:rPr>
        <w:t>附件</w:t>
      </w:r>
      <w:r>
        <w:rPr>
          <w:rFonts w:hint="eastAsia" w:ascii="仿宋" w:hAnsi="仿宋" w:eastAsia="仿宋" w:cs="宋体"/>
          <w:sz w:val="24"/>
        </w:rPr>
        <w:t>二</w:t>
      </w:r>
    </w:p>
    <w:p w14:paraId="4A2E62A4">
      <w:pPr>
        <w:spacing w:line="360" w:lineRule="exact"/>
        <w:jc w:val="center"/>
        <w:rPr>
          <w:rFonts w:hint="eastAsia" w:ascii="仿宋" w:hAnsi="仿宋" w:eastAsia="仿宋"/>
          <w:b/>
          <w:spacing w:val="6"/>
          <w:sz w:val="24"/>
        </w:rPr>
      </w:pPr>
    </w:p>
    <w:p w14:paraId="57C899F7">
      <w:pPr>
        <w:spacing w:line="360" w:lineRule="exact"/>
        <w:jc w:val="center"/>
        <w:rPr>
          <w:rFonts w:ascii="仿宋" w:hAnsi="仿宋" w:eastAsia="仿宋"/>
          <w:b/>
          <w:spacing w:val="6"/>
          <w:sz w:val="24"/>
        </w:rPr>
      </w:pPr>
      <w:r>
        <w:rPr>
          <w:rFonts w:ascii="仿宋" w:hAnsi="仿宋" w:eastAsia="仿宋"/>
          <w:b/>
          <w:spacing w:val="6"/>
          <w:sz w:val="24"/>
        </w:rPr>
        <w:t>残疾人福利性单位声明函（样表）</w:t>
      </w:r>
    </w:p>
    <w:bookmarkEnd w:id="470"/>
    <w:bookmarkEnd w:id="471"/>
    <w:p w14:paraId="0E13675F">
      <w:pPr>
        <w:spacing w:line="360" w:lineRule="exact"/>
        <w:rPr>
          <w:rFonts w:ascii="仿宋" w:hAnsi="仿宋" w:eastAsia="仿宋"/>
          <w:b/>
          <w:spacing w:val="6"/>
          <w:sz w:val="24"/>
        </w:rPr>
      </w:pPr>
    </w:p>
    <w:p w14:paraId="0B52873C">
      <w:pPr>
        <w:spacing w:line="360" w:lineRule="exact"/>
        <w:ind w:firstLine="504" w:firstLineChars="200"/>
        <w:rPr>
          <w:rFonts w:ascii="仿宋" w:hAnsi="仿宋" w:eastAsia="仿宋"/>
          <w:spacing w:val="6"/>
          <w:sz w:val="24"/>
        </w:rPr>
      </w:pPr>
      <w:r>
        <w:rPr>
          <w:rFonts w:ascii="仿宋" w:hAnsi="仿宋" w:eastAsia="仿宋"/>
          <w:spacing w:val="6"/>
          <w:sz w:val="24"/>
        </w:rPr>
        <w:t>本单位郑重声明，根据《财政部 民政部 中国残疾人联合会关于促进残疾人就业政府采购政策的通知》（财库</w:t>
      </w:r>
      <w:r>
        <w:rPr>
          <w:rFonts w:ascii="仿宋" w:hAnsi="仿宋" w:eastAsia="仿宋"/>
          <w:sz w:val="24"/>
        </w:rPr>
        <w:t>〔2017〕 141</w:t>
      </w:r>
      <w:r>
        <w:rPr>
          <w:rFonts w:ascii="仿宋" w:hAnsi="仿宋" w:eastAsia="仿宋"/>
          <w:spacing w:val="6"/>
          <w:sz w:val="24"/>
        </w:rPr>
        <w:t>号）的规定，本单位为符合条件的残疾人福利性单位，且本单位参加_</w:t>
      </w:r>
      <w:r>
        <w:rPr>
          <w:rFonts w:ascii="仿宋" w:hAnsi="仿宋" w:eastAsia="仿宋"/>
          <w:spacing w:val="6"/>
          <w:sz w:val="24"/>
          <w:u w:val="single"/>
        </w:rPr>
        <w:t>（采购单位名称）</w:t>
      </w:r>
      <w:r>
        <w:rPr>
          <w:rFonts w:ascii="仿宋" w:hAnsi="仿宋" w:eastAsia="仿宋"/>
          <w:spacing w:val="6"/>
          <w:sz w:val="24"/>
        </w:rPr>
        <w:t>_单位的_</w:t>
      </w:r>
      <w:r>
        <w:rPr>
          <w:rFonts w:ascii="仿宋" w:hAnsi="仿宋" w:eastAsia="仿宋"/>
          <w:spacing w:val="6"/>
          <w:sz w:val="24"/>
          <w:u w:val="single"/>
        </w:rPr>
        <w:t>（采购项目名称）_</w:t>
      </w:r>
      <w:r>
        <w:rPr>
          <w:rFonts w:ascii="仿宋" w:hAnsi="仿宋" w:eastAsia="仿宋"/>
          <w:spacing w:val="6"/>
          <w:sz w:val="24"/>
        </w:rPr>
        <w:t>项目采购活动提供本单位制造的货物（由本单位承担工程/提供服务），或者提供其他残疾人福利性单位制造的货物（不包括使用非残疾人福利性单位注册商标的货物）。</w:t>
      </w:r>
    </w:p>
    <w:p w14:paraId="032D2D9B">
      <w:pPr>
        <w:spacing w:line="360" w:lineRule="exact"/>
        <w:ind w:firstLine="504" w:firstLineChars="200"/>
        <w:rPr>
          <w:rFonts w:ascii="仿宋" w:hAnsi="仿宋" w:eastAsia="仿宋"/>
          <w:spacing w:val="6"/>
          <w:sz w:val="24"/>
        </w:rPr>
      </w:pPr>
      <w:r>
        <w:rPr>
          <w:rFonts w:ascii="仿宋" w:hAnsi="仿宋" w:eastAsia="仿宋"/>
          <w:spacing w:val="6"/>
          <w:sz w:val="24"/>
        </w:rPr>
        <w:t>本单位对上述声明的真实性负责。如有虚假，将依法承担相应责任。</w:t>
      </w:r>
    </w:p>
    <w:p w14:paraId="2D265799">
      <w:pPr>
        <w:spacing w:line="360" w:lineRule="exact"/>
        <w:ind w:firstLine="504" w:firstLineChars="200"/>
        <w:rPr>
          <w:rFonts w:ascii="仿宋" w:hAnsi="仿宋" w:eastAsia="仿宋"/>
          <w:spacing w:val="6"/>
          <w:sz w:val="24"/>
        </w:rPr>
      </w:pPr>
    </w:p>
    <w:p w14:paraId="14053B31">
      <w:pPr>
        <w:spacing w:line="360" w:lineRule="exact"/>
        <w:ind w:firstLine="504" w:firstLineChars="200"/>
        <w:rPr>
          <w:rFonts w:ascii="仿宋" w:hAnsi="仿宋" w:eastAsia="仿宋"/>
          <w:spacing w:val="6"/>
          <w:sz w:val="24"/>
        </w:rPr>
      </w:pPr>
    </w:p>
    <w:p w14:paraId="74BA3CE8">
      <w:pPr>
        <w:tabs>
          <w:tab w:val="left" w:pos="4860"/>
        </w:tabs>
        <w:spacing w:line="360"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单位名称</w:t>
      </w:r>
      <w:r>
        <w:rPr>
          <w:rFonts w:ascii="仿宋" w:hAnsi="仿宋" w:eastAsia="仿宋"/>
          <w:sz w:val="24"/>
        </w:rPr>
        <w:t>（电子签章）</w:t>
      </w:r>
      <w:r>
        <w:rPr>
          <w:rFonts w:ascii="仿宋" w:hAnsi="仿宋" w:eastAsia="仿宋"/>
          <w:spacing w:val="6"/>
          <w:sz w:val="24"/>
        </w:rPr>
        <w:t>：</w:t>
      </w:r>
    </w:p>
    <w:p w14:paraId="74E5C8AC">
      <w:pPr>
        <w:tabs>
          <w:tab w:val="left" w:pos="4860"/>
        </w:tabs>
        <w:spacing w:line="360"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日  期：</w:t>
      </w:r>
    </w:p>
    <w:p w14:paraId="134E4179">
      <w:pPr>
        <w:pStyle w:val="157"/>
        <w:ind w:firstLine="504"/>
        <w:rPr>
          <w:rFonts w:ascii="仿宋" w:hAnsi="仿宋" w:eastAsia="仿宋"/>
          <w:spacing w:val="6"/>
          <w:sz w:val="24"/>
          <w:szCs w:val="24"/>
        </w:rPr>
      </w:pPr>
    </w:p>
    <w:p w14:paraId="6D3C51E3">
      <w:pPr>
        <w:rPr>
          <w:rFonts w:ascii="仿宋" w:hAnsi="仿宋" w:eastAsia="仿宋"/>
          <w:spacing w:val="6"/>
          <w:sz w:val="24"/>
        </w:rPr>
      </w:pPr>
    </w:p>
    <w:p w14:paraId="34F1A229">
      <w:pPr>
        <w:pStyle w:val="157"/>
        <w:ind w:firstLine="504"/>
        <w:rPr>
          <w:rFonts w:ascii="仿宋" w:hAnsi="仿宋" w:eastAsia="仿宋"/>
          <w:spacing w:val="6"/>
          <w:sz w:val="24"/>
          <w:szCs w:val="24"/>
        </w:rPr>
      </w:pPr>
    </w:p>
    <w:p w14:paraId="2B6C4FCA"/>
    <w:p w14:paraId="3E3EA4A5">
      <w:pPr>
        <w:widowControl/>
        <w:spacing w:line="360" w:lineRule="exact"/>
        <w:rPr>
          <w:rFonts w:ascii="仿宋" w:hAnsi="仿宋" w:eastAsia="仿宋" w:cs="宋体"/>
          <w:sz w:val="24"/>
        </w:rPr>
      </w:pPr>
    </w:p>
    <w:p w14:paraId="703D0C81">
      <w:pPr>
        <w:widowControl/>
        <w:spacing w:line="360" w:lineRule="exact"/>
        <w:rPr>
          <w:rFonts w:ascii="仿宋" w:hAnsi="仿宋" w:eastAsia="仿宋" w:cs="宋体"/>
          <w:sz w:val="24"/>
        </w:rPr>
      </w:pPr>
      <w:r>
        <w:rPr>
          <w:rFonts w:ascii="仿宋" w:hAnsi="仿宋" w:eastAsia="仿宋" w:cs="宋体"/>
          <w:sz w:val="24"/>
        </w:rPr>
        <w:br w:type="page"/>
      </w:r>
      <w:r>
        <w:rPr>
          <w:rFonts w:hint="eastAsia" w:ascii="仿宋" w:hAnsi="仿宋" w:eastAsia="仿宋" w:cs="宋体"/>
          <w:sz w:val="24"/>
        </w:rPr>
        <w:t>附件三：</w:t>
      </w:r>
    </w:p>
    <w:p w14:paraId="3983299E">
      <w:pPr>
        <w:spacing w:line="360" w:lineRule="exact"/>
        <w:jc w:val="center"/>
        <w:rPr>
          <w:rFonts w:hint="eastAsia"/>
          <w:color w:val="1C1C1C"/>
          <w:w w:val="105"/>
          <w:sz w:val="24"/>
        </w:rPr>
      </w:pPr>
    </w:p>
    <w:p w14:paraId="02DC4F4E">
      <w:pPr>
        <w:spacing w:line="360" w:lineRule="exact"/>
        <w:jc w:val="center"/>
        <w:rPr>
          <w:sz w:val="24"/>
        </w:rPr>
      </w:pPr>
      <w:r>
        <w:rPr>
          <w:color w:val="1C1C1C"/>
          <w:w w:val="105"/>
          <w:sz w:val="24"/>
        </w:rPr>
        <w:t>河南省政府采购合同融资政策告知函</w:t>
      </w:r>
    </w:p>
    <w:p w14:paraId="63BA42FA">
      <w:pPr>
        <w:pStyle w:val="15"/>
        <w:spacing w:after="0" w:line="360" w:lineRule="exact"/>
        <w:ind w:left="1760" w:firstLine="680"/>
        <w:rPr>
          <w:sz w:val="24"/>
        </w:rPr>
      </w:pPr>
    </w:p>
    <w:p w14:paraId="7D726A6F">
      <w:pPr>
        <w:spacing w:line="360" w:lineRule="exact"/>
        <w:ind w:left="255" w:right="126" w:firstLine="629"/>
        <w:rPr>
          <w:color w:val="1C1C1C"/>
          <w:sz w:val="24"/>
        </w:rPr>
      </w:pPr>
      <w:r>
        <w:rPr>
          <w:color w:val="1C1C1C"/>
          <w:sz w:val="24"/>
        </w:rPr>
        <w:t>各供应商：</w:t>
      </w:r>
    </w:p>
    <w:p w14:paraId="1EDC42B2">
      <w:pPr>
        <w:spacing w:line="360" w:lineRule="exact"/>
        <w:ind w:left="255" w:right="126" w:firstLine="629"/>
        <w:rPr>
          <w:color w:val="1C1C1C"/>
          <w:sz w:val="24"/>
        </w:rPr>
      </w:pPr>
      <w:r>
        <w:rPr>
          <w:color w:val="1C1C1C"/>
          <w:sz w:val="24"/>
        </w:rPr>
        <w:t>欢迎贵公司参与河南省政府采购活动！</w:t>
      </w:r>
    </w:p>
    <w:p w14:paraId="20027E3F">
      <w:pPr>
        <w:spacing w:line="360" w:lineRule="exact"/>
        <w:ind w:left="255" w:right="126" w:firstLine="629"/>
        <w:rPr>
          <w:color w:val="1C1C1C"/>
          <w:sz w:val="24"/>
        </w:rPr>
      </w:pPr>
      <w:r>
        <w:rPr>
          <w:color w:val="1C1C1C"/>
          <w:sz w:val="24"/>
        </w:rPr>
        <w:t>政府采购合同融资是河南省财政厅支持中小微企业发展，针 对参与政府采购活动的供应商融资难、融资贵问题推出的一项融 资政策。贵公司若成为本次政府采购项目的中标成交供应商，可持政府采购合同向金融机构申请贷款，无需抵押、担保，融资机 构将根据《河南省政府采购合同融资工作实施方案》 （豫财购(2017] 10 号）， 按照双 方 自愿 的 原 则 提供便 捷、 优 惠的 贷款 服务。</w:t>
      </w:r>
    </w:p>
    <w:p w14:paraId="01135463">
      <w:pPr>
        <w:spacing w:line="360" w:lineRule="exact"/>
        <w:ind w:left="255" w:right="126" w:firstLine="629"/>
        <w:rPr>
          <w:color w:val="3B3B38"/>
          <w:sz w:val="30"/>
        </w:rPr>
      </w:pPr>
      <w:r>
        <w:rPr>
          <w:color w:val="1C1C1C"/>
          <w:sz w:val="24"/>
        </w:rPr>
        <w:t>贷款渠道和提供贷款的金融机构，可在河南省政府采购网“河南省政府采购合同融资平台”查询联系。</w:t>
      </w:r>
      <w:r>
        <w:rPr>
          <w:color w:val="3B3B38"/>
          <w:sz w:val="24"/>
        </w:rPr>
        <w:tab/>
      </w:r>
      <w:r>
        <w:rPr>
          <w:color w:val="3B3B38"/>
          <w:sz w:val="24"/>
        </w:rPr>
        <w:tab/>
      </w:r>
      <w:r>
        <w:rPr>
          <w:color w:val="3B3B38"/>
          <w:sz w:val="24"/>
        </w:rPr>
        <w:tab/>
      </w:r>
      <w:r>
        <w:rPr>
          <w:color w:val="3B3B38"/>
          <w:sz w:val="30"/>
        </w:rPr>
        <w:tab/>
      </w:r>
    </w:p>
    <w:p w14:paraId="74304C3E"/>
    <w:sectPr>
      <w:footerReference r:id="rId9"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0010101010101"/>
    <w:charset w:val="86"/>
    <w:family w:val="script"/>
    <w:pitch w:val="default"/>
    <w:sig w:usb0="00000000" w:usb1="00000000" w:usb2="00000000" w:usb3="00000000" w:csb0="00040000" w:csb1="00000000"/>
  </w:font>
  <w:font w:name="HTJ-PK74820000034-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E8F5">
    <w:pPr>
      <w:pStyle w:val="24"/>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05485" cy="147955"/>
              <wp:effectExtent l="0" t="0" r="190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5485" cy="147955"/>
                      </a:xfrm>
                      <a:prstGeom prst="rect">
                        <a:avLst/>
                      </a:prstGeom>
                      <a:noFill/>
                      <a:ln>
                        <a:noFill/>
                      </a:ln>
                    </wps:spPr>
                    <wps:txbx>
                      <w:txbxContent>
                        <w:p w14:paraId="67E3A465">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55.55pt;mso-position-horizontal:center;mso-position-horizontal-relative:margin;mso-wrap-style:none;z-index:251659264;mso-width-relative:page;mso-height-relative:page;" filled="f" stroked="f" coordsize="21600,21600" o:gfxdata="UEsDBAoAAAAAAIdO4kAAAAAAAAAAAAAAAAAEAAAAZHJzL1BLAwQUAAAACACHTuJA3wWhhNEAAAAE&#10;AQAADwAAAGRycy9kb3ducmV2LnhtbE2PMWvDMBCF90L+g7hAtkZOAm1wLGcIdOnWpBS6XayLZSKd&#10;jKQ49r+v0qW94cHxjve+q/ajs2KgEDvPClbLAgRx43XHrYLP09vzFkRMyBqtZ1IwUYR9PXuqsNT+&#10;zh80HFMrcgjHEhWYlPpSytgYchiXvifO3sUHhymvoZU64D2HOyvXRfEiHXacGwz2dDDUXI83p+B1&#10;/PLURzrQ92VogummrX2flFrMV8UORKIx/R3DAz+jQ52Zzv7GOgqrID+SfvXh5QFxVrDebEDWlfwP&#10;X/8AUEsDBBQAAAAIAIdO4kCVla6fCwIAAAIEAAAOAAAAZHJzL2Uyb0RvYy54bWytU0uOEzEQ3SNx&#10;B8t70kmUMEMrndEwURDS8JEGDuC43WmLtssqO+kOB4AbsJoNe86Vc1B2p8MwbGbBxirb5VfvvSov&#10;rjrTsL1Cr8EWfDIac6ashFLbbcE/f1q/uOTMB2FL0YBVBT8oz6+Wz58tWperKdTQlAoZgVift67g&#10;dQguzzIva2WEH4FTli4rQCMCbXGblShaQjdNNh2PX2YtYOkQpPKeTlf9JT8h4lMAoaq0VCuQO6Ns&#10;6FFRNSKQJF9r5/kysa0qJcOHqvIqsKbgpDSklYpQvIlrtlyIfIvC1VqeKIinUHikyQhtqegZaiWC&#10;YDvU/0AZLRE8VGEkwWS9kOQIqZiMH3lzVwunkhay2ruz6f7/wcr3+4/IdFnwGWdWGGr48cf34/2v&#10;489vbBrtaZ3PKevOUV7oXkNHQ5OkencL8otnFm5qYbfqGhHaWomS6E3iy+zB0x7HR5BN+w5KqiN2&#10;ARJQV6GJ3pEbjNCpNYdza1QXmKTDi/F8djnnTNLVZHbxaj5PFUQ+PHbowxsFhsWg4EidT+Bif+tD&#10;JCPyISXWsrDWTZO639i/DigxniTykW/PPHSb7mTGBsoDyUDoh4m+EgU14FfOWhqkglv6N5w1by0Z&#10;EWduCHAINkMgrKSHBQ+c9eFN6Gdz51Bva8IdrL4ms9Y6CYmu9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WhhNEAAAAEAQAADwAAAAAAAAABACAAAAAiAAAAZHJz&#10;L2Rvd25yZXYueG1sUEsBAhQAFAAAAAgAh07iQJWVrp8LAgAAAgQAAA4AAAAAAAAAAQAgAAAAIAEA&#10;AGRycy9lMm9Eb2MueG1sUEsFBgAAAAAGAAYAWQEAAJ0FAAAAAA==&#10;">
              <v:fill on="f" focussize="0,0"/>
              <v:stroke on="f"/>
              <v:imagedata o:title=""/>
              <o:lock v:ext="edit" aspectratio="f"/>
              <v:textbox inset="0mm,0mm,0mm,0mm" style="mso-fit-shape-to-text:t;">
                <w:txbxContent>
                  <w:p w14:paraId="67E3A465">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CA50">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38663FCF">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yWX6fDAIAAAIEAAAOAAAAZHJzL2Uyb0RvYy54bWytU81uEzEQviPx&#10;DpbvZJOmoWWVTVUaBSGVH6nwAI7Xm7VYe6yxk93wAPAGPXHhznPlORh7s6GUSw9crLE9/ub7vhnP&#10;rzrTsJ1Cr8EWfDIac6ashFLbTcE/f1q9uOTMB2FL0YBVBd8rz68Wz5/NW5erM6ihKRUyArE+b13B&#10;6xBcnmVe1soIPwKnLF1WgEYE2uImK1G0hG6a7Gw8fpm1gKVDkMp7Ol32l/yIiE8BhKrSUi1Bbo2y&#10;oUdF1YhAknytneeLxLaqlAwfqsqrwJqCk9KQVipC8Tqu2WIu8g0KV2t5pCCeQuGRJiO0paInqKUI&#10;gm1R/wNltETwUIWRBJP1QpIjpGIyfuTNXS2cSlrIau9Opvv/Byvf7z4i02XBp5xZYajhh/vvhx+/&#10;Dj+/sWm0p3U+p6w7R3mhew0dDU2S6t0tyC+eWbiphd2oa0RoayVKojeJL7MHT3scH0HW7TsoqY7Y&#10;BkhAXYUmekduMEKn1uxPrVFdYJIOz2cXl9MZZ5KuJucXr2azVEHkw2OHPrxRYFgMCo7U+QQudrc+&#10;RDIiH1JiLQsr3TSp+43964AS40kiH/n2zEO37o5mrKHckwyEfpjoK1FQA37lrKVBKrilf8NZ89aS&#10;EXHmhgCHYD0Ewkp6WPDAWR/ehH42tw71pibcweprMmulk5Doas/hyJJGI+k7jn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nGpDRAAAAAwEAAA8AAAAAAAAAAQAgAAAAIgAAAGRy&#10;cy9kb3ducmV2LnhtbFBLAQIUABQAAAAIAIdO4kByWX6fDAIAAAIEAAAOAAAAAAAAAAEAIAAAACAB&#10;AABkcnMvZTJvRG9jLnhtbFBLBQYAAAAABgAGAFkBAACeBQAAAAA=&#10;">
              <v:fill on="f" focussize="0,0"/>
              <v:stroke on="f"/>
              <v:imagedata o:title=""/>
              <o:lock v:ext="edit" aspectratio="f"/>
              <v:textbox inset="0mm,0mm,0mm,0mm" style="mso-fit-shape-to-text:t;">
                <w:txbxContent>
                  <w:p w14:paraId="38663FCF">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14:paraId="0FDEC705">
    <w:pPr>
      <w:pStyle w:val="2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E5BB">
    <w:pPr>
      <w:pStyle w:val="24"/>
      <w:framePr w:wrap="around" w:vAnchor="text" w:hAnchor="margin" w:xAlign="center" w:y="1"/>
      <w:rPr>
        <w:rStyle w:val="39"/>
      </w:rPr>
    </w:pPr>
    <w:r>
      <w:fldChar w:fldCharType="begin"/>
    </w:r>
    <w:r>
      <w:rPr>
        <w:rStyle w:val="39"/>
      </w:rPr>
      <w:instrText xml:space="preserve">PAGE  </w:instrText>
    </w:r>
    <w:r>
      <w:fldChar w:fldCharType="end"/>
    </w:r>
  </w:p>
  <w:p w14:paraId="7EE15851">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4F4D">
    <w:pPr>
      <w:pStyle w:val="24"/>
      <w:jc w:val="right"/>
    </w:pPr>
    <w:r>
      <w:rPr>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849C">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1905"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7E7D77F5">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4y6G/gEAAAQEAAAOAAAAZHJzL2Uyb0RvYy54bWytU8Fu2zAMvQ/Y&#10;Pwi6L3ayZs2MOEXXIMOArhvQ7gMUWY6FWaJAKbGzrx8l21nXXXrYRaAk6vG9R2p905uWnRR6Dbbk&#10;81nOmbISKm0PJf/xtHu34swHYSvRglUlPyvPbzZv36w7V6gFNNBWChmBWF90ruRNCK7IMi8bZYSf&#10;gVOWLmtAIwJt8ZBVKDpCN222yPMPWQdYOQSpvKfT7XDJR0R8DSDUtZZqC/JolA0DKqpWBJLkG+08&#10;3yS2da1k+FbXXgXWlpyUhrRSEYr3cc02a1EcULhGy5GCeA2FF5qM0JaKXqC2Igh2RP0PlNESwUMd&#10;ZhJMNghJjpCKef7Cm8dGOJW0kNXeXUz3/w9WPpy+I9NVyRecWWGo4U+qD+wT9GyeL1bRoM75gvIe&#10;HWWGnm5obJJY7+5B/vTMwl0j7EHdIkLXKFERwXl8mT17OuD4CLLvvkJFlcQxQALqazTRPfKDETo1&#10;53xpTmQj6fBqeb16v+RM0tX86vrjcpkqiGJ67NCHzwoMi0HJkXqfwMXp3odIRhRTSqxlYafbNvW/&#10;tX8dUGI8SeQj34F56Pf9aMYeqjPJQBjGiT4TBQ3gL846GqWSW/o5nLVfLBkRp24KcAr2UyCspIcl&#10;D5wN4V0YpvPoUB8awp2sviWzdjoJia4OHEaWNBxJ3zjIcfqe71PWn8+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xqQ0QAAAAMBAAAPAAAAAAAAAAEAIAAAACIAAABkcnMvZG93bnJldi54bWxQ&#10;SwECFAAUAAAACACHTuJAT+Muhv4BAAAEBAAADgAAAAAAAAABACAAAAAgAQAAZHJzL2Uyb0RvYy54&#10;bWxQSwUGAAAAAAYABgBZAQAAkAUAAAAA&#10;">
              <v:fill on="f" focussize="0,0"/>
              <v:stroke on="f"/>
              <v:imagedata o:title=""/>
              <o:lock v:ext="edit" aspectratio="f"/>
              <v:textbox inset="0mm,0mm,0mm,0mm" style="mso-fit-shape-to-text:t;">
                <w:txbxContent>
                  <w:p w14:paraId="7E7D77F5">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p w14:paraId="2C0C6C38">
    <w:pPr>
      <w:pStyle w:val="24"/>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9890">
    <w:pPr>
      <w:pStyle w:val="24"/>
      <w:ind w:firstLine="48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635" cy="147955"/>
              <wp:effectExtent l="0" t="0" r="1905"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635" cy="147955"/>
                      </a:xfrm>
                      <a:prstGeom prst="rect">
                        <a:avLst/>
                      </a:prstGeom>
                      <a:noFill/>
                      <a:ln>
                        <a:noFill/>
                      </a:ln>
                    </wps:spPr>
                    <wps:txbx>
                      <w:txbxContent>
                        <w:p w14:paraId="68A7B300">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0.05pt;mso-position-horizontal:center;mso-position-horizontal-relative:margin;mso-wrap-style:none;z-index:251661312;mso-width-relative:page;mso-height-relative:page;" filled="f" stroked="f" coordsize="21600,21600" o:gfxdata="UEsDBAoAAAAAAIdO4kAAAAAAAAAAAAAAAAAEAAAAZHJzL1BLAwQUAAAACACHTuJArpMcINEAAAAE&#10;AQAADwAAAGRycy9kb3ducmV2LnhtbE2PwWrDMBBE74X8g9hAbo1kB9rgWM4h0EtvTUqhN8XaWCbS&#10;ykiKY/99lV7ay8Iww8zbej85y0YMsfckoVgLYEit1z11Ej5Pb89bYDEp0sp6QgkzRtg3i6daVdrf&#10;6QPHY+pYLqFYKQkmpaHiPLYGnYprPyBl7+KDUynL0HEd1D2XO8tLIV64Uz3lBaMGPBhsr8ebk/A6&#10;fXkcIh7w+zK2wfTz1r7PUq6WhdgBSzilvzA88DM6NJnp7G+kI7MS8iPp9z68UhTAzhLKzQZ4U/P/&#10;8M0PUEsDBBQAAAAIAIdO4kCN/7MkCgIAAAIEAAAOAAAAZHJzL2Uyb0RvYy54bWytU0uOEzEQ3SNx&#10;B8t70kmYZKCVzmiYKAhp+EgDB3Dc7rRF22WVnXSHA8ANWLFhz7lyDsrudBiGzSzYWGW7/Oq9V+XF&#10;VWcatlfoNdiCT0ZjzpSVUGq7Lfinj+tnLzjzQdhSNGBVwQ/K86vl0yeL1uVqCjU0pUJGINbnrSt4&#10;HYLLs8zLWhnhR+CUpcsK0IhAW9xmJYqW0E2TTcfjedYClg5BKu/pdNVf8hMiPgYQqkpLtQK5M8qG&#10;HhVVIwJJ8rV2ni8T26pSMryvKq8CawpOSkNaqQjFm7hmy4XItyhcreWJgngMhQeajNCWip6hViII&#10;tkP9D5TREsFDFUYSTNYLSY6Qisn4gTd3tXAqaSGrvTub7v8frHy3/4BMlzQJnFlhqOHH79+OP34d&#10;f35lF9Ge1vmcsu4c5YXuFXQxNUr17hbkZ88s3NTCbtU1IrS1EiXRm8SX2b2nPY6PIJv2LZRUR+wC&#10;JKCuQhMByQ1G6NSaw7k1qgtM0uHlfDp/PuNM0tXk4vLlbJYqiHx47NCH1woMi0HBkTqfwMX+1odI&#10;RuRDSqxlYa2bJnW/sX8dUGI8SeQj35556DbdyYwNlAeSgdAPE30lCmrAL5y1NEgFt/RvOGveWDIi&#10;ztwQ4BBshkBYSQ8LHjjrw5vQz+bOod7WhDtYfU1mrXUSEl3tOZxY0mgkfacxjrN3f5+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kxwg0QAAAAQBAAAPAAAAAAAAAAEAIAAAACIAAABkcnMv&#10;ZG93bnJldi54bWxQSwECFAAUAAAACACHTuJAjf+zJAoCAAACBAAADgAAAAAAAAABACAAAAAgAQAA&#10;ZHJzL2Uyb0RvYy54bWxQSwUGAAAAAAYABgBZAQAAnAUAAAAA&#10;">
              <v:fill on="f" focussize="0,0"/>
              <v:stroke on="f"/>
              <v:imagedata o:title=""/>
              <o:lock v:ext="edit" aspectratio="f"/>
              <v:textbox inset="0mm,0mm,0mm,0mm" style="mso-fit-shape-to-text:t;">
                <w:txbxContent>
                  <w:p w14:paraId="68A7B300">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3EEB">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A66C0"/>
    <w:multiLevelType w:val="singleLevel"/>
    <w:tmpl w:val="CE6A66C0"/>
    <w:lvl w:ilvl="0" w:tentative="0">
      <w:start w:val="6"/>
      <w:numFmt w:val="chineseCounting"/>
      <w:suff w:val="space"/>
      <w:lvlText w:val="第%1条"/>
      <w:lvlJc w:val="left"/>
      <w:rPr>
        <w:rFonts w:hint="eastAsia"/>
      </w:rPr>
    </w:lvl>
  </w:abstractNum>
  <w:abstractNum w:abstractNumId="1">
    <w:nsid w:val="3D53CF76"/>
    <w:multiLevelType w:val="singleLevel"/>
    <w:tmpl w:val="3D53CF76"/>
    <w:lvl w:ilvl="0" w:tentative="0">
      <w:start w:val="8"/>
      <w:numFmt w:val="chineseCounting"/>
      <w:suff w:val="nothing"/>
      <w:lvlText w:val="%1、"/>
      <w:lvlJc w:val="left"/>
      <w:rPr>
        <w:rFonts w:hint="eastAsia"/>
      </w:rPr>
    </w:lvl>
  </w:abstractNum>
  <w:abstractNum w:abstractNumId="2">
    <w:nsid w:val="563FF310"/>
    <w:multiLevelType w:val="singleLevel"/>
    <w:tmpl w:val="563FF310"/>
    <w:lvl w:ilvl="0" w:tentative="0">
      <w:start w:val="1"/>
      <w:numFmt w:val="chineseCounting"/>
      <w:suff w:val="nothing"/>
      <w:lvlText w:val="（%1）"/>
      <w:lvlJc w:val="left"/>
      <w:rPr>
        <w:rFonts w:hint="eastAsia"/>
      </w:rPr>
    </w:lvl>
  </w:abstractNum>
  <w:abstractNum w:abstractNumId="3">
    <w:nsid w:val="715EA780"/>
    <w:multiLevelType w:val="singleLevel"/>
    <w:tmpl w:val="715EA780"/>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NGE4MzVjMjg1MDA4YmI5N2ZjZTc5OGNlY2YyMWYifQ=="/>
  </w:docVars>
  <w:rsids>
    <w:rsidRoot w:val="00275272"/>
    <w:rsid w:val="0003412F"/>
    <w:rsid w:val="00037BAA"/>
    <w:rsid w:val="00050579"/>
    <w:rsid w:val="00060172"/>
    <w:rsid w:val="0007095E"/>
    <w:rsid w:val="000C067F"/>
    <w:rsid w:val="000D148A"/>
    <w:rsid w:val="000D38BF"/>
    <w:rsid w:val="001113BD"/>
    <w:rsid w:val="00111C9E"/>
    <w:rsid w:val="001213A7"/>
    <w:rsid w:val="00145857"/>
    <w:rsid w:val="00155444"/>
    <w:rsid w:val="00156194"/>
    <w:rsid w:val="001606E4"/>
    <w:rsid w:val="001832CD"/>
    <w:rsid w:val="001A23AD"/>
    <w:rsid w:val="001C5A02"/>
    <w:rsid w:val="001F7F83"/>
    <w:rsid w:val="00203783"/>
    <w:rsid w:val="002111C8"/>
    <w:rsid w:val="00215193"/>
    <w:rsid w:val="00240968"/>
    <w:rsid w:val="00245DF5"/>
    <w:rsid w:val="00251225"/>
    <w:rsid w:val="002674AD"/>
    <w:rsid w:val="00275272"/>
    <w:rsid w:val="00277A27"/>
    <w:rsid w:val="00292781"/>
    <w:rsid w:val="002A5F9F"/>
    <w:rsid w:val="002C6406"/>
    <w:rsid w:val="002E6C29"/>
    <w:rsid w:val="002F610A"/>
    <w:rsid w:val="002F7AFE"/>
    <w:rsid w:val="0030509C"/>
    <w:rsid w:val="00307DC7"/>
    <w:rsid w:val="0031274E"/>
    <w:rsid w:val="00344D93"/>
    <w:rsid w:val="00347223"/>
    <w:rsid w:val="00376296"/>
    <w:rsid w:val="00377E38"/>
    <w:rsid w:val="0038036A"/>
    <w:rsid w:val="00382D0E"/>
    <w:rsid w:val="003A048F"/>
    <w:rsid w:val="003D2CE2"/>
    <w:rsid w:val="003F5D55"/>
    <w:rsid w:val="003F6A3A"/>
    <w:rsid w:val="00424A53"/>
    <w:rsid w:val="00433CE0"/>
    <w:rsid w:val="00447087"/>
    <w:rsid w:val="00463243"/>
    <w:rsid w:val="00463F76"/>
    <w:rsid w:val="00484C20"/>
    <w:rsid w:val="004864B0"/>
    <w:rsid w:val="00492761"/>
    <w:rsid w:val="00496C6B"/>
    <w:rsid w:val="004C52E8"/>
    <w:rsid w:val="004D7730"/>
    <w:rsid w:val="004E650C"/>
    <w:rsid w:val="004F4BF9"/>
    <w:rsid w:val="004F7FC9"/>
    <w:rsid w:val="005007A4"/>
    <w:rsid w:val="005030F2"/>
    <w:rsid w:val="00514D5E"/>
    <w:rsid w:val="00516129"/>
    <w:rsid w:val="0051614B"/>
    <w:rsid w:val="005331C1"/>
    <w:rsid w:val="00553685"/>
    <w:rsid w:val="0056144A"/>
    <w:rsid w:val="00564013"/>
    <w:rsid w:val="00583F3C"/>
    <w:rsid w:val="00591653"/>
    <w:rsid w:val="0059176F"/>
    <w:rsid w:val="005942BB"/>
    <w:rsid w:val="005A2293"/>
    <w:rsid w:val="005A79B0"/>
    <w:rsid w:val="00620262"/>
    <w:rsid w:val="00622AE0"/>
    <w:rsid w:val="00627AA3"/>
    <w:rsid w:val="006329A3"/>
    <w:rsid w:val="006348FC"/>
    <w:rsid w:val="0066415E"/>
    <w:rsid w:val="006819CE"/>
    <w:rsid w:val="00681C66"/>
    <w:rsid w:val="006841B5"/>
    <w:rsid w:val="006A11FD"/>
    <w:rsid w:val="006A7C44"/>
    <w:rsid w:val="006F4099"/>
    <w:rsid w:val="00700C4A"/>
    <w:rsid w:val="00722523"/>
    <w:rsid w:val="00762BBC"/>
    <w:rsid w:val="00765991"/>
    <w:rsid w:val="00783A53"/>
    <w:rsid w:val="007913AE"/>
    <w:rsid w:val="00793468"/>
    <w:rsid w:val="007C4432"/>
    <w:rsid w:val="007D560A"/>
    <w:rsid w:val="007F264D"/>
    <w:rsid w:val="00815761"/>
    <w:rsid w:val="0082011F"/>
    <w:rsid w:val="00830C7A"/>
    <w:rsid w:val="00831237"/>
    <w:rsid w:val="00833D35"/>
    <w:rsid w:val="0083506C"/>
    <w:rsid w:val="00835964"/>
    <w:rsid w:val="00853823"/>
    <w:rsid w:val="008613DD"/>
    <w:rsid w:val="008637FC"/>
    <w:rsid w:val="0087025D"/>
    <w:rsid w:val="00872997"/>
    <w:rsid w:val="00893A3C"/>
    <w:rsid w:val="008A7193"/>
    <w:rsid w:val="008B729B"/>
    <w:rsid w:val="008D21B6"/>
    <w:rsid w:val="008D7E2F"/>
    <w:rsid w:val="008E1FA3"/>
    <w:rsid w:val="008F1C7A"/>
    <w:rsid w:val="008F1E8F"/>
    <w:rsid w:val="00910C02"/>
    <w:rsid w:val="00925D0A"/>
    <w:rsid w:val="00944203"/>
    <w:rsid w:val="00945216"/>
    <w:rsid w:val="0094696D"/>
    <w:rsid w:val="00967609"/>
    <w:rsid w:val="0097220A"/>
    <w:rsid w:val="00977ED0"/>
    <w:rsid w:val="00994E95"/>
    <w:rsid w:val="00997BE0"/>
    <w:rsid w:val="009A1353"/>
    <w:rsid w:val="009A4EB8"/>
    <w:rsid w:val="009A6A86"/>
    <w:rsid w:val="009B40F6"/>
    <w:rsid w:val="009B5979"/>
    <w:rsid w:val="009C57D3"/>
    <w:rsid w:val="009D6E6D"/>
    <w:rsid w:val="00A7515C"/>
    <w:rsid w:val="00A771BF"/>
    <w:rsid w:val="00A86497"/>
    <w:rsid w:val="00AB118A"/>
    <w:rsid w:val="00B001B0"/>
    <w:rsid w:val="00B22763"/>
    <w:rsid w:val="00B2305B"/>
    <w:rsid w:val="00B23EE7"/>
    <w:rsid w:val="00B46D21"/>
    <w:rsid w:val="00B8407A"/>
    <w:rsid w:val="00B86CA2"/>
    <w:rsid w:val="00BB1BB8"/>
    <w:rsid w:val="00BF275F"/>
    <w:rsid w:val="00C04978"/>
    <w:rsid w:val="00C4385C"/>
    <w:rsid w:val="00C564BD"/>
    <w:rsid w:val="00C57030"/>
    <w:rsid w:val="00C60E28"/>
    <w:rsid w:val="00C617FD"/>
    <w:rsid w:val="00C73827"/>
    <w:rsid w:val="00C768E2"/>
    <w:rsid w:val="00C966E9"/>
    <w:rsid w:val="00C96D63"/>
    <w:rsid w:val="00CB5B93"/>
    <w:rsid w:val="00CC2F78"/>
    <w:rsid w:val="00CD524F"/>
    <w:rsid w:val="00CE6575"/>
    <w:rsid w:val="00CF63A2"/>
    <w:rsid w:val="00D126E4"/>
    <w:rsid w:val="00D25283"/>
    <w:rsid w:val="00D4006C"/>
    <w:rsid w:val="00D40EB4"/>
    <w:rsid w:val="00D4783D"/>
    <w:rsid w:val="00D55166"/>
    <w:rsid w:val="00D743EB"/>
    <w:rsid w:val="00D74754"/>
    <w:rsid w:val="00D92232"/>
    <w:rsid w:val="00DA0CAE"/>
    <w:rsid w:val="00DC234F"/>
    <w:rsid w:val="00DE723A"/>
    <w:rsid w:val="00DF0B55"/>
    <w:rsid w:val="00E30695"/>
    <w:rsid w:val="00E366E1"/>
    <w:rsid w:val="00E402FD"/>
    <w:rsid w:val="00E41A1D"/>
    <w:rsid w:val="00E67791"/>
    <w:rsid w:val="00E71E71"/>
    <w:rsid w:val="00E802F8"/>
    <w:rsid w:val="00EB4AF3"/>
    <w:rsid w:val="00ED17F0"/>
    <w:rsid w:val="00ED7A12"/>
    <w:rsid w:val="00EF27B5"/>
    <w:rsid w:val="00EF2EDA"/>
    <w:rsid w:val="00F06D33"/>
    <w:rsid w:val="00F20162"/>
    <w:rsid w:val="00F30D2F"/>
    <w:rsid w:val="00F359DA"/>
    <w:rsid w:val="00F437BD"/>
    <w:rsid w:val="00F45F2E"/>
    <w:rsid w:val="00F64C5E"/>
    <w:rsid w:val="00F834D7"/>
    <w:rsid w:val="00F93886"/>
    <w:rsid w:val="00FC0EBE"/>
    <w:rsid w:val="00FC5DE8"/>
    <w:rsid w:val="00FF247F"/>
    <w:rsid w:val="00FF648A"/>
    <w:rsid w:val="03DD19E6"/>
    <w:rsid w:val="03EC20CD"/>
    <w:rsid w:val="046F5927"/>
    <w:rsid w:val="0639602E"/>
    <w:rsid w:val="08663CCF"/>
    <w:rsid w:val="0A1C012F"/>
    <w:rsid w:val="0BCB0FBA"/>
    <w:rsid w:val="0BCF1C98"/>
    <w:rsid w:val="0C2A6B26"/>
    <w:rsid w:val="0E19425F"/>
    <w:rsid w:val="0E2F2F33"/>
    <w:rsid w:val="0F185709"/>
    <w:rsid w:val="0FC66979"/>
    <w:rsid w:val="1030763E"/>
    <w:rsid w:val="10315B19"/>
    <w:rsid w:val="10BA0B1B"/>
    <w:rsid w:val="112D51D0"/>
    <w:rsid w:val="11A227BD"/>
    <w:rsid w:val="1236538E"/>
    <w:rsid w:val="13B642FE"/>
    <w:rsid w:val="157B622D"/>
    <w:rsid w:val="157E1985"/>
    <w:rsid w:val="16C74C21"/>
    <w:rsid w:val="18143040"/>
    <w:rsid w:val="18673A70"/>
    <w:rsid w:val="192D3F36"/>
    <w:rsid w:val="199E1010"/>
    <w:rsid w:val="19D0740C"/>
    <w:rsid w:val="1A1D7BEA"/>
    <w:rsid w:val="1B442947"/>
    <w:rsid w:val="1B521E67"/>
    <w:rsid w:val="1CF65BA9"/>
    <w:rsid w:val="1F8E4A2D"/>
    <w:rsid w:val="20375CB1"/>
    <w:rsid w:val="21C1459A"/>
    <w:rsid w:val="22837AA1"/>
    <w:rsid w:val="23586A43"/>
    <w:rsid w:val="235D2C72"/>
    <w:rsid w:val="238F0EF7"/>
    <w:rsid w:val="24D80777"/>
    <w:rsid w:val="250C2C05"/>
    <w:rsid w:val="256769F7"/>
    <w:rsid w:val="260357AC"/>
    <w:rsid w:val="260E10A9"/>
    <w:rsid w:val="276D7AF2"/>
    <w:rsid w:val="2909285F"/>
    <w:rsid w:val="294856D2"/>
    <w:rsid w:val="2A2612E6"/>
    <w:rsid w:val="2A89462A"/>
    <w:rsid w:val="2D2B5B5B"/>
    <w:rsid w:val="2F9E29A6"/>
    <w:rsid w:val="30477E0F"/>
    <w:rsid w:val="304E5FD7"/>
    <w:rsid w:val="31344D88"/>
    <w:rsid w:val="33E3647C"/>
    <w:rsid w:val="35585710"/>
    <w:rsid w:val="35B71D41"/>
    <w:rsid w:val="35DF3187"/>
    <w:rsid w:val="35F46500"/>
    <w:rsid w:val="36CD6B13"/>
    <w:rsid w:val="36E4530C"/>
    <w:rsid w:val="37667C65"/>
    <w:rsid w:val="3799357A"/>
    <w:rsid w:val="38C31508"/>
    <w:rsid w:val="39287E20"/>
    <w:rsid w:val="39AD7E20"/>
    <w:rsid w:val="3A074729"/>
    <w:rsid w:val="3A8F650A"/>
    <w:rsid w:val="3CE74ED1"/>
    <w:rsid w:val="3FA53B34"/>
    <w:rsid w:val="40064284"/>
    <w:rsid w:val="407D0E43"/>
    <w:rsid w:val="43E762FB"/>
    <w:rsid w:val="45186C85"/>
    <w:rsid w:val="45463412"/>
    <w:rsid w:val="461524DD"/>
    <w:rsid w:val="481B63B6"/>
    <w:rsid w:val="482A5A21"/>
    <w:rsid w:val="4899389B"/>
    <w:rsid w:val="492823CB"/>
    <w:rsid w:val="4EAD7AD0"/>
    <w:rsid w:val="4F28081F"/>
    <w:rsid w:val="506B3DC0"/>
    <w:rsid w:val="527C3CA5"/>
    <w:rsid w:val="53DC38BE"/>
    <w:rsid w:val="55902273"/>
    <w:rsid w:val="55A42C27"/>
    <w:rsid w:val="57353AC5"/>
    <w:rsid w:val="57802226"/>
    <w:rsid w:val="5A8150B8"/>
    <w:rsid w:val="5AFF3461"/>
    <w:rsid w:val="5B0E18F6"/>
    <w:rsid w:val="5B6B6D49"/>
    <w:rsid w:val="5BBA3F93"/>
    <w:rsid w:val="60863855"/>
    <w:rsid w:val="60995CEB"/>
    <w:rsid w:val="62542767"/>
    <w:rsid w:val="638C2BC2"/>
    <w:rsid w:val="63A159FD"/>
    <w:rsid w:val="63C96C0E"/>
    <w:rsid w:val="64613E33"/>
    <w:rsid w:val="6613212F"/>
    <w:rsid w:val="66A96769"/>
    <w:rsid w:val="67E426CD"/>
    <w:rsid w:val="68665DBA"/>
    <w:rsid w:val="68B435F2"/>
    <w:rsid w:val="68BD0654"/>
    <w:rsid w:val="6A6609F6"/>
    <w:rsid w:val="6AEA0757"/>
    <w:rsid w:val="6B4E1FD9"/>
    <w:rsid w:val="6D7D6EC2"/>
    <w:rsid w:val="6DFB0AA2"/>
    <w:rsid w:val="6F821344"/>
    <w:rsid w:val="6FB34C34"/>
    <w:rsid w:val="6FCD36D6"/>
    <w:rsid w:val="6FDA2787"/>
    <w:rsid w:val="6FEC67AE"/>
    <w:rsid w:val="71444CDF"/>
    <w:rsid w:val="73FB73CE"/>
    <w:rsid w:val="74DC3900"/>
    <w:rsid w:val="757E4A86"/>
    <w:rsid w:val="75F07258"/>
    <w:rsid w:val="773F5613"/>
    <w:rsid w:val="77F84181"/>
    <w:rsid w:val="780354B1"/>
    <w:rsid w:val="781400F4"/>
    <w:rsid w:val="78F3671A"/>
    <w:rsid w:val="79821680"/>
    <w:rsid w:val="79E24222"/>
    <w:rsid w:val="7DF05160"/>
    <w:rsid w:val="7DF514EE"/>
    <w:rsid w:val="7E35474D"/>
    <w:rsid w:val="7F8E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iPriority="99" w:semiHidden="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46"/>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9"/>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0"/>
    <w:autoRedefine/>
    <w:unhideWhenUsed/>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1"/>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52"/>
    <w:autoRedefine/>
    <w:semiHidden/>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10">
    <w:name w:val="heading 9"/>
    <w:basedOn w:val="1"/>
    <w:next w:val="1"/>
    <w:link w:val="53"/>
    <w:autoRedefine/>
    <w:semiHidden/>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6"/>
    <w:autoRedefine/>
    <w:qFormat/>
    <w:uiPriority w:val="0"/>
    <w:pPr>
      <w:ind w:firstLine="420"/>
    </w:pPr>
    <w:rPr>
      <w:kern w:val="0"/>
      <w:sz w:val="20"/>
      <w:szCs w:val="20"/>
      <w:lang w:val="zh-CN"/>
    </w:rPr>
  </w:style>
  <w:style w:type="paragraph" w:styleId="12">
    <w:name w:val="Document Map"/>
    <w:basedOn w:val="1"/>
    <w:link w:val="141"/>
    <w:autoRedefine/>
    <w:qFormat/>
    <w:uiPriority w:val="0"/>
    <w:pPr>
      <w:shd w:val="clear" w:color="auto" w:fill="000080"/>
    </w:pPr>
    <w:rPr>
      <w:rFonts w:ascii="宋体" w:hAnsi="宋体"/>
      <w:sz w:val="24"/>
    </w:rPr>
  </w:style>
  <w:style w:type="paragraph" w:styleId="13">
    <w:name w:val="annotation text"/>
    <w:basedOn w:val="1"/>
    <w:link w:val="127"/>
    <w:autoRedefine/>
    <w:unhideWhenUsed/>
    <w:qFormat/>
    <w:uiPriority w:val="0"/>
    <w:pPr>
      <w:jc w:val="left"/>
    </w:pPr>
  </w:style>
  <w:style w:type="paragraph" w:styleId="14">
    <w:name w:val="Body Text 3"/>
    <w:basedOn w:val="1"/>
    <w:link w:val="138"/>
    <w:autoRedefine/>
    <w:unhideWhenUsed/>
    <w:qFormat/>
    <w:uiPriority w:val="0"/>
    <w:pPr>
      <w:topLinePunct/>
      <w:spacing w:line="400" w:lineRule="exact"/>
    </w:pPr>
    <w:rPr>
      <w:rFonts w:cs="黑体" w:asciiTheme="minorEastAsia" w:hAnsiTheme="minorEastAsia" w:eastAsiaTheme="minorEastAsia"/>
      <w:b/>
      <w:szCs w:val="21"/>
    </w:rPr>
  </w:style>
  <w:style w:type="paragraph" w:styleId="15">
    <w:name w:val="Body Text"/>
    <w:basedOn w:val="1"/>
    <w:next w:val="16"/>
    <w:link w:val="102"/>
    <w:autoRedefine/>
    <w:unhideWhenUsed/>
    <w:qFormat/>
    <w:uiPriority w:val="0"/>
    <w:pPr>
      <w:spacing w:after="120" w:line="360" w:lineRule="auto"/>
    </w:pPr>
    <w:rPr>
      <w:rFonts w:cs="黑体"/>
    </w:rPr>
  </w:style>
  <w:style w:type="paragraph" w:styleId="16">
    <w:name w:val="Body Text 2"/>
    <w:basedOn w:val="1"/>
    <w:link w:val="136"/>
    <w:autoRedefine/>
    <w:qFormat/>
    <w:uiPriority w:val="0"/>
    <w:rPr>
      <w:sz w:val="24"/>
      <w:szCs w:val="20"/>
    </w:rPr>
  </w:style>
  <w:style w:type="paragraph" w:styleId="17">
    <w:name w:val="Body Text Indent"/>
    <w:basedOn w:val="1"/>
    <w:next w:val="18"/>
    <w:link w:val="94"/>
    <w:autoRedefine/>
    <w:unhideWhenUsed/>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ind w:left="420"/>
      <w:jc w:val="left"/>
    </w:pPr>
    <w:rPr>
      <w:i/>
      <w:iCs/>
      <w:sz w:val="20"/>
      <w:szCs w:val="20"/>
    </w:rPr>
  </w:style>
  <w:style w:type="paragraph" w:styleId="20">
    <w:name w:val="Plain Text"/>
    <w:basedOn w:val="1"/>
    <w:link w:val="95"/>
    <w:autoRedefine/>
    <w:unhideWhenUsed/>
    <w:qFormat/>
    <w:uiPriority w:val="0"/>
    <w:pPr>
      <w:spacing w:line="360" w:lineRule="auto"/>
    </w:pPr>
    <w:rPr>
      <w:rFonts w:ascii="Courier New" w:hAnsi="Courier New" w:cs="黑体"/>
      <w:szCs w:val="22"/>
    </w:rPr>
  </w:style>
  <w:style w:type="paragraph" w:styleId="21">
    <w:name w:val="Date"/>
    <w:basedOn w:val="1"/>
    <w:next w:val="1"/>
    <w:link w:val="133"/>
    <w:autoRedefine/>
    <w:unhideWhenUsed/>
    <w:qFormat/>
    <w:uiPriority w:val="0"/>
    <w:pPr>
      <w:spacing w:before="100" w:beforeAutospacing="1" w:after="100" w:afterAutospacing="1"/>
      <w:ind w:left="100" w:leftChars="2500"/>
    </w:pPr>
    <w:rPr>
      <w:rFonts w:cs="宋体"/>
      <w:kern w:val="0"/>
      <w:sz w:val="20"/>
      <w:szCs w:val="20"/>
      <w:u w:val="words"/>
    </w:rPr>
  </w:style>
  <w:style w:type="paragraph" w:styleId="22">
    <w:name w:val="Body Text Indent 2"/>
    <w:basedOn w:val="1"/>
    <w:link w:val="97"/>
    <w:autoRedefine/>
    <w:unhideWhenUsed/>
    <w:qFormat/>
    <w:uiPriority w:val="99"/>
    <w:pPr>
      <w:spacing w:after="120" w:line="480" w:lineRule="auto"/>
      <w:ind w:left="420" w:leftChars="200"/>
    </w:pPr>
    <w:rPr>
      <w:kern w:val="0"/>
      <w:sz w:val="20"/>
    </w:rPr>
  </w:style>
  <w:style w:type="paragraph" w:styleId="23">
    <w:name w:val="Balloon Text"/>
    <w:basedOn w:val="1"/>
    <w:link w:val="145"/>
    <w:autoRedefine/>
    <w:unhideWhenUsed/>
    <w:qFormat/>
    <w:uiPriority w:val="0"/>
    <w:rPr>
      <w:sz w:val="18"/>
      <w:szCs w:val="18"/>
    </w:rPr>
  </w:style>
  <w:style w:type="paragraph" w:styleId="24">
    <w:name w:val="footer"/>
    <w:basedOn w:val="1"/>
    <w:link w:val="44"/>
    <w:autoRedefine/>
    <w:unhideWhenUsed/>
    <w:qFormat/>
    <w:uiPriority w:val="99"/>
    <w:pPr>
      <w:tabs>
        <w:tab w:val="center" w:pos="4153"/>
        <w:tab w:val="right" w:pos="8306"/>
      </w:tabs>
      <w:snapToGrid w:val="0"/>
      <w:jc w:val="left"/>
    </w:pPr>
    <w:rPr>
      <w:sz w:val="18"/>
      <w:szCs w:val="18"/>
    </w:rPr>
  </w:style>
  <w:style w:type="paragraph" w:styleId="25">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Subtitle"/>
    <w:basedOn w:val="1"/>
    <w:next w:val="1"/>
    <w:link w:val="131"/>
    <w:autoRedefine/>
    <w:qFormat/>
    <w:uiPriority w:val="0"/>
    <w:pPr>
      <w:spacing w:before="240" w:after="60" w:line="312" w:lineRule="auto"/>
      <w:jc w:val="center"/>
      <w:outlineLvl w:val="1"/>
    </w:pPr>
    <w:rPr>
      <w:rFonts w:ascii="Cambria" w:hAnsi="Cambria"/>
      <w:b/>
      <w:bCs/>
      <w:kern w:val="28"/>
      <w:sz w:val="32"/>
      <w:szCs w:val="32"/>
    </w:rPr>
  </w:style>
  <w:style w:type="paragraph" w:styleId="27">
    <w:name w:val="Body Text Indent 3"/>
    <w:basedOn w:val="1"/>
    <w:link w:val="139"/>
    <w:autoRedefine/>
    <w:semiHidden/>
    <w:unhideWhenUsed/>
    <w:qFormat/>
    <w:uiPriority w:val="0"/>
    <w:pPr>
      <w:spacing w:after="120"/>
      <w:ind w:left="420" w:leftChars="200"/>
    </w:pPr>
    <w:rPr>
      <w:rFonts w:cs="黑体"/>
      <w:sz w:val="16"/>
      <w:szCs w:val="16"/>
    </w:rPr>
  </w:style>
  <w:style w:type="paragraph" w:styleId="28">
    <w:name w:val="Message Header"/>
    <w:basedOn w:val="1"/>
    <w:next w:val="29"/>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customStyle="1" w:styleId="29">
    <w:name w:val="文档正文"/>
    <w:basedOn w:val="1"/>
    <w:next w:val="30"/>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0">
    <w:name w:val="样式1"/>
    <w:basedOn w:val="19"/>
    <w:next w:val="29"/>
    <w:autoRedefine/>
    <w:qFormat/>
    <w:uiPriority w:val="0"/>
    <w:pPr>
      <w:spacing w:before="120" w:after="120" w:line="300" w:lineRule="auto"/>
    </w:pPr>
    <w:rPr>
      <w:rFonts w:ascii="Arial Unicode MS" w:hAnsi="Arial Unicode MS"/>
      <w:b/>
      <w:sz w:val="24"/>
    </w:rPr>
  </w:style>
  <w:style w:type="paragraph" w:styleId="3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32">
    <w:name w:val="Title"/>
    <w:basedOn w:val="1"/>
    <w:next w:val="1"/>
    <w:link w:val="129"/>
    <w:autoRedefine/>
    <w:qFormat/>
    <w:uiPriority w:val="10"/>
    <w:pPr>
      <w:spacing w:before="240" w:after="60" w:line="360" w:lineRule="auto"/>
      <w:jc w:val="center"/>
      <w:outlineLvl w:val="0"/>
    </w:pPr>
    <w:rPr>
      <w:rFonts w:ascii="Cambria" w:hAnsi="Cambria"/>
      <w:b/>
      <w:bCs/>
      <w:sz w:val="32"/>
      <w:szCs w:val="32"/>
    </w:rPr>
  </w:style>
  <w:style w:type="paragraph" w:styleId="33">
    <w:name w:val="annotation subject"/>
    <w:basedOn w:val="13"/>
    <w:next w:val="13"/>
    <w:link w:val="143"/>
    <w:autoRedefine/>
    <w:unhideWhenUsed/>
    <w:qFormat/>
    <w:uiPriority w:val="0"/>
    <w:pPr>
      <w:overflowPunct w:val="0"/>
      <w:adjustRightInd w:val="0"/>
      <w:spacing w:line="500" w:lineRule="exact"/>
      <w:ind w:firstLine="560" w:firstLineChars="200"/>
    </w:pPr>
    <w:rPr>
      <w:rFonts w:eastAsia="仿宋_GB2312"/>
      <w:b/>
      <w:bCs/>
      <w:kern w:val="28"/>
      <w:sz w:val="28"/>
      <w:szCs w:val="28"/>
    </w:rPr>
  </w:style>
  <w:style w:type="paragraph" w:styleId="34">
    <w:name w:val="Body Text First Indent"/>
    <w:basedOn w:val="15"/>
    <w:next w:val="35"/>
    <w:link w:val="104"/>
    <w:autoRedefine/>
    <w:unhideWhenUsed/>
    <w:qFormat/>
    <w:uiPriority w:val="0"/>
    <w:pPr>
      <w:spacing w:line="240" w:lineRule="auto"/>
      <w:ind w:firstLine="420" w:firstLineChars="100"/>
    </w:pPr>
    <w:rPr>
      <w:rFonts w:asciiTheme="minorHAnsi" w:hAnsiTheme="minorHAnsi" w:eastAsiaTheme="minorEastAsia" w:cstheme="minorBidi"/>
      <w:szCs w:val="22"/>
    </w:rPr>
  </w:style>
  <w:style w:type="paragraph" w:styleId="35">
    <w:name w:val="Body Text First Indent 2"/>
    <w:basedOn w:val="17"/>
    <w:link w:val="135"/>
    <w:autoRedefine/>
    <w:unhideWhenUsed/>
    <w:qFormat/>
    <w:uiPriority w:val="99"/>
    <w:pPr>
      <w:spacing w:line="360" w:lineRule="auto"/>
      <w:ind w:firstLine="420" w:firstLineChars="200"/>
    </w:pPr>
  </w:style>
  <w:style w:type="character" w:styleId="38">
    <w:name w:val="Strong"/>
    <w:autoRedefine/>
    <w:qFormat/>
    <w:uiPriority w:val="0"/>
    <w:rPr>
      <w:rFonts w:hint="eastAsia" w:ascii="仿宋_GB2312" w:eastAsia="仿宋_GB2312"/>
      <w:b/>
      <w:bCs/>
      <w:kern w:val="2"/>
      <w:sz w:val="28"/>
      <w:szCs w:val="24"/>
      <w:lang w:val="en-US" w:eastAsia="zh-CN" w:bidi="ar-SA"/>
    </w:rPr>
  </w:style>
  <w:style w:type="character" w:styleId="39">
    <w:name w:val="page number"/>
    <w:autoRedefine/>
    <w:qFormat/>
    <w:uiPriority w:val="0"/>
  </w:style>
  <w:style w:type="character" w:styleId="40">
    <w:name w:val="FollowedHyperlink"/>
    <w:basedOn w:val="37"/>
    <w:autoRedefine/>
    <w:semiHidden/>
    <w:unhideWhenUsed/>
    <w:qFormat/>
    <w:uiPriority w:val="99"/>
    <w:rPr>
      <w:color w:val="800080"/>
      <w:u w:val="none"/>
    </w:rPr>
  </w:style>
  <w:style w:type="character" w:styleId="41">
    <w:name w:val="Hyperlink"/>
    <w:autoRedefine/>
    <w:unhideWhenUsed/>
    <w:qFormat/>
    <w:uiPriority w:val="99"/>
    <w:rPr>
      <w:color w:val="333333"/>
      <w:sz w:val="18"/>
      <w:szCs w:val="18"/>
      <w:u w:val="none"/>
    </w:rPr>
  </w:style>
  <w:style w:type="character" w:styleId="42">
    <w:name w:val="annotation reference"/>
    <w:autoRedefine/>
    <w:qFormat/>
    <w:uiPriority w:val="0"/>
    <w:rPr>
      <w:sz w:val="21"/>
      <w:szCs w:val="21"/>
    </w:rPr>
  </w:style>
  <w:style w:type="character" w:customStyle="1" w:styleId="43">
    <w:name w:val="页眉 Char"/>
    <w:basedOn w:val="37"/>
    <w:link w:val="25"/>
    <w:autoRedefine/>
    <w:qFormat/>
    <w:uiPriority w:val="99"/>
    <w:rPr>
      <w:sz w:val="18"/>
      <w:szCs w:val="18"/>
    </w:rPr>
  </w:style>
  <w:style w:type="character" w:customStyle="1" w:styleId="44">
    <w:name w:val="页脚 Char"/>
    <w:basedOn w:val="37"/>
    <w:link w:val="24"/>
    <w:autoRedefine/>
    <w:qFormat/>
    <w:uiPriority w:val="99"/>
    <w:rPr>
      <w:sz w:val="18"/>
      <w:szCs w:val="18"/>
    </w:rPr>
  </w:style>
  <w:style w:type="character" w:customStyle="1" w:styleId="45">
    <w:name w:val="标题 1 Char"/>
    <w:basedOn w:val="37"/>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37"/>
    <w:link w:val="3"/>
    <w:autoRedefine/>
    <w:qFormat/>
    <w:uiPriority w:val="0"/>
    <w:rPr>
      <w:rFonts w:ascii="Cambria" w:hAnsi="Cambria" w:eastAsia="宋体" w:cs="Times New Roman"/>
      <w:b/>
      <w:bCs/>
      <w:sz w:val="32"/>
      <w:szCs w:val="32"/>
    </w:rPr>
  </w:style>
  <w:style w:type="character" w:customStyle="1" w:styleId="47">
    <w:name w:val="标题 3 Char"/>
    <w:basedOn w:val="37"/>
    <w:link w:val="4"/>
    <w:autoRedefine/>
    <w:qFormat/>
    <w:uiPriority w:val="0"/>
    <w:rPr>
      <w:rFonts w:ascii="Times New Roman" w:hAnsi="Times New Roman" w:eastAsia="宋体" w:cs="Times New Roman"/>
      <w:b/>
      <w:bCs/>
      <w:sz w:val="32"/>
      <w:szCs w:val="32"/>
    </w:rPr>
  </w:style>
  <w:style w:type="character" w:customStyle="1" w:styleId="48">
    <w:name w:val="标题 4 Char"/>
    <w:basedOn w:val="37"/>
    <w:link w:val="5"/>
    <w:autoRedefine/>
    <w:qFormat/>
    <w:uiPriority w:val="0"/>
    <w:rPr>
      <w:rFonts w:ascii="Cambria" w:hAnsi="Cambria" w:eastAsia="宋体" w:cs="Times New Roman"/>
      <w:b/>
      <w:bCs/>
      <w:sz w:val="28"/>
      <w:szCs w:val="28"/>
    </w:rPr>
  </w:style>
  <w:style w:type="character" w:customStyle="1" w:styleId="49">
    <w:name w:val="标题 5 Char"/>
    <w:basedOn w:val="37"/>
    <w:link w:val="6"/>
    <w:autoRedefine/>
    <w:qFormat/>
    <w:uiPriority w:val="0"/>
    <w:rPr>
      <w:rFonts w:ascii="Times New Roman" w:hAnsi="Times New Roman" w:eastAsia="宋体" w:cs="Times New Roman"/>
      <w:b/>
      <w:bCs/>
      <w:sz w:val="28"/>
      <w:szCs w:val="28"/>
    </w:rPr>
  </w:style>
  <w:style w:type="character" w:customStyle="1" w:styleId="50">
    <w:name w:val="标题 6 Char"/>
    <w:basedOn w:val="37"/>
    <w:link w:val="7"/>
    <w:autoRedefine/>
    <w:qFormat/>
    <w:uiPriority w:val="0"/>
    <w:rPr>
      <w:rFonts w:ascii="Cambria" w:hAnsi="Cambria" w:eastAsia="宋体" w:cs="Times New Roman"/>
      <w:b/>
      <w:bCs/>
      <w:sz w:val="24"/>
      <w:szCs w:val="24"/>
    </w:rPr>
  </w:style>
  <w:style w:type="character" w:customStyle="1" w:styleId="51">
    <w:name w:val="标题 7 Char"/>
    <w:basedOn w:val="37"/>
    <w:link w:val="8"/>
    <w:autoRedefine/>
    <w:qFormat/>
    <w:uiPriority w:val="0"/>
    <w:rPr>
      <w:rFonts w:ascii="Times New Roman" w:hAnsi="Times New Roman" w:eastAsia="宋体" w:cs="Times New Roman"/>
      <w:b/>
      <w:bCs/>
      <w:sz w:val="24"/>
      <w:szCs w:val="24"/>
    </w:rPr>
  </w:style>
  <w:style w:type="character" w:customStyle="1" w:styleId="52">
    <w:name w:val="标题 8 Char"/>
    <w:basedOn w:val="37"/>
    <w:link w:val="9"/>
    <w:autoRedefine/>
    <w:semiHidden/>
    <w:qFormat/>
    <w:uiPriority w:val="0"/>
    <w:rPr>
      <w:rFonts w:ascii="Arial" w:hAnsi="Arial" w:eastAsia="黑体" w:cs="Times New Roman"/>
      <w:kern w:val="0"/>
      <w:sz w:val="24"/>
      <w:szCs w:val="24"/>
    </w:rPr>
  </w:style>
  <w:style w:type="character" w:customStyle="1" w:styleId="53">
    <w:name w:val="标题 9 Char"/>
    <w:basedOn w:val="37"/>
    <w:link w:val="10"/>
    <w:autoRedefine/>
    <w:semiHidden/>
    <w:qFormat/>
    <w:uiPriority w:val="0"/>
    <w:rPr>
      <w:rFonts w:ascii="Arial" w:hAnsi="Arial" w:eastAsia="黑体" w:cs="Times New Roman"/>
      <w:kern w:val="0"/>
      <w:szCs w:val="21"/>
    </w:rPr>
  </w:style>
  <w:style w:type="paragraph" w:customStyle="1" w:styleId="5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MSG_EN_FONT_STYLE_NAME_TEMPLATE_ROLE_NUMBER MSG_EN_FONT_STYLE_NAME_BY_ROLE_TEXT 31"/>
    <w:basedOn w:val="1"/>
    <w:link w:val="57"/>
    <w:autoRedefine/>
    <w:unhideWhenUsed/>
    <w:qFormat/>
    <w:uiPriority w:val="99"/>
    <w:pPr>
      <w:shd w:val="clear" w:color="auto" w:fill="FFFFFF"/>
      <w:spacing w:line="190" w:lineRule="exact"/>
      <w:jc w:val="distribute"/>
    </w:pPr>
    <w:rPr>
      <w:rFonts w:ascii="PMingLiU" w:eastAsia="PMingLiU"/>
      <w:kern w:val="0"/>
      <w:sz w:val="19"/>
      <w:szCs w:val="20"/>
      <w:lang w:val="zh-CN"/>
    </w:rPr>
  </w:style>
  <w:style w:type="character" w:customStyle="1" w:styleId="57">
    <w:name w:val="MSG_EN_FONT_STYLE_NAME_TEMPLATE_ROLE_NUMBER MSG_EN_FONT_STYLE_NAME_BY_ROLE_TEXT 3_"/>
    <w:link w:val="56"/>
    <w:autoRedefine/>
    <w:unhideWhenUsed/>
    <w:qFormat/>
    <w:locked/>
    <w:uiPriority w:val="99"/>
    <w:rPr>
      <w:rFonts w:ascii="PMingLiU" w:hAnsi="Times New Roman" w:eastAsia="PMingLiU" w:cs="Times New Roman"/>
      <w:kern w:val="0"/>
      <w:sz w:val="19"/>
      <w:szCs w:val="20"/>
      <w:shd w:val="clear" w:color="auto" w:fill="FFFFFF"/>
      <w:lang w:val="zh-CN" w:eastAsia="zh-CN"/>
    </w:rPr>
  </w:style>
  <w:style w:type="paragraph" w:customStyle="1" w:styleId="58">
    <w:name w:val="WPS Plain"/>
    <w:autoRedefine/>
    <w:qFormat/>
    <w:uiPriority w:val="0"/>
    <w:rPr>
      <w:rFonts w:ascii="Times New Roman" w:hAnsi="Times New Roman" w:eastAsia="宋体" w:cs="Times New Roman"/>
      <w:lang w:val="en-US" w:eastAsia="zh-CN" w:bidi="ar-SA"/>
    </w:rPr>
  </w:style>
  <w:style w:type="paragraph" w:customStyle="1" w:styleId="59">
    <w:name w:val="表格居中"/>
    <w:basedOn w:val="1"/>
    <w:link w:val="60"/>
    <w:autoRedefine/>
    <w:qFormat/>
    <w:uiPriority w:val="0"/>
    <w:pPr>
      <w:jc w:val="center"/>
    </w:pPr>
    <w:rPr>
      <w:rFonts w:ascii="宋体" w:hAnsi="Calibri"/>
      <w:kern w:val="0"/>
      <w:sz w:val="20"/>
      <w:szCs w:val="21"/>
      <w:lang w:val="zh-CN"/>
    </w:rPr>
  </w:style>
  <w:style w:type="character" w:customStyle="1" w:styleId="60">
    <w:name w:val="表格居中 Char"/>
    <w:link w:val="59"/>
    <w:autoRedefine/>
    <w:qFormat/>
    <w:uiPriority w:val="0"/>
    <w:rPr>
      <w:rFonts w:ascii="宋体" w:hAnsi="Calibri" w:eastAsia="宋体" w:cs="Times New Roman"/>
      <w:kern w:val="0"/>
      <w:sz w:val="20"/>
      <w:szCs w:val="21"/>
      <w:lang w:val="zh-CN" w:eastAsia="zh-CN"/>
    </w:rPr>
  </w:style>
  <w:style w:type="paragraph" w:customStyle="1" w:styleId="61">
    <w:name w:val="表头"/>
    <w:basedOn w:val="1"/>
    <w:link w:val="62"/>
    <w:autoRedefine/>
    <w:qFormat/>
    <w:uiPriority w:val="0"/>
    <w:pPr>
      <w:overflowPunct w:val="0"/>
      <w:adjustRightInd w:val="0"/>
      <w:spacing w:line="500" w:lineRule="exact"/>
      <w:ind w:firstLine="560" w:firstLineChars="200"/>
      <w:jc w:val="center"/>
    </w:pPr>
    <w:rPr>
      <w:rFonts w:eastAsia="黑体"/>
      <w:kern w:val="28"/>
      <w:sz w:val="24"/>
      <w:szCs w:val="20"/>
      <w:lang w:val="zh-CN"/>
    </w:rPr>
  </w:style>
  <w:style w:type="character" w:customStyle="1" w:styleId="62">
    <w:name w:val="表头 Char Char"/>
    <w:link w:val="61"/>
    <w:autoRedefine/>
    <w:qFormat/>
    <w:locked/>
    <w:uiPriority w:val="0"/>
    <w:rPr>
      <w:rFonts w:ascii="Times New Roman" w:hAnsi="Times New Roman" w:eastAsia="黑体" w:cs="Times New Roman"/>
      <w:kern w:val="28"/>
      <w:sz w:val="24"/>
      <w:szCs w:val="20"/>
      <w:lang w:val="zh-CN" w:eastAsia="zh-CN"/>
    </w:rPr>
  </w:style>
  <w:style w:type="paragraph" w:customStyle="1" w:styleId="63">
    <w:name w:val="标题2"/>
    <w:basedOn w:val="3"/>
    <w:next w:val="1"/>
    <w:link w:val="64"/>
    <w:autoRedefine/>
    <w:qFormat/>
    <w:uiPriority w:val="0"/>
    <w:pPr>
      <w:snapToGrid w:val="0"/>
      <w:spacing w:before="120" w:after="120" w:line="240" w:lineRule="auto"/>
      <w:jc w:val="left"/>
    </w:pPr>
    <w:rPr>
      <w:rFonts w:ascii="Arial" w:hAnsi="Arial"/>
      <w:b w:val="0"/>
      <w:bCs w:val="0"/>
      <w:kern w:val="0"/>
      <w:sz w:val="20"/>
      <w:szCs w:val="21"/>
      <w:lang w:val="zh-CN"/>
    </w:rPr>
  </w:style>
  <w:style w:type="character" w:customStyle="1" w:styleId="64">
    <w:name w:val="标题2 Char Char"/>
    <w:link w:val="63"/>
    <w:autoRedefine/>
    <w:qFormat/>
    <w:locked/>
    <w:uiPriority w:val="0"/>
    <w:rPr>
      <w:rFonts w:ascii="Arial" w:hAnsi="Arial" w:eastAsia="宋体" w:cs="Times New Roman"/>
      <w:kern w:val="0"/>
      <w:sz w:val="20"/>
      <w:szCs w:val="21"/>
      <w:lang w:val="zh-CN" w:eastAsia="zh-CN"/>
    </w:rPr>
  </w:style>
  <w:style w:type="paragraph" w:customStyle="1" w:styleId="65">
    <w:name w:val="11"/>
    <w:basedOn w:val="11"/>
    <w:link w:val="67"/>
    <w:autoRedefine/>
    <w:qFormat/>
    <w:uiPriority w:val="0"/>
    <w:pPr>
      <w:spacing w:line="500" w:lineRule="atLeast"/>
      <w:ind w:firstLine="200" w:firstLineChars="200"/>
    </w:pPr>
    <w:rPr>
      <w:rFonts w:ascii="Calibri" w:hAnsi="Calibri" w:eastAsia="仿宋_GB2312"/>
      <w:sz w:val="28"/>
    </w:rPr>
  </w:style>
  <w:style w:type="character" w:customStyle="1" w:styleId="66">
    <w:name w:val="正文缩进 Char"/>
    <w:link w:val="11"/>
    <w:autoRedefine/>
    <w:qFormat/>
    <w:locked/>
    <w:uiPriority w:val="0"/>
    <w:rPr>
      <w:rFonts w:ascii="Times New Roman" w:hAnsi="Times New Roman" w:eastAsia="宋体" w:cs="Times New Roman"/>
      <w:kern w:val="0"/>
      <w:sz w:val="20"/>
      <w:szCs w:val="20"/>
      <w:lang w:val="zh-CN" w:eastAsia="zh-CN"/>
    </w:rPr>
  </w:style>
  <w:style w:type="character" w:customStyle="1" w:styleId="67">
    <w:name w:val="11 Char2"/>
    <w:link w:val="65"/>
    <w:autoRedefine/>
    <w:qFormat/>
    <w:locked/>
    <w:uiPriority w:val="0"/>
    <w:rPr>
      <w:rFonts w:ascii="Calibri" w:hAnsi="Calibri" w:eastAsia="仿宋_GB2312" w:cs="Times New Roman"/>
      <w:kern w:val="0"/>
      <w:sz w:val="28"/>
      <w:szCs w:val="20"/>
      <w:lang w:val="zh-CN" w:eastAsia="zh-CN"/>
    </w:rPr>
  </w:style>
  <w:style w:type="paragraph" w:customStyle="1" w:styleId="68">
    <w:name w:val="图标题"/>
    <w:basedOn w:val="1"/>
    <w:link w:val="69"/>
    <w:autoRedefine/>
    <w:qFormat/>
    <w:uiPriority w:val="0"/>
    <w:pPr>
      <w:jc w:val="center"/>
    </w:pPr>
    <w:rPr>
      <w:rFonts w:eastAsia="黑体"/>
      <w:kern w:val="0"/>
      <w:sz w:val="24"/>
      <w:lang w:val="zh-CN"/>
    </w:rPr>
  </w:style>
  <w:style w:type="character" w:customStyle="1" w:styleId="69">
    <w:name w:val="图标题 Char Char"/>
    <w:link w:val="68"/>
    <w:autoRedefine/>
    <w:qFormat/>
    <w:locked/>
    <w:uiPriority w:val="0"/>
    <w:rPr>
      <w:rFonts w:ascii="Times New Roman" w:hAnsi="Times New Roman" w:eastAsia="黑体" w:cs="Times New Roman"/>
      <w:kern w:val="0"/>
      <w:sz w:val="24"/>
      <w:szCs w:val="24"/>
      <w:lang w:val="zh-CN" w:eastAsia="zh-CN"/>
    </w:rPr>
  </w:style>
  <w:style w:type="paragraph" w:customStyle="1" w:styleId="70">
    <w:name w:val="地质报告文本"/>
    <w:basedOn w:val="1"/>
    <w:link w:val="71"/>
    <w:autoRedefine/>
    <w:qFormat/>
    <w:uiPriority w:val="0"/>
    <w:pPr>
      <w:spacing w:line="500" w:lineRule="exact"/>
      <w:ind w:firstLine="200" w:firstLineChars="200"/>
      <w:jc w:val="left"/>
    </w:pPr>
    <w:rPr>
      <w:rFonts w:eastAsia="仿宋_GB2312"/>
      <w:kern w:val="0"/>
      <w:sz w:val="28"/>
      <w:szCs w:val="28"/>
      <w:lang w:val="zh-CN"/>
    </w:rPr>
  </w:style>
  <w:style w:type="character" w:customStyle="1" w:styleId="71">
    <w:name w:val="地质报告文本 Char1"/>
    <w:link w:val="70"/>
    <w:autoRedefine/>
    <w:qFormat/>
    <w:locked/>
    <w:uiPriority w:val="0"/>
    <w:rPr>
      <w:rFonts w:ascii="Times New Roman" w:hAnsi="Times New Roman" w:eastAsia="仿宋_GB2312" w:cs="Times New Roman"/>
      <w:kern w:val="0"/>
      <w:sz w:val="28"/>
      <w:szCs w:val="28"/>
      <w:lang w:val="zh-CN" w:eastAsia="zh-CN"/>
    </w:rPr>
  </w:style>
  <w:style w:type="paragraph" w:customStyle="1" w:styleId="72">
    <w:name w:val="样式 宋体 黑色 行距: 固定值 25 磅"/>
    <w:basedOn w:val="1"/>
    <w:link w:val="73"/>
    <w:autoRedefine/>
    <w:qFormat/>
    <w:uiPriority w:val="0"/>
    <w:pPr>
      <w:overflowPunct w:val="0"/>
      <w:adjustRightInd w:val="0"/>
      <w:spacing w:line="500" w:lineRule="exact"/>
      <w:ind w:firstLine="560" w:firstLineChars="200"/>
    </w:pPr>
    <w:rPr>
      <w:rFonts w:eastAsia="仿宋_GB2312"/>
      <w:color w:val="000000"/>
      <w:kern w:val="28"/>
      <w:sz w:val="28"/>
      <w:szCs w:val="20"/>
      <w:lang w:val="zh-CN"/>
    </w:rPr>
  </w:style>
  <w:style w:type="character" w:customStyle="1" w:styleId="73">
    <w:name w:val="样式 宋体 黑色 行距: 固定值 25 磅 Char Char"/>
    <w:link w:val="72"/>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4">
    <w:name w:val="样式 样式 宋体 黑色 行距: 固定值 25 磅 + (西文) 宋体 首行缩进:  2 字符"/>
    <w:basedOn w:val="72"/>
    <w:link w:val="75"/>
    <w:autoRedefine/>
    <w:qFormat/>
    <w:uiPriority w:val="0"/>
  </w:style>
  <w:style w:type="character" w:customStyle="1" w:styleId="75">
    <w:name w:val="样式 样式 宋体 黑色 行距: 固定值 25 磅 + (西文) 宋体 首行缩进:  2 字符 Char Char"/>
    <w:link w:val="74"/>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6">
    <w:name w:val="样式 首行缩进:  2 字符"/>
    <w:basedOn w:val="1"/>
    <w:link w:val="77"/>
    <w:autoRedefine/>
    <w:qFormat/>
    <w:uiPriority w:val="0"/>
    <w:pPr>
      <w:overflowPunct w:val="0"/>
      <w:spacing w:line="500" w:lineRule="exact"/>
      <w:ind w:firstLine="567"/>
    </w:pPr>
    <w:rPr>
      <w:rFonts w:eastAsia="仿宋_GB2312"/>
      <w:kern w:val="0"/>
      <w:sz w:val="28"/>
      <w:szCs w:val="20"/>
      <w:lang w:val="zh-CN"/>
    </w:rPr>
  </w:style>
  <w:style w:type="character" w:customStyle="1" w:styleId="77">
    <w:name w:val="样式 首行缩进:  2 字符 Char Char"/>
    <w:link w:val="76"/>
    <w:autoRedefine/>
    <w:qFormat/>
    <w:locked/>
    <w:uiPriority w:val="0"/>
    <w:rPr>
      <w:rFonts w:ascii="Times New Roman" w:hAnsi="Times New Roman" w:eastAsia="仿宋_GB2312" w:cs="Times New Roman"/>
      <w:kern w:val="0"/>
      <w:sz w:val="28"/>
      <w:szCs w:val="20"/>
      <w:lang w:val="zh-CN" w:eastAsia="zh-CN"/>
    </w:rPr>
  </w:style>
  <w:style w:type="paragraph" w:customStyle="1" w:styleId="78">
    <w:name w:val="表格1"/>
    <w:link w:val="79"/>
    <w:autoRedefine/>
    <w:qFormat/>
    <w:uiPriority w:val="0"/>
    <w:pPr>
      <w:jc w:val="center"/>
    </w:pPr>
    <w:rPr>
      <w:rFonts w:ascii="Calibri" w:hAnsi="Calibri" w:eastAsia="宋体" w:cs="Times New Roman"/>
      <w:sz w:val="18"/>
      <w:szCs w:val="22"/>
      <w:lang w:val="en-US" w:eastAsia="zh-CN" w:bidi="ar-SA"/>
    </w:rPr>
  </w:style>
  <w:style w:type="character" w:customStyle="1" w:styleId="79">
    <w:name w:val="表格1 Char Char"/>
    <w:link w:val="78"/>
    <w:autoRedefine/>
    <w:qFormat/>
    <w:locked/>
    <w:uiPriority w:val="0"/>
    <w:rPr>
      <w:rFonts w:ascii="Calibri" w:hAnsi="Calibri" w:eastAsia="宋体" w:cs="Times New Roman"/>
      <w:kern w:val="0"/>
      <w:sz w:val="18"/>
    </w:rPr>
  </w:style>
  <w:style w:type="paragraph" w:customStyle="1" w:styleId="80">
    <w:name w:val="表格文字"/>
    <w:basedOn w:val="1"/>
    <w:link w:val="81"/>
    <w:autoRedefine/>
    <w:qFormat/>
    <w:uiPriority w:val="0"/>
    <w:pPr>
      <w:adjustRightInd w:val="0"/>
      <w:spacing w:line="420" w:lineRule="atLeast"/>
      <w:jc w:val="left"/>
    </w:pPr>
    <w:rPr>
      <w:kern w:val="0"/>
      <w:sz w:val="20"/>
      <w:szCs w:val="20"/>
      <w:lang w:val="zh-CN"/>
    </w:rPr>
  </w:style>
  <w:style w:type="character" w:customStyle="1" w:styleId="81">
    <w:name w:val="表格文字 Char1"/>
    <w:link w:val="80"/>
    <w:autoRedefine/>
    <w:qFormat/>
    <w:locked/>
    <w:uiPriority w:val="0"/>
    <w:rPr>
      <w:rFonts w:ascii="Times New Roman" w:hAnsi="Times New Roman" w:eastAsia="宋体" w:cs="Times New Roman"/>
      <w:kern w:val="0"/>
      <w:sz w:val="20"/>
      <w:szCs w:val="20"/>
      <w:lang w:val="zh-CN" w:eastAsia="zh-CN"/>
    </w:rPr>
  </w:style>
  <w:style w:type="paragraph" w:customStyle="1" w:styleId="82">
    <w:name w:val="表头1"/>
    <w:basedOn w:val="1"/>
    <w:link w:val="83"/>
    <w:autoRedefine/>
    <w:qFormat/>
    <w:uiPriority w:val="0"/>
    <w:pPr>
      <w:spacing w:line="540" w:lineRule="exact"/>
      <w:ind w:firstLine="480" w:firstLineChars="200"/>
    </w:pPr>
    <w:rPr>
      <w:rFonts w:eastAsia="黑体"/>
      <w:kern w:val="0"/>
      <w:sz w:val="24"/>
      <w:lang w:val="zh-CN"/>
    </w:rPr>
  </w:style>
  <w:style w:type="character" w:customStyle="1" w:styleId="83">
    <w:name w:val="表头1 Char Char"/>
    <w:link w:val="82"/>
    <w:autoRedefine/>
    <w:qFormat/>
    <w:locked/>
    <w:uiPriority w:val="0"/>
    <w:rPr>
      <w:rFonts w:ascii="Times New Roman" w:hAnsi="Times New Roman" w:eastAsia="黑体" w:cs="Times New Roman"/>
      <w:kern w:val="0"/>
      <w:sz w:val="24"/>
      <w:szCs w:val="24"/>
      <w:lang w:val="zh-CN" w:eastAsia="zh-CN"/>
    </w:rPr>
  </w:style>
  <w:style w:type="paragraph" w:customStyle="1" w:styleId="84">
    <w:name w:val="font5"/>
    <w:basedOn w:val="1"/>
    <w:link w:val="85"/>
    <w:autoRedefine/>
    <w:qFormat/>
    <w:uiPriority w:val="0"/>
    <w:pPr>
      <w:widowControl/>
      <w:spacing w:before="100" w:beforeAutospacing="1" w:after="100" w:afterAutospacing="1"/>
      <w:jc w:val="left"/>
    </w:pPr>
    <w:rPr>
      <w:rFonts w:ascii="宋体" w:hAnsi="宋体"/>
      <w:kern w:val="0"/>
      <w:sz w:val="24"/>
      <w:lang w:val="zh-CN"/>
    </w:rPr>
  </w:style>
  <w:style w:type="character" w:customStyle="1" w:styleId="85">
    <w:name w:val="font5 Char Char"/>
    <w:link w:val="84"/>
    <w:autoRedefine/>
    <w:qFormat/>
    <w:locked/>
    <w:uiPriority w:val="0"/>
    <w:rPr>
      <w:rFonts w:ascii="宋体" w:hAnsi="宋体" w:eastAsia="宋体" w:cs="Times New Roman"/>
      <w:kern w:val="0"/>
      <w:sz w:val="24"/>
      <w:szCs w:val="24"/>
      <w:lang w:val="zh-CN" w:eastAsia="zh-CN"/>
    </w:rPr>
  </w:style>
  <w:style w:type="paragraph" w:customStyle="1" w:styleId="86">
    <w:name w:val="样式 样式 样式 宋体 黑色 行距: 固定值 25 磅 + (西文) 宋体 首行缩进:  2 字符 + (西文) 宋体"/>
    <w:basedOn w:val="74"/>
    <w:link w:val="87"/>
    <w:autoRedefine/>
    <w:qFormat/>
    <w:uiPriority w:val="0"/>
  </w:style>
  <w:style w:type="character" w:customStyle="1" w:styleId="87">
    <w:name w:val="样式 样式 样式 宋体 黑色 行距: 固定值 25 磅 + (西文) 宋体 首行缩进:  2 字符 + (西文) 宋体 Char Char"/>
    <w:link w:val="86"/>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88">
    <w:name w:val="表标题"/>
    <w:basedOn w:val="1"/>
    <w:link w:val="89"/>
    <w:autoRedefine/>
    <w:qFormat/>
    <w:uiPriority w:val="0"/>
    <w:pPr>
      <w:spacing w:line="500" w:lineRule="exact"/>
      <w:jc w:val="center"/>
    </w:pPr>
    <w:rPr>
      <w:rFonts w:eastAsia="黑体"/>
      <w:kern w:val="0"/>
      <w:sz w:val="24"/>
      <w:szCs w:val="21"/>
      <w:lang w:val="zh-CN"/>
    </w:rPr>
  </w:style>
  <w:style w:type="character" w:customStyle="1" w:styleId="89">
    <w:name w:val="表标题 Char Char"/>
    <w:link w:val="88"/>
    <w:autoRedefine/>
    <w:qFormat/>
    <w:locked/>
    <w:uiPriority w:val="0"/>
    <w:rPr>
      <w:rFonts w:ascii="Times New Roman" w:hAnsi="Times New Roman" w:eastAsia="黑体" w:cs="Times New Roman"/>
      <w:kern w:val="0"/>
      <w:sz w:val="24"/>
      <w:szCs w:val="21"/>
      <w:lang w:val="zh-CN" w:eastAsia="zh-CN"/>
    </w:rPr>
  </w:style>
  <w:style w:type="paragraph" w:customStyle="1" w:styleId="90">
    <w:name w:val="表格文字左端"/>
    <w:basedOn w:val="80"/>
    <w:link w:val="91"/>
    <w:autoRedefine/>
    <w:qFormat/>
    <w:uiPriority w:val="0"/>
    <w:pPr>
      <w:adjustRightInd/>
      <w:spacing w:line="260" w:lineRule="exact"/>
      <w:ind w:firstLine="50" w:firstLineChars="50"/>
    </w:pPr>
    <w:rPr>
      <w:rFonts w:eastAsia="楷体_GB2312"/>
      <w:szCs w:val="21"/>
    </w:rPr>
  </w:style>
  <w:style w:type="character" w:customStyle="1" w:styleId="91">
    <w:name w:val="表格文字左端 Char Char"/>
    <w:link w:val="90"/>
    <w:autoRedefine/>
    <w:qFormat/>
    <w:locked/>
    <w:uiPriority w:val="0"/>
    <w:rPr>
      <w:rFonts w:ascii="Times New Roman" w:hAnsi="Times New Roman" w:eastAsia="楷体_GB2312" w:cs="Times New Roman"/>
      <w:kern w:val="0"/>
      <w:sz w:val="20"/>
      <w:szCs w:val="21"/>
      <w:lang w:val="zh-CN" w:eastAsia="zh-CN"/>
    </w:rPr>
  </w:style>
  <w:style w:type="paragraph" w:customStyle="1" w:styleId="92">
    <w:name w:val="正文1 Char1 Char Char"/>
    <w:basedOn w:val="1"/>
    <w:link w:val="93"/>
    <w:autoRedefine/>
    <w:qFormat/>
    <w:uiPriority w:val="0"/>
    <w:pPr>
      <w:overflowPunct w:val="0"/>
      <w:adjustRightInd w:val="0"/>
      <w:spacing w:line="500" w:lineRule="exact"/>
      <w:ind w:left="2" w:firstLine="574" w:firstLineChars="205"/>
      <w:jc w:val="left"/>
    </w:pPr>
    <w:rPr>
      <w:rFonts w:eastAsia="仿宋_GB2312"/>
      <w:kern w:val="28"/>
      <w:sz w:val="28"/>
      <w:szCs w:val="28"/>
      <w:lang w:val="zh-CN"/>
    </w:rPr>
  </w:style>
  <w:style w:type="character" w:customStyle="1" w:styleId="93">
    <w:name w:val="正文1 Char1 Char Char Char Char"/>
    <w:link w:val="92"/>
    <w:autoRedefine/>
    <w:qFormat/>
    <w:locked/>
    <w:uiPriority w:val="0"/>
    <w:rPr>
      <w:rFonts w:ascii="Times New Roman" w:hAnsi="Times New Roman" w:eastAsia="仿宋_GB2312" w:cs="Times New Roman"/>
      <w:kern w:val="28"/>
      <w:sz w:val="28"/>
      <w:szCs w:val="28"/>
      <w:lang w:val="zh-CN" w:eastAsia="zh-CN"/>
    </w:rPr>
  </w:style>
  <w:style w:type="character" w:customStyle="1" w:styleId="94">
    <w:name w:val="正文文本缩进 Char"/>
    <w:basedOn w:val="37"/>
    <w:link w:val="17"/>
    <w:autoRedefine/>
    <w:qFormat/>
    <w:uiPriority w:val="0"/>
    <w:rPr>
      <w:rFonts w:ascii="Times New Roman" w:hAnsi="Times New Roman" w:eastAsia="宋体" w:cs="Times New Roman"/>
      <w:szCs w:val="24"/>
    </w:rPr>
  </w:style>
  <w:style w:type="character" w:customStyle="1" w:styleId="95">
    <w:name w:val="纯文本 Char"/>
    <w:link w:val="20"/>
    <w:autoRedefine/>
    <w:qFormat/>
    <w:uiPriority w:val="0"/>
    <w:rPr>
      <w:rFonts w:ascii="Courier New" w:hAnsi="Courier New" w:eastAsia="宋体" w:cs="黑体"/>
    </w:rPr>
  </w:style>
  <w:style w:type="character" w:customStyle="1" w:styleId="96">
    <w:name w:val="纯文本 Char1"/>
    <w:basedOn w:val="37"/>
    <w:autoRedefine/>
    <w:semiHidden/>
    <w:qFormat/>
    <w:uiPriority w:val="99"/>
    <w:rPr>
      <w:rFonts w:ascii="宋体" w:hAnsi="Courier New" w:eastAsia="宋体" w:cs="Courier New"/>
      <w:szCs w:val="21"/>
    </w:rPr>
  </w:style>
  <w:style w:type="character" w:customStyle="1" w:styleId="97">
    <w:name w:val="正文文本缩进 2 Char"/>
    <w:link w:val="22"/>
    <w:autoRedefine/>
    <w:qFormat/>
    <w:uiPriority w:val="99"/>
    <w:rPr>
      <w:rFonts w:ascii="Times New Roman" w:hAnsi="Times New Roman" w:eastAsia="宋体" w:cs="Times New Roman"/>
      <w:kern w:val="0"/>
      <w:sz w:val="20"/>
      <w:szCs w:val="24"/>
    </w:rPr>
  </w:style>
  <w:style w:type="character" w:customStyle="1" w:styleId="98">
    <w:name w:val="正文文本缩进 2 Char1"/>
    <w:basedOn w:val="37"/>
    <w:autoRedefine/>
    <w:semiHidden/>
    <w:qFormat/>
    <w:uiPriority w:val="99"/>
    <w:rPr>
      <w:rFonts w:ascii="Times New Roman" w:hAnsi="Times New Roman" w:eastAsia="宋体" w:cs="Times New Roman"/>
      <w:szCs w:val="24"/>
    </w:rPr>
  </w:style>
  <w:style w:type="paragraph" w:customStyle="1" w:styleId="99">
    <w:name w:val="Table Paragraph"/>
    <w:basedOn w:val="1"/>
    <w:autoRedefine/>
    <w:qFormat/>
    <w:uiPriority w:val="99"/>
    <w:rPr>
      <w:rFonts w:ascii="宋体" w:hAnsi="宋体" w:cs="宋体"/>
    </w:rPr>
  </w:style>
  <w:style w:type="paragraph" w:customStyle="1" w:styleId="100">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01">
    <w:name w:val="济渡池桥正文"/>
    <w:autoRedefine/>
    <w:qFormat/>
    <w:uiPriority w:val="0"/>
    <w:pPr>
      <w:spacing w:line="360" w:lineRule="auto"/>
      <w:ind w:firstLine="536" w:firstLineChars="200"/>
    </w:pPr>
    <w:rPr>
      <w:rFonts w:ascii="Times New Roman" w:hAnsi="Times New Roman" w:eastAsia="宋体" w:cs="Times New Roman"/>
      <w:color w:val="000000"/>
      <w:spacing w:val="-6"/>
      <w:sz w:val="28"/>
      <w:szCs w:val="28"/>
      <w:lang w:val="en-US" w:eastAsia="zh-CN" w:bidi="ar-SA"/>
    </w:rPr>
  </w:style>
  <w:style w:type="character" w:customStyle="1" w:styleId="102">
    <w:name w:val="正文文本 Char"/>
    <w:link w:val="15"/>
    <w:autoRedefine/>
    <w:qFormat/>
    <w:uiPriority w:val="0"/>
    <w:rPr>
      <w:rFonts w:ascii="Times New Roman" w:hAnsi="Times New Roman" w:eastAsia="宋体" w:cs="黑体"/>
      <w:szCs w:val="24"/>
    </w:rPr>
  </w:style>
  <w:style w:type="character" w:customStyle="1" w:styleId="103">
    <w:name w:val="正文文本 Char1"/>
    <w:basedOn w:val="37"/>
    <w:autoRedefine/>
    <w:semiHidden/>
    <w:qFormat/>
    <w:uiPriority w:val="99"/>
    <w:rPr>
      <w:rFonts w:ascii="Times New Roman" w:hAnsi="Times New Roman" w:eastAsia="宋体" w:cs="Times New Roman"/>
      <w:szCs w:val="24"/>
    </w:rPr>
  </w:style>
  <w:style w:type="character" w:customStyle="1" w:styleId="104">
    <w:name w:val="正文首行缩进 Char"/>
    <w:link w:val="34"/>
    <w:autoRedefine/>
    <w:qFormat/>
    <w:uiPriority w:val="0"/>
  </w:style>
  <w:style w:type="character" w:customStyle="1" w:styleId="105">
    <w:name w:val="正文首行缩进 Char1"/>
    <w:basedOn w:val="103"/>
    <w:autoRedefine/>
    <w:semiHidden/>
    <w:qFormat/>
    <w:uiPriority w:val="99"/>
    <w:rPr>
      <w:rFonts w:ascii="Times New Roman" w:hAnsi="Times New Roman" w:eastAsia="宋体" w:cs="Times New Roman"/>
      <w:szCs w:val="24"/>
    </w:rPr>
  </w:style>
  <w:style w:type="character" w:customStyle="1" w:styleId="106">
    <w:name w:val="Char Char20"/>
    <w:autoRedefine/>
    <w:qFormat/>
    <w:uiPriority w:val="0"/>
    <w:rPr>
      <w:rFonts w:hint="default" w:ascii="Arial" w:hAnsi="Arial" w:eastAsia="黑体" w:cs="Arial"/>
      <w:b/>
      <w:bCs/>
      <w:kern w:val="28"/>
      <w:sz w:val="36"/>
      <w:szCs w:val="32"/>
    </w:rPr>
  </w:style>
  <w:style w:type="character" w:customStyle="1" w:styleId="107">
    <w:name w:val="正文文字缩进 2 Char Char"/>
    <w:autoRedefine/>
    <w:qFormat/>
    <w:uiPriority w:val="0"/>
    <w:rPr>
      <w:rFonts w:hint="eastAsia" w:ascii="宋体" w:hAnsi="宋体" w:eastAsia="宋体"/>
      <w:kern w:val="2"/>
      <w:sz w:val="21"/>
      <w:szCs w:val="24"/>
      <w:lang w:val="en-US" w:eastAsia="zh-CN" w:bidi="ar-SA"/>
    </w:rPr>
  </w:style>
  <w:style w:type="character" w:customStyle="1" w:styleId="108">
    <w:name w:val="列表名称"/>
    <w:autoRedefine/>
    <w:qFormat/>
    <w:uiPriority w:val="0"/>
    <w:rPr>
      <w:rFonts w:hint="eastAsia" w:ascii="黑体" w:hAnsi="黑体" w:eastAsia="黑体"/>
      <w:sz w:val="24"/>
    </w:rPr>
  </w:style>
  <w:style w:type="character" w:customStyle="1" w:styleId="109">
    <w:name w:val="样式 小四 两端对齐 首行缩进:  0.85 厘米 行距: 1.5 倍行距 Char Char Char"/>
    <w:autoRedefine/>
    <w:qFormat/>
    <w:uiPriority w:val="0"/>
    <w:rPr>
      <w:rFonts w:hint="eastAsia" w:ascii="宋体" w:hAnsi="宋体" w:eastAsia="宋体" w:cs="宋体"/>
      <w:kern w:val="2"/>
      <w:sz w:val="24"/>
      <w:szCs w:val="24"/>
      <w:lang w:val="en-US" w:eastAsia="zh-CN" w:bidi="ar-SA"/>
    </w:rPr>
  </w:style>
  <w:style w:type="character" w:customStyle="1" w:styleId="110">
    <w:name w:val="表头 Char Char Char"/>
    <w:autoRedefine/>
    <w:qFormat/>
    <w:uiPriority w:val="0"/>
    <w:rPr>
      <w:rFonts w:hint="eastAsia" w:ascii="黑体" w:hAnsi="黑体" w:eastAsia="黑体"/>
      <w:color w:val="FF0000"/>
      <w:kern w:val="2"/>
      <w:sz w:val="24"/>
    </w:rPr>
  </w:style>
  <w:style w:type="character" w:customStyle="1" w:styleId="111">
    <w:name w:val="Char Char9"/>
    <w:autoRedefine/>
    <w:qFormat/>
    <w:uiPriority w:val="0"/>
    <w:rPr>
      <w:rFonts w:hint="eastAsia" w:ascii="宋体" w:hAnsi="Courier New" w:eastAsia="仿宋_GB2312" w:cs="Times New Roman"/>
      <w:kern w:val="28"/>
      <w:sz w:val="28"/>
      <w:szCs w:val="20"/>
    </w:rPr>
  </w:style>
  <w:style w:type="character" w:customStyle="1" w:styleId="112">
    <w:name w:val="样式 粉红 下划线"/>
    <w:autoRedefine/>
    <w:qFormat/>
    <w:uiPriority w:val="0"/>
    <w:rPr>
      <w:color w:val="auto"/>
      <w:u w:val="none"/>
    </w:rPr>
  </w:style>
  <w:style w:type="character" w:customStyle="1" w:styleId="113">
    <w:name w:val="（节） Char"/>
    <w:autoRedefine/>
    <w:qFormat/>
    <w:uiPriority w:val="0"/>
    <w:rPr>
      <w:rFonts w:hint="default" w:ascii="Arial" w:hAnsi="Arial" w:eastAsia="黑体" w:cs="Arial"/>
      <w:b/>
      <w:kern w:val="28"/>
      <w:sz w:val="32"/>
      <w:szCs w:val="32"/>
    </w:rPr>
  </w:style>
  <w:style w:type="character" w:customStyle="1" w:styleId="114">
    <w:name w:val="font161"/>
    <w:autoRedefine/>
    <w:qFormat/>
    <w:uiPriority w:val="0"/>
    <w:rPr>
      <w:rFonts w:hint="default" w:ascii="Arial" w:hAnsi="Arial" w:eastAsia="黑体" w:cs="Arial"/>
      <w:b/>
      <w:bCs/>
      <w:kern w:val="2"/>
      <w:sz w:val="32"/>
      <w:szCs w:val="32"/>
      <w:lang w:val="en-US" w:eastAsia="zh-CN" w:bidi="ar-SA"/>
    </w:rPr>
  </w:style>
  <w:style w:type="character" w:customStyle="1" w:styleId="115">
    <w:name w:val="text1"/>
    <w:autoRedefine/>
    <w:qFormat/>
    <w:uiPriority w:val="0"/>
    <w:rPr>
      <w:rFonts w:hint="eastAsia" w:ascii="新宋体" w:hAnsi="新宋体" w:eastAsia="新宋体"/>
      <w:color w:val="333333"/>
      <w:spacing w:val="330"/>
      <w:kern w:val="2"/>
      <w:sz w:val="18"/>
      <w:szCs w:val="18"/>
      <w:u w:val="none"/>
      <w:lang w:val="en-US" w:eastAsia="zh-CN" w:bidi="ar-SA"/>
    </w:rPr>
  </w:style>
  <w:style w:type="character" w:customStyle="1" w:styleId="116">
    <w:name w:val="middle1"/>
    <w:autoRedefine/>
    <w:qFormat/>
    <w:uiPriority w:val="0"/>
    <w:rPr>
      <w:rFonts w:hint="eastAsia" w:ascii="宋体" w:hAnsi="宋体" w:eastAsia="宋体"/>
      <w:kern w:val="2"/>
      <w:sz w:val="24"/>
      <w:szCs w:val="24"/>
      <w:lang w:val="en-US" w:eastAsia="zh-CN" w:bidi="ar-SA"/>
    </w:rPr>
  </w:style>
  <w:style w:type="character" w:customStyle="1" w:styleId="117">
    <w:name w:val="样式 标题4 + 非加粗 Char"/>
    <w:autoRedefine/>
    <w:qFormat/>
    <w:uiPriority w:val="0"/>
    <w:rPr>
      <w:rFonts w:hint="eastAsia" w:ascii="宋体" w:hAnsi="宋体" w:eastAsia="宋体"/>
      <w:b/>
      <w:kern w:val="2"/>
      <w:sz w:val="24"/>
      <w:szCs w:val="24"/>
      <w:lang w:val="en-US" w:eastAsia="zh-CN" w:bidi="ar-SA"/>
    </w:rPr>
  </w:style>
  <w:style w:type="character" w:customStyle="1" w:styleId="118">
    <w:name w:val="纯文本 Char Char"/>
    <w:autoRedefine/>
    <w:qFormat/>
    <w:uiPriority w:val="0"/>
    <w:rPr>
      <w:rFonts w:hint="eastAsia" w:ascii="宋体" w:hAnsi="Courier New" w:eastAsia="宋体" w:cs="Courier New"/>
      <w:kern w:val="2"/>
      <w:sz w:val="21"/>
      <w:szCs w:val="21"/>
      <w:lang w:val="en-US" w:eastAsia="zh-CN" w:bidi="ar-SA"/>
    </w:rPr>
  </w:style>
  <w:style w:type="character" w:customStyle="1" w:styleId="119">
    <w:name w:val="地质报告文本 Char Char"/>
    <w:autoRedefine/>
    <w:qFormat/>
    <w:uiPriority w:val="0"/>
    <w:rPr>
      <w:rFonts w:hint="eastAsia" w:ascii="仿宋_GB2312" w:eastAsia="仿宋_GB2312" w:cs="仿宋_GB2312"/>
      <w:kern w:val="2"/>
      <w:sz w:val="28"/>
      <w:szCs w:val="28"/>
    </w:rPr>
  </w:style>
  <w:style w:type="character" w:customStyle="1" w:styleId="120">
    <w:name w:val="样式 粉红"/>
    <w:autoRedefine/>
    <w:qFormat/>
    <w:uiPriority w:val="0"/>
    <w:rPr>
      <w:color w:val="auto"/>
      <w:u w:val="none"/>
    </w:rPr>
  </w:style>
  <w:style w:type="character" w:customStyle="1" w:styleId="121">
    <w:name w:val="apple-converted-space"/>
    <w:autoRedefine/>
    <w:qFormat/>
    <w:uiPriority w:val="0"/>
  </w:style>
  <w:style w:type="character" w:customStyle="1" w:styleId="122">
    <w:name w:val="mh-map_new-info"/>
    <w:autoRedefine/>
    <w:qFormat/>
    <w:uiPriority w:val="0"/>
  </w:style>
  <w:style w:type="character" w:customStyle="1" w:styleId="123">
    <w:name w:val="正文1 Char Char"/>
    <w:autoRedefine/>
    <w:qFormat/>
    <w:uiPriority w:val="0"/>
    <w:rPr>
      <w:rFonts w:hint="eastAsia" w:ascii="宋体" w:hAnsi="宋体" w:eastAsia="宋体"/>
      <w:sz w:val="28"/>
      <w:szCs w:val="28"/>
    </w:rPr>
  </w:style>
  <w:style w:type="character" w:customStyle="1" w:styleId="124">
    <w:name w:val="样式 小四"/>
    <w:autoRedefine/>
    <w:qFormat/>
    <w:uiPriority w:val="0"/>
    <w:rPr>
      <w:rFonts w:hint="default" w:ascii="Times New Roman" w:hAnsi="Times New Roman" w:eastAsia="仿宋_GB2312" w:cs="Times New Roman"/>
      <w:kern w:val="2"/>
      <w:sz w:val="28"/>
      <w:szCs w:val="24"/>
      <w:lang w:val="en-US" w:eastAsia="zh-CN" w:bidi="ar-SA"/>
    </w:rPr>
  </w:style>
  <w:style w:type="character" w:customStyle="1" w:styleId="125">
    <w:name w:val="标题 Char1"/>
    <w:autoRedefine/>
    <w:qFormat/>
    <w:uiPriority w:val="10"/>
    <w:rPr>
      <w:rFonts w:hint="default" w:ascii="Calibri Light" w:hAnsi="Calibri Light" w:eastAsia="宋体" w:cs="黑体"/>
      <w:b/>
      <w:bCs/>
      <w:sz w:val="32"/>
      <w:szCs w:val="32"/>
    </w:rPr>
  </w:style>
  <w:style w:type="character" w:customStyle="1" w:styleId="126">
    <w:name w:val="文本框及表格 Char"/>
    <w:autoRedefine/>
    <w:qFormat/>
    <w:uiPriority w:val="0"/>
    <w:rPr>
      <w:rFonts w:hint="eastAsia" w:ascii="宋体" w:hAnsi="宋体" w:eastAsia="宋体"/>
      <w:kern w:val="2"/>
      <w:sz w:val="24"/>
      <w:lang w:val="en-US" w:eastAsia="zh-CN" w:bidi="ar-SA"/>
    </w:rPr>
  </w:style>
  <w:style w:type="character" w:customStyle="1" w:styleId="127">
    <w:name w:val="批注文字 Char1"/>
    <w:link w:val="13"/>
    <w:autoRedefine/>
    <w:qFormat/>
    <w:uiPriority w:val="0"/>
    <w:rPr>
      <w:rFonts w:ascii="Times New Roman" w:hAnsi="Times New Roman" w:eastAsia="宋体" w:cs="Times New Roman"/>
      <w:szCs w:val="24"/>
    </w:rPr>
  </w:style>
  <w:style w:type="character" w:customStyle="1" w:styleId="128">
    <w:name w:val="批注文字 Char"/>
    <w:basedOn w:val="37"/>
    <w:autoRedefine/>
    <w:semiHidden/>
    <w:qFormat/>
    <w:uiPriority w:val="99"/>
    <w:rPr>
      <w:rFonts w:ascii="Times New Roman" w:hAnsi="Times New Roman" w:eastAsia="宋体" w:cs="Times New Roman"/>
      <w:szCs w:val="24"/>
    </w:rPr>
  </w:style>
  <w:style w:type="character" w:customStyle="1" w:styleId="129">
    <w:name w:val="标题 Char"/>
    <w:link w:val="32"/>
    <w:autoRedefine/>
    <w:qFormat/>
    <w:uiPriority w:val="10"/>
    <w:rPr>
      <w:rFonts w:ascii="Cambria" w:hAnsi="Cambria" w:eastAsia="宋体" w:cs="Times New Roman"/>
      <w:b/>
      <w:bCs/>
      <w:sz w:val="32"/>
      <w:szCs w:val="32"/>
    </w:rPr>
  </w:style>
  <w:style w:type="character" w:customStyle="1" w:styleId="130">
    <w:name w:val="标题 Char2"/>
    <w:basedOn w:val="37"/>
    <w:autoRedefine/>
    <w:qFormat/>
    <w:uiPriority w:val="10"/>
    <w:rPr>
      <w:rFonts w:eastAsia="宋体" w:asciiTheme="majorHAnsi" w:hAnsiTheme="majorHAnsi" w:cstheme="majorBidi"/>
      <w:b/>
      <w:bCs/>
      <w:sz w:val="32"/>
      <w:szCs w:val="32"/>
    </w:rPr>
  </w:style>
  <w:style w:type="character" w:customStyle="1" w:styleId="131">
    <w:name w:val="副标题 Char"/>
    <w:link w:val="26"/>
    <w:autoRedefine/>
    <w:qFormat/>
    <w:uiPriority w:val="0"/>
    <w:rPr>
      <w:rFonts w:ascii="Cambria" w:hAnsi="Cambria" w:eastAsia="宋体" w:cs="Times New Roman"/>
      <w:b/>
      <w:bCs/>
      <w:kern w:val="28"/>
      <w:sz w:val="32"/>
      <w:szCs w:val="32"/>
    </w:rPr>
  </w:style>
  <w:style w:type="character" w:customStyle="1" w:styleId="132">
    <w:name w:val="副标题 Char1"/>
    <w:basedOn w:val="37"/>
    <w:autoRedefine/>
    <w:qFormat/>
    <w:uiPriority w:val="11"/>
    <w:rPr>
      <w:rFonts w:eastAsia="宋体" w:asciiTheme="majorHAnsi" w:hAnsiTheme="majorHAnsi" w:cstheme="majorBidi"/>
      <w:b/>
      <w:bCs/>
      <w:kern w:val="28"/>
      <w:sz w:val="32"/>
      <w:szCs w:val="32"/>
    </w:rPr>
  </w:style>
  <w:style w:type="character" w:customStyle="1" w:styleId="133">
    <w:name w:val="日期 Char"/>
    <w:link w:val="21"/>
    <w:autoRedefine/>
    <w:qFormat/>
    <w:uiPriority w:val="0"/>
    <w:rPr>
      <w:rFonts w:ascii="Times New Roman" w:hAnsi="Times New Roman" w:eastAsia="宋体" w:cs="宋体"/>
      <w:kern w:val="0"/>
      <w:sz w:val="20"/>
      <w:szCs w:val="20"/>
      <w:u w:val="words"/>
    </w:rPr>
  </w:style>
  <w:style w:type="character" w:customStyle="1" w:styleId="134">
    <w:name w:val="日期 Char1"/>
    <w:basedOn w:val="37"/>
    <w:autoRedefine/>
    <w:semiHidden/>
    <w:qFormat/>
    <w:uiPriority w:val="99"/>
    <w:rPr>
      <w:rFonts w:ascii="Times New Roman" w:hAnsi="Times New Roman" w:eastAsia="宋体" w:cs="Times New Roman"/>
      <w:szCs w:val="24"/>
    </w:rPr>
  </w:style>
  <w:style w:type="character" w:customStyle="1" w:styleId="135">
    <w:name w:val="正文首行缩进 2 Char"/>
    <w:basedOn w:val="94"/>
    <w:link w:val="35"/>
    <w:autoRedefine/>
    <w:qFormat/>
    <w:uiPriority w:val="99"/>
    <w:rPr>
      <w:rFonts w:ascii="Times New Roman" w:hAnsi="Times New Roman" w:eastAsia="宋体" w:cs="Times New Roman"/>
      <w:szCs w:val="24"/>
    </w:rPr>
  </w:style>
  <w:style w:type="character" w:customStyle="1" w:styleId="136">
    <w:name w:val="正文文本 2 Char"/>
    <w:link w:val="16"/>
    <w:autoRedefine/>
    <w:qFormat/>
    <w:uiPriority w:val="0"/>
    <w:rPr>
      <w:rFonts w:ascii="Times New Roman" w:hAnsi="Times New Roman" w:eastAsia="宋体" w:cs="Times New Roman"/>
      <w:sz w:val="24"/>
      <w:szCs w:val="20"/>
    </w:rPr>
  </w:style>
  <w:style w:type="character" w:customStyle="1" w:styleId="137">
    <w:name w:val="正文文本 2 Char1"/>
    <w:basedOn w:val="37"/>
    <w:autoRedefine/>
    <w:semiHidden/>
    <w:qFormat/>
    <w:uiPriority w:val="99"/>
    <w:rPr>
      <w:rFonts w:ascii="Times New Roman" w:hAnsi="Times New Roman" w:eastAsia="宋体" w:cs="Times New Roman"/>
      <w:szCs w:val="24"/>
    </w:rPr>
  </w:style>
  <w:style w:type="character" w:customStyle="1" w:styleId="138">
    <w:name w:val="正文文本 3 Char"/>
    <w:basedOn w:val="37"/>
    <w:link w:val="14"/>
    <w:autoRedefine/>
    <w:qFormat/>
    <w:uiPriority w:val="0"/>
    <w:rPr>
      <w:rFonts w:cs="黑体" w:asciiTheme="minorEastAsia" w:hAnsiTheme="minorEastAsia" w:eastAsiaTheme="minorEastAsia"/>
      <w:b/>
      <w:kern w:val="2"/>
      <w:sz w:val="21"/>
      <w:szCs w:val="21"/>
    </w:rPr>
  </w:style>
  <w:style w:type="character" w:customStyle="1" w:styleId="139">
    <w:name w:val="正文文本缩进 3 Char"/>
    <w:link w:val="27"/>
    <w:autoRedefine/>
    <w:semiHidden/>
    <w:qFormat/>
    <w:uiPriority w:val="0"/>
    <w:rPr>
      <w:rFonts w:ascii="Times New Roman" w:hAnsi="Times New Roman" w:eastAsia="宋体" w:cs="黑体"/>
      <w:sz w:val="16"/>
      <w:szCs w:val="16"/>
    </w:rPr>
  </w:style>
  <w:style w:type="character" w:customStyle="1" w:styleId="140">
    <w:name w:val="正文文本缩进 3 Char1"/>
    <w:basedOn w:val="37"/>
    <w:autoRedefine/>
    <w:semiHidden/>
    <w:qFormat/>
    <w:uiPriority w:val="99"/>
    <w:rPr>
      <w:rFonts w:ascii="Times New Roman" w:hAnsi="Times New Roman" w:eastAsia="宋体" w:cs="Times New Roman"/>
      <w:sz w:val="16"/>
      <w:szCs w:val="16"/>
    </w:rPr>
  </w:style>
  <w:style w:type="character" w:customStyle="1" w:styleId="141">
    <w:name w:val="文档结构图 Char"/>
    <w:link w:val="12"/>
    <w:autoRedefine/>
    <w:qFormat/>
    <w:uiPriority w:val="0"/>
    <w:rPr>
      <w:rFonts w:ascii="宋体" w:hAnsi="宋体" w:eastAsia="宋体" w:cs="Times New Roman"/>
      <w:sz w:val="24"/>
      <w:szCs w:val="24"/>
      <w:shd w:val="clear" w:color="auto" w:fill="000080"/>
    </w:rPr>
  </w:style>
  <w:style w:type="character" w:customStyle="1" w:styleId="142">
    <w:name w:val="文档结构图 Char1"/>
    <w:basedOn w:val="37"/>
    <w:autoRedefine/>
    <w:semiHidden/>
    <w:qFormat/>
    <w:uiPriority w:val="99"/>
    <w:rPr>
      <w:rFonts w:ascii="宋体" w:hAnsi="Times New Roman" w:eastAsia="宋体" w:cs="Times New Roman"/>
      <w:sz w:val="18"/>
      <w:szCs w:val="18"/>
    </w:rPr>
  </w:style>
  <w:style w:type="character" w:customStyle="1" w:styleId="143">
    <w:name w:val="批注主题 Char"/>
    <w:link w:val="33"/>
    <w:autoRedefine/>
    <w:qFormat/>
    <w:uiPriority w:val="0"/>
    <w:rPr>
      <w:rFonts w:ascii="Times New Roman" w:hAnsi="Times New Roman" w:eastAsia="仿宋_GB2312" w:cs="Times New Roman"/>
      <w:b/>
      <w:bCs/>
      <w:kern w:val="28"/>
      <w:sz w:val="28"/>
      <w:szCs w:val="28"/>
    </w:rPr>
  </w:style>
  <w:style w:type="character" w:customStyle="1" w:styleId="144">
    <w:name w:val="批注主题 Char1"/>
    <w:basedOn w:val="128"/>
    <w:autoRedefine/>
    <w:semiHidden/>
    <w:qFormat/>
    <w:uiPriority w:val="99"/>
    <w:rPr>
      <w:rFonts w:ascii="Times New Roman" w:hAnsi="Times New Roman" w:eastAsia="宋体" w:cs="Times New Roman"/>
      <w:b/>
      <w:bCs/>
      <w:szCs w:val="24"/>
    </w:rPr>
  </w:style>
  <w:style w:type="character" w:customStyle="1" w:styleId="145">
    <w:name w:val="批注框文本 Char"/>
    <w:basedOn w:val="37"/>
    <w:link w:val="23"/>
    <w:autoRedefine/>
    <w:qFormat/>
    <w:uiPriority w:val="0"/>
    <w:rPr>
      <w:rFonts w:ascii="Times New Roman" w:hAnsi="Times New Roman" w:eastAsia="宋体" w:cs="Times New Roman"/>
      <w:sz w:val="18"/>
      <w:szCs w:val="18"/>
    </w:rPr>
  </w:style>
  <w:style w:type="character" w:customStyle="1" w:styleId="146">
    <w:name w:val="页眉 Char1"/>
    <w:autoRedefine/>
    <w:semiHidden/>
    <w:qFormat/>
    <w:uiPriority w:val="99"/>
    <w:rPr>
      <w:rFonts w:ascii="Times New Roman" w:hAnsi="Times New Roman" w:eastAsia="宋体" w:cs="Times New Roman"/>
      <w:sz w:val="18"/>
      <w:szCs w:val="18"/>
    </w:rPr>
  </w:style>
  <w:style w:type="character" w:customStyle="1" w:styleId="147">
    <w:name w:val="页脚 Char1"/>
    <w:autoRedefine/>
    <w:semiHidden/>
    <w:qFormat/>
    <w:uiPriority w:val="99"/>
    <w:rPr>
      <w:rFonts w:ascii="Times New Roman" w:hAnsi="Times New Roman" w:eastAsia="宋体" w:cs="Times New Roman"/>
      <w:sz w:val="18"/>
      <w:szCs w:val="18"/>
    </w:rPr>
  </w:style>
  <w:style w:type="paragraph" w:customStyle="1" w:styleId="148">
    <w:name w:val="WPSOffice手动目录 1"/>
    <w:autoRedefine/>
    <w:qFormat/>
    <w:uiPriority w:val="0"/>
    <w:rPr>
      <w:rFonts w:ascii="Times New Roman" w:hAnsi="Times New Roman" w:eastAsia="宋体" w:cs="Times New Roman"/>
      <w:lang w:val="en-US" w:eastAsia="zh-CN" w:bidi="ar-SA"/>
    </w:rPr>
  </w:style>
  <w:style w:type="paragraph" w:customStyle="1" w:styleId="149">
    <w:name w:val="_Style 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1">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无间隔1"/>
    <w:basedOn w:val="1"/>
    <w:autoRedefine/>
    <w:qFormat/>
    <w:uiPriority w:val="99"/>
    <w:pPr>
      <w:spacing w:line="400" w:lineRule="exact"/>
    </w:pPr>
    <w:rPr>
      <w:sz w:val="24"/>
    </w:rPr>
  </w:style>
  <w:style w:type="paragraph" w:customStyle="1" w:styleId="153">
    <w:name w:val="default"/>
    <w:basedOn w:val="1"/>
    <w:autoRedefine/>
    <w:qFormat/>
    <w:uiPriority w:val="0"/>
    <w:pPr>
      <w:widowControl/>
      <w:jc w:val="left"/>
    </w:pPr>
    <w:rPr>
      <w:rFonts w:ascii="宋体" w:hAnsi="宋体" w:cs="宋体"/>
      <w:kern w:val="0"/>
      <w:sz w:val="24"/>
    </w:rPr>
  </w:style>
  <w:style w:type="character" w:customStyle="1" w:styleId="154">
    <w:name w:val="NormalCharacter"/>
    <w:autoRedefine/>
    <w:qFormat/>
    <w:uiPriority w:val="0"/>
    <w:rPr>
      <w:rFonts w:ascii="Times New Roman" w:hAnsi="Times New Roman" w:eastAsia="宋体" w:cs="Times New Roman"/>
      <w:kern w:val="2"/>
      <w:sz w:val="21"/>
      <w:lang w:val="en-US" w:eastAsia="zh-CN" w:bidi="ar-SA"/>
    </w:rPr>
  </w:style>
  <w:style w:type="table" w:customStyle="1" w:styleId="155">
    <w:name w:val="Table Normal"/>
    <w:autoRedefine/>
    <w:semiHidden/>
    <w:unhideWhenUsed/>
    <w:qFormat/>
    <w:uiPriority w:val="0"/>
    <w:tblPr>
      <w:tblCellMar>
        <w:top w:w="0" w:type="dxa"/>
        <w:left w:w="0" w:type="dxa"/>
        <w:bottom w:w="0" w:type="dxa"/>
        <w:right w:w="0" w:type="dxa"/>
      </w:tblCellMar>
    </w:tblPr>
  </w:style>
  <w:style w:type="character" w:customStyle="1" w:styleId="156">
    <w:name w:val="gb-jt"/>
    <w:basedOn w:val="37"/>
    <w:autoRedefine/>
    <w:qFormat/>
    <w:uiPriority w:val="0"/>
  </w:style>
  <w:style w:type="paragraph" w:customStyle="1" w:styleId="157">
    <w:name w:val="段"/>
    <w:next w:val="1"/>
    <w:qFormat/>
    <w:uiPriority w:val="0"/>
    <w:pPr>
      <w:autoSpaceDE w:val="0"/>
      <w:autoSpaceDN w:val="0"/>
      <w:ind w:firstLine="200" w:firstLineChars="200"/>
      <w:jc w:val="both"/>
    </w:pPr>
    <w:rPr>
      <w:rFonts w:ascii="宋体" w:hAnsi="Calibri" w:eastAsia="Times New Roman" w:cs="Times New Roman"/>
      <w:sz w:val="21"/>
      <w:lang w:val="en-US" w:eastAsia="zh-CN" w:bidi="ar-SA"/>
    </w:rPr>
  </w:style>
  <w:style w:type="paragraph" w:customStyle="1" w:styleId="158">
    <w:name w:val="*正文"/>
    <w:basedOn w:val="1"/>
    <w:qFormat/>
    <w:uiPriority w:val="0"/>
    <w:pPr>
      <w:keepNext/>
      <w:keepLines/>
      <w:spacing w:line="360" w:lineRule="auto"/>
      <w:ind w:firstLine="20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13279</Words>
  <Characters>14411</Characters>
  <Lines>154</Lines>
  <Paragraphs>43</Paragraphs>
  <TotalTime>0</TotalTime>
  <ScaleCrop>false</ScaleCrop>
  <LinksUpToDate>false</LinksUpToDate>
  <CharactersWithSpaces>14669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2024-02-28T07:47:00Z</dcterms:created>
  <dc:creator>Administrator</dc:creator>
  <cp:lastModifiedBy>唯爱</cp:lastModifiedBy>
  <cp:lastPrinted>2023-07-20T03:32:00Z</cp:lastPrinted>
  <dcterms:modified xsi:type="dcterms:W3CDTF">2025-09-22T07:08:58Z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E3C06C9390D24CA4920BDD30ACAA73CB_13</vt:lpwstr>
  </property>
  <property fmtid="{D5CDD505-2E9C-101B-9397-08002B2CF9AE}" pid="4" name="KSOTemplateDocerSaveRecord">
    <vt:lpwstr>eyJoZGlkIjoiYjUxMGU1NGRjZDFjYmNiMzQ5MGQyNTRhOTE2Yjg2ZGMiLCJ1c2VySWQiOiIyMzU2MzE4MTEifQ==</vt:lpwstr>
  </property>
</Properties>
</file>