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2FC0A">
      <w:pPr>
        <w:spacing w:line="360" w:lineRule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河南勤岚建筑工程有限公司</w:t>
      </w:r>
    </w:p>
    <w:p w14:paraId="7E261A9F">
      <w:pPr>
        <w:spacing w:line="360" w:lineRule="auto"/>
        <w:rPr>
          <w:rFonts w:hint="eastAsia"/>
          <w:sz w:val="28"/>
          <w:szCs w:val="36"/>
        </w:rPr>
      </w:pPr>
      <w:r>
        <w:drawing>
          <wp:inline distT="0" distB="0" distL="114300" distR="114300">
            <wp:extent cx="5514975" cy="353377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053A5">
      <w:pPr>
        <w:spacing w:line="360" w:lineRule="auto"/>
        <w:rPr>
          <w:rFonts w:hint="eastAsia"/>
          <w:sz w:val="28"/>
          <w:szCs w:val="36"/>
        </w:rPr>
      </w:pPr>
    </w:p>
    <w:p w14:paraId="3E6C96EF">
      <w:pPr>
        <w:spacing w:line="360" w:lineRule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河南桑平建筑工程有限公司</w:t>
      </w:r>
      <w:r>
        <w:rPr>
          <w:rFonts w:hint="eastAsia"/>
          <w:sz w:val="28"/>
          <w:szCs w:val="36"/>
          <w:lang w:eastAsia="zh-CN"/>
        </w:rPr>
        <w:t>（无）</w:t>
      </w:r>
    </w:p>
    <w:p w14:paraId="1E7B6B43">
      <w:pPr>
        <w:spacing w:line="360" w:lineRule="auto"/>
        <w:rPr>
          <w:rFonts w:hint="eastAsia"/>
          <w:sz w:val="28"/>
          <w:szCs w:val="36"/>
        </w:rPr>
      </w:pPr>
    </w:p>
    <w:p w14:paraId="03893F3D">
      <w:pPr>
        <w:spacing w:line="360" w:lineRule="auto"/>
      </w:pPr>
      <w:r>
        <w:rPr>
          <w:rFonts w:hint="eastAsia"/>
          <w:sz w:val="28"/>
          <w:szCs w:val="36"/>
        </w:rPr>
        <w:t>河南省</w:t>
      </w:r>
      <w:bookmarkStart w:id="0" w:name="_GoBack"/>
      <w:bookmarkEnd w:id="0"/>
      <w:r>
        <w:rPr>
          <w:rFonts w:hint="eastAsia"/>
          <w:sz w:val="28"/>
          <w:szCs w:val="36"/>
        </w:rPr>
        <w:t>叶鲁建筑发展有限公司</w:t>
      </w:r>
      <w:r>
        <w:rPr>
          <w:rFonts w:hint="eastAsia"/>
          <w:sz w:val="28"/>
          <w:szCs w:val="36"/>
          <w:lang w:eastAsia="zh-CN"/>
        </w:rPr>
        <w:t>（无）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FDEB1F"/>
    <w:multiLevelType w:val="multilevel"/>
    <w:tmpl w:val="6CFDEB1F"/>
    <w:lvl w:ilvl="0" w:tentative="0">
      <w:start w:val="1"/>
      <w:numFmt w:val="decimal"/>
      <w:pStyle w:val="3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</w:docVars>
  <w:rsids>
    <w:rsidRoot w:val="00000000"/>
    <w:rsid w:val="097A55E0"/>
    <w:rsid w:val="1EDF122A"/>
    <w:rsid w:val="1FFB7497"/>
    <w:rsid w:val="334224E1"/>
    <w:rsid w:val="3E7128F4"/>
    <w:rsid w:val="50704A07"/>
    <w:rsid w:val="509A4DD8"/>
    <w:rsid w:val="5D653DF6"/>
    <w:rsid w:val="7974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480" w:lineRule="auto"/>
      <w:ind w:firstLine="0" w:firstLineChars="0"/>
      <w:jc w:val="left"/>
      <w:outlineLvl w:val="3"/>
    </w:pPr>
    <w:rPr>
      <w:rFonts w:ascii="Arial" w:hAnsi="Arial" w:eastAsia="宋体" w:cstheme="minorBidi"/>
      <w:b/>
      <w:color w:val="000000" w:themeColor="text1"/>
      <w:kern w:val="0"/>
      <w:sz w:val="28"/>
      <w:szCs w:val="22"/>
      <w:lang w:eastAsia="en-US"/>
      <w14:textFill>
        <w14:solidFill>
          <w14:schemeClr w14:val="tx1"/>
        </w14:solidFill>
      </w14:textFill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0" w:after="20" w:line="360" w:lineRule="auto"/>
      <w:ind w:left="0" w:firstLine="0"/>
      <w:jc w:val="left"/>
      <w:outlineLvl w:val="4"/>
    </w:pPr>
    <w:rPr>
      <w:rFonts w:ascii="黑体" w:hAnsi="黑体" w:eastAsia="宋体" w:cs="Times New Roman"/>
      <w:b/>
      <w:bCs/>
      <w:color w:val="000000" w:themeColor="text1"/>
      <w:kern w:val="0"/>
      <w:sz w:val="28"/>
      <w:szCs w:val="24"/>
      <w:lang w:eastAsia="en-US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2</TotalTime>
  <ScaleCrop>false</ScaleCrop>
  <LinksUpToDate>false</LinksUpToDate>
  <CharactersWithSpaces>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2025-09-10T11:03:10Z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6516A598D2224CC395A4B5FCE3B84B92_12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