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7FDB">
      <w:pPr>
        <w:spacing w:line="36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河南睢商建筑工程有限公司</w:t>
      </w:r>
    </w:p>
    <w:p w14:paraId="5F3FFDFE">
      <w:pPr>
        <w:spacing w:line="360" w:lineRule="auto"/>
        <w:rPr>
          <w:rFonts w:hint="eastAsia"/>
          <w:sz w:val="28"/>
          <w:szCs w:val="36"/>
        </w:rPr>
      </w:pPr>
      <w:r>
        <w:drawing>
          <wp:inline distT="0" distB="0" distL="114300" distR="114300">
            <wp:extent cx="4791075" cy="65341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0FF04">
      <w:pPr>
        <w:spacing w:line="360" w:lineRule="auto"/>
        <w:rPr>
          <w:rFonts w:hint="eastAsia"/>
          <w:sz w:val="28"/>
          <w:szCs w:val="36"/>
        </w:rPr>
      </w:pPr>
    </w:p>
    <w:p w14:paraId="29A6483E">
      <w:pPr>
        <w:spacing w:line="36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河南金石建设工程有限公司</w:t>
      </w:r>
      <w:r>
        <w:rPr>
          <w:rFonts w:hint="eastAsia"/>
          <w:sz w:val="28"/>
          <w:szCs w:val="36"/>
          <w:lang w:eastAsia="zh-CN"/>
        </w:rPr>
        <w:t>（无）</w:t>
      </w:r>
    </w:p>
    <w:p w14:paraId="154965FD">
      <w:pPr>
        <w:spacing w:line="360" w:lineRule="auto"/>
        <w:rPr>
          <w:rFonts w:hint="eastAsia"/>
          <w:sz w:val="28"/>
          <w:szCs w:val="36"/>
        </w:rPr>
      </w:pPr>
    </w:p>
    <w:p w14:paraId="2BD99F69">
      <w:pPr>
        <w:spacing w:line="360" w:lineRule="auto"/>
      </w:pPr>
      <w:r>
        <w:rPr>
          <w:rFonts w:hint="eastAsia"/>
          <w:sz w:val="28"/>
          <w:szCs w:val="36"/>
          <w:lang w:eastAsia="zh-CN"/>
        </w:rPr>
        <w:t>河南方基建设工程有限公司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（无）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EDF122A"/>
    <w:rsid w:val="1FFB7497"/>
    <w:rsid w:val="334224E1"/>
    <w:rsid w:val="3E7128F4"/>
    <w:rsid w:val="50704A07"/>
    <w:rsid w:val="509A4DD8"/>
    <w:rsid w:val="5D653DF6"/>
    <w:rsid w:val="61DB0B89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2</TotalTime>
  <ScaleCrop>false</ScaleCrop>
  <LinksUpToDate>false</LinksUpToDate>
  <CharactersWithSpaces>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2025-09-10T10:50:13Z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