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60489">
      <w:pPr>
        <w:bidi w:val="0"/>
        <w:jc w:val="center"/>
        <w:rPr>
          <w:rFonts w:hint="eastAsia" w:ascii="仿宋" w:hAnsi="仿宋" w:eastAsia="仿宋" w:cs="仿宋"/>
          <w:b/>
          <w:spacing w:val="-20"/>
          <w:kern w:val="2"/>
          <w:sz w:val="56"/>
          <w:szCs w:val="56"/>
          <w:highlight w:val="none"/>
          <w:lang w:val="en-US" w:eastAsia="zh-CN" w:bidi="ar-SA"/>
        </w:rPr>
      </w:pPr>
      <w:bookmarkStart w:id="0" w:name="_Toc13372"/>
    </w:p>
    <w:bookmarkEnd w:id="0"/>
    <w:p w14:paraId="659539AE">
      <w:pPr>
        <w:bidi w:val="0"/>
        <w:jc w:val="center"/>
        <w:rPr>
          <w:rFonts w:hint="eastAsia" w:ascii="仿宋" w:hAnsi="仿宋" w:eastAsia="仿宋" w:cs="仿宋"/>
          <w:b/>
          <w:spacing w:val="-20"/>
          <w:kern w:val="2"/>
          <w:sz w:val="48"/>
          <w:szCs w:val="48"/>
          <w:highlight w:val="none"/>
          <w:lang w:val="en-US" w:eastAsia="zh-CN" w:bidi="ar-SA"/>
        </w:rPr>
      </w:pPr>
      <w:r>
        <w:rPr>
          <w:rFonts w:hint="eastAsia" w:ascii="仿宋" w:hAnsi="仿宋" w:eastAsia="仿宋" w:cs="仿宋"/>
          <w:b/>
          <w:spacing w:val="-20"/>
          <w:kern w:val="2"/>
          <w:sz w:val="48"/>
          <w:szCs w:val="48"/>
          <w:highlight w:val="none"/>
          <w:lang w:val="en-US" w:eastAsia="zh-CN" w:bidi="ar-SA"/>
        </w:rPr>
        <w:t>洛阳市城乡一体化示范区水利建设服务中心河南省洛阳市伊河流域（伊滨区段）2025年农村环境整治资金项目勘察设计项目</w:t>
      </w:r>
    </w:p>
    <w:p w14:paraId="6BB0F3B7">
      <w:pPr>
        <w:pStyle w:val="42"/>
        <w:jc w:val="center"/>
        <w:rPr>
          <w:rFonts w:hint="eastAsia" w:ascii="仿宋" w:hAnsi="仿宋" w:eastAsia="仿宋" w:cs="仿宋"/>
          <w:b/>
          <w:sz w:val="84"/>
          <w:szCs w:val="84"/>
          <w:highlight w:val="none"/>
        </w:rPr>
      </w:pPr>
    </w:p>
    <w:p w14:paraId="13E77DBA">
      <w:pPr>
        <w:pStyle w:val="42"/>
        <w:jc w:val="center"/>
        <w:rPr>
          <w:rFonts w:hint="eastAsia" w:ascii="仿宋" w:hAnsi="仿宋" w:eastAsia="仿宋" w:cs="仿宋"/>
          <w:b/>
          <w:sz w:val="84"/>
          <w:szCs w:val="84"/>
          <w:highlight w:val="none"/>
        </w:rPr>
      </w:pPr>
      <w:r>
        <w:rPr>
          <w:rFonts w:hint="eastAsia" w:ascii="仿宋" w:hAnsi="仿宋" w:eastAsia="仿宋" w:cs="仿宋"/>
          <w:b/>
          <w:sz w:val="84"/>
          <w:szCs w:val="84"/>
          <w:highlight w:val="none"/>
        </w:rPr>
        <w:t>招 标 文 件</w:t>
      </w:r>
    </w:p>
    <w:p w14:paraId="32CF0929">
      <w:pPr>
        <w:pStyle w:val="42"/>
        <w:jc w:val="center"/>
        <w:rPr>
          <w:rFonts w:hint="eastAsia" w:ascii="仿宋" w:hAnsi="仿宋" w:eastAsia="仿宋" w:cs="仿宋"/>
          <w:b/>
          <w:color w:val="000000"/>
          <w:sz w:val="30"/>
        </w:rPr>
      </w:pPr>
    </w:p>
    <w:p w14:paraId="36790E86">
      <w:pPr>
        <w:pStyle w:val="42"/>
        <w:jc w:val="center"/>
        <w:rPr>
          <w:rFonts w:hint="eastAsia" w:ascii="宋体" w:hAnsi="宋体" w:eastAsia="宋体" w:cs="宋体"/>
          <w:b/>
          <w:bCs/>
          <w:color w:val="auto"/>
          <w:spacing w:val="14"/>
          <w:kern w:val="0"/>
          <w:sz w:val="28"/>
          <w:szCs w:val="28"/>
          <w:highlight w:val="none"/>
          <w:u w:val="none" w:color="auto"/>
          <w:lang w:val="en-US" w:eastAsia="zh-CN" w:bidi="ar-SA"/>
        </w:rPr>
      </w:pPr>
    </w:p>
    <w:p w14:paraId="06308B44">
      <w:pPr>
        <w:jc w:val="center"/>
        <w:rPr>
          <w:rFonts w:hint="default" w:ascii="宋体" w:hAnsi="宋体" w:eastAsia="宋体" w:cs="宋体"/>
          <w:b/>
          <w:bCs/>
          <w:color w:val="auto"/>
          <w:spacing w:val="14"/>
          <w:kern w:val="0"/>
          <w:sz w:val="28"/>
          <w:szCs w:val="28"/>
          <w:highlight w:val="none"/>
          <w:u w:val="none" w:color="auto"/>
          <w:lang w:val="en-US" w:eastAsia="zh-CN" w:bidi="ar-SA"/>
        </w:rPr>
      </w:pPr>
      <w:r>
        <w:rPr>
          <w:rFonts w:hint="eastAsia" w:ascii="宋体" w:hAnsi="宋体" w:eastAsia="宋体" w:cs="宋体"/>
          <w:b/>
          <w:bCs/>
          <w:color w:val="auto"/>
          <w:spacing w:val="14"/>
          <w:kern w:val="0"/>
          <w:sz w:val="28"/>
          <w:szCs w:val="28"/>
          <w:highlight w:val="none"/>
          <w:u w:val="none" w:color="auto"/>
          <w:lang w:val="en-US" w:eastAsia="zh-CN" w:bidi="ar-SA"/>
        </w:rPr>
        <w:t>项目编号:伊滨公开-2025-43</w:t>
      </w:r>
    </w:p>
    <w:p w14:paraId="57C95050">
      <w:pPr>
        <w:jc w:val="center"/>
        <w:rPr>
          <w:rFonts w:hint="eastAsia" w:ascii="宋体" w:hAnsi="宋体" w:eastAsia="宋体" w:cs="宋体"/>
          <w:b/>
          <w:bCs/>
          <w:color w:val="auto"/>
          <w:spacing w:val="14"/>
          <w:kern w:val="0"/>
          <w:sz w:val="28"/>
          <w:szCs w:val="28"/>
          <w:highlight w:val="none"/>
          <w:u w:val="none" w:color="auto"/>
          <w:lang w:val="en-US" w:eastAsia="zh-CN" w:bidi="ar-SA"/>
        </w:rPr>
      </w:pPr>
      <w:r>
        <w:rPr>
          <w:rFonts w:hint="eastAsia" w:ascii="宋体" w:hAnsi="宋体" w:eastAsia="宋体" w:cs="宋体"/>
          <w:b/>
          <w:bCs/>
          <w:color w:val="auto"/>
          <w:spacing w:val="14"/>
          <w:kern w:val="0"/>
          <w:sz w:val="28"/>
          <w:szCs w:val="28"/>
          <w:highlight w:val="none"/>
          <w:u w:val="none" w:color="auto"/>
          <w:lang w:val="en-US" w:eastAsia="zh-CN" w:bidi="ar-SA"/>
        </w:rPr>
        <w:t>招标编号：洛直工服招标(2025)0064号</w:t>
      </w:r>
    </w:p>
    <w:p w14:paraId="1F72A68D">
      <w:pPr>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                  </w:t>
      </w:r>
      <w:r>
        <w:rPr>
          <w:rFonts w:hint="eastAsia" w:ascii="宋体" w:hAnsi="宋体" w:eastAsia="宋体" w:cs="宋体"/>
        </w:rPr>
        <w:drawing>
          <wp:inline distT="0" distB="0" distL="114300" distR="114300">
            <wp:extent cx="3270250" cy="1533525"/>
            <wp:effectExtent l="0" t="0" r="6350" b="952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rcRect t="32315"/>
                    <a:stretch>
                      <a:fillRect/>
                    </a:stretch>
                  </pic:blipFill>
                  <pic:spPr>
                    <a:xfrm>
                      <a:off x="0" y="0"/>
                      <a:ext cx="3270250" cy="1533525"/>
                    </a:xfrm>
                    <a:prstGeom prst="rect">
                      <a:avLst/>
                    </a:prstGeom>
                    <a:noFill/>
                    <a:ln>
                      <a:noFill/>
                    </a:ln>
                  </pic:spPr>
                </pic:pic>
              </a:graphicData>
            </a:graphic>
          </wp:inline>
        </w:drawing>
      </w:r>
    </w:p>
    <w:p w14:paraId="4C1FC727">
      <w:pPr>
        <w:pStyle w:val="42"/>
        <w:jc w:val="left"/>
        <w:rPr>
          <w:rFonts w:hint="eastAsia" w:ascii="仿宋" w:hAnsi="仿宋" w:eastAsia="仿宋" w:cs="仿宋"/>
          <w:sz w:val="28"/>
        </w:rPr>
      </w:pPr>
    </w:p>
    <w:p w14:paraId="4223D8BE">
      <w:pPr>
        <w:pStyle w:val="42"/>
        <w:jc w:val="left"/>
        <w:rPr>
          <w:rFonts w:hint="eastAsia" w:ascii="仿宋" w:hAnsi="仿宋" w:eastAsia="仿宋" w:cs="仿宋"/>
          <w:sz w:val="28"/>
        </w:rPr>
      </w:pPr>
    </w:p>
    <w:p w14:paraId="428E7EAB">
      <w:pPr>
        <w:pStyle w:val="42"/>
        <w:jc w:val="left"/>
        <w:rPr>
          <w:rFonts w:hint="eastAsia" w:ascii="仿宋" w:hAnsi="仿宋" w:eastAsia="仿宋" w:cs="仿宋"/>
          <w:sz w:val="28"/>
        </w:rPr>
      </w:pPr>
    </w:p>
    <w:p w14:paraId="70777E3D">
      <w:pPr>
        <w:pStyle w:val="42"/>
        <w:jc w:val="left"/>
        <w:rPr>
          <w:rFonts w:hint="eastAsia" w:ascii="仿宋" w:hAnsi="仿宋" w:eastAsia="仿宋" w:cs="仿宋"/>
          <w:sz w:val="28"/>
        </w:rPr>
      </w:pPr>
    </w:p>
    <w:p w14:paraId="7B702EEE">
      <w:pPr>
        <w:pStyle w:val="42"/>
        <w:jc w:val="left"/>
        <w:rPr>
          <w:rFonts w:hint="eastAsia" w:ascii="仿宋" w:hAnsi="仿宋" w:eastAsia="仿宋" w:cs="仿宋"/>
          <w:sz w:val="28"/>
        </w:rPr>
      </w:pPr>
    </w:p>
    <w:p w14:paraId="224851BA">
      <w:pPr>
        <w:pStyle w:val="42"/>
        <w:spacing w:line="680" w:lineRule="exact"/>
        <w:jc w:val="left"/>
        <w:rPr>
          <w:rFonts w:hint="eastAsia" w:ascii="仿宋" w:hAnsi="仿宋" w:eastAsia="仿宋" w:cs="仿宋"/>
          <w:b/>
          <w:color w:val="000000"/>
          <w:sz w:val="32"/>
          <w:szCs w:val="32"/>
        </w:rPr>
      </w:pPr>
    </w:p>
    <w:p w14:paraId="65414121">
      <w:pPr>
        <w:autoSpaceDE/>
        <w:autoSpaceDN/>
        <w:spacing w:line="360" w:lineRule="auto"/>
        <w:jc w:val="center"/>
        <w:rPr>
          <w:rFonts w:hint="eastAsia" w:ascii="仿宋" w:hAnsi="仿宋" w:eastAsia="仿宋" w:cs="仿宋"/>
          <w:b/>
          <w:spacing w:val="30"/>
          <w:kern w:val="2"/>
          <w:sz w:val="32"/>
          <w:szCs w:val="32"/>
          <w:lang w:val="en-US" w:eastAsia="zh-CN" w:bidi="ar-SA"/>
        </w:rPr>
      </w:pPr>
      <w:r>
        <w:rPr>
          <w:rFonts w:hint="eastAsia" w:ascii="仿宋" w:hAnsi="仿宋" w:eastAsia="仿宋" w:cs="仿宋"/>
          <w:b/>
          <w:spacing w:val="30"/>
          <w:kern w:val="2"/>
          <w:sz w:val="32"/>
          <w:szCs w:val="32"/>
          <w:lang w:val="en-US" w:eastAsia="zh-CN" w:bidi="ar-SA"/>
        </w:rPr>
        <w:t xml:space="preserve">    </w:t>
      </w:r>
    </w:p>
    <w:p w14:paraId="472149D1">
      <w:pPr>
        <w:autoSpaceDE/>
        <w:autoSpaceDN/>
        <w:spacing w:line="360" w:lineRule="auto"/>
        <w:jc w:val="center"/>
        <w:rPr>
          <w:rFonts w:hint="eastAsia" w:ascii="仿宋" w:hAnsi="仿宋" w:eastAsia="仿宋" w:cs="仿宋"/>
          <w:b/>
          <w:spacing w:val="30"/>
          <w:kern w:val="2"/>
          <w:sz w:val="32"/>
          <w:szCs w:val="32"/>
          <w:highlight w:val="none"/>
          <w:lang w:val="en-US" w:eastAsia="zh-CN"/>
        </w:rPr>
      </w:pPr>
      <w:r>
        <w:rPr>
          <w:rFonts w:hint="eastAsia" w:ascii="仿宋" w:hAnsi="仿宋" w:eastAsia="仿宋" w:cs="仿宋"/>
          <w:b/>
          <w:spacing w:val="30"/>
          <w:kern w:val="2"/>
          <w:sz w:val="32"/>
          <w:szCs w:val="32"/>
          <w:lang w:val="en-US" w:bidi="ar-SA"/>
        </w:rPr>
        <w:t>招标</w:t>
      </w:r>
      <w:r>
        <w:rPr>
          <w:rFonts w:hint="eastAsia" w:ascii="仿宋" w:hAnsi="仿宋" w:eastAsia="仿宋" w:cs="仿宋"/>
          <w:b/>
          <w:spacing w:val="30"/>
          <w:kern w:val="2"/>
          <w:sz w:val="32"/>
          <w:szCs w:val="32"/>
          <w:highlight w:val="none"/>
          <w:lang w:val="en-US" w:bidi="ar-SA"/>
        </w:rPr>
        <w:t>人：</w:t>
      </w:r>
      <w:r>
        <w:rPr>
          <w:rFonts w:hint="eastAsia" w:ascii="仿宋" w:hAnsi="仿宋" w:eastAsia="仿宋" w:cs="仿宋"/>
          <w:b/>
          <w:spacing w:val="30"/>
          <w:kern w:val="2"/>
          <w:sz w:val="32"/>
          <w:szCs w:val="32"/>
          <w:highlight w:val="none"/>
          <w:lang w:val="en-US" w:eastAsia="zh-CN"/>
        </w:rPr>
        <w:t>洛阳市城乡一体化示范区水利建设服务中心</w:t>
      </w:r>
    </w:p>
    <w:p w14:paraId="3DF8C999">
      <w:pPr>
        <w:autoSpaceDE/>
        <w:autoSpaceDN/>
        <w:spacing w:line="360" w:lineRule="auto"/>
        <w:jc w:val="center"/>
        <w:rPr>
          <w:rFonts w:hint="eastAsia" w:ascii="仿宋" w:hAnsi="仿宋" w:eastAsia="仿宋" w:cs="仿宋"/>
          <w:b/>
          <w:spacing w:val="30"/>
          <w:kern w:val="2"/>
          <w:sz w:val="32"/>
          <w:szCs w:val="32"/>
          <w:highlight w:val="none"/>
          <w:lang w:val="en-US" w:eastAsia="zh-CN" w:bidi="ar-SA"/>
        </w:rPr>
      </w:pPr>
      <w:r>
        <w:rPr>
          <w:rFonts w:hint="eastAsia" w:ascii="仿宋" w:hAnsi="仿宋" w:eastAsia="仿宋" w:cs="仿宋"/>
          <w:b/>
          <w:spacing w:val="30"/>
          <w:kern w:val="2"/>
          <w:sz w:val="32"/>
          <w:szCs w:val="32"/>
          <w:highlight w:val="none"/>
          <w:lang w:val="en-US" w:bidi="ar-SA"/>
        </w:rPr>
        <w:t>招标代理：</w:t>
      </w:r>
      <w:r>
        <w:rPr>
          <w:rFonts w:hint="eastAsia" w:ascii="仿宋" w:hAnsi="仿宋" w:eastAsia="仿宋" w:cs="仿宋"/>
          <w:b/>
          <w:spacing w:val="30"/>
          <w:kern w:val="2"/>
          <w:sz w:val="32"/>
          <w:szCs w:val="32"/>
          <w:highlight w:val="none"/>
          <w:lang w:val="en-US" w:eastAsia="zh-CN"/>
        </w:rPr>
        <w:t>河南洛招工程管理有限公司</w:t>
      </w:r>
    </w:p>
    <w:p w14:paraId="0C5ACD06">
      <w:pPr>
        <w:autoSpaceDE/>
        <w:autoSpaceDN/>
        <w:spacing w:line="360" w:lineRule="auto"/>
        <w:jc w:val="center"/>
        <w:rPr>
          <w:rFonts w:hint="eastAsia" w:ascii="仿宋" w:hAnsi="仿宋" w:eastAsia="仿宋" w:cs="仿宋"/>
          <w:b/>
          <w:spacing w:val="30"/>
          <w:kern w:val="2"/>
          <w:sz w:val="32"/>
          <w:szCs w:val="32"/>
          <w:highlight w:val="lightGray"/>
          <w:lang w:val="en-US" w:bidi="ar-SA"/>
        </w:rPr>
      </w:pPr>
      <w:r>
        <w:rPr>
          <w:rFonts w:hint="eastAsia" w:ascii="仿宋" w:hAnsi="仿宋" w:eastAsia="仿宋" w:cs="仿宋"/>
          <w:b/>
          <w:spacing w:val="30"/>
          <w:kern w:val="2"/>
          <w:sz w:val="32"/>
          <w:szCs w:val="32"/>
          <w:highlight w:val="none"/>
          <w:lang w:val="en-US" w:bidi="ar-SA"/>
        </w:rPr>
        <w:t>日期：二〇二五年</w:t>
      </w:r>
      <w:r>
        <w:rPr>
          <w:rFonts w:hint="eastAsia" w:ascii="仿宋" w:hAnsi="仿宋" w:eastAsia="仿宋" w:cs="仿宋"/>
          <w:b/>
          <w:spacing w:val="30"/>
          <w:kern w:val="2"/>
          <w:sz w:val="32"/>
          <w:szCs w:val="32"/>
          <w:highlight w:val="none"/>
          <w:lang w:val="en-US" w:eastAsia="zh-CN" w:bidi="ar-SA"/>
        </w:rPr>
        <w:t>十二</w:t>
      </w:r>
      <w:r>
        <w:rPr>
          <w:rFonts w:hint="eastAsia" w:ascii="仿宋" w:hAnsi="仿宋" w:eastAsia="仿宋" w:cs="仿宋"/>
          <w:b/>
          <w:spacing w:val="30"/>
          <w:kern w:val="2"/>
          <w:sz w:val="32"/>
          <w:szCs w:val="32"/>
          <w:highlight w:val="none"/>
          <w:lang w:val="en-US" w:bidi="ar-SA"/>
        </w:rPr>
        <w:t>月</w:t>
      </w:r>
    </w:p>
    <w:p w14:paraId="12781BE0">
      <w:pPr>
        <w:widowControl/>
        <w:autoSpaceDE/>
        <w:autoSpaceDN/>
        <w:rPr>
          <w:rFonts w:hint="eastAsia" w:ascii="仿宋" w:hAnsi="仿宋" w:eastAsia="仿宋" w:cs="仿宋"/>
          <w:b/>
          <w:sz w:val="18"/>
        </w:rPr>
      </w:pPr>
      <w:r>
        <w:rPr>
          <w:rFonts w:hint="eastAsia" w:ascii="仿宋" w:hAnsi="仿宋" w:eastAsia="仿宋" w:cs="仿宋"/>
          <w:b/>
          <w:color w:val="000000"/>
          <w:sz w:val="36"/>
          <w:szCs w:val="36"/>
        </w:rPr>
        <w:br w:type="page"/>
      </w:r>
    </w:p>
    <w:p w14:paraId="24D218CC">
      <w:pPr>
        <w:pStyle w:val="43"/>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特 别 提 示</w:t>
      </w:r>
    </w:p>
    <w:p w14:paraId="2B0E1B55">
      <w:pPr>
        <w:pStyle w:val="43"/>
        <w:spacing w:before="100" w:beforeAutospacing="1" w:after="100" w:afterAutospacing="1" w:line="440" w:lineRule="exact"/>
        <w:contextualSpacing/>
        <w:rPr>
          <w:rFonts w:hint="eastAsia" w:ascii="仿宋" w:hAnsi="仿宋" w:eastAsia="仿宋" w:cs="仿宋"/>
          <w:b/>
          <w:color w:val="000000"/>
          <w:sz w:val="24"/>
          <w:szCs w:val="24"/>
        </w:rPr>
      </w:pPr>
      <w:r>
        <w:rPr>
          <w:rFonts w:hint="eastAsia" w:ascii="仿宋" w:hAnsi="仿宋" w:eastAsia="仿宋" w:cs="仿宋"/>
          <w:b/>
          <w:color w:val="000000"/>
          <w:sz w:val="24"/>
          <w:szCs w:val="24"/>
        </w:rPr>
        <w:t>1、投标文件制作</w:t>
      </w:r>
    </w:p>
    <w:p w14:paraId="573B61D2">
      <w:pPr>
        <w:pStyle w:val="43"/>
        <w:spacing w:before="100" w:beforeAutospacing="1" w:after="100" w:afterAutospacing="1" w:line="440" w:lineRule="exact"/>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1.1投标人登录“洛阳市公共资源交易中心”网站，按要求下载“新点投标文件制作软件”。</w:t>
      </w:r>
    </w:p>
    <w:p w14:paraId="1C249C3E">
      <w:pPr>
        <w:pStyle w:val="43"/>
        <w:spacing w:before="100" w:beforeAutospacing="1" w:after="100" w:afterAutospacing="1" w:line="440" w:lineRule="exact"/>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1.2投标人凭CA锁登录，并按网上提示自行下载招标文件。使用“新点投标文件制作软件”按要求制作电子投标文件。投标人在制作电子投标文件时，应按要求进行电子签章。投标人编辑电子投标文件时，根据招标文件要求用法定代表人CA锁和企业CA锁进行签章制作；最后一步生成电子投标文件（*.lytf格式和*.nlytf格式）时，只能用本单位的企业CA锁。联合体投标的，投标文件由联合体牵头人按上述规定进行签章。</w:t>
      </w:r>
    </w:p>
    <w:p w14:paraId="438AC007">
      <w:pPr>
        <w:pStyle w:val="43"/>
        <w:spacing w:before="100" w:beforeAutospacing="1" w:after="100" w:afterAutospacing="1" w:line="440" w:lineRule="exact"/>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1.3加密的电子投标文件为“洛阳市公共资源交易中心”网站提供的“新点投标文件制作软件”制作生成的加密版投标文件。</w:t>
      </w:r>
    </w:p>
    <w:p w14:paraId="3CF5ADA7">
      <w:pPr>
        <w:pStyle w:val="43"/>
        <w:spacing w:before="100" w:beforeAutospacing="1" w:after="100" w:afterAutospacing="1" w:line="440" w:lineRule="exact"/>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1.4投标文件格式所要求包含的全部资料应全部制作在投标文件内，严格按照本项目投标文件所有格式如实填写（不涉及的内容除外），不应存在漏项或缺项，否则将存在投标被否决的风险。</w:t>
      </w:r>
    </w:p>
    <w:p w14:paraId="3813A2BB">
      <w:pPr>
        <w:pStyle w:val="43"/>
        <w:spacing w:before="100" w:beforeAutospacing="1" w:after="100" w:afterAutospacing="1" w:line="440" w:lineRule="exact"/>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1.5投标文件所附证明材料均为原件的扫描件（或照片），尺寸和清晰度应该能够在电脑上被阅读、识别和判断；若投标人未按要求提供证明材料或提供不清晰的扫描件（或照片）的，评标委员会有权认定其投标文件未对招标文件有关要求进行响应，涉及资格审查或符合性审查的将不予通过。</w:t>
      </w:r>
    </w:p>
    <w:p w14:paraId="6456A936">
      <w:pPr>
        <w:pStyle w:val="43"/>
        <w:spacing w:before="100" w:beforeAutospacing="1" w:after="100" w:afterAutospacing="1" w:line="440" w:lineRule="exact"/>
        <w:contextualSpacing/>
        <w:rPr>
          <w:rFonts w:hint="eastAsia" w:ascii="仿宋" w:hAnsi="仿宋" w:eastAsia="仿宋" w:cs="仿宋"/>
          <w:b/>
          <w:color w:val="000000"/>
          <w:sz w:val="24"/>
          <w:szCs w:val="24"/>
        </w:rPr>
      </w:pPr>
      <w:r>
        <w:rPr>
          <w:rFonts w:hint="eastAsia" w:ascii="仿宋" w:hAnsi="仿宋" w:eastAsia="仿宋" w:cs="仿宋"/>
          <w:b/>
          <w:color w:val="000000"/>
          <w:sz w:val="24"/>
          <w:szCs w:val="24"/>
        </w:rPr>
        <w:t>2、投标文件的提交</w:t>
      </w:r>
    </w:p>
    <w:p w14:paraId="6BA66F2E">
      <w:pPr>
        <w:pStyle w:val="43"/>
        <w:spacing w:before="100" w:beforeAutospacing="1" w:after="100" w:afterAutospacing="1" w:line="440" w:lineRule="exact"/>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2.1除电子投标文件外，投标时不再接受任何纸质文件、资料等。</w:t>
      </w:r>
    </w:p>
    <w:p w14:paraId="6B042D7F">
      <w:pPr>
        <w:pStyle w:val="43"/>
        <w:spacing w:before="100" w:beforeAutospacing="1" w:after="100" w:afterAutospacing="1" w:line="440" w:lineRule="exact"/>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2.2投标人应在投标截止时间前上传加密的电子投标文件（*.lytf）到洛阳市电子招投标交易平台指定位置。上传时投标人须使用制作该投标文件的同一CA锁进行上传操作。请投标人在上传时认真检查上传投标文件是否完整、正确。投标人应充分考虑上传文件时的不可预见因素，未在投标截止时间前完成上传的，视为逾期送达，洛阳市电子招投标交易平台将拒绝接收。上传成功后将得到上传成功的确认。</w:t>
      </w:r>
    </w:p>
    <w:p w14:paraId="1A524FA9">
      <w:pPr>
        <w:pStyle w:val="43"/>
        <w:spacing w:before="100" w:beforeAutospacing="1" w:after="100" w:afterAutospacing="1" w:line="440" w:lineRule="exact"/>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2.3投标人因洛阳市电子招投标交易平台问题无法上传电子投标文件时，请在工作时间与交易中心联系。</w:t>
      </w:r>
    </w:p>
    <w:p w14:paraId="62C6B6DF">
      <w:pPr>
        <w:pStyle w:val="43"/>
        <w:spacing w:before="100" w:beforeAutospacing="1" w:after="100" w:afterAutospacing="1" w:line="440" w:lineRule="exact"/>
        <w:contextualSpacing/>
        <w:rPr>
          <w:rFonts w:hint="eastAsia" w:ascii="仿宋" w:hAnsi="仿宋" w:eastAsia="仿宋" w:cs="仿宋"/>
          <w:b/>
          <w:color w:val="000000"/>
          <w:sz w:val="24"/>
          <w:szCs w:val="24"/>
        </w:rPr>
      </w:pPr>
      <w:r>
        <w:rPr>
          <w:rFonts w:hint="eastAsia" w:ascii="仿宋" w:hAnsi="仿宋" w:eastAsia="仿宋" w:cs="仿宋"/>
          <w:b/>
          <w:color w:val="000000"/>
          <w:sz w:val="24"/>
          <w:szCs w:val="24"/>
        </w:rPr>
        <w:t>3、招标文件的澄清、修改</w:t>
      </w:r>
    </w:p>
    <w:p w14:paraId="7C6276DA">
      <w:pPr>
        <w:pStyle w:val="43"/>
        <w:spacing w:before="100" w:beforeAutospacing="1" w:after="100" w:afterAutospacing="1" w:line="440" w:lineRule="exact"/>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3.1招标文件的澄清、修改将</w:t>
      </w:r>
      <w:r>
        <w:rPr>
          <w:rFonts w:hint="eastAsia" w:ascii="仿宋" w:hAnsi="仿宋" w:eastAsia="仿宋" w:cs="仿宋"/>
          <w:color w:val="auto"/>
          <w:sz w:val="24"/>
          <w:szCs w:val="24"/>
        </w:rPr>
        <w:t>在</w:t>
      </w:r>
      <w:r>
        <w:rPr>
          <w:rFonts w:hint="eastAsia" w:ascii="仿宋" w:hAnsi="仿宋" w:eastAsia="仿宋" w:cs="仿宋"/>
          <w:color w:val="auto"/>
          <w:sz w:val="24"/>
          <w:szCs w:val="24"/>
          <w:lang w:val="en-US" w:eastAsia="zh-CN"/>
        </w:rPr>
        <w:t>《中国招标投标公共服务平台》《中国采购与招标网》《洛阳市公共资源交易中心网》</w:t>
      </w:r>
      <w:r>
        <w:rPr>
          <w:rFonts w:hint="eastAsia" w:ascii="仿宋" w:hAnsi="仿宋" w:eastAsia="仿宋" w:cs="仿宋"/>
          <w:color w:val="000000"/>
          <w:sz w:val="24"/>
          <w:szCs w:val="24"/>
        </w:rPr>
        <w:t>上发布“变更公告”，如需修改招标文件，则同时在洛阳市电子招投标交易平台发布“答疑文件”（答疑文件指修改后最新的招标文件）。对于各项目中已经成功报名并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p>
    <w:p w14:paraId="68769456">
      <w:pPr>
        <w:pStyle w:val="43"/>
        <w:spacing w:before="100" w:beforeAutospacing="1" w:after="100" w:afterAutospacing="1" w:line="440" w:lineRule="exact"/>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3.2因洛阳市电子招投标交易平台在开标前具有保密性，投标人在投标文件递交截止时间前须自行查看项目进展、变更通知、澄清及回复，因投标人未及时查看而造成的后果自负。</w:t>
      </w:r>
    </w:p>
    <w:p w14:paraId="28258CEC">
      <w:pPr>
        <w:pStyle w:val="43"/>
        <w:spacing w:before="100" w:beforeAutospacing="1" w:after="100" w:afterAutospacing="1" w:line="440" w:lineRule="exact"/>
        <w:contextualSpacing/>
        <w:rPr>
          <w:rFonts w:hint="eastAsia" w:ascii="仿宋" w:hAnsi="仿宋" w:eastAsia="仿宋" w:cs="仿宋"/>
          <w:b/>
          <w:color w:val="000000"/>
          <w:sz w:val="24"/>
          <w:szCs w:val="24"/>
        </w:rPr>
      </w:pPr>
      <w:r>
        <w:rPr>
          <w:rFonts w:hint="eastAsia" w:ascii="仿宋" w:hAnsi="仿宋" w:eastAsia="仿宋" w:cs="仿宋"/>
          <w:b/>
          <w:color w:val="000000"/>
          <w:sz w:val="24"/>
          <w:szCs w:val="24"/>
        </w:rPr>
        <w:t>4、开标</w:t>
      </w:r>
    </w:p>
    <w:p w14:paraId="439BFFDE">
      <w:pPr>
        <w:pStyle w:val="43"/>
        <w:spacing w:before="100" w:beforeAutospacing="1" w:after="100" w:afterAutospacing="1" w:line="440" w:lineRule="exact"/>
        <w:contextualSpacing/>
        <w:rPr>
          <w:rFonts w:hint="eastAsia" w:ascii="仿宋" w:hAnsi="仿宋" w:eastAsia="仿宋" w:cs="仿宋"/>
          <w:color w:val="000000"/>
          <w:sz w:val="24"/>
          <w:szCs w:val="24"/>
        </w:rPr>
      </w:pPr>
      <w:r>
        <w:rPr>
          <w:rFonts w:hint="eastAsia" w:ascii="仿宋" w:hAnsi="仿宋" w:eastAsia="仿宋" w:cs="仿宋"/>
          <w:color w:val="000000"/>
          <w:sz w:val="24"/>
          <w:szCs w:val="24"/>
          <w:lang w:val="en-US"/>
        </w:rPr>
        <w:t>本项目采用远程不见面交易的模式。开标当日，投标人无需到开标现场参加开标会议，投标人应当在投标截止时间前，登录远程开标大厅选择洛阳市公共资源电子招投标系统进行登录，在线准时参加开标活动并进行投标文件解密等。因投标人原因未能解密、解密失败或解密超时的将被拒绝</w:t>
      </w:r>
      <w:r>
        <w:rPr>
          <w:rFonts w:hint="eastAsia" w:ascii="仿宋" w:hAnsi="仿宋" w:eastAsia="仿宋" w:cs="仿宋"/>
          <w:color w:val="000000"/>
          <w:sz w:val="24"/>
          <w:szCs w:val="24"/>
        </w:rPr>
        <w:t>。</w:t>
      </w:r>
    </w:p>
    <w:p w14:paraId="52B3C216">
      <w:pPr>
        <w:pStyle w:val="43"/>
        <w:spacing w:before="100" w:beforeAutospacing="1" w:after="100" w:afterAutospacing="1" w:line="440" w:lineRule="exact"/>
        <w:contextualSpacing/>
        <w:rPr>
          <w:rFonts w:hint="eastAsia" w:ascii="仿宋" w:hAnsi="仿宋" w:eastAsia="仿宋" w:cs="仿宋"/>
          <w:b/>
          <w:color w:val="000000"/>
          <w:sz w:val="24"/>
          <w:szCs w:val="24"/>
        </w:rPr>
      </w:pPr>
      <w:r>
        <w:rPr>
          <w:rFonts w:hint="eastAsia" w:ascii="仿宋" w:hAnsi="仿宋" w:eastAsia="仿宋" w:cs="仿宋"/>
          <w:b/>
          <w:color w:val="000000"/>
          <w:sz w:val="24"/>
          <w:szCs w:val="24"/>
        </w:rPr>
        <w:t>5、开标异常处理</w:t>
      </w:r>
    </w:p>
    <w:p w14:paraId="5529A90C">
      <w:pPr>
        <w:pStyle w:val="43"/>
        <w:spacing w:before="100" w:beforeAutospacing="1" w:after="100" w:afterAutospacing="1" w:line="440" w:lineRule="exact"/>
        <w:contextualSpacing/>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当出现以下情况时，应对未开标的中止电子开标，对原有资料及信息作出妥善保密处理，并在恢复正常后及时安排时间开标： </w:t>
      </w:r>
    </w:p>
    <w:p w14:paraId="3A471025">
      <w:pPr>
        <w:pStyle w:val="43"/>
        <w:spacing w:before="100" w:beforeAutospacing="1" w:after="100" w:afterAutospacing="1" w:line="440" w:lineRule="exact"/>
        <w:contextualSpacing/>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5.1服务器发生故障，无法访问或无法使用系统； </w:t>
      </w:r>
    </w:p>
    <w:p w14:paraId="53432CAA">
      <w:pPr>
        <w:pStyle w:val="43"/>
        <w:spacing w:before="100" w:beforeAutospacing="1" w:after="100" w:afterAutospacing="1" w:line="440" w:lineRule="exact"/>
        <w:contextualSpacing/>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5.2软件或数据库出现错误，不能进行正常操作； </w:t>
      </w:r>
    </w:p>
    <w:p w14:paraId="53154BB3">
      <w:pPr>
        <w:pStyle w:val="43"/>
        <w:spacing w:before="100" w:beforeAutospacing="1" w:after="100" w:afterAutospacing="1" w:line="440" w:lineRule="exact"/>
        <w:contextualSpacing/>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5.3发现有安全漏洞，有潜在的泄密危险； </w:t>
      </w:r>
    </w:p>
    <w:p w14:paraId="7305F8FA">
      <w:pPr>
        <w:pStyle w:val="43"/>
        <w:spacing w:before="100" w:beforeAutospacing="1" w:after="100" w:afterAutospacing="1" w:line="440" w:lineRule="exact"/>
        <w:contextualSpacing/>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5.4电事故且短时间内无法恢复供电； </w:t>
      </w:r>
    </w:p>
    <w:p w14:paraId="472D7EB0">
      <w:pPr>
        <w:pStyle w:val="43"/>
        <w:spacing w:before="100" w:beforeAutospacing="1" w:after="100" w:afterAutospacing="1" w:line="440" w:lineRule="exact"/>
        <w:contextualSpacing/>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5.5无法保证招投标过程正常进行的情形。</w:t>
      </w:r>
    </w:p>
    <w:p w14:paraId="3762071F">
      <w:pPr>
        <w:pStyle w:val="38"/>
        <w:rPr>
          <w:rFonts w:hint="eastAsia" w:ascii="仿宋" w:hAnsi="仿宋" w:eastAsia="仿宋" w:cs="仿宋"/>
          <w:color w:val="000000"/>
          <w:szCs w:val="24"/>
          <w:lang w:val="en-US"/>
        </w:rPr>
      </w:pPr>
    </w:p>
    <w:p w14:paraId="46B7FA4A">
      <w:pPr>
        <w:pStyle w:val="43"/>
        <w:spacing w:before="100" w:beforeAutospacing="1" w:after="100" w:afterAutospacing="1" w:line="440" w:lineRule="exact"/>
        <w:contextualSpacing/>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注：以上提示性内容与招标文件正文不符的，以招标文件正文为准。</w:t>
      </w:r>
    </w:p>
    <w:p w14:paraId="699804BB">
      <w:pPr>
        <w:rPr>
          <w:rFonts w:hint="eastAsia" w:ascii="仿宋" w:hAnsi="仿宋" w:eastAsia="仿宋" w:cs="仿宋"/>
          <w:b/>
          <w:bCs/>
          <w:sz w:val="30"/>
          <w:szCs w:val="30"/>
        </w:rPr>
      </w:pPr>
      <w:r>
        <w:rPr>
          <w:rFonts w:hint="eastAsia" w:ascii="仿宋" w:hAnsi="仿宋" w:eastAsia="仿宋" w:cs="仿宋"/>
          <w:b/>
          <w:bCs/>
          <w:sz w:val="30"/>
          <w:szCs w:val="30"/>
        </w:rPr>
        <w:br w:type="page"/>
      </w:r>
    </w:p>
    <w:p w14:paraId="316EBA4E">
      <w:pPr>
        <w:spacing w:line="560" w:lineRule="exact"/>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招标文件及发布方式公平竞争审查自查表</w:t>
      </w:r>
    </w:p>
    <w:p w14:paraId="1E5BDF30">
      <w:pPr>
        <w:spacing w:line="240" w:lineRule="auto"/>
        <w:jc w:val="center"/>
        <w:rPr>
          <w:rFonts w:hint="eastAsia" w:ascii="仿宋" w:hAnsi="仿宋" w:eastAsia="仿宋" w:cs="仿宋"/>
          <w:b/>
          <w:sz w:val="36"/>
          <w:szCs w:val="36"/>
          <w:highlight w:val="lightGray"/>
          <w:lang w:eastAsia="zh-CN"/>
        </w:rPr>
      </w:pPr>
      <w:r>
        <w:drawing>
          <wp:inline distT="0" distB="0" distL="114300" distR="114300">
            <wp:extent cx="5386070" cy="7595870"/>
            <wp:effectExtent l="0" t="0" r="508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386070" cy="7595870"/>
                    </a:xfrm>
                    <a:prstGeom prst="rect">
                      <a:avLst/>
                    </a:prstGeom>
                    <a:noFill/>
                    <a:ln>
                      <a:noFill/>
                    </a:ln>
                  </pic:spPr>
                </pic:pic>
              </a:graphicData>
            </a:graphic>
          </wp:inline>
        </w:drawing>
      </w:r>
    </w:p>
    <w:p w14:paraId="7FEDFF06">
      <w:pPr>
        <w:rPr>
          <w:rFonts w:hint="eastAsia" w:ascii="仿宋" w:hAnsi="仿宋" w:eastAsia="仿宋" w:cs="仿宋"/>
          <w:color w:val="000000"/>
          <w:sz w:val="24"/>
          <w:szCs w:val="24"/>
          <w:lang w:val="en-US"/>
        </w:rPr>
        <w:sectPr>
          <w:headerReference r:id="rId3" w:type="default"/>
          <w:footerReference r:id="rId4" w:type="even"/>
          <w:pgSz w:w="11905" w:h="16838"/>
          <w:pgMar w:top="1247" w:right="1417" w:bottom="1247" w:left="1417" w:header="850" w:footer="992" w:gutter="0"/>
          <w:cols w:space="0" w:num="1"/>
          <w:rtlGutter w:val="0"/>
          <w:docGrid w:linePitch="312" w:charSpace="0"/>
        </w:sectPr>
      </w:pPr>
    </w:p>
    <w:p w14:paraId="02F605F4">
      <w:pPr>
        <w:tabs>
          <w:tab w:val="left" w:pos="560"/>
        </w:tabs>
        <w:spacing w:before="61"/>
        <w:ind w:right="457"/>
        <w:jc w:val="center"/>
        <w:rPr>
          <w:rFonts w:hint="eastAsia" w:ascii="仿宋" w:hAnsi="仿宋" w:eastAsia="仿宋" w:cs="仿宋"/>
          <w:b/>
          <w:bCs/>
          <w:sz w:val="28"/>
        </w:rPr>
      </w:pPr>
      <w:r>
        <w:drawing>
          <wp:inline distT="0" distB="0" distL="114300" distR="114300">
            <wp:extent cx="5675630" cy="8041005"/>
            <wp:effectExtent l="0" t="0" r="1270" b="171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5675630" cy="8041005"/>
                    </a:xfrm>
                    <a:prstGeom prst="rect">
                      <a:avLst/>
                    </a:prstGeom>
                    <a:noFill/>
                    <a:ln>
                      <a:noFill/>
                    </a:ln>
                  </pic:spPr>
                </pic:pic>
              </a:graphicData>
            </a:graphic>
          </wp:inline>
        </w:drawing>
      </w:r>
    </w:p>
    <w:p w14:paraId="359BBD64">
      <w:pPr>
        <w:tabs>
          <w:tab w:val="left" w:pos="560"/>
        </w:tabs>
        <w:spacing w:before="61"/>
        <w:ind w:right="457"/>
        <w:jc w:val="center"/>
        <w:rPr>
          <w:rFonts w:hint="eastAsia" w:ascii="仿宋" w:hAnsi="仿宋" w:eastAsia="仿宋" w:cs="仿宋"/>
          <w:b/>
          <w:bCs/>
          <w:sz w:val="28"/>
        </w:rPr>
      </w:pPr>
    </w:p>
    <w:p w14:paraId="45882B15">
      <w:pPr>
        <w:tabs>
          <w:tab w:val="left" w:pos="560"/>
        </w:tabs>
        <w:spacing w:before="61"/>
        <w:ind w:right="457"/>
        <w:jc w:val="center"/>
        <w:rPr>
          <w:rFonts w:hint="eastAsia" w:ascii="仿宋" w:hAnsi="仿宋" w:eastAsia="仿宋" w:cs="仿宋"/>
          <w:b/>
          <w:bCs/>
          <w:sz w:val="28"/>
        </w:rPr>
      </w:pPr>
    </w:p>
    <w:p w14:paraId="588D08B2">
      <w:pPr>
        <w:tabs>
          <w:tab w:val="left" w:pos="560"/>
        </w:tabs>
        <w:spacing w:before="61"/>
        <w:ind w:right="457"/>
        <w:jc w:val="center"/>
        <w:rPr>
          <w:rFonts w:hint="eastAsia" w:ascii="仿宋" w:hAnsi="仿宋" w:eastAsia="仿宋" w:cs="仿宋"/>
          <w:b/>
          <w:bCs/>
          <w:sz w:val="28"/>
        </w:rPr>
      </w:pPr>
    </w:p>
    <w:p w14:paraId="685D8E53">
      <w:pPr>
        <w:tabs>
          <w:tab w:val="left" w:pos="560"/>
        </w:tabs>
        <w:spacing w:before="61"/>
        <w:ind w:right="457"/>
        <w:jc w:val="center"/>
        <w:rPr>
          <w:rFonts w:hint="eastAsia" w:ascii="仿宋" w:hAnsi="仿宋" w:eastAsia="仿宋" w:cs="仿宋"/>
          <w:b/>
          <w:bCs/>
          <w:sz w:val="28"/>
        </w:rPr>
      </w:pPr>
      <w:r>
        <w:rPr>
          <w:rFonts w:hint="eastAsia" w:ascii="仿宋" w:hAnsi="仿宋" w:eastAsia="仿宋" w:cs="仿宋"/>
          <w:b/>
          <w:bCs/>
          <w:sz w:val="28"/>
        </w:rPr>
        <w:t>目</w:t>
      </w:r>
      <w:r>
        <w:rPr>
          <w:rFonts w:hint="eastAsia" w:ascii="仿宋" w:hAnsi="仿宋" w:eastAsia="仿宋" w:cs="仿宋"/>
          <w:b/>
          <w:bCs/>
          <w:sz w:val="28"/>
        </w:rPr>
        <w:tab/>
      </w:r>
      <w:r>
        <w:rPr>
          <w:rFonts w:hint="eastAsia" w:ascii="仿宋" w:hAnsi="仿宋" w:eastAsia="仿宋" w:cs="仿宋"/>
          <w:b/>
          <w:bCs/>
          <w:sz w:val="28"/>
        </w:rPr>
        <w:t>录</w:t>
      </w:r>
    </w:p>
    <w:p w14:paraId="6829FDD0">
      <w:pPr>
        <w:jc w:val="center"/>
        <w:rPr>
          <w:rFonts w:hint="eastAsia" w:ascii="仿宋" w:hAnsi="仿宋" w:eastAsia="仿宋" w:cs="仿宋"/>
          <w:sz w:val="28"/>
        </w:rPr>
        <w:sectPr>
          <w:pgSz w:w="11905" w:h="16838"/>
          <w:pgMar w:top="1247" w:right="1417" w:bottom="1247" w:left="1417" w:header="850" w:footer="992" w:gutter="0"/>
          <w:cols w:space="0" w:num="1"/>
          <w:rtlGutter w:val="0"/>
          <w:docGrid w:linePitch="0" w:charSpace="0"/>
        </w:sectPr>
      </w:pPr>
    </w:p>
    <w:sdt>
      <w:sdtPr>
        <w:rPr>
          <w:rFonts w:ascii="宋体" w:hAnsi="宋体" w:eastAsia="宋体" w:cs="宋体"/>
          <w:sz w:val="21"/>
          <w:szCs w:val="22"/>
          <w:lang w:val="zh-CN" w:eastAsia="zh-CN" w:bidi="zh-CN"/>
        </w:rPr>
        <w:id w:val="147475730"/>
        <w15:color w:val="DBDBDB"/>
        <w:docPartObj>
          <w:docPartGallery w:val="Table of Contents"/>
          <w:docPartUnique/>
        </w:docPartObj>
      </w:sdtPr>
      <w:sdtEndPr>
        <w:rPr>
          <w:rFonts w:hint="eastAsia" w:ascii="仿宋" w:hAnsi="仿宋" w:eastAsia="仿宋" w:cs="仿宋"/>
          <w:sz w:val="22"/>
          <w:szCs w:val="24"/>
          <w:lang w:val="zh-CN" w:eastAsia="zh-CN" w:bidi="zh-CN"/>
        </w:rPr>
      </w:sdtEndPr>
      <w:sdtContent>
        <w:p w14:paraId="2B392DCD">
          <w:pPr>
            <w:spacing w:before="0" w:beforeLines="0" w:after="0" w:afterLines="0" w:line="240" w:lineRule="auto"/>
            <w:ind w:left="0" w:leftChars="0" w:right="0" w:rightChars="0" w:firstLine="0" w:firstLineChars="0"/>
            <w:jc w:val="center"/>
          </w:pPr>
        </w:p>
        <w:p w14:paraId="5DA045B2">
          <w:pPr>
            <w:pStyle w:val="15"/>
            <w:tabs>
              <w:tab w:val="right" w:leader="dot" w:pos="8869"/>
            </w:tabs>
            <w:spacing w:before="2" w:line="500" w:lineRule="exact"/>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"1-1"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_Toc8787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w:t>
          </w:r>
          <w:r>
            <w:rPr>
              <w:rFonts w:hint="eastAsia" w:ascii="仿宋" w:hAnsi="仿宋" w:eastAsia="仿宋" w:cs="仿宋"/>
              <w:sz w:val="24"/>
              <w:szCs w:val="24"/>
              <w:lang w:val="en-US"/>
            </w:rPr>
            <w:t xml:space="preserve">  </w:t>
          </w:r>
          <w:r>
            <w:rPr>
              <w:rFonts w:hint="eastAsia" w:ascii="仿宋" w:hAnsi="仿宋" w:eastAsia="仿宋" w:cs="仿宋"/>
              <w:sz w:val="24"/>
              <w:szCs w:val="24"/>
            </w:rPr>
            <w:t>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_Toc8787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CD5EDE8">
          <w:pPr>
            <w:pStyle w:val="15"/>
            <w:tabs>
              <w:tab w:val="right" w:leader="dot" w:pos="8869"/>
            </w:tabs>
            <w:spacing w:before="2" w:line="500" w:lineRule="exact"/>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_Toc29800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第二章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_Toc29800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24D49E6">
          <w:pPr>
            <w:pStyle w:val="15"/>
            <w:tabs>
              <w:tab w:val="right" w:leader="dot" w:pos="8869"/>
            </w:tabs>
            <w:spacing w:before="2" w:line="500" w:lineRule="exact"/>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_Toc12770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  评标办法（综合评估法）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_Toc12770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60BA486">
          <w:pPr>
            <w:pStyle w:val="15"/>
            <w:tabs>
              <w:tab w:val="right" w:leader="dot" w:pos="8869"/>
            </w:tabs>
            <w:spacing w:before="2" w:line="500" w:lineRule="exact"/>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_Toc32694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第四章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合同条款及格式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_Toc32694 \h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4D7CC20">
          <w:pPr>
            <w:pStyle w:val="15"/>
            <w:tabs>
              <w:tab w:val="right" w:leader="dot" w:pos="8869"/>
            </w:tabs>
            <w:spacing w:before="2" w:line="500" w:lineRule="exact"/>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_Toc24353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第五章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发包人要求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_Toc24353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2E6CB87">
          <w:pPr>
            <w:pStyle w:val="15"/>
            <w:tabs>
              <w:tab w:val="right" w:leader="dot" w:pos="8869"/>
            </w:tabs>
            <w:spacing w:before="2" w:line="500" w:lineRule="exact"/>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_Toc4892 </w:instrText>
          </w:r>
          <w:r>
            <w:rPr>
              <w:rFonts w:hint="eastAsia" w:ascii="仿宋" w:hAnsi="仿宋" w:eastAsia="仿宋" w:cs="仿宋"/>
              <w:sz w:val="24"/>
              <w:szCs w:val="24"/>
            </w:rPr>
            <w:fldChar w:fldCharType="separate"/>
          </w:r>
          <w:r>
            <w:rPr>
              <w:rFonts w:hint="eastAsia" w:ascii="仿宋" w:hAnsi="仿宋" w:eastAsia="仿宋" w:cs="仿宋"/>
              <w:sz w:val="24"/>
              <w:szCs w:val="24"/>
            </w:rPr>
            <w:t>第六章  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_Toc4892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3B728A7">
          <w:pPr>
            <w:pStyle w:val="15"/>
            <w:tabs>
              <w:tab w:val="right" w:leader="dot" w:pos="8869"/>
            </w:tabs>
            <w:spacing w:before="2" w:line="500" w:lineRule="exact"/>
            <w:jc w:val="center"/>
            <w:rPr>
              <w:rFonts w:hint="eastAsia" w:ascii="仿宋" w:hAnsi="仿宋" w:eastAsia="仿宋" w:cs="仿宋"/>
              <w:sz w:val="22"/>
              <w:szCs w:val="24"/>
              <w:lang w:val="zh-CN" w:eastAsia="zh-CN" w:bidi="zh-CN"/>
            </w:rPr>
          </w:pPr>
          <w:r>
            <w:rPr>
              <w:rFonts w:hint="eastAsia" w:ascii="仿宋" w:hAnsi="仿宋" w:eastAsia="仿宋" w:cs="仿宋"/>
              <w:sz w:val="24"/>
              <w:szCs w:val="24"/>
            </w:rPr>
            <w:fldChar w:fldCharType="end"/>
          </w:r>
        </w:p>
      </w:sdtContent>
    </w:sdt>
    <w:p w14:paraId="40CFA84F">
      <w:pPr>
        <w:pStyle w:val="2"/>
        <w:rPr>
          <w:rFonts w:hint="eastAsia"/>
        </w:rPr>
        <w:sectPr>
          <w:type w:val="continuous"/>
          <w:pgSz w:w="11905" w:h="16838"/>
          <w:pgMar w:top="1247" w:right="1417" w:bottom="1247" w:left="1417" w:header="850" w:footer="992" w:gutter="0"/>
          <w:cols w:space="0" w:num="1"/>
          <w:rtlGutter w:val="0"/>
          <w:docGrid w:linePitch="0" w:charSpace="0"/>
        </w:sectPr>
      </w:pPr>
    </w:p>
    <w:p w14:paraId="64D4B9BD">
      <w:pPr>
        <w:pStyle w:val="3"/>
        <w:jc w:val="center"/>
        <w:rPr>
          <w:rFonts w:hint="eastAsia" w:ascii="仿宋" w:hAnsi="仿宋" w:eastAsia="仿宋" w:cs="仿宋"/>
        </w:rPr>
      </w:pPr>
      <w:bookmarkStart w:id="1" w:name="_TOC_250212"/>
      <w:bookmarkEnd w:id="1"/>
      <w:bookmarkStart w:id="2" w:name="_Toc8787"/>
      <w:r>
        <w:rPr>
          <w:rFonts w:hint="eastAsia" w:ascii="仿宋" w:hAnsi="仿宋" w:eastAsia="仿宋" w:cs="仿宋"/>
        </w:rPr>
        <w:t>第一章</w:t>
      </w:r>
      <w:r>
        <w:rPr>
          <w:rFonts w:hint="eastAsia" w:ascii="仿宋" w:hAnsi="仿宋" w:eastAsia="仿宋" w:cs="仿宋"/>
          <w:lang w:val="en-US"/>
        </w:rPr>
        <w:t xml:space="preserve">  </w:t>
      </w:r>
      <w:r>
        <w:rPr>
          <w:rFonts w:hint="eastAsia" w:ascii="仿宋" w:hAnsi="仿宋" w:eastAsia="仿宋" w:cs="仿宋"/>
        </w:rPr>
        <w:t>招标公告</w:t>
      </w:r>
      <w:bookmarkEnd w:id="2"/>
    </w:p>
    <w:p w14:paraId="4FE671FC">
      <w:pPr>
        <w:pStyle w:val="2"/>
        <w:spacing w:before="3"/>
        <w:rPr>
          <w:rFonts w:hint="eastAsia" w:ascii="仿宋" w:hAnsi="仿宋" w:eastAsia="仿宋" w:cs="仿宋"/>
          <w:b/>
          <w:sz w:val="26"/>
        </w:rPr>
      </w:pPr>
    </w:p>
    <w:p w14:paraId="66264F31">
      <w:pPr>
        <w:autoSpaceDE/>
        <w:autoSpaceDN/>
        <w:spacing w:line="360" w:lineRule="auto"/>
        <w:jc w:val="center"/>
        <w:rPr>
          <w:rFonts w:hint="default" w:ascii="仿宋" w:hAnsi="仿宋" w:eastAsia="仿宋" w:cs="仿宋"/>
          <w:b/>
          <w:bCs/>
          <w:kern w:val="2"/>
          <w:sz w:val="32"/>
          <w:szCs w:val="32"/>
          <w:lang w:val="en-US" w:eastAsia="zh-CN" w:bidi="ar-SA"/>
        </w:rPr>
      </w:pPr>
      <w:bookmarkStart w:id="3" w:name="_Hlk110608318"/>
      <w:r>
        <w:rPr>
          <w:rFonts w:hint="eastAsia" w:ascii="仿宋" w:hAnsi="仿宋" w:eastAsia="仿宋" w:cs="仿宋"/>
          <w:b/>
          <w:bCs/>
          <w:kern w:val="2"/>
          <w:sz w:val="32"/>
          <w:szCs w:val="32"/>
          <w:lang w:val="en-US" w:eastAsia="zh-CN" w:bidi="ar-SA"/>
        </w:rPr>
        <w:t>洛阳市城乡一体化示范区水利建设服务中心河南省洛阳市伊河流域（伊滨区段）2025年农村环境整治资金项目勘察设计项目-</w:t>
      </w:r>
    </w:p>
    <w:p w14:paraId="2AB59A52">
      <w:pPr>
        <w:autoSpaceDE/>
        <w:autoSpaceDN/>
        <w:spacing w:line="360" w:lineRule="auto"/>
        <w:jc w:val="center"/>
        <w:rPr>
          <w:rFonts w:hint="eastAsia" w:ascii="仿宋" w:hAnsi="仿宋" w:eastAsia="仿宋" w:cs="仿宋"/>
          <w:b/>
          <w:bCs/>
          <w:kern w:val="2"/>
          <w:sz w:val="32"/>
          <w:szCs w:val="32"/>
          <w:lang w:val="en-US" w:bidi="ar-SA"/>
        </w:rPr>
      </w:pPr>
      <w:r>
        <w:rPr>
          <w:rFonts w:hint="eastAsia" w:ascii="仿宋" w:hAnsi="仿宋" w:eastAsia="仿宋" w:cs="仿宋"/>
          <w:b/>
          <w:bCs/>
          <w:kern w:val="2"/>
          <w:sz w:val="32"/>
          <w:szCs w:val="32"/>
          <w:lang w:val="en-US" w:bidi="ar-SA"/>
        </w:rPr>
        <w:t>招标公告</w:t>
      </w:r>
    </w:p>
    <w:p w14:paraId="13EE0FB6">
      <w:pPr>
        <w:spacing w:line="360" w:lineRule="auto"/>
        <w:ind w:right="-99" w:rightChars="-45" w:firstLine="482" w:firstLineChars="200"/>
        <w:rPr>
          <w:rFonts w:hint="eastAsia" w:ascii="仿宋" w:hAnsi="仿宋" w:eastAsia="仿宋" w:cs="仿宋"/>
          <w:b/>
          <w:sz w:val="24"/>
          <w:szCs w:val="24"/>
          <w:lang w:val="en-US" w:eastAsia="zh-CN"/>
        </w:rPr>
      </w:pPr>
      <w:bookmarkStart w:id="4" w:name="_TOC_250210"/>
      <w:bookmarkEnd w:id="4"/>
      <w:r>
        <w:rPr>
          <w:rFonts w:hint="eastAsia" w:ascii="仿宋" w:hAnsi="仿宋" w:eastAsia="仿宋" w:cs="仿宋"/>
          <w:b/>
          <w:sz w:val="24"/>
          <w:szCs w:val="24"/>
          <w:lang w:val="en-US" w:eastAsia="zh-CN"/>
        </w:rPr>
        <w:t>一、招标条件</w:t>
      </w:r>
    </w:p>
    <w:p w14:paraId="65D897EA">
      <w:pPr>
        <w:spacing w:line="360" w:lineRule="auto"/>
        <w:ind w:right="-99" w:rightChars="-45" w:firstLine="480" w:firstLineChars="200"/>
        <w:rPr>
          <w:rFonts w:hint="eastAsia" w:ascii="仿宋" w:hAnsi="仿宋" w:eastAsia="仿宋" w:cs="仿宋"/>
          <w:sz w:val="24"/>
          <w:szCs w:val="24"/>
          <w:highlight w:val="none"/>
          <w:lang w:val="en-US" w:eastAsia="zh-CN"/>
        </w:rPr>
      </w:pPr>
      <w:bookmarkStart w:id="5" w:name="_TOC_250209"/>
      <w:bookmarkEnd w:id="5"/>
      <w:r>
        <w:rPr>
          <w:rFonts w:hint="eastAsia" w:ascii="仿宋" w:hAnsi="仿宋" w:eastAsia="仿宋" w:cs="仿宋"/>
          <w:sz w:val="24"/>
          <w:szCs w:val="24"/>
          <w:highlight w:val="none"/>
          <w:lang w:val="en-US" w:eastAsia="zh-CN"/>
        </w:rPr>
        <w:t>本招标项目为洛阳市城乡一体化示范区水利建设服务中心河南省洛阳市伊河流域（伊滨区段）2025年农村环境整治资金项目勘察设计项目,招标人为洛阳市城乡一体化示范区水利建设服务中心，招标项目资金为财政资金，出资比例为100%，资金已落实。该项目已具备招标条件，现进行公开招标，欢迎投标人积极参加。</w:t>
      </w:r>
    </w:p>
    <w:p w14:paraId="021FB7ED">
      <w:pPr>
        <w:spacing w:line="360" w:lineRule="auto"/>
        <w:ind w:right="-99" w:rightChars="-45" w:firstLine="482" w:firstLineChars="200"/>
        <w:rPr>
          <w:rFonts w:hint="eastAsia" w:ascii="仿宋" w:hAnsi="仿宋" w:eastAsia="仿宋" w:cs="仿宋"/>
          <w:b/>
          <w:sz w:val="24"/>
          <w:szCs w:val="24"/>
          <w:highlight w:val="none"/>
          <w:lang w:val="en-US"/>
        </w:rPr>
      </w:pPr>
      <w:r>
        <w:rPr>
          <w:rFonts w:hint="eastAsia" w:ascii="仿宋" w:hAnsi="仿宋" w:eastAsia="仿宋" w:cs="仿宋"/>
          <w:b/>
          <w:sz w:val="24"/>
          <w:szCs w:val="24"/>
          <w:highlight w:val="none"/>
          <w:lang w:val="en-US"/>
        </w:rPr>
        <w:t>二、项目概况与招标范围</w:t>
      </w:r>
    </w:p>
    <w:p w14:paraId="3DC022F9">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1、项目名称：洛阳市城乡一体化示范区水利建设服务中心河南省洛阳市伊河流域（伊滨区段）2025年农村环境整治资金项目勘察设计项目</w:t>
      </w:r>
    </w:p>
    <w:p w14:paraId="31B00F5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2、项目编号：伊滨公开-2025-43</w:t>
      </w:r>
    </w:p>
    <w:p w14:paraId="47A0F54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3、资金来源：财政资金</w:t>
      </w:r>
    </w:p>
    <w:p w14:paraId="65088193">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4、控制金额：</w:t>
      </w:r>
      <w:r>
        <w:rPr>
          <w:rFonts w:hint="eastAsia" w:ascii="仿宋" w:hAnsi="仿宋" w:eastAsia="仿宋" w:cs="仿宋"/>
          <w:sz w:val="24"/>
          <w:szCs w:val="24"/>
          <w:highlight w:val="none"/>
          <w:lang w:val="en-US" w:eastAsia="zh-CN"/>
        </w:rPr>
        <w:t>3370978.28</w:t>
      </w:r>
      <w:r>
        <w:rPr>
          <w:rFonts w:hint="eastAsia" w:ascii="仿宋" w:hAnsi="仿宋" w:eastAsia="仿宋" w:cs="仿宋"/>
          <w:sz w:val="24"/>
          <w:szCs w:val="24"/>
          <w:highlight w:val="none"/>
          <w:lang w:val="en-US"/>
        </w:rPr>
        <w:t>元</w:t>
      </w:r>
    </w:p>
    <w:p w14:paraId="3A170FB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其中：设计费：2990978.28元，设计费率：1.4%；勘察费：380000.00元，95元/米，约4000米；</w:t>
      </w:r>
    </w:p>
    <w:p w14:paraId="1D4B3C73">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5、项目概况：1.农村生活污水治理。采用纳管与资源化利用两种治理模式，敷设管网、建设污水提升泵站、检查井、大三格化粪池等；2.农村生活垃圾治理。完善生活垃圾收转运体系，建设垃圾分类收集点、公共垃圾分类收集桶、专用垃圾收集车等垃圾分类收集设施；3.农村黑臭水体。消除伊滨区农村黑臭水体2条，采用控源截污、生态修复及内源治理三种措施等内容的勘察设计工作。</w:t>
      </w:r>
    </w:p>
    <w:p w14:paraId="605D23DB">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6、建设地点：洛阳市伊滨区</w:t>
      </w:r>
    </w:p>
    <w:p w14:paraId="0C5CDC06">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7、招标范围：本项目所有专业的勘察、初步设计、施工图设计及深化图（包括分步实施的拆改图）、设计变更、施工阶段的设计配合、竣工验收以及与勘察设计相关的全过程服务。</w:t>
      </w:r>
    </w:p>
    <w:p w14:paraId="62BB27FA">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8、服务周期：签订合同之日起</w:t>
      </w:r>
      <w:r>
        <w:rPr>
          <w:rFonts w:hint="eastAsia" w:ascii="仿宋" w:hAnsi="仿宋" w:eastAsia="仿宋" w:cs="仿宋"/>
          <w:sz w:val="24"/>
          <w:szCs w:val="24"/>
          <w:highlight w:val="none"/>
          <w:lang w:val="en-US" w:eastAsia="zh-CN"/>
        </w:rPr>
        <w:t>45</w:t>
      </w:r>
      <w:r>
        <w:rPr>
          <w:rFonts w:hint="eastAsia" w:ascii="仿宋" w:hAnsi="仿宋" w:eastAsia="仿宋" w:cs="仿宋"/>
          <w:sz w:val="24"/>
          <w:szCs w:val="24"/>
          <w:highlight w:val="none"/>
          <w:lang w:val="en-US"/>
        </w:rPr>
        <w:t>个日历</w:t>
      </w:r>
      <w:r>
        <w:rPr>
          <w:rFonts w:hint="eastAsia" w:ascii="仿宋" w:hAnsi="仿宋" w:eastAsia="仿宋" w:cs="仿宋"/>
          <w:sz w:val="24"/>
          <w:szCs w:val="24"/>
          <w:highlight w:val="none"/>
          <w:lang w:val="en-US" w:eastAsia="zh-CN"/>
        </w:rPr>
        <w:t>天</w:t>
      </w:r>
      <w:r>
        <w:rPr>
          <w:rFonts w:hint="eastAsia" w:ascii="仿宋" w:hAnsi="仿宋" w:eastAsia="仿宋" w:cs="仿宋"/>
          <w:sz w:val="24"/>
          <w:szCs w:val="24"/>
          <w:highlight w:val="none"/>
          <w:lang w:val="en-US"/>
        </w:rPr>
        <w:t>内提交初步设计、施工图及深化图（包括分步实施的拆改图）等成果资料。</w:t>
      </w:r>
    </w:p>
    <w:p w14:paraId="6D1FC215">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9、质量要求：符合现行的国家、行业及地方相关法律法规、规范及技术标准，满足招标人要求。</w:t>
      </w:r>
    </w:p>
    <w:p w14:paraId="5E60A4DA">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10、技术成果经济补偿：本次招标对未中标人投标文件中的技术成果不给予经济补偿。</w:t>
      </w:r>
    </w:p>
    <w:p w14:paraId="0F31DAA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11、标段划分：共一个标段；</w:t>
      </w:r>
    </w:p>
    <w:p w14:paraId="2B589B44">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12、合同履行期限：签订合同之日起</w:t>
      </w:r>
      <w:r>
        <w:rPr>
          <w:rFonts w:hint="eastAsia" w:ascii="仿宋" w:hAnsi="仿宋" w:eastAsia="仿宋" w:cs="仿宋"/>
          <w:sz w:val="24"/>
          <w:szCs w:val="24"/>
          <w:highlight w:val="none"/>
          <w:lang w:val="en-US" w:eastAsia="zh-CN"/>
        </w:rPr>
        <w:t>45</w:t>
      </w:r>
      <w:r>
        <w:rPr>
          <w:rFonts w:hint="eastAsia" w:ascii="仿宋" w:hAnsi="仿宋" w:eastAsia="仿宋" w:cs="仿宋"/>
          <w:sz w:val="24"/>
          <w:szCs w:val="24"/>
          <w:highlight w:val="none"/>
          <w:lang w:val="en-US"/>
        </w:rPr>
        <w:t>个日历</w:t>
      </w:r>
      <w:r>
        <w:rPr>
          <w:rFonts w:hint="eastAsia" w:ascii="仿宋" w:hAnsi="仿宋" w:eastAsia="仿宋" w:cs="仿宋"/>
          <w:sz w:val="24"/>
          <w:szCs w:val="24"/>
          <w:highlight w:val="none"/>
          <w:lang w:val="en-US" w:eastAsia="zh-CN"/>
        </w:rPr>
        <w:t>天</w:t>
      </w:r>
      <w:r>
        <w:rPr>
          <w:rFonts w:hint="eastAsia" w:ascii="仿宋" w:hAnsi="仿宋" w:eastAsia="仿宋" w:cs="仿宋"/>
          <w:sz w:val="24"/>
          <w:szCs w:val="24"/>
          <w:highlight w:val="none"/>
          <w:lang w:val="en-US"/>
        </w:rPr>
        <w:t>内提交全部设计方案（含效果图）、初步设计、施工图及深化图（包括分步实施的拆改图）等成果资料。</w:t>
      </w:r>
    </w:p>
    <w:p w14:paraId="3F18A006">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13、本项目采用评定分离方式实施。</w:t>
      </w:r>
    </w:p>
    <w:p w14:paraId="4A8A303C">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en-US"/>
        </w:rPr>
        <w:t>、政府采购政策：</w:t>
      </w:r>
    </w:p>
    <w:p w14:paraId="150A5B72">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根据《政府采购促进中小企业发展管理办法》【财库（2020）46号】的规定，本项目支持中小企业（监狱企业、残疾人福利性单位）采购；执行节约能源、保护环境、扶持不发达地区和少数民族地区等政府采购政策，促进自主创新产业发展，支持乡村产业振兴等。</w:t>
      </w:r>
    </w:p>
    <w:p w14:paraId="59902E02">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（2）根据洛财购〔2021〕4号文件要求，参加政府采购项目的中小微企业供应商，持中标（成交）通知书可向金融机构申请合同融资。</w:t>
      </w:r>
    </w:p>
    <w:p w14:paraId="68CD2972">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（3）本项目对应的中小企业划分标准所属行业为：其他未列明行业；</w:t>
      </w:r>
    </w:p>
    <w:p w14:paraId="51DF29C8">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eastAsia" w:ascii="仿宋" w:hAnsi="仿宋" w:eastAsia="仿宋" w:cs="仿宋"/>
          <w:b/>
          <w:sz w:val="24"/>
          <w:szCs w:val="24"/>
          <w:lang w:val="en-US"/>
        </w:rPr>
      </w:pPr>
      <w:r>
        <w:rPr>
          <w:rFonts w:hint="eastAsia" w:ascii="仿宋" w:hAnsi="仿宋" w:eastAsia="仿宋" w:cs="仿宋"/>
          <w:b/>
          <w:sz w:val="24"/>
          <w:szCs w:val="24"/>
        </w:rPr>
        <w:t>三</w:t>
      </w:r>
      <w:r>
        <w:rPr>
          <w:rFonts w:hint="eastAsia" w:ascii="仿宋" w:hAnsi="仿宋" w:eastAsia="仿宋" w:cs="仿宋"/>
          <w:b/>
          <w:sz w:val="24"/>
          <w:szCs w:val="24"/>
          <w:lang w:val="en-US"/>
        </w:rPr>
        <w:t>、投标人资格要求</w:t>
      </w:r>
    </w:p>
    <w:p w14:paraId="5E7BFACA">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3.1投标人须持有有效的营业执照或事业单位法人证书；</w:t>
      </w:r>
    </w:p>
    <w:p w14:paraId="1A3226A2">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本次招标要求投标人同时具备①、②两项资质。①项：设计单位须具备建设行政主管部门颁发的市政行业（排水工程）专业资质乙级及以上设计资质或工程设计综合甲级资质。②项：工程勘察岩土工程专业(岩土工程勘察)乙级及以上或工程勘察综合甲级资质，并在人员方面具有相应的设计能力。</w:t>
      </w:r>
    </w:p>
    <w:p w14:paraId="3991AC83">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3.3投标人拟派项目负责人须具备注册公用设备工程师(给水排水)注册执业证书（联合体牵头人提供）；</w:t>
      </w:r>
    </w:p>
    <w:p w14:paraId="33C292B3">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3.4投标人拟派勘察负责人须具备注册土木工程师（岩土）注册执业证书；</w:t>
      </w:r>
    </w:p>
    <w:p w14:paraId="299C814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3.5投标人须根据《河南省全面推行证明事项告知承诺制工作实施方案》（豫政</w:t>
      </w:r>
      <w:r>
        <w:rPr>
          <w:rFonts w:hint="eastAsia" w:ascii="仿宋" w:hAnsi="仿宋" w:eastAsia="仿宋" w:cs="仿宋"/>
          <w:sz w:val="24"/>
          <w:szCs w:val="24"/>
          <w:lang w:val="en-US" w:eastAsia="zh-CN"/>
        </w:rPr>
        <w:t>办〔2021〕2号）文件，投标人须按照规定提供“信用承诺函”，招标人有权在签订合同前要求中标人提供相关证明材料以核实中标单位承诺事项的真实性，投标时不再需要提供以下证明材料：</w:t>
      </w:r>
    </w:p>
    <w:p w14:paraId="628177DC">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1）符合国家相关规定的财务状况报告；</w:t>
      </w:r>
    </w:p>
    <w:p w14:paraId="779FDD6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2）依法缴纳税收的证明材料；</w:t>
      </w:r>
    </w:p>
    <w:p w14:paraId="7AF80C22">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3）依法缴纳社会保障资金的证明材料；</w:t>
      </w:r>
    </w:p>
    <w:p w14:paraId="31A82B78">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4）具备履行政府采购合同所必需的设备和专业技术能力的证明材料；</w:t>
      </w:r>
    </w:p>
    <w:p w14:paraId="51651A5A">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5）参加政府采购活动前三年内在经营活动中没有重大违法记录的证明材料；</w:t>
      </w:r>
    </w:p>
    <w:p w14:paraId="330D66C3">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6）未被列入失信被执行人、重大税收违法案件当事人名单、政府采购严重违法失信行为记录名单的证明材料。</w:t>
      </w:r>
    </w:p>
    <w:p w14:paraId="54D36219">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注：投标人有权在签订合同前要求中标人提供相关证明材料以核实投标人承诺事项的真实性。</w:t>
      </w:r>
    </w:p>
    <w:p w14:paraId="44F254A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3.6本次招标接受联合体投标。联合体参与投标，应满足以下要求：</w:t>
      </w:r>
    </w:p>
    <w:p w14:paraId="3ABBBC7A">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（1）联合体的成员不得超过2家；</w:t>
      </w:r>
    </w:p>
    <w:p w14:paraId="6C2AF78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（2）联合体各方须提交共同签订的联合体协议书，并明确联合体牵头人和各方权利义务，注明牵头人及各方拟承担的工作和责任，并承诺一旦中标联合体各方将向招标人承担连带责任；</w:t>
      </w:r>
    </w:p>
    <w:p w14:paraId="5D68932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（3）联合体各方签订联合体协议书后，不得再以自</w:t>
      </w:r>
      <w:bookmarkStart w:id="116" w:name="_GoBack"/>
      <w:bookmarkEnd w:id="116"/>
      <w:r>
        <w:rPr>
          <w:rFonts w:hint="eastAsia" w:ascii="仿宋" w:hAnsi="仿宋" w:eastAsia="仿宋" w:cs="仿宋"/>
          <w:sz w:val="24"/>
          <w:szCs w:val="24"/>
          <w:lang w:val="en-US" w:eastAsia="zh-CN"/>
        </w:rPr>
        <w:t>己的名义或子公司的名义单独投标，也不得组成新的联合体或参加其他联合体在同一项目投标，否则相关投标均视为无效；</w:t>
      </w:r>
    </w:p>
    <w:p w14:paraId="1A2F96B2">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获取招标文件时，应以联合体牵头人的名义获取，并以联合体牵头人的名义递交投标文件，联合体牵头人法定代表人或其授权代表负责签署本次投标相关资料，其他联合体成员须予以认可；递交投标保证金的，应以联合体牵头人的名义递交，对联合体各方均具有约束力；</w:t>
      </w:r>
    </w:p>
    <w:p w14:paraId="7EB53508">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3.7本次采购实行资格后审。</w:t>
      </w:r>
    </w:p>
    <w:p w14:paraId="1352B909">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eastAsia" w:ascii="仿宋" w:hAnsi="仿宋" w:eastAsia="仿宋" w:cs="仿宋"/>
          <w:b/>
          <w:sz w:val="24"/>
          <w:szCs w:val="24"/>
          <w:lang w:val="en-US"/>
        </w:rPr>
      </w:pPr>
      <w:r>
        <w:rPr>
          <w:rFonts w:hint="eastAsia" w:ascii="仿宋" w:hAnsi="仿宋" w:eastAsia="仿宋" w:cs="仿宋"/>
          <w:b/>
          <w:sz w:val="24"/>
          <w:szCs w:val="24"/>
          <w:lang w:val="en-US"/>
        </w:rPr>
        <w:t xml:space="preserve">四、招标文件的获取 </w:t>
      </w:r>
    </w:p>
    <w:p w14:paraId="57639435">
      <w:pPr>
        <w:spacing w:line="360" w:lineRule="auto"/>
        <w:ind w:firstLine="480" w:firstLineChars="200"/>
        <w:rPr>
          <w:rFonts w:hint="eastAsia" w:ascii="仿宋" w:hAnsi="仿宋" w:eastAsia="仿宋" w:cs="仿宋"/>
          <w:sz w:val="24"/>
          <w:szCs w:val="24"/>
          <w:lang w:val="en-US"/>
        </w:rPr>
      </w:pPr>
      <w:bookmarkStart w:id="6" w:name="_Toc15227"/>
      <w:bookmarkStart w:id="7" w:name="_Toc95122750"/>
      <w:r>
        <w:rPr>
          <w:rFonts w:hint="eastAsia" w:ascii="仿宋" w:hAnsi="仿宋" w:eastAsia="仿宋" w:cs="仿宋"/>
          <w:sz w:val="24"/>
          <w:szCs w:val="24"/>
          <w:lang w:val="en-US"/>
        </w:rPr>
        <w:t>1、本次招标文件在网上获取，请登录洛阳市公共资源交易中心网站（lyggzyjy.ly.gov.cn），点击“http://61.54.85.189/tpbidder”进入“洛阳市电子招投标交易平台”进行用户注册，并办理CA数字证书。详见洛阳市公共资源交易中心网站—办事指南—办事流程—新交易平台使用手册。</w:t>
      </w:r>
    </w:p>
    <w:p w14:paraId="58D177A5">
      <w:pPr>
        <w:spacing w:line="360" w:lineRule="auto"/>
        <w:ind w:firstLine="480" w:firstLineChars="200"/>
        <w:rPr>
          <w:rFonts w:hint="eastAsia" w:ascii="仿宋" w:hAnsi="仿宋" w:eastAsia="仿宋" w:cs="仿宋"/>
          <w:color w:val="auto"/>
          <w:sz w:val="24"/>
          <w:szCs w:val="24"/>
          <w:lang w:val="en-US"/>
        </w:rPr>
      </w:pPr>
      <w:r>
        <w:rPr>
          <w:rFonts w:hint="eastAsia" w:ascii="仿宋" w:hAnsi="仿宋" w:eastAsia="仿宋" w:cs="仿宋"/>
          <w:sz w:val="24"/>
          <w:szCs w:val="24"/>
          <w:lang w:val="en-US"/>
        </w:rPr>
        <w:t>2、办理数字证书后</w:t>
      </w:r>
      <w:r>
        <w:rPr>
          <w:rFonts w:hint="eastAsia" w:ascii="仿宋" w:hAnsi="仿宋" w:eastAsia="仿宋" w:cs="仿宋"/>
          <w:color w:val="auto"/>
          <w:sz w:val="24"/>
          <w:szCs w:val="24"/>
          <w:lang w:val="en-US"/>
        </w:rPr>
        <w:t>，请于2025年</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val="en-US"/>
        </w:rPr>
        <w:t>月</w:t>
      </w:r>
      <w:r>
        <w:rPr>
          <w:rFonts w:hint="eastAsia" w:ascii="仿宋" w:hAnsi="仿宋" w:eastAsia="仿宋" w:cs="仿宋"/>
          <w:color w:val="auto"/>
          <w:sz w:val="24"/>
          <w:szCs w:val="24"/>
          <w:lang w:val="en-US" w:eastAsia="zh-CN"/>
        </w:rPr>
        <w:t>26</w:t>
      </w:r>
      <w:r>
        <w:rPr>
          <w:rFonts w:hint="eastAsia" w:ascii="仿宋" w:hAnsi="仿宋" w:eastAsia="仿宋" w:cs="仿宋"/>
          <w:color w:val="auto"/>
          <w:sz w:val="24"/>
          <w:szCs w:val="24"/>
          <w:lang w:val="en-US"/>
        </w:rPr>
        <w:t>日至202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en-US"/>
        </w:rPr>
        <w:t>年</w:t>
      </w:r>
      <w:r>
        <w:rPr>
          <w:rFonts w:hint="eastAsia" w:ascii="仿宋" w:hAnsi="仿宋" w:eastAsia="仿宋" w:cs="仿宋"/>
          <w:color w:val="auto"/>
          <w:sz w:val="24"/>
          <w:szCs w:val="24"/>
          <w:lang w:val="en-US" w:eastAsia="zh-CN"/>
        </w:rPr>
        <w:t>01</w:t>
      </w:r>
      <w:r>
        <w:rPr>
          <w:rFonts w:hint="eastAsia" w:ascii="仿宋" w:hAnsi="仿宋" w:eastAsia="仿宋" w:cs="仿宋"/>
          <w:color w:val="auto"/>
          <w:sz w:val="24"/>
          <w:szCs w:val="24"/>
          <w:lang w:val="en-US"/>
        </w:rPr>
        <w:t>月</w:t>
      </w:r>
      <w:r>
        <w:rPr>
          <w:rFonts w:hint="eastAsia" w:ascii="仿宋" w:hAnsi="仿宋" w:eastAsia="仿宋" w:cs="仿宋"/>
          <w:color w:val="auto"/>
          <w:sz w:val="24"/>
          <w:szCs w:val="24"/>
          <w:lang w:val="en-US" w:eastAsia="zh-CN"/>
        </w:rPr>
        <w:t>04</w:t>
      </w:r>
      <w:r>
        <w:rPr>
          <w:rFonts w:hint="eastAsia" w:ascii="仿宋" w:hAnsi="仿宋" w:eastAsia="仿宋" w:cs="仿宋"/>
          <w:color w:val="auto"/>
          <w:sz w:val="24"/>
          <w:szCs w:val="24"/>
          <w:lang w:val="en-US"/>
        </w:rPr>
        <w:t>日23:59，登录洛阳市公共资源交易中心网站，点击“http://61.54.85.189/tpbidder”，登录后，免费下载招标文件。如投多个标段，则应就所投每个标段分别下载获取。联合体投标的，由联合体牵头人完成招标文件下载。</w:t>
      </w:r>
    </w:p>
    <w:p w14:paraId="21789B03">
      <w:pPr>
        <w:spacing w:line="360" w:lineRule="auto"/>
        <w:ind w:firstLine="480" w:firstLineChars="200"/>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3、获取招标文件后，请到洛阳市公共资源交易中心网站—办事指南—下载中心栏目下载并安装最新版本投标文件制作软件，查看招标文件和制作电子投标文件。</w:t>
      </w:r>
    </w:p>
    <w:p w14:paraId="787B647D">
      <w:pPr>
        <w:spacing w:line="360" w:lineRule="auto"/>
        <w:ind w:firstLine="482" w:firstLineChars="200"/>
        <w:rPr>
          <w:rFonts w:hint="eastAsia" w:ascii="仿宋" w:hAnsi="仿宋" w:eastAsia="仿宋" w:cs="仿宋"/>
          <w:b/>
          <w:bCs/>
          <w:color w:val="auto"/>
          <w:sz w:val="24"/>
          <w:szCs w:val="24"/>
          <w:lang w:val="en-US"/>
        </w:rPr>
      </w:pPr>
      <w:r>
        <w:rPr>
          <w:rFonts w:hint="eastAsia" w:ascii="仿宋" w:hAnsi="仿宋" w:eastAsia="仿宋" w:cs="仿宋"/>
          <w:b/>
          <w:bCs/>
          <w:color w:val="auto"/>
          <w:sz w:val="24"/>
          <w:szCs w:val="24"/>
          <w:lang w:val="en-US"/>
        </w:rPr>
        <w:t>五、投标文件的递交</w:t>
      </w:r>
    </w:p>
    <w:p w14:paraId="57E3E4B5">
      <w:pPr>
        <w:spacing w:line="360" w:lineRule="auto"/>
        <w:ind w:firstLine="480" w:firstLineChars="200"/>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1、投标文件递交的截止时间（投标截止时间）为202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en-US"/>
        </w:rPr>
        <w:t>年</w:t>
      </w:r>
      <w:r>
        <w:rPr>
          <w:rFonts w:hint="eastAsia" w:ascii="仿宋" w:hAnsi="仿宋" w:eastAsia="仿宋" w:cs="仿宋"/>
          <w:color w:val="auto"/>
          <w:sz w:val="24"/>
          <w:szCs w:val="24"/>
          <w:lang w:val="en-US" w:eastAsia="zh-CN"/>
        </w:rPr>
        <w:t>01</w:t>
      </w:r>
      <w:r>
        <w:rPr>
          <w:rFonts w:hint="eastAsia" w:ascii="仿宋" w:hAnsi="仿宋" w:eastAsia="仿宋" w:cs="仿宋"/>
          <w:color w:val="auto"/>
          <w:sz w:val="24"/>
          <w:szCs w:val="24"/>
          <w:lang w:val="en-US"/>
        </w:rPr>
        <w:t>月</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lang w:val="en-US"/>
        </w:rPr>
        <w:t>日9时20分(北京时间)。</w:t>
      </w:r>
    </w:p>
    <w:p w14:paraId="1274242C">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color w:val="auto"/>
          <w:sz w:val="24"/>
          <w:szCs w:val="24"/>
          <w:lang w:val="en-US"/>
        </w:rPr>
        <w:t>2、投标文件接收地点及开标地点为</w:t>
      </w:r>
      <w:r>
        <w:rPr>
          <w:rFonts w:hint="eastAsia" w:ascii="仿宋" w:hAnsi="仿宋" w:eastAsia="仿宋" w:cs="仿宋"/>
          <w:sz w:val="24"/>
          <w:szCs w:val="24"/>
          <w:lang w:val="en-US"/>
        </w:rPr>
        <w:t>洛阳市公共资源交易中心开标</w:t>
      </w:r>
      <w:r>
        <w:rPr>
          <w:rFonts w:hint="eastAsia" w:ascii="仿宋" w:hAnsi="仿宋" w:eastAsia="仿宋" w:cs="仿宋"/>
          <w:sz w:val="24"/>
          <w:szCs w:val="24"/>
          <w:lang w:val="en-US" w:eastAsia="zh-CN"/>
        </w:rPr>
        <w:t>九</w:t>
      </w:r>
      <w:r>
        <w:rPr>
          <w:rFonts w:hint="eastAsia" w:ascii="仿宋" w:hAnsi="仿宋" w:eastAsia="仿宋" w:cs="仿宋"/>
          <w:sz w:val="24"/>
          <w:szCs w:val="24"/>
          <w:lang w:val="en-US"/>
        </w:rPr>
        <w:t>室（洛龙区开元大道与永泰街交叉口西南角洛阳市民之家六楼）。</w:t>
      </w:r>
    </w:p>
    <w:p w14:paraId="33B49F0C">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3、投标人应在投标截止时间前，通过互联网使用CA数字证书或移动CA扫码登录洛阳市公共资源交易中心网站，将加密的投标文件上传至“洛阳市电子招投标交易平台”指定位置，上传成功后将得到上传成功的确认。投标人应充分考虑上传文件时的不可预见因素，未在投标截止时间前完成上传的，视为逾期送达，洛阳市电子招投标交易平台将拒绝接收。</w:t>
      </w:r>
    </w:p>
    <w:p w14:paraId="5770B271">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4、本项目采用远程不见面交易的模式，开标当日，投标人无需到开标现场参加开标会议，投标人应当在投标截止时间前，访问到http://61.54.85.189/BidOpening进入，在线准时参加开标活动并进行投标文件解密等。因投标人原因未能解密、解密失败或解密超时的将被拒绝。请参照洛阳市公共资源交易中心首页-办事指南-下载中心-新交易平台使用手册。</w:t>
      </w:r>
    </w:p>
    <w:p w14:paraId="7C9569FF">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 xml:space="preserve">5、除电子投标文件外，投标时不再接受任何纸质文件、资料等。逾期送达的或者未送达指定地点的投标文件，招标人不予受理。 </w:t>
      </w:r>
    </w:p>
    <w:bookmarkEnd w:id="3"/>
    <w:bookmarkEnd w:id="6"/>
    <w:bookmarkEnd w:id="7"/>
    <w:p w14:paraId="09E418A7">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六、投标保证金缴纳</w:t>
      </w:r>
    </w:p>
    <w:p w14:paraId="723B5CD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执行洛发改公管〔2021〕2号规定。可采用银行保函、保险保单、担保保函、银行汇款等方式缴纳。其中政府投资的建设工程有关服务和货物招标项目免缴投标保证金。</w:t>
      </w:r>
    </w:p>
    <w:p w14:paraId="483A128F">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七、提出异议的渠道和方式</w:t>
      </w:r>
    </w:p>
    <w:p w14:paraId="6BCD6EAB">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异议。投标人或者其他利害关系人对资格预审文件、招标文件、开标和评标结果有异议的，通过公共资源交易平台向招标人提出异议。</w:t>
      </w:r>
    </w:p>
    <w:p w14:paraId="53A0D8D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投诉。投标人或者其他利害关系人对招标投标活动需要投诉的，可以自知道或者应当知道之日起10日内，通过公共资源交易平台投诉或者直接向招标公告上公布的监管部门投诉。</w:t>
      </w:r>
    </w:p>
    <w:p w14:paraId="46F95E09">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投诉应当有明确的请求和必要的证明材料。对资格预审文件、招标文件、开标和评标结果的的投诉，应当先向招标人提出异议，异议答复期间不计算在10日内。行政监督部门自收到投诉之日起3个工作日内决定是否受理投诉，自受理投诉之日起30个工作日内作出书面处理决定。</w:t>
      </w:r>
    </w:p>
    <w:p w14:paraId="0758F9D5">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八、中标通知书发放</w:t>
      </w:r>
    </w:p>
    <w:p w14:paraId="17DB9DE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通过公共资源交易平台以数据电文形式向中标人发出中标通知书，向未中标人发出中标结果通知。</w:t>
      </w:r>
    </w:p>
    <w:p w14:paraId="6172C364">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九、签订合同</w:t>
      </w:r>
    </w:p>
    <w:p w14:paraId="640AB6A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招标人通过公共资源交易平台凭电子印章以数据电文形式与中标人签订合同。</w:t>
      </w:r>
    </w:p>
    <w:p w14:paraId="19861172">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十、发布公告的媒体</w:t>
      </w:r>
    </w:p>
    <w:p w14:paraId="7126706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1.本次招标公告同时在《中国招标投标公共服务平台》《河南省政府采购网》《洛阳市公共资源交易中心网》上发布。</w:t>
      </w:r>
    </w:p>
    <w:p w14:paraId="2E5BCE7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2.投标人在参与本项目招标采购活动期间应及时关注本网站获取相关澄清或变更等信息。</w:t>
      </w:r>
    </w:p>
    <w:p w14:paraId="69C2CE67">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eastAsia" w:ascii="仿宋" w:hAnsi="仿宋" w:eastAsia="仿宋" w:cs="仿宋"/>
          <w:b/>
          <w:sz w:val="24"/>
          <w:szCs w:val="24"/>
          <w:lang w:val="en-US"/>
        </w:rPr>
      </w:pPr>
      <w:r>
        <w:rPr>
          <w:rFonts w:hint="eastAsia" w:ascii="仿宋" w:hAnsi="仿宋" w:eastAsia="仿宋" w:cs="仿宋"/>
          <w:b/>
          <w:sz w:val="24"/>
          <w:szCs w:val="24"/>
          <w:lang w:val="en-US" w:eastAsia="zh-CN"/>
        </w:rPr>
        <w:t>十一</w:t>
      </w:r>
      <w:r>
        <w:rPr>
          <w:rFonts w:hint="eastAsia" w:ascii="仿宋" w:hAnsi="仿宋" w:eastAsia="仿宋" w:cs="仿宋"/>
          <w:b/>
          <w:sz w:val="24"/>
          <w:szCs w:val="24"/>
          <w:lang w:val="en-US"/>
        </w:rPr>
        <w:t>、联系方式</w:t>
      </w:r>
    </w:p>
    <w:p w14:paraId="775F532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1.招标人信息</w:t>
      </w:r>
    </w:p>
    <w:p w14:paraId="527DC76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名称：洛阳市城乡一体化示范区水利建设服务中心</w:t>
      </w:r>
    </w:p>
    <w:p w14:paraId="67F32DA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地址：洛阳市城乡一体化示范区科技大厦3309室</w:t>
      </w:r>
    </w:p>
    <w:p w14:paraId="648F228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联系人：段女士</w:t>
      </w:r>
    </w:p>
    <w:p w14:paraId="4674EFC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联系方式：0379-61277358</w:t>
      </w:r>
    </w:p>
    <w:p w14:paraId="6326D38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2.招标代理机构信息（如有）</w:t>
      </w:r>
    </w:p>
    <w:p w14:paraId="03DD8B8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名称：河南洛招工程管理有限公司</w:t>
      </w:r>
    </w:p>
    <w:p w14:paraId="07888AC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地址：河南省洛阳市伊滨区隆安明珠广场D座2323室</w:t>
      </w:r>
    </w:p>
    <w:p w14:paraId="358D312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联系人：马孝红</w:t>
      </w:r>
    </w:p>
    <w:p w14:paraId="3FBF33A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联系方式：18039968039</w:t>
      </w:r>
    </w:p>
    <w:p w14:paraId="11BC635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5D5DF77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项目联系人：马孝红</w:t>
      </w:r>
    </w:p>
    <w:p w14:paraId="3D5D940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联系方式：18039968039</w:t>
      </w:r>
    </w:p>
    <w:p w14:paraId="441DCEF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4.监管部门：洛阳市城乡一体化示范区水利建设服务中心</w:t>
      </w:r>
    </w:p>
    <w:p w14:paraId="13187AC4">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监管部门联系人：</w:t>
      </w:r>
      <w:r>
        <w:rPr>
          <w:rFonts w:hint="eastAsia" w:ascii="仿宋" w:hAnsi="仿宋" w:eastAsia="仿宋" w:cs="仿宋"/>
          <w:sz w:val="24"/>
          <w:szCs w:val="24"/>
          <w:highlight w:val="none"/>
          <w:lang w:val="en-US" w:eastAsia="zh-CN"/>
        </w:rPr>
        <w:t>王女士</w:t>
      </w:r>
    </w:p>
    <w:p w14:paraId="7A14A14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监管部门联系方式：0379-61277358</w:t>
      </w:r>
    </w:p>
    <w:p w14:paraId="5DF96C19">
      <w:pPr>
        <w:pStyle w:val="15"/>
        <w:rPr>
          <w:rFonts w:hint="eastAsia" w:ascii="仿宋" w:hAnsi="仿宋" w:eastAsia="仿宋" w:cs="仿宋"/>
        </w:rPr>
      </w:pPr>
    </w:p>
    <w:p w14:paraId="3B98BA98">
      <w:pPr>
        <w:pStyle w:val="3"/>
        <w:jc w:val="center"/>
        <w:rPr>
          <w:rFonts w:hint="eastAsia" w:ascii="仿宋" w:hAnsi="仿宋" w:eastAsia="仿宋" w:cs="仿宋"/>
        </w:rPr>
      </w:pPr>
      <w:r>
        <w:rPr>
          <w:rFonts w:hint="eastAsia" w:ascii="仿宋" w:hAnsi="仿宋" w:eastAsia="仿宋" w:cs="仿宋"/>
          <w:sz w:val="24"/>
          <w:szCs w:val="24"/>
        </w:rPr>
        <w:br w:type="page"/>
      </w:r>
      <w:bookmarkStart w:id="8" w:name="_Toc29800"/>
      <w:r>
        <w:rPr>
          <w:rFonts w:hint="eastAsia" w:ascii="仿宋" w:hAnsi="仿宋" w:eastAsia="仿宋" w:cs="仿宋"/>
        </w:rPr>
        <w:t>第二章 投标人须知</w:t>
      </w:r>
      <w:bookmarkEnd w:id="8"/>
    </w:p>
    <w:p w14:paraId="6D3B1B3A">
      <w:pPr>
        <w:pStyle w:val="4"/>
        <w:ind w:left="240" w:firstLine="0"/>
        <w:jc w:val="center"/>
        <w:rPr>
          <w:rFonts w:hint="eastAsia" w:ascii="仿宋" w:hAnsi="仿宋" w:eastAsia="仿宋" w:cs="仿宋"/>
          <w:sz w:val="28"/>
          <w:szCs w:val="28"/>
        </w:rPr>
      </w:pPr>
      <w:bookmarkStart w:id="9" w:name="_TOC_250191"/>
      <w:bookmarkEnd w:id="9"/>
      <w:r>
        <w:rPr>
          <w:rFonts w:hint="eastAsia" w:ascii="仿宋" w:hAnsi="仿宋" w:eastAsia="仿宋" w:cs="仿宋"/>
          <w:sz w:val="28"/>
          <w:szCs w:val="28"/>
        </w:rPr>
        <w:t>投标人须知前附表</w:t>
      </w:r>
    </w:p>
    <w:p w14:paraId="0F908140">
      <w:pPr>
        <w:pStyle w:val="2"/>
        <w:rPr>
          <w:rFonts w:hint="eastAsia" w:ascii="仿宋" w:hAnsi="仿宋" w:eastAsia="仿宋" w:cs="仿宋"/>
          <w:b/>
          <w:sz w:val="20"/>
        </w:rPr>
      </w:pPr>
    </w:p>
    <w:tbl>
      <w:tblPr>
        <w:tblStyle w:val="20"/>
        <w:tblW w:w="9975" w:type="dxa"/>
        <w:tblInd w:w="-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2977"/>
        <w:gridCol w:w="6070"/>
      </w:tblGrid>
      <w:tr w14:paraId="0AD42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28" w:type="dxa"/>
          </w:tcPr>
          <w:p w14:paraId="35BB2D6C">
            <w:pPr>
              <w:pStyle w:val="41"/>
              <w:spacing w:before="140"/>
              <w:ind w:right="237"/>
              <w:rPr>
                <w:rFonts w:hint="eastAsia" w:ascii="仿宋" w:hAnsi="仿宋" w:eastAsia="仿宋" w:cs="仿宋"/>
                <w:b/>
                <w:sz w:val="24"/>
                <w:szCs w:val="24"/>
              </w:rPr>
            </w:pPr>
            <w:r>
              <w:rPr>
                <w:rFonts w:hint="eastAsia" w:ascii="仿宋" w:hAnsi="仿宋" w:eastAsia="仿宋" w:cs="仿宋"/>
                <w:b/>
                <w:sz w:val="24"/>
                <w:szCs w:val="24"/>
              </w:rPr>
              <w:t>条款号</w:t>
            </w:r>
          </w:p>
        </w:tc>
        <w:tc>
          <w:tcPr>
            <w:tcW w:w="2977" w:type="dxa"/>
          </w:tcPr>
          <w:p w14:paraId="68CA5269">
            <w:pPr>
              <w:pStyle w:val="41"/>
              <w:spacing w:before="140"/>
              <w:ind w:left="146" w:right="137"/>
              <w:jc w:val="center"/>
              <w:rPr>
                <w:rFonts w:hint="eastAsia" w:ascii="仿宋" w:hAnsi="仿宋" w:eastAsia="仿宋" w:cs="仿宋"/>
                <w:b/>
                <w:sz w:val="24"/>
                <w:szCs w:val="24"/>
              </w:rPr>
            </w:pPr>
            <w:r>
              <w:rPr>
                <w:rFonts w:hint="eastAsia" w:ascii="仿宋" w:hAnsi="仿宋" w:eastAsia="仿宋" w:cs="仿宋"/>
                <w:b/>
                <w:sz w:val="24"/>
                <w:szCs w:val="24"/>
              </w:rPr>
              <w:t>条款名称</w:t>
            </w:r>
          </w:p>
        </w:tc>
        <w:tc>
          <w:tcPr>
            <w:tcW w:w="6070" w:type="dxa"/>
          </w:tcPr>
          <w:p w14:paraId="34C87F9B">
            <w:pPr>
              <w:pStyle w:val="41"/>
              <w:spacing w:before="140"/>
              <w:ind w:left="1684" w:right="1674"/>
              <w:jc w:val="center"/>
              <w:rPr>
                <w:rFonts w:hint="eastAsia" w:ascii="仿宋" w:hAnsi="仿宋" w:eastAsia="仿宋" w:cs="仿宋"/>
                <w:b/>
                <w:sz w:val="24"/>
                <w:szCs w:val="24"/>
              </w:rPr>
            </w:pPr>
            <w:r>
              <w:rPr>
                <w:rFonts w:hint="eastAsia" w:ascii="仿宋" w:hAnsi="仿宋" w:eastAsia="仿宋" w:cs="仿宋"/>
                <w:b/>
                <w:sz w:val="24"/>
                <w:szCs w:val="24"/>
              </w:rPr>
              <w:t>编列内容</w:t>
            </w:r>
          </w:p>
        </w:tc>
      </w:tr>
      <w:tr w14:paraId="3CCD7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6" w:hRule="atLeast"/>
        </w:trPr>
        <w:tc>
          <w:tcPr>
            <w:tcW w:w="928" w:type="dxa"/>
            <w:vAlign w:val="center"/>
          </w:tcPr>
          <w:p w14:paraId="071B8399">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1.1.2</w:t>
            </w:r>
          </w:p>
        </w:tc>
        <w:tc>
          <w:tcPr>
            <w:tcW w:w="2977" w:type="dxa"/>
            <w:vAlign w:val="center"/>
          </w:tcPr>
          <w:p w14:paraId="45943117">
            <w:pPr>
              <w:pStyle w:val="41"/>
              <w:spacing w:before="1"/>
              <w:ind w:left="146" w:right="138"/>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6070" w:type="dxa"/>
          </w:tcPr>
          <w:p w14:paraId="612C1526">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eastAsia="zh-CN"/>
              </w:rPr>
              <w:t>洛阳市城乡一体化示范区水利建设服务中心</w:t>
            </w:r>
          </w:p>
          <w:p w14:paraId="73342BD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地 址：洛阳市城乡一体化示范区科技大厦3309室</w:t>
            </w:r>
          </w:p>
          <w:p w14:paraId="01D5852F">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联系人：段女士</w:t>
            </w:r>
          </w:p>
          <w:p w14:paraId="3D3CB252">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highlight w:val="none"/>
              </w:rPr>
              <w:t>联系方式：0379-61277358</w:t>
            </w:r>
          </w:p>
        </w:tc>
      </w:tr>
      <w:tr w14:paraId="383C9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928" w:type="dxa"/>
            <w:vAlign w:val="center"/>
          </w:tcPr>
          <w:p w14:paraId="30604D3D">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1.1.3</w:t>
            </w:r>
          </w:p>
        </w:tc>
        <w:tc>
          <w:tcPr>
            <w:tcW w:w="2977" w:type="dxa"/>
            <w:vAlign w:val="center"/>
          </w:tcPr>
          <w:p w14:paraId="797FE5FD">
            <w:pPr>
              <w:pStyle w:val="41"/>
              <w:ind w:left="145" w:right="138"/>
              <w:jc w:val="center"/>
              <w:rPr>
                <w:rFonts w:hint="eastAsia" w:ascii="仿宋" w:hAnsi="仿宋" w:eastAsia="仿宋" w:cs="仿宋"/>
                <w:sz w:val="24"/>
                <w:szCs w:val="24"/>
              </w:rPr>
            </w:pPr>
            <w:r>
              <w:rPr>
                <w:rFonts w:hint="eastAsia" w:ascii="仿宋" w:hAnsi="仿宋" w:eastAsia="仿宋" w:cs="仿宋"/>
                <w:sz w:val="24"/>
                <w:szCs w:val="24"/>
              </w:rPr>
              <w:t>招标代理机构</w:t>
            </w:r>
          </w:p>
        </w:tc>
        <w:tc>
          <w:tcPr>
            <w:tcW w:w="6070" w:type="dxa"/>
          </w:tcPr>
          <w:p w14:paraId="7B5A818A">
            <w:pPr>
              <w:adjustRightInd w:val="0"/>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河南洛招工程管理有限公司</w:t>
            </w:r>
          </w:p>
          <w:p w14:paraId="621FA0D9">
            <w:pPr>
              <w:adjustRightInd w:val="0"/>
              <w:spacing w:line="400" w:lineRule="exact"/>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highlight w:val="none"/>
              </w:rPr>
              <w:t>河南省洛阳市伊滨区隆安明珠广场D座2323室</w:t>
            </w:r>
          </w:p>
          <w:p w14:paraId="7C19EC2D">
            <w:pPr>
              <w:adjustRightInd w:val="0"/>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联系人：马孝红</w:t>
            </w:r>
          </w:p>
          <w:p w14:paraId="04D69C73">
            <w:pPr>
              <w:adjustRightInd w:val="0"/>
              <w:spacing w:line="400" w:lineRule="exact"/>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highlight w:val="none"/>
              </w:rPr>
              <w:t>18039968039</w:t>
            </w:r>
          </w:p>
        </w:tc>
      </w:tr>
      <w:tr w14:paraId="27699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28" w:type="dxa"/>
            <w:vAlign w:val="center"/>
          </w:tcPr>
          <w:p w14:paraId="08285DC6">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1.1.4</w:t>
            </w:r>
          </w:p>
        </w:tc>
        <w:tc>
          <w:tcPr>
            <w:tcW w:w="2977" w:type="dxa"/>
            <w:vAlign w:val="center"/>
          </w:tcPr>
          <w:p w14:paraId="0FA2177A">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招标项目名称</w:t>
            </w:r>
          </w:p>
        </w:tc>
        <w:tc>
          <w:tcPr>
            <w:tcW w:w="6070" w:type="dxa"/>
          </w:tcPr>
          <w:p w14:paraId="586B4CAE">
            <w:pPr>
              <w:adjustRightInd w:val="0"/>
              <w:spacing w:line="400" w:lineRule="exac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洛阳市城乡一体化示范区水利建设服务中心河南省洛阳市伊河流域（伊滨区段）2025年农村环境整治资金项目勘察设计项目</w:t>
            </w:r>
          </w:p>
        </w:tc>
      </w:tr>
      <w:tr w14:paraId="2933D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28" w:type="dxa"/>
            <w:vAlign w:val="center"/>
          </w:tcPr>
          <w:p w14:paraId="184277CF">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1.1.5</w:t>
            </w:r>
          </w:p>
        </w:tc>
        <w:tc>
          <w:tcPr>
            <w:tcW w:w="2977" w:type="dxa"/>
            <w:vAlign w:val="center"/>
          </w:tcPr>
          <w:p w14:paraId="48FB0236">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项目建设地点</w:t>
            </w:r>
          </w:p>
        </w:tc>
        <w:tc>
          <w:tcPr>
            <w:tcW w:w="6070" w:type="dxa"/>
          </w:tcPr>
          <w:p w14:paraId="6090AC6E">
            <w:pPr>
              <w:adjustRightInd w:val="0"/>
              <w:spacing w:line="400" w:lineRule="exac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14:textFill>
                  <w14:solidFill>
                    <w14:schemeClr w14:val="tx1"/>
                  </w14:solidFill>
                </w14:textFill>
              </w:rPr>
              <w:t>洛阳市</w:t>
            </w:r>
            <w:r>
              <w:rPr>
                <w:rFonts w:hint="eastAsia" w:ascii="仿宋" w:hAnsi="仿宋" w:eastAsia="仿宋" w:cs="仿宋"/>
                <w:color w:val="000000" w:themeColor="text1"/>
                <w:sz w:val="24"/>
                <w:szCs w:val="24"/>
                <w:lang w:val="en-US" w:eastAsia="zh-CN"/>
                <w14:textFill>
                  <w14:solidFill>
                    <w14:schemeClr w14:val="tx1"/>
                  </w14:solidFill>
                </w14:textFill>
              </w:rPr>
              <w:t>伊滨区</w:t>
            </w:r>
          </w:p>
        </w:tc>
      </w:tr>
      <w:tr w14:paraId="6CEC0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28" w:type="dxa"/>
            <w:vAlign w:val="center"/>
          </w:tcPr>
          <w:p w14:paraId="44DEED51">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1.1.6</w:t>
            </w:r>
          </w:p>
        </w:tc>
        <w:tc>
          <w:tcPr>
            <w:tcW w:w="2977" w:type="dxa"/>
            <w:vAlign w:val="center"/>
          </w:tcPr>
          <w:p w14:paraId="37430F86">
            <w:pPr>
              <w:adjustRightInd w:val="0"/>
              <w:spacing w:line="400" w:lineRule="exact"/>
              <w:jc w:val="center"/>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14:textFill>
                  <w14:solidFill>
                    <w14:schemeClr w14:val="tx1"/>
                  </w14:solidFill>
                </w14:textFill>
              </w:rPr>
              <w:t>项目概况</w:t>
            </w:r>
          </w:p>
        </w:tc>
        <w:tc>
          <w:tcPr>
            <w:tcW w:w="6070" w:type="dxa"/>
            <w:vAlign w:val="center"/>
          </w:tcPr>
          <w:p w14:paraId="22B74C04">
            <w:pPr>
              <w:adjustRightInd w:val="0"/>
              <w:spacing w:line="400" w:lineRule="exact"/>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 农村生活污水治理。采用纳管与资源化利用两种治理模式，敷设管网、建设污水提升泵站、检查井、大三格化粪池等；2. 农村生活垃圾治理。完善生活垃圾收转运体系，建设垃圾分类收集点、公共垃圾分类收集桶、专用垃圾收集车等垃圾分类收集设施；3. 农村黑臭水体。消除伊滨区农村黑臭水体2条，采用控源截污、生态修复及内源治理三种措施等内容的勘察设计工作。</w:t>
            </w:r>
          </w:p>
        </w:tc>
      </w:tr>
      <w:tr w14:paraId="6C0CB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928" w:type="dxa"/>
            <w:vAlign w:val="center"/>
          </w:tcPr>
          <w:p w14:paraId="351998AE">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1.1.7</w:t>
            </w:r>
          </w:p>
        </w:tc>
        <w:tc>
          <w:tcPr>
            <w:tcW w:w="2977" w:type="dxa"/>
            <w:vAlign w:val="center"/>
          </w:tcPr>
          <w:p w14:paraId="32032128">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标段划分</w:t>
            </w:r>
          </w:p>
        </w:tc>
        <w:tc>
          <w:tcPr>
            <w:tcW w:w="6070" w:type="dxa"/>
          </w:tcPr>
          <w:p w14:paraId="3D1BBC1F">
            <w:pPr>
              <w:adjustRightInd w:val="0"/>
              <w:spacing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本项目共一个标段；</w:t>
            </w:r>
          </w:p>
          <w:p w14:paraId="05510B93">
            <w:pPr>
              <w:adjustRightInd w:val="0"/>
              <w:spacing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注：投标人就所投标段进行完整投标，不得将一个标段拆开投标，否则将不被接受。</w:t>
            </w:r>
          </w:p>
        </w:tc>
      </w:tr>
      <w:tr w14:paraId="37C6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28" w:type="dxa"/>
          </w:tcPr>
          <w:p w14:paraId="3F65D250">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1.1.8</w:t>
            </w:r>
          </w:p>
        </w:tc>
        <w:tc>
          <w:tcPr>
            <w:tcW w:w="2977" w:type="dxa"/>
          </w:tcPr>
          <w:p w14:paraId="40420A20">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招标方式</w:t>
            </w:r>
          </w:p>
        </w:tc>
        <w:tc>
          <w:tcPr>
            <w:tcW w:w="6070" w:type="dxa"/>
          </w:tcPr>
          <w:p w14:paraId="408B36E8">
            <w:pPr>
              <w:adjustRightInd w:val="0"/>
              <w:spacing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公开招标</w:t>
            </w:r>
          </w:p>
        </w:tc>
      </w:tr>
      <w:tr w14:paraId="2D505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28" w:type="dxa"/>
            <w:vAlign w:val="center"/>
          </w:tcPr>
          <w:p w14:paraId="48F21A78">
            <w:pPr>
              <w:adjustRightInd w:val="0"/>
              <w:spacing w:line="40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1.1.9</w:t>
            </w:r>
          </w:p>
        </w:tc>
        <w:tc>
          <w:tcPr>
            <w:tcW w:w="2977" w:type="dxa"/>
          </w:tcPr>
          <w:p w14:paraId="5766D0CE">
            <w:pPr>
              <w:adjustRightInd w:val="0"/>
              <w:spacing w:line="400" w:lineRule="exact"/>
              <w:jc w:val="center"/>
              <w:rPr>
                <w:rFonts w:hint="eastAsia" w:ascii="仿宋" w:hAnsi="仿宋" w:eastAsia="仿宋" w:cs="仿宋"/>
                <w:color w:val="0000FF"/>
                <w:sz w:val="24"/>
                <w:szCs w:val="24"/>
                <w:highlight w:val="none"/>
                <w:lang w:val="en-US"/>
              </w:rPr>
            </w:pPr>
            <w:r>
              <w:rPr>
                <w:rFonts w:hint="eastAsia" w:ascii="仿宋" w:hAnsi="仿宋" w:eastAsia="仿宋" w:cs="仿宋"/>
                <w:sz w:val="24"/>
                <w:szCs w:val="24"/>
                <w:lang w:val="en-US"/>
              </w:rPr>
              <w:t>项目编号</w:t>
            </w:r>
          </w:p>
        </w:tc>
        <w:tc>
          <w:tcPr>
            <w:tcW w:w="6070" w:type="dxa"/>
          </w:tcPr>
          <w:p w14:paraId="398E90A8">
            <w:pPr>
              <w:adjustRightInd w:val="0"/>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rPr>
              <w:t>伊滨公开-2025-43</w:t>
            </w:r>
          </w:p>
        </w:tc>
      </w:tr>
      <w:tr w14:paraId="0BB8B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28" w:type="dxa"/>
            <w:vAlign w:val="center"/>
          </w:tcPr>
          <w:p w14:paraId="37F27BED">
            <w:pPr>
              <w:adjustRightIn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1.1.10</w:t>
            </w:r>
          </w:p>
        </w:tc>
        <w:tc>
          <w:tcPr>
            <w:tcW w:w="2977" w:type="dxa"/>
          </w:tcPr>
          <w:p w14:paraId="704A6954">
            <w:pPr>
              <w:adjustRightInd w:val="0"/>
              <w:spacing w:line="400" w:lineRule="exact"/>
              <w:ind w:firstLine="960" w:firstLineChars="4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招标编号</w:t>
            </w:r>
          </w:p>
        </w:tc>
        <w:tc>
          <w:tcPr>
            <w:tcW w:w="6070" w:type="dxa"/>
          </w:tcPr>
          <w:p w14:paraId="33BFBCED">
            <w:pPr>
              <w:adjustRightInd w:val="0"/>
              <w:spacing w:line="400" w:lineRule="exact"/>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洛直工服招标(2025)0064号</w:t>
            </w:r>
          </w:p>
        </w:tc>
      </w:tr>
      <w:tr w14:paraId="09221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28" w:type="dxa"/>
          </w:tcPr>
          <w:p w14:paraId="7EF3513D">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1.2.1</w:t>
            </w:r>
          </w:p>
        </w:tc>
        <w:tc>
          <w:tcPr>
            <w:tcW w:w="2977" w:type="dxa"/>
          </w:tcPr>
          <w:p w14:paraId="578096FB">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资金来源</w:t>
            </w:r>
          </w:p>
        </w:tc>
        <w:tc>
          <w:tcPr>
            <w:tcW w:w="6070" w:type="dxa"/>
            <w:vAlign w:val="center"/>
          </w:tcPr>
          <w:p w14:paraId="7B2D04E7">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财政资金</w:t>
            </w:r>
          </w:p>
        </w:tc>
      </w:tr>
      <w:tr w14:paraId="754CF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28" w:type="dxa"/>
          </w:tcPr>
          <w:p w14:paraId="7CD00D8D">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1.2.2</w:t>
            </w:r>
          </w:p>
        </w:tc>
        <w:tc>
          <w:tcPr>
            <w:tcW w:w="2977" w:type="dxa"/>
          </w:tcPr>
          <w:p w14:paraId="54A4DF72">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资金落实情况</w:t>
            </w:r>
          </w:p>
        </w:tc>
        <w:tc>
          <w:tcPr>
            <w:tcW w:w="6070" w:type="dxa"/>
          </w:tcPr>
          <w:p w14:paraId="541CF0C1">
            <w:pPr>
              <w:adjustRightInd w:val="0"/>
              <w:spacing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已落实</w:t>
            </w:r>
          </w:p>
        </w:tc>
      </w:tr>
      <w:tr w14:paraId="6D872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28" w:type="dxa"/>
            <w:vAlign w:val="center"/>
          </w:tcPr>
          <w:p w14:paraId="25677919">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1.3.1</w:t>
            </w:r>
          </w:p>
        </w:tc>
        <w:tc>
          <w:tcPr>
            <w:tcW w:w="2977" w:type="dxa"/>
            <w:vAlign w:val="center"/>
          </w:tcPr>
          <w:p w14:paraId="0D9D7AE5">
            <w:pPr>
              <w:adjustRightInd w:val="0"/>
              <w:spacing w:line="40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招标范围</w:t>
            </w:r>
          </w:p>
        </w:tc>
        <w:tc>
          <w:tcPr>
            <w:tcW w:w="6070" w:type="dxa"/>
            <w:vAlign w:val="center"/>
          </w:tcPr>
          <w:p w14:paraId="046D3938">
            <w:pPr>
              <w:pStyle w:val="58"/>
              <w:snapToGrid w:val="0"/>
              <w:ind w:left="0" w:leftChars="0" w:firstLine="0" w:firstLineChars="0"/>
              <w:jc w:val="left"/>
              <w:rPr>
                <w:rFonts w:hint="eastAsia" w:ascii="仿宋" w:hAnsi="仿宋" w:eastAsia="仿宋" w:cs="仿宋"/>
                <w:sz w:val="24"/>
                <w:szCs w:val="24"/>
                <w:highlight w:val="none"/>
                <w:lang w:val="en-US"/>
              </w:rPr>
            </w:pPr>
            <w:r>
              <w:rPr>
                <w:rFonts w:hint="eastAsia" w:ascii="仿宋" w:hAnsi="仿宋" w:eastAsia="仿宋" w:cs="仿宋"/>
                <w:sz w:val="24"/>
                <w:szCs w:val="24"/>
                <w:lang w:val="en-US" w:eastAsia="zh-CN" w:bidi="zh-CN"/>
              </w:rPr>
              <w:t>本项目所有专业的勘察、初步设计、施工图设计及深化图（包括分步实施的拆改图）、设计变更、施工阶段的设计配合、竣工验收以及与勘察设计相关的全过程服务。</w:t>
            </w:r>
          </w:p>
        </w:tc>
      </w:tr>
      <w:tr w14:paraId="22209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28" w:type="dxa"/>
            <w:vAlign w:val="center"/>
          </w:tcPr>
          <w:p w14:paraId="74EDCDC7">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1.3.2</w:t>
            </w:r>
          </w:p>
        </w:tc>
        <w:tc>
          <w:tcPr>
            <w:tcW w:w="2977" w:type="dxa"/>
            <w:vAlign w:val="center"/>
          </w:tcPr>
          <w:p w14:paraId="61FC5097">
            <w:pPr>
              <w:pStyle w:val="41"/>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服务周期</w:t>
            </w:r>
          </w:p>
        </w:tc>
        <w:tc>
          <w:tcPr>
            <w:tcW w:w="6070" w:type="dxa"/>
          </w:tcPr>
          <w:p w14:paraId="27AC9017">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lang w:val="en-US" w:eastAsia="zh-CN" w:bidi="zh-CN"/>
              </w:rPr>
              <w:t>签订合同之日起45个日历天内提交初步设计、施工图及深化图（包括分步实施的拆改图）等成果资料。</w:t>
            </w:r>
          </w:p>
        </w:tc>
      </w:tr>
      <w:tr w14:paraId="21B1E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28" w:type="dxa"/>
            <w:vAlign w:val="center"/>
          </w:tcPr>
          <w:p w14:paraId="574EA4C2">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1.3.3</w:t>
            </w:r>
          </w:p>
        </w:tc>
        <w:tc>
          <w:tcPr>
            <w:tcW w:w="2977" w:type="dxa"/>
            <w:vAlign w:val="center"/>
          </w:tcPr>
          <w:p w14:paraId="7F138FAC">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质量要求</w:t>
            </w:r>
          </w:p>
        </w:tc>
        <w:tc>
          <w:tcPr>
            <w:tcW w:w="6070" w:type="dxa"/>
          </w:tcPr>
          <w:p w14:paraId="2CAB923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bidi="zh-CN"/>
              </w:rPr>
              <w:t>符合现行的国家、行业及地方相关法律法规、规范及技术标准，满足招标人要求。</w:t>
            </w:r>
          </w:p>
        </w:tc>
      </w:tr>
      <w:tr w14:paraId="39501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928" w:type="dxa"/>
            <w:vAlign w:val="center"/>
          </w:tcPr>
          <w:p w14:paraId="40B01E9F">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1.4.1</w:t>
            </w:r>
          </w:p>
        </w:tc>
        <w:tc>
          <w:tcPr>
            <w:tcW w:w="2977" w:type="dxa"/>
            <w:vAlign w:val="center"/>
          </w:tcPr>
          <w:p w14:paraId="3F93885D">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投标人资质条件</w:t>
            </w:r>
          </w:p>
        </w:tc>
        <w:tc>
          <w:tcPr>
            <w:tcW w:w="6070" w:type="dxa"/>
          </w:tcPr>
          <w:p w14:paraId="19E32005">
            <w:pPr>
              <w:adjustRightInd w:val="0"/>
              <w:spacing w:line="400" w:lineRule="exact"/>
              <w:jc w:val="both"/>
              <w:rPr>
                <w:rFonts w:hint="eastAsia" w:ascii="仿宋" w:hAnsi="仿宋" w:eastAsia="仿宋" w:cs="仿宋"/>
                <w:sz w:val="24"/>
                <w:szCs w:val="24"/>
                <w:lang w:val="en-US"/>
              </w:rPr>
            </w:pPr>
            <w:r>
              <w:rPr>
                <w:rFonts w:hint="eastAsia" w:ascii="仿宋" w:hAnsi="仿宋" w:eastAsia="仿宋" w:cs="仿宋"/>
                <w:sz w:val="24"/>
                <w:szCs w:val="24"/>
                <w:lang w:val="en-US"/>
              </w:rPr>
              <w:t>详见第一章招标公告</w:t>
            </w:r>
          </w:p>
        </w:tc>
      </w:tr>
      <w:tr w14:paraId="1202F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28" w:type="dxa"/>
            <w:vAlign w:val="center"/>
          </w:tcPr>
          <w:p w14:paraId="50966F31">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1.4.2</w:t>
            </w:r>
          </w:p>
        </w:tc>
        <w:tc>
          <w:tcPr>
            <w:tcW w:w="2977" w:type="dxa"/>
            <w:vAlign w:val="center"/>
          </w:tcPr>
          <w:p w14:paraId="36349413">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是否接受联合体投标</w:t>
            </w:r>
          </w:p>
        </w:tc>
        <w:tc>
          <w:tcPr>
            <w:tcW w:w="6070" w:type="dxa"/>
            <w:vAlign w:val="center"/>
          </w:tcPr>
          <w:p w14:paraId="1A217E9D">
            <w:pPr>
              <w:keepNext w:val="0"/>
              <w:keepLines w:val="0"/>
              <w:widowControl/>
              <w:suppressLineNumbers w:val="0"/>
              <w:jc w:val="left"/>
              <w:rPr>
                <w:rFonts w:hint="eastAsia" w:ascii="仿宋" w:hAnsi="仿宋" w:eastAsia="仿宋" w:cs="仿宋"/>
                <w:sz w:val="24"/>
                <w:szCs w:val="24"/>
                <w:lang w:eastAsia="zh-CN"/>
              </w:rPr>
            </w:pPr>
            <w:r>
              <w:rPr>
                <w:rFonts w:hint="eastAsia" w:ascii="仿宋" w:hAnsi="仿宋" w:eastAsia="仿宋" w:cs="仿宋"/>
                <w:sz w:val="24"/>
                <w:szCs w:val="24"/>
              </w:rPr>
              <w:t>接受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详见第一章招标公告</w:t>
            </w:r>
          </w:p>
        </w:tc>
      </w:tr>
      <w:tr w14:paraId="469FD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28" w:type="dxa"/>
            <w:vAlign w:val="center"/>
          </w:tcPr>
          <w:p w14:paraId="17687C93">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1.4.3</w:t>
            </w:r>
          </w:p>
        </w:tc>
        <w:tc>
          <w:tcPr>
            <w:tcW w:w="2977" w:type="dxa"/>
            <w:vAlign w:val="center"/>
          </w:tcPr>
          <w:p w14:paraId="1E7FE29B">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投标人不得存在的其他情形</w:t>
            </w:r>
          </w:p>
        </w:tc>
        <w:tc>
          <w:tcPr>
            <w:tcW w:w="6070" w:type="dxa"/>
            <w:vAlign w:val="center"/>
          </w:tcPr>
          <w:p w14:paraId="2B250790">
            <w:pPr>
              <w:pStyle w:val="41"/>
              <w:spacing w:before="32"/>
              <w:jc w:val="both"/>
              <w:rPr>
                <w:rFonts w:hint="eastAsia" w:ascii="仿宋" w:hAnsi="仿宋" w:eastAsia="仿宋" w:cs="仿宋"/>
                <w:sz w:val="24"/>
                <w:szCs w:val="24"/>
                <w:lang w:val="en-US"/>
              </w:rPr>
            </w:pPr>
            <w:r>
              <w:rPr>
                <w:rFonts w:hint="eastAsia" w:ascii="仿宋" w:hAnsi="仿宋" w:eastAsia="仿宋" w:cs="仿宋"/>
                <w:sz w:val="24"/>
                <w:szCs w:val="24"/>
                <w:lang w:val="en-US"/>
              </w:rPr>
              <w:t>详见</w:t>
            </w:r>
            <w:r>
              <w:rPr>
                <w:rFonts w:hint="eastAsia" w:ascii="仿宋" w:hAnsi="仿宋" w:eastAsia="仿宋" w:cs="仿宋"/>
                <w:sz w:val="24"/>
                <w:szCs w:val="24"/>
                <w:lang w:val="en-US" w:eastAsia="zh-CN"/>
              </w:rPr>
              <w:t>第二章</w:t>
            </w:r>
            <w:r>
              <w:rPr>
                <w:rFonts w:hint="eastAsia" w:ascii="仿宋" w:hAnsi="仿宋" w:eastAsia="仿宋" w:cs="仿宋"/>
                <w:sz w:val="24"/>
                <w:szCs w:val="24"/>
                <w:lang w:val="en-US"/>
              </w:rPr>
              <w:t>总则1.4.3项</w:t>
            </w:r>
          </w:p>
        </w:tc>
      </w:tr>
      <w:tr w14:paraId="296C6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28" w:type="dxa"/>
            <w:vAlign w:val="center"/>
          </w:tcPr>
          <w:p w14:paraId="7DCAD104">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1.4.4</w:t>
            </w:r>
          </w:p>
        </w:tc>
        <w:tc>
          <w:tcPr>
            <w:tcW w:w="2977" w:type="dxa"/>
            <w:vAlign w:val="center"/>
          </w:tcPr>
          <w:p w14:paraId="68C179EA">
            <w:pPr>
              <w:widowControl/>
              <w:autoSpaceDE/>
              <w:autoSpaceDN/>
              <w:jc w:val="center"/>
              <w:rPr>
                <w:rFonts w:hint="eastAsia" w:ascii="仿宋" w:hAnsi="仿宋" w:eastAsia="仿宋" w:cs="仿宋"/>
                <w:sz w:val="24"/>
                <w:szCs w:val="24"/>
                <w:lang w:val="en-US"/>
              </w:rPr>
            </w:pPr>
            <w:r>
              <w:rPr>
                <w:rFonts w:hint="eastAsia" w:ascii="仿宋" w:hAnsi="仿宋" w:eastAsia="仿宋" w:cs="仿宋"/>
                <w:sz w:val="24"/>
                <w:szCs w:val="24"/>
                <w:lang w:val="en-US"/>
              </w:rPr>
              <w:t>落实政府采购政策要求</w:t>
            </w:r>
          </w:p>
        </w:tc>
        <w:tc>
          <w:tcPr>
            <w:tcW w:w="6070" w:type="dxa"/>
            <w:vAlign w:val="center"/>
          </w:tcPr>
          <w:p w14:paraId="30B1F540">
            <w:pPr>
              <w:widowControl/>
              <w:spacing w:line="400" w:lineRule="exact"/>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14:textFill>
                  <w14:solidFill>
                    <w14:schemeClr w14:val="tx1"/>
                  </w14:solidFill>
                </w14:textFill>
              </w:rPr>
              <w:t>1、本次招标项目执行政府采购政策，支持中小企业（监狱企业、残疾人福利性单位）；</w:t>
            </w:r>
          </w:p>
          <w:p w14:paraId="786BD18D">
            <w:pPr>
              <w:widowControl/>
              <w:spacing w:line="400" w:lineRule="exact"/>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val="en-US"/>
                <w14:textFill>
                  <w14:solidFill>
                    <w14:schemeClr w14:val="tx1"/>
                  </w14:solidFill>
                </w14:textFill>
              </w:rPr>
              <w:t>、对符合规定的小微企业在采用原报价进行评分的基础上增加其价格得分的</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val="en-US"/>
                <w14:textFill>
                  <w14:solidFill>
                    <w14:schemeClr w14:val="tx1"/>
                  </w14:solidFill>
                </w14:textFill>
              </w:rPr>
              <w:t>%作为其价格分</w:t>
            </w:r>
            <w:r>
              <w:rPr>
                <w:rFonts w:hint="eastAsia" w:ascii="仿宋" w:hAnsi="仿宋" w:eastAsia="仿宋" w:cs="仿宋"/>
                <w:color w:val="000000" w:themeColor="text1"/>
                <w:sz w:val="24"/>
                <w:szCs w:val="24"/>
                <w:lang w:val="en-US" w:eastAsia="zh-CN"/>
                <w14:textFill>
                  <w14:solidFill>
                    <w14:schemeClr w14:val="tx1"/>
                  </w14:solidFill>
                </w14:textFill>
              </w:rPr>
              <w:t>，若为联合体投标，联合体各方须均为小微企业，联合体视同小微企业</w:t>
            </w:r>
            <w:r>
              <w:rPr>
                <w:rFonts w:hint="eastAsia" w:ascii="仿宋" w:hAnsi="仿宋" w:eastAsia="仿宋" w:cs="仿宋"/>
                <w:color w:val="000000" w:themeColor="text1"/>
                <w:sz w:val="24"/>
                <w:szCs w:val="24"/>
                <w:lang w:val="en-US"/>
                <w14:textFill>
                  <w14:solidFill>
                    <w14:schemeClr w14:val="tx1"/>
                  </w14:solidFill>
                </w14:textFill>
              </w:rPr>
              <w:t>；</w:t>
            </w:r>
          </w:p>
          <w:p w14:paraId="4B3ADE75">
            <w:pPr>
              <w:widowControl/>
              <w:spacing w:line="400" w:lineRule="exact"/>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14:textFill>
                  <w14:solidFill>
                    <w14:schemeClr w14:val="tx1"/>
                  </w14:solidFill>
                </w14:textFill>
              </w:rPr>
              <w:t>计算公式：小微企业扶持政策得分=采用原投标报价评审得分×</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val="en-US"/>
                <w14:textFill>
                  <w14:solidFill>
                    <w14:schemeClr w14:val="tx1"/>
                  </w14:solidFill>
                </w14:textFill>
              </w:rPr>
              <w:t>%。</w:t>
            </w:r>
          </w:p>
          <w:p w14:paraId="231127A2">
            <w:pPr>
              <w:widowControl/>
              <w:spacing w:line="400" w:lineRule="exact"/>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val="en-US"/>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大中型企业与小微企业组成</w:t>
            </w:r>
            <w:r>
              <w:rPr>
                <w:rFonts w:hint="eastAsia" w:ascii="仿宋" w:hAnsi="仿宋" w:eastAsia="仿宋" w:cs="仿宋"/>
                <w:color w:val="000000" w:themeColor="text1"/>
                <w:sz w:val="24"/>
                <w:szCs w:val="24"/>
                <w:lang w:val="en-US"/>
                <w14:textFill>
                  <w14:solidFill>
                    <w14:schemeClr w14:val="tx1"/>
                  </w14:solidFill>
                </w14:textFill>
              </w:rPr>
              <w:t>联合体参加投标或者大中型企业向一家或者多家小微企业分包的，联合协议或者分包意向协议</w:t>
            </w:r>
            <w:r>
              <w:rPr>
                <w:rFonts w:hint="eastAsia" w:ascii="仿宋" w:hAnsi="仿宋" w:eastAsia="仿宋" w:cs="仿宋"/>
                <w:color w:val="000000" w:themeColor="text1"/>
                <w:sz w:val="24"/>
                <w:szCs w:val="24"/>
                <w:lang w:val="en-US" w:eastAsia="zh-CN"/>
                <w14:textFill>
                  <w14:solidFill>
                    <w14:schemeClr w14:val="tx1"/>
                  </w14:solidFill>
                </w14:textFill>
              </w:rPr>
              <w:t>约定</w:t>
            </w:r>
            <w:r>
              <w:rPr>
                <w:rFonts w:hint="eastAsia" w:ascii="仿宋" w:hAnsi="仿宋" w:eastAsia="仿宋" w:cs="仿宋"/>
                <w:color w:val="000000" w:themeColor="text1"/>
                <w:sz w:val="24"/>
                <w:szCs w:val="24"/>
                <w:lang w:val="en-US"/>
                <w14:textFill>
                  <w14:solidFill>
                    <w14:schemeClr w14:val="tx1"/>
                  </w14:solidFill>
                </w14:textFill>
              </w:rPr>
              <w:t>小微企业</w:t>
            </w:r>
            <w:r>
              <w:rPr>
                <w:rFonts w:hint="eastAsia" w:ascii="仿宋" w:hAnsi="仿宋" w:eastAsia="仿宋" w:cs="仿宋"/>
                <w:color w:val="000000" w:themeColor="text1"/>
                <w:sz w:val="24"/>
                <w:szCs w:val="24"/>
                <w:lang w:val="en-US" w:eastAsia="zh-CN"/>
                <w14:textFill>
                  <w14:solidFill>
                    <w14:schemeClr w14:val="tx1"/>
                  </w14:solidFill>
                </w14:textFill>
              </w:rPr>
              <w:t>的</w:t>
            </w:r>
            <w:r>
              <w:rPr>
                <w:rFonts w:hint="eastAsia" w:ascii="仿宋" w:hAnsi="仿宋" w:eastAsia="仿宋" w:cs="仿宋"/>
                <w:color w:val="000000" w:themeColor="text1"/>
                <w:sz w:val="24"/>
                <w:szCs w:val="24"/>
                <w:lang w:val="en-US"/>
                <w14:textFill>
                  <w14:solidFill>
                    <w14:schemeClr w14:val="tx1"/>
                  </w14:solidFill>
                </w14:textFill>
              </w:rPr>
              <w:t>合同份额占到合同总金额 30%以上的，在采用原报价进行评分的基础上增加其价格得分的</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val="en-US"/>
                <w14:textFill>
                  <w14:solidFill>
                    <w14:schemeClr w14:val="tx1"/>
                  </w14:solidFill>
                </w14:textFill>
              </w:rPr>
              <w:t>%作为其价格分；</w:t>
            </w:r>
          </w:p>
          <w:p w14:paraId="68E5B13D">
            <w:pPr>
              <w:widowControl/>
              <w:spacing w:line="400" w:lineRule="exac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14:textFill>
                  <w14:solidFill>
                    <w14:schemeClr w14:val="tx1"/>
                  </w14:solidFill>
                </w14:textFill>
              </w:rPr>
              <w:t>计算公式：</w:t>
            </w:r>
            <w:r>
              <w:rPr>
                <w:rFonts w:hint="eastAsia" w:ascii="仿宋" w:hAnsi="仿宋" w:eastAsia="仿宋" w:cs="仿宋"/>
                <w:color w:val="000000" w:themeColor="text1"/>
                <w:sz w:val="24"/>
                <w:szCs w:val="24"/>
                <w:lang w:val="en-US" w:eastAsia="zh-CN"/>
                <w14:textFill>
                  <w14:solidFill>
                    <w14:schemeClr w14:val="tx1"/>
                  </w14:solidFill>
                </w14:textFill>
              </w:rPr>
              <w:t>大中型企业与小微企业组成</w:t>
            </w:r>
            <w:r>
              <w:rPr>
                <w:rFonts w:hint="eastAsia" w:ascii="仿宋" w:hAnsi="仿宋" w:eastAsia="仿宋" w:cs="仿宋"/>
                <w:color w:val="000000" w:themeColor="text1"/>
                <w:sz w:val="24"/>
                <w:szCs w:val="24"/>
                <w:lang w:val="en-US"/>
                <w14:textFill>
                  <w14:solidFill>
                    <w14:schemeClr w14:val="tx1"/>
                  </w14:solidFill>
                </w14:textFill>
              </w:rPr>
              <w:t>联合体的扶持政策得分=采用原投标报价评审得分×</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val="en-US"/>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w:t>
            </w:r>
          </w:p>
          <w:p w14:paraId="7A50F806">
            <w:pPr>
              <w:widowControl/>
              <w:spacing w:line="400" w:lineRule="exact"/>
              <w:rPr>
                <w:rFonts w:hint="eastAsia" w:ascii="仿宋" w:hAnsi="仿宋" w:eastAsia="仿宋" w:cs="仿宋"/>
                <w:b/>
                <w:bCs/>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val="en-US"/>
                <w14:textFill>
                  <w14:solidFill>
                    <w14:schemeClr w14:val="tx1"/>
                  </w14:solidFill>
                </w14:textFill>
              </w:rPr>
              <w:t>本项目对应的中小企业划分标准所属行业为：</w:t>
            </w:r>
            <w:r>
              <w:rPr>
                <w:rFonts w:hint="eastAsia" w:ascii="仿宋" w:hAnsi="仿宋" w:eastAsia="仿宋" w:cs="仿宋"/>
                <w:b/>
                <w:bCs/>
                <w:color w:val="000000" w:themeColor="text1"/>
                <w:sz w:val="24"/>
                <w:szCs w:val="24"/>
                <w:lang w:val="en-US"/>
                <w14:textFill>
                  <w14:solidFill>
                    <w14:schemeClr w14:val="tx1"/>
                  </w14:solidFill>
                </w14:textFill>
              </w:rPr>
              <w:t>其他未列明行业；</w:t>
            </w:r>
          </w:p>
          <w:p w14:paraId="53F92979">
            <w:pPr>
              <w:pStyle w:val="8"/>
              <w:rPr>
                <w:rFonts w:hint="eastAsia" w:eastAsia="仿宋"/>
                <w:sz w:val="24"/>
                <w:szCs w:val="24"/>
                <w:lang w:eastAsia="zh-CN"/>
              </w:rPr>
            </w:pPr>
            <w:r>
              <w:rPr>
                <w:rFonts w:hint="eastAsia" w:ascii="仿宋" w:hAnsi="仿宋" w:eastAsia="仿宋" w:cs="仿宋"/>
                <w:color w:val="000000" w:themeColor="text1"/>
                <w:sz w:val="24"/>
                <w:szCs w:val="24"/>
                <w:lang w:val="en-US"/>
                <w14:textFill>
                  <w14:solidFill>
                    <w14:schemeClr w14:val="tx1"/>
                  </w14:solidFill>
                </w14:textFill>
              </w:rPr>
              <w:t>中小企业划分标准：</w:t>
            </w:r>
          </w:p>
          <w:p w14:paraId="0F47F9D1">
            <w:pPr>
              <w:widowControl/>
              <w:spacing w:line="400" w:lineRule="exact"/>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14:textFill>
                  <w14:solidFill>
                    <w14:schemeClr w14:val="tx1"/>
                  </w14:solidFill>
                </w14:textFill>
              </w:rPr>
              <w:t>其他未列明行业</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lang w:val="en-US"/>
                <w14:textFill>
                  <w14:solidFill>
                    <w14:schemeClr w14:val="tx1"/>
                  </w14:solidFill>
                </w14:textFill>
              </w:rPr>
              <w:t>从业人员300人以下的为中小微型企业。其中，从业人员100人及以上的为中型企业;从业人员10人及以上的为小型企业;从业人员10人以下的为微型企业。</w:t>
            </w:r>
          </w:p>
          <w:p w14:paraId="7C963497">
            <w:pPr>
              <w:spacing w:line="400" w:lineRule="exact"/>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5、投标人应</w:t>
            </w:r>
            <w:r>
              <w:rPr>
                <w:rFonts w:hint="eastAsia" w:ascii="仿宋" w:hAnsi="仿宋" w:eastAsia="仿宋" w:cs="仿宋"/>
                <w:color w:val="000000" w:themeColor="text1"/>
                <w:sz w:val="24"/>
                <w:szCs w:val="24"/>
                <w:lang w:val="en-US"/>
                <w14:textFill>
                  <w14:solidFill>
                    <w14:schemeClr w14:val="tx1"/>
                  </w14:solidFill>
                </w14:textFill>
              </w:rPr>
              <w:t>当根据企业自身的实际状况，审慎出具《中小企业声明函》或监狱企业或残疾人福利性单位证明材料，内容不实的，属于弄虚作假骗取</w:t>
            </w:r>
            <w:r>
              <w:rPr>
                <w:rFonts w:hint="eastAsia" w:ascii="仿宋" w:hAnsi="仿宋" w:eastAsia="仿宋" w:cs="仿宋"/>
                <w:color w:val="000000" w:themeColor="text1"/>
                <w:sz w:val="24"/>
                <w:szCs w:val="24"/>
                <w:lang w:val="en-US" w:eastAsia="zh-CN"/>
                <w14:textFill>
                  <w14:solidFill>
                    <w14:schemeClr w14:val="tx1"/>
                  </w14:solidFill>
                </w14:textFill>
              </w:rPr>
              <w:t>中标</w:t>
            </w:r>
            <w:r>
              <w:rPr>
                <w:rFonts w:hint="eastAsia" w:ascii="仿宋" w:hAnsi="仿宋" w:eastAsia="仿宋" w:cs="仿宋"/>
                <w:color w:val="000000" w:themeColor="text1"/>
                <w:sz w:val="24"/>
                <w:szCs w:val="24"/>
                <w:lang w:val="en-US"/>
                <w14:textFill>
                  <w14:solidFill>
                    <w14:schemeClr w14:val="tx1"/>
                  </w14:solidFill>
                </w14:textFill>
              </w:rPr>
              <w:t>，并承担相应的法律责任。</w:t>
            </w:r>
          </w:p>
        </w:tc>
      </w:tr>
      <w:tr w14:paraId="2DEE5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28" w:type="dxa"/>
            <w:vAlign w:val="center"/>
          </w:tcPr>
          <w:p w14:paraId="3FF7C7B3">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1.5</w:t>
            </w:r>
          </w:p>
        </w:tc>
        <w:tc>
          <w:tcPr>
            <w:tcW w:w="2977" w:type="dxa"/>
            <w:vAlign w:val="center"/>
          </w:tcPr>
          <w:p w14:paraId="1FB5043B">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bidi="zh-CN"/>
              </w:rPr>
              <w:t>技术成果经济补偿</w:t>
            </w:r>
          </w:p>
        </w:tc>
        <w:tc>
          <w:tcPr>
            <w:tcW w:w="6070" w:type="dxa"/>
            <w:vAlign w:val="center"/>
          </w:tcPr>
          <w:p w14:paraId="7E701BFA">
            <w:pPr>
              <w:pStyle w:val="41"/>
              <w:spacing w:before="32"/>
              <w:jc w:val="both"/>
              <w:rPr>
                <w:rFonts w:hint="eastAsia" w:ascii="仿宋" w:hAnsi="仿宋" w:eastAsia="仿宋" w:cs="仿宋"/>
                <w:sz w:val="24"/>
                <w:szCs w:val="24"/>
                <w:lang w:val="en-US"/>
              </w:rPr>
            </w:pPr>
            <w:r>
              <w:rPr>
                <w:rFonts w:hint="eastAsia" w:ascii="仿宋" w:hAnsi="仿宋" w:eastAsia="仿宋" w:cs="仿宋"/>
                <w:sz w:val="24"/>
                <w:szCs w:val="24"/>
                <w:lang w:val="en-US"/>
              </w:rPr>
              <w:t>☑不补偿</w:t>
            </w:r>
          </w:p>
        </w:tc>
      </w:tr>
      <w:tr w14:paraId="57321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928" w:type="dxa"/>
            <w:vAlign w:val="center"/>
          </w:tcPr>
          <w:p w14:paraId="2A85348B">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1.9</w:t>
            </w:r>
          </w:p>
        </w:tc>
        <w:tc>
          <w:tcPr>
            <w:tcW w:w="2977" w:type="dxa"/>
            <w:vAlign w:val="center"/>
          </w:tcPr>
          <w:p w14:paraId="533D8C91">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踏勘现场</w:t>
            </w:r>
          </w:p>
        </w:tc>
        <w:tc>
          <w:tcPr>
            <w:tcW w:w="6070" w:type="dxa"/>
            <w:vAlign w:val="center"/>
          </w:tcPr>
          <w:p w14:paraId="7B4668DE">
            <w:pPr>
              <w:pStyle w:val="41"/>
              <w:rPr>
                <w:rFonts w:hint="eastAsia" w:ascii="仿宋" w:hAnsi="仿宋" w:eastAsia="仿宋" w:cs="仿宋"/>
                <w:sz w:val="24"/>
                <w:szCs w:val="24"/>
                <w:lang w:val="en-US"/>
              </w:rPr>
            </w:pPr>
            <w:r>
              <w:rPr>
                <w:rFonts w:hint="eastAsia" w:ascii="仿宋" w:hAnsi="仿宋" w:eastAsia="仿宋" w:cs="仿宋"/>
                <w:sz w:val="24"/>
                <w:szCs w:val="24"/>
                <w:lang w:val="en-US"/>
              </w:rPr>
              <w:t>☑不组织</w:t>
            </w:r>
          </w:p>
        </w:tc>
      </w:tr>
      <w:tr w14:paraId="5D2C6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28" w:type="dxa"/>
            <w:vAlign w:val="center"/>
          </w:tcPr>
          <w:p w14:paraId="37A227AB">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1.10.1</w:t>
            </w:r>
          </w:p>
        </w:tc>
        <w:tc>
          <w:tcPr>
            <w:tcW w:w="2977" w:type="dxa"/>
            <w:vAlign w:val="center"/>
          </w:tcPr>
          <w:p w14:paraId="62D8997F">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投标预备会</w:t>
            </w:r>
          </w:p>
        </w:tc>
        <w:tc>
          <w:tcPr>
            <w:tcW w:w="6070" w:type="dxa"/>
            <w:vAlign w:val="center"/>
          </w:tcPr>
          <w:p w14:paraId="2A8576D4">
            <w:pPr>
              <w:pStyle w:val="41"/>
              <w:rPr>
                <w:rFonts w:hint="eastAsia" w:ascii="仿宋" w:hAnsi="仿宋" w:eastAsia="仿宋" w:cs="仿宋"/>
                <w:sz w:val="24"/>
                <w:szCs w:val="24"/>
                <w:lang w:val="en-US"/>
              </w:rPr>
            </w:pPr>
            <w:r>
              <w:rPr>
                <w:rFonts w:hint="eastAsia" w:ascii="仿宋" w:hAnsi="仿宋" w:eastAsia="仿宋" w:cs="仿宋"/>
                <w:sz w:val="24"/>
                <w:szCs w:val="24"/>
                <w:lang w:val="en-US"/>
              </w:rPr>
              <w:t>☑不召开</w:t>
            </w:r>
          </w:p>
        </w:tc>
      </w:tr>
      <w:tr w14:paraId="553F4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28" w:type="dxa"/>
            <w:vAlign w:val="center"/>
          </w:tcPr>
          <w:p w14:paraId="0B6EB563">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1.10.2</w:t>
            </w:r>
          </w:p>
        </w:tc>
        <w:tc>
          <w:tcPr>
            <w:tcW w:w="2977" w:type="dxa"/>
            <w:vAlign w:val="center"/>
          </w:tcPr>
          <w:p w14:paraId="31313E14">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投标人提出问题的截止时间</w:t>
            </w:r>
          </w:p>
        </w:tc>
        <w:tc>
          <w:tcPr>
            <w:tcW w:w="6070" w:type="dxa"/>
            <w:vAlign w:val="center"/>
          </w:tcPr>
          <w:p w14:paraId="49275810">
            <w:pPr>
              <w:spacing w:line="360" w:lineRule="auto"/>
              <w:rPr>
                <w:rFonts w:hint="eastAsia" w:ascii="仿宋" w:hAnsi="仿宋" w:eastAsia="仿宋" w:cs="仿宋"/>
                <w:sz w:val="24"/>
                <w:szCs w:val="24"/>
              </w:rPr>
            </w:pPr>
            <w:r>
              <w:rPr>
                <w:rFonts w:hint="eastAsia" w:ascii="仿宋" w:hAnsi="仿宋" w:eastAsia="仿宋" w:cs="仿宋"/>
                <w:sz w:val="24"/>
                <w:szCs w:val="24"/>
              </w:rPr>
              <w:t>时间：递交投标文件的截止之日10日前</w:t>
            </w:r>
          </w:p>
          <w:p w14:paraId="056A2CA4">
            <w:pPr>
              <w:spacing w:line="360" w:lineRule="auto"/>
              <w:rPr>
                <w:rFonts w:hint="eastAsia" w:ascii="仿宋" w:hAnsi="仿宋" w:eastAsia="仿宋" w:cs="仿宋"/>
                <w:sz w:val="24"/>
                <w:szCs w:val="24"/>
              </w:rPr>
            </w:pPr>
            <w:r>
              <w:rPr>
                <w:rFonts w:hint="eastAsia" w:ascii="仿宋" w:hAnsi="仿宋" w:eastAsia="仿宋" w:cs="仿宋"/>
                <w:sz w:val="24"/>
                <w:szCs w:val="24"/>
              </w:rPr>
              <w:t>形式：由投标人在洛阳市公共资源交易网-洛阳市电子招投标交易平台上进行提问。</w:t>
            </w:r>
          </w:p>
        </w:tc>
      </w:tr>
      <w:tr w14:paraId="095C9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28" w:type="dxa"/>
            <w:vAlign w:val="center"/>
          </w:tcPr>
          <w:p w14:paraId="777ABC10">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1.10.3</w:t>
            </w:r>
          </w:p>
        </w:tc>
        <w:tc>
          <w:tcPr>
            <w:tcW w:w="2977" w:type="dxa"/>
            <w:vAlign w:val="center"/>
          </w:tcPr>
          <w:p w14:paraId="3A8DBC0E">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招标人澄清的时间</w:t>
            </w:r>
          </w:p>
        </w:tc>
        <w:tc>
          <w:tcPr>
            <w:tcW w:w="6070" w:type="dxa"/>
            <w:vAlign w:val="center"/>
          </w:tcPr>
          <w:p w14:paraId="6A7443DE">
            <w:pPr>
              <w:spacing w:line="360" w:lineRule="auto"/>
              <w:rPr>
                <w:rFonts w:hint="eastAsia" w:ascii="仿宋" w:hAnsi="仿宋" w:eastAsia="仿宋" w:cs="仿宋"/>
                <w:sz w:val="24"/>
                <w:szCs w:val="24"/>
                <w:lang w:val="en-US"/>
              </w:rPr>
            </w:pPr>
            <w:r>
              <w:rPr>
                <w:rFonts w:hint="eastAsia" w:ascii="仿宋" w:hAnsi="仿宋" w:eastAsia="仿宋" w:cs="仿宋"/>
                <w:sz w:val="24"/>
                <w:szCs w:val="24"/>
              </w:rPr>
              <w:t>递交投标文件的截止之日</w:t>
            </w:r>
            <w:r>
              <w:rPr>
                <w:rFonts w:hint="eastAsia" w:ascii="仿宋" w:hAnsi="仿宋" w:eastAsia="仿宋" w:cs="仿宋"/>
                <w:sz w:val="24"/>
                <w:szCs w:val="24"/>
                <w:lang w:val="en-US"/>
              </w:rPr>
              <w:t>15</w:t>
            </w:r>
            <w:r>
              <w:rPr>
                <w:rFonts w:hint="eastAsia" w:ascii="仿宋" w:hAnsi="仿宋" w:eastAsia="仿宋" w:cs="仿宋"/>
                <w:sz w:val="24"/>
                <w:szCs w:val="24"/>
              </w:rPr>
              <w:t>日前在洛阳市公共资源交易中心网站</w:t>
            </w:r>
            <w:r>
              <w:rPr>
                <w:rFonts w:hint="eastAsia" w:ascii="仿宋" w:hAnsi="仿宋" w:eastAsia="仿宋" w:cs="仿宋"/>
                <w:sz w:val="24"/>
                <w:szCs w:val="24"/>
                <w:lang w:val="en-US"/>
              </w:rPr>
              <w:t>-</w:t>
            </w:r>
            <w:r>
              <w:rPr>
                <w:rFonts w:hint="eastAsia" w:ascii="仿宋" w:hAnsi="仿宋" w:eastAsia="仿宋" w:cs="仿宋"/>
                <w:sz w:val="24"/>
                <w:szCs w:val="24"/>
              </w:rPr>
              <w:t>洛阳市电子招投标交易平台发布。</w:t>
            </w:r>
          </w:p>
        </w:tc>
      </w:tr>
      <w:tr w14:paraId="65A38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928" w:type="dxa"/>
            <w:vAlign w:val="center"/>
          </w:tcPr>
          <w:p w14:paraId="3F893ABD">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1.11</w:t>
            </w:r>
          </w:p>
        </w:tc>
        <w:tc>
          <w:tcPr>
            <w:tcW w:w="2977" w:type="dxa"/>
            <w:vAlign w:val="center"/>
          </w:tcPr>
          <w:p w14:paraId="0E9F4B9D">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分包</w:t>
            </w:r>
          </w:p>
        </w:tc>
        <w:tc>
          <w:tcPr>
            <w:tcW w:w="6070" w:type="dxa"/>
            <w:vAlign w:val="center"/>
          </w:tcPr>
          <w:p w14:paraId="10248F8B">
            <w:pPr>
              <w:pStyle w:val="41"/>
              <w:rPr>
                <w:rFonts w:hint="eastAsia" w:ascii="仿宋" w:hAnsi="仿宋" w:eastAsia="仿宋" w:cs="仿宋"/>
                <w:sz w:val="24"/>
                <w:szCs w:val="24"/>
                <w:lang w:val="en-US"/>
              </w:rPr>
            </w:pPr>
            <w:r>
              <w:rPr>
                <w:rFonts w:hint="eastAsia" w:ascii="仿宋" w:hAnsi="仿宋" w:eastAsia="仿宋" w:cs="仿宋"/>
                <w:sz w:val="24"/>
                <w:szCs w:val="24"/>
                <w:lang w:val="en-US"/>
              </w:rPr>
              <w:t>☑不允许</w:t>
            </w:r>
          </w:p>
        </w:tc>
      </w:tr>
      <w:tr w14:paraId="17D77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28" w:type="dxa"/>
            <w:vAlign w:val="center"/>
          </w:tcPr>
          <w:p w14:paraId="4CC84795">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1.12</w:t>
            </w:r>
          </w:p>
        </w:tc>
        <w:tc>
          <w:tcPr>
            <w:tcW w:w="2977" w:type="dxa"/>
            <w:vAlign w:val="center"/>
          </w:tcPr>
          <w:p w14:paraId="3A6F0EC6">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偏差</w:t>
            </w:r>
          </w:p>
        </w:tc>
        <w:tc>
          <w:tcPr>
            <w:tcW w:w="6070" w:type="dxa"/>
            <w:vAlign w:val="center"/>
          </w:tcPr>
          <w:p w14:paraId="51968E22">
            <w:pPr>
              <w:pStyle w:val="41"/>
              <w:rPr>
                <w:rFonts w:hint="eastAsia" w:ascii="仿宋" w:hAnsi="仿宋" w:eastAsia="仿宋" w:cs="仿宋"/>
                <w:sz w:val="24"/>
                <w:szCs w:val="24"/>
                <w:lang w:val="en-US"/>
              </w:rPr>
            </w:pPr>
            <w:r>
              <w:rPr>
                <w:rFonts w:hint="eastAsia" w:ascii="仿宋" w:hAnsi="仿宋" w:eastAsia="仿宋" w:cs="仿宋"/>
                <w:sz w:val="24"/>
                <w:szCs w:val="24"/>
                <w:lang w:val="en-US"/>
              </w:rPr>
              <w:t>☑不允许</w:t>
            </w:r>
          </w:p>
        </w:tc>
      </w:tr>
      <w:tr w14:paraId="6C614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28" w:type="dxa"/>
            <w:vAlign w:val="center"/>
          </w:tcPr>
          <w:p w14:paraId="41010373">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2.1</w:t>
            </w:r>
          </w:p>
        </w:tc>
        <w:tc>
          <w:tcPr>
            <w:tcW w:w="2977" w:type="dxa"/>
            <w:vAlign w:val="center"/>
          </w:tcPr>
          <w:p w14:paraId="5EEE298B">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构成招标文件的其他资料</w:t>
            </w:r>
          </w:p>
        </w:tc>
        <w:tc>
          <w:tcPr>
            <w:tcW w:w="6070" w:type="dxa"/>
            <w:vAlign w:val="center"/>
          </w:tcPr>
          <w:p w14:paraId="71BCA05F">
            <w:pPr>
              <w:adjustRightInd w:val="0"/>
              <w:spacing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除招标文件外，招标控制价以及招标人在招标期间发出的澄清、修改、补充、补遗和其它有效正式函件等内容均是招标文件的组成部分。</w:t>
            </w:r>
          </w:p>
        </w:tc>
      </w:tr>
      <w:tr w14:paraId="3E083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928" w:type="dxa"/>
            <w:vAlign w:val="center"/>
          </w:tcPr>
          <w:p w14:paraId="6AB0B25F">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2.2.2</w:t>
            </w:r>
          </w:p>
        </w:tc>
        <w:tc>
          <w:tcPr>
            <w:tcW w:w="2977" w:type="dxa"/>
            <w:vAlign w:val="center"/>
          </w:tcPr>
          <w:p w14:paraId="17B7CFA4">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投标人要求澄清招标文件</w:t>
            </w:r>
          </w:p>
          <w:p w14:paraId="01A573FD">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的截止时间</w:t>
            </w:r>
          </w:p>
        </w:tc>
        <w:tc>
          <w:tcPr>
            <w:tcW w:w="6070" w:type="dxa"/>
            <w:vAlign w:val="center"/>
          </w:tcPr>
          <w:p w14:paraId="435F673C">
            <w:pPr>
              <w:pStyle w:val="41"/>
              <w:rPr>
                <w:rFonts w:hint="eastAsia" w:ascii="仿宋" w:hAnsi="仿宋" w:eastAsia="仿宋" w:cs="仿宋"/>
                <w:sz w:val="24"/>
                <w:szCs w:val="24"/>
                <w:lang w:val="en-US"/>
              </w:rPr>
            </w:pPr>
            <w:r>
              <w:rPr>
                <w:rFonts w:hint="eastAsia" w:ascii="仿宋" w:hAnsi="仿宋" w:eastAsia="仿宋" w:cs="仿宋"/>
                <w:sz w:val="24"/>
                <w:szCs w:val="24"/>
                <w:lang w:val="en-US"/>
              </w:rPr>
              <w:t>投标截止时间15日前</w:t>
            </w:r>
          </w:p>
        </w:tc>
      </w:tr>
      <w:tr w14:paraId="60787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5C2838EA">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3.1.1</w:t>
            </w:r>
          </w:p>
        </w:tc>
        <w:tc>
          <w:tcPr>
            <w:tcW w:w="2977" w:type="dxa"/>
            <w:vAlign w:val="center"/>
          </w:tcPr>
          <w:p w14:paraId="0E1C3D75">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构成投标文件的其它资料</w:t>
            </w:r>
          </w:p>
        </w:tc>
        <w:tc>
          <w:tcPr>
            <w:tcW w:w="6070" w:type="dxa"/>
            <w:vAlign w:val="center"/>
          </w:tcPr>
          <w:p w14:paraId="6C6E59D0">
            <w:pPr>
              <w:pStyle w:val="41"/>
              <w:rPr>
                <w:rFonts w:hint="eastAsia" w:ascii="仿宋" w:hAnsi="仿宋" w:eastAsia="仿宋" w:cs="仿宋"/>
                <w:sz w:val="24"/>
                <w:szCs w:val="24"/>
                <w:lang w:val="en-US"/>
              </w:rPr>
            </w:pPr>
            <w:r>
              <w:rPr>
                <w:rFonts w:hint="eastAsia" w:ascii="仿宋" w:hAnsi="仿宋" w:eastAsia="仿宋" w:cs="仿宋"/>
                <w:sz w:val="24"/>
                <w:szCs w:val="24"/>
                <w:lang w:val="en-US"/>
              </w:rPr>
              <w:t>招标文件要求提交的其他资料</w:t>
            </w:r>
          </w:p>
        </w:tc>
      </w:tr>
      <w:tr w14:paraId="0F192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08588351">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3.2.1</w:t>
            </w:r>
          </w:p>
        </w:tc>
        <w:tc>
          <w:tcPr>
            <w:tcW w:w="2977" w:type="dxa"/>
            <w:vAlign w:val="center"/>
          </w:tcPr>
          <w:p w14:paraId="46B27E29">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增值税税金的计算方法</w:t>
            </w:r>
          </w:p>
        </w:tc>
        <w:tc>
          <w:tcPr>
            <w:tcW w:w="6070" w:type="dxa"/>
            <w:vAlign w:val="center"/>
          </w:tcPr>
          <w:p w14:paraId="489ECC87">
            <w:pPr>
              <w:pStyle w:val="41"/>
              <w:rPr>
                <w:rFonts w:hint="eastAsia" w:ascii="仿宋" w:hAnsi="仿宋" w:eastAsia="仿宋" w:cs="仿宋"/>
                <w:sz w:val="24"/>
                <w:szCs w:val="24"/>
                <w:lang w:val="en-US"/>
              </w:rPr>
            </w:pPr>
            <w:r>
              <w:rPr>
                <w:rFonts w:hint="eastAsia" w:ascii="仿宋" w:hAnsi="仿宋" w:eastAsia="仿宋" w:cs="仿宋"/>
                <w:sz w:val="24"/>
                <w:szCs w:val="24"/>
                <w:lang w:val="en-US"/>
              </w:rPr>
              <w:t>一般计税方法</w:t>
            </w:r>
          </w:p>
        </w:tc>
      </w:tr>
      <w:tr w14:paraId="23D59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26CC82FB">
            <w:pPr>
              <w:pStyle w:val="4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3.2.3</w:t>
            </w:r>
          </w:p>
        </w:tc>
        <w:tc>
          <w:tcPr>
            <w:tcW w:w="2977" w:type="dxa"/>
            <w:vAlign w:val="center"/>
          </w:tcPr>
          <w:p w14:paraId="4E7FB181">
            <w:pPr>
              <w:pStyle w:val="4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报价方式</w:t>
            </w:r>
          </w:p>
        </w:tc>
        <w:tc>
          <w:tcPr>
            <w:tcW w:w="6070" w:type="dxa"/>
            <w:vAlign w:val="center"/>
          </w:tcPr>
          <w:p w14:paraId="78708EBD">
            <w:pPr>
              <w:pStyle w:val="41"/>
              <w:rPr>
                <w:rFonts w:hint="eastAsia" w:ascii="仿宋" w:hAnsi="仿宋" w:eastAsia="仿宋" w:cs="仿宋"/>
                <w:sz w:val="24"/>
                <w:szCs w:val="24"/>
                <w:lang w:val="en-US"/>
              </w:rPr>
            </w:pPr>
            <w:r>
              <w:rPr>
                <w:rFonts w:hint="eastAsia" w:ascii="仿宋" w:hAnsi="仿宋" w:eastAsia="仿宋" w:cs="仿宋"/>
                <w:sz w:val="24"/>
                <w:szCs w:val="24"/>
                <w:lang w:val="en-US"/>
              </w:rPr>
              <w:t>总价</w:t>
            </w:r>
            <w:r>
              <w:rPr>
                <w:rFonts w:hint="eastAsia" w:ascii="仿宋" w:hAnsi="仿宋" w:eastAsia="仿宋" w:cs="仿宋"/>
                <w:sz w:val="24"/>
                <w:szCs w:val="24"/>
                <w:lang w:val="en-US" w:eastAsia="zh-CN"/>
              </w:rPr>
              <w:t>；本项目价格均已包含完成本项目的所有费用及税费，招标人不再另行支付任何费用。请投标人充分考虑投标风险，考虑不可预见费用的发生。</w:t>
            </w:r>
          </w:p>
        </w:tc>
      </w:tr>
      <w:tr w14:paraId="49470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529AD51D">
            <w:pPr>
              <w:pStyle w:val="4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3.2.</w:t>
            </w:r>
            <w:r>
              <w:rPr>
                <w:rFonts w:hint="eastAsia" w:ascii="仿宋" w:hAnsi="仿宋" w:eastAsia="仿宋" w:cs="仿宋"/>
                <w:sz w:val="24"/>
                <w:szCs w:val="24"/>
                <w:lang w:val="en-US" w:eastAsia="zh-CN"/>
              </w:rPr>
              <w:t>4</w:t>
            </w:r>
          </w:p>
        </w:tc>
        <w:tc>
          <w:tcPr>
            <w:tcW w:w="2977" w:type="dxa"/>
            <w:vAlign w:val="center"/>
          </w:tcPr>
          <w:p w14:paraId="18EE885D">
            <w:pPr>
              <w:pStyle w:val="41"/>
              <w:jc w:val="center"/>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招标控制价</w:t>
            </w:r>
          </w:p>
        </w:tc>
        <w:tc>
          <w:tcPr>
            <w:tcW w:w="6070" w:type="dxa"/>
            <w:vAlign w:val="center"/>
          </w:tcPr>
          <w:p w14:paraId="1A0C622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招标控制价（最高投标限价）：3370978.28元，其中：设计费：2990978.28元，设计费率：1.4%；勘察费：380000.00元，95元/米，约4000米；</w:t>
            </w:r>
          </w:p>
          <w:p w14:paraId="38C7EBA3">
            <w:pPr>
              <w:pStyle w:val="41"/>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注：（1）招标控制价（最高投标限价）为招标人设定的招标控制价（最高投标限价），投标人的投标投标报价高于（不含等于）招标控制价（最高投标限价）的，其投标将被否决。</w:t>
            </w:r>
          </w:p>
          <w:p w14:paraId="36825684">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sz w:val="24"/>
                <w:szCs w:val="24"/>
                <w:lang w:val="en-US" w:eastAsia="zh-CN"/>
              </w:rPr>
            </w:pPr>
            <w:r>
              <w:rPr>
                <w:rFonts w:hint="eastAsia" w:ascii="仿宋" w:hAnsi="仿宋" w:eastAsia="仿宋" w:cs="仿宋"/>
                <w:b/>
                <w:bCs/>
                <w:sz w:val="24"/>
                <w:szCs w:val="24"/>
                <w:highlight w:val="none"/>
                <w:lang w:val="en-US" w:eastAsia="zh-CN"/>
              </w:rPr>
              <w:t>（2）小数点后保留两位。</w:t>
            </w:r>
          </w:p>
        </w:tc>
      </w:tr>
      <w:tr w14:paraId="7AFC9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460A94D5">
            <w:pPr>
              <w:pStyle w:val="4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3.2.</w:t>
            </w:r>
            <w:r>
              <w:rPr>
                <w:rFonts w:hint="eastAsia" w:ascii="仿宋" w:hAnsi="仿宋" w:eastAsia="仿宋" w:cs="仿宋"/>
                <w:sz w:val="24"/>
                <w:szCs w:val="24"/>
                <w:lang w:val="en-US" w:eastAsia="zh-CN"/>
              </w:rPr>
              <w:t>5</w:t>
            </w:r>
          </w:p>
        </w:tc>
        <w:tc>
          <w:tcPr>
            <w:tcW w:w="2977" w:type="dxa"/>
            <w:vAlign w:val="center"/>
          </w:tcPr>
          <w:p w14:paraId="1EFC79A3">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投标报价的其他要求</w:t>
            </w:r>
          </w:p>
        </w:tc>
        <w:tc>
          <w:tcPr>
            <w:tcW w:w="6070" w:type="dxa"/>
            <w:vAlign w:val="center"/>
          </w:tcPr>
          <w:p w14:paraId="612C33C6">
            <w:pPr>
              <w:adjustRightInd w:val="0"/>
              <w:spacing w:line="360" w:lineRule="auto"/>
              <w:rPr>
                <w:rFonts w:hint="eastAsia"/>
                <w:sz w:val="24"/>
                <w:szCs w:val="24"/>
                <w:lang w:val="en-US" w:eastAsia="zh-CN"/>
              </w:rPr>
            </w:pPr>
            <w:r>
              <w:rPr>
                <w:rFonts w:hint="eastAsia" w:ascii="仿宋" w:hAnsi="仿宋" w:eastAsia="仿宋" w:cs="仿宋"/>
                <w:sz w:val="24"/>
                <w:szCs w:val="24"/>
                <w:lang w:val="en-US"/>
              </w:rPr>
              <w:t>投标报价应包含为完成本项目所需要的全部费用（包含且不限于所投服务、税费、交付后约定期限内免费后续服务等工作所发生的一切应有费用及加班费、物品损耗、图册资料、差旅交通、办公通讯费等全部费用）。投标人应充分了解该项目的总体情况以及影响投标报价的其他要素，任何因对项目的情况了解不足或考虑不周，而导致的工期和费用增加，由投标人自行承担。</w:t>
            </w:r>
          </w:p>
        </w:tc>
      </w:tr>
      <w:tr w14:paraId="4B35C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47767F85">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3.3.1</w:t>
            </w:r>
          </w:p>
        </w:tc>
        <w:tc>
          <w:tcPr>
            <w:tcW w:w="2977" w:type="dxa"/>
            <w:vAlign w:val="center"/>
          </w:tcPr>
          <w:p w14:paraId="2806E0AB">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投标有效期</w:t>
            </w:r>
          </w:p>
        </w:tc>
        <w:tc>
          <w:tcPr>
            <w:tcW w:w="6070" w:type="dxa"/>
            <w:vAlign w:val="center"/>
          </w:tcPr>
          <w:p w14:paraId="2AE5C14F">
            <w:pPr>
              <w:pStyle w:val="41"/>
              <w:rPr>
                <w:rFonts w:hint="eastAsia" w:ascii="仿宋" w:hAnsi="仿宋" w:eastAsia="仿宋" w:cs="仿宋"/>
                <w:sz w:val="24"/>
                <w:szCs w:val="24"/>
                <w:lang w:val="en-US"/>
              </w:rPr>
            </w:pPr>
            <w:r>
              <w:rPr>
                <w:rFonts w:hint="eastAsia" w:ascii="仿宋" w:hAnsi="仿宋" w:eastAsia="仿宋" w:cs="仿宋"/>
                <w:sz w:val="24"/>
                <w:szCs w:val="24"/>
                <w:lang w:val="en-US"/>
              </w:rPr>
              <w:t>90日历天（从投标截止之日算起）</w:t>
            </w:r>
          </w:p>
        </w:tc>
      </w:tr>
      <w:tr w14:paraId="19A31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6A4336FE">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3.4.1</w:t>
            </w:r>
          </w:p>
        </w:tc>
        <w:tc>
          <w:tcPr>
            <w:tcW w:w="2977" w:type="dxa"/>
            <w:vAlign w:val="center"/>
          </w:tcPr>
          <w:p w14:paraId="2FA19AB2">
            <w:pPr>
              <w:adjustRightInd w:val="0"/>
              <w:spacing w:line="44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投标保证金</w:t>
            </w:r>
          </w:p>
          <w:p w14:paraId="65B87222">
            <w:pPr>
              <w:adjustRightInd w:val="0"/>
              <w:spacing w:line="440" w:lineRule="exact"/>
              <w:jc w:val="center"/>
              <w:textAlignment w:val="baseline"/>
              <w:rPr>
                <w:rFonts w:hint="eastAsia" w:ascii="仿宋" w:hAnsi="仿宋" w:eastAsia="仿宋" w:cs="仿宋"/>
                <w:sz w:val="24"/>
                <w:szCs w:val="24"/>
                <w:lang w:val="en-US"/>
              </w:rPr>
            </w:pPr>
            <w:r>
              <w:rPr>
                <w:rFonts w:hint="eastAsia" w:ascii="仿宋" w:hAnsi="仿宋" w:eastAsia="仿宋" w:cs="仿宋"/>
                <w:sz w:val="24"/>
                <w:szCs w:val="24"/>
              </w:rPr>
              <w:t>（</w:t>
            </w:r>
            <w:r>
              <w:rPr>
                <w:rFonts w:hint="eastAsia" w:ascii="仿宋" w:hAnsi="仿宋" w:eastAsia="仿宋" w:cs="仿宋"/>
                <w:sz w:val="24"/>
                <w:szCs w:val="24"/>
                <w:lang w:val="en-US"/>
              </w:rPr>
              <w:t>投标保证金企业信用承诺函</w:t>
            </w:r>
            <w:r>
              <w:rPr>
                <w:rFonts w:hint="eastAsia" w:ascii="仿宋" w:hAnsi="仿宋" w:eastAsia="仿宋" w:cs="仿宋"/>
                <w:sz w:val="24"/>
                <w:szCs w:val="24"/>
              </w:rPr>
              <w:t>）</w:t>
            </w:r>
          </w:p>
        </w:tc>
        <w:tc>
          <w:tcPr>
            <w:tcW w:w="6070" w:type="dxa"/>
            <w:vAlign w:val="center"/>
          </w:tcPr>
          <w:p w14:paraId="6FFF6986">
            <w:pPr>
              <w:adjustRightInd w:val="0"/>
              <w:spacing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 xml:space="preserve">本项目不缴纳投标保证金。 </w:t>
            </w:r>
          </w:p>
          <w:p w14:paraId="34803E74">
            <w:pPr>
              <w:adjustRightInd w:val="0"/>
              <w:spacing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投标人须按照“洛阳市公共资源交易管理委员会办公室关于对公共资源交易政府投资工程建设项目投标保证金试行企业信用承诺函的通知”（洛公管办〔2023〕6号）要求，在投标文件中提供“投标保证金企业信用承诺函”，承诺函格式及内容详见投标文件格式。</w:t>
            </w:r>
          </w:p>
          <w:p w14:paraId="36E8BCE3">
            <w:pPr>
              <w:adjustRightInd w:val="0"/>
              <w:spacing w:line="360" w:lineRule="auto"/>
              <w:textAlignment w:val="baseline"/>
              <w:rPr>
                <w:rFonts w:hint="eastAsia" w:ascii="仿宋" w:hAnsi="仿宋" w:eastAsia="仿宋" w:cs="仿宋"/>
                <w:sz w:val="24"/>
                <w:szCs w:val="24"/>
                <w:lang w:val="en-US"/>
              </w:rPr>
            </w:pPr>
            <w:r>
              <w:rPr>
                <w:rFonts w:hint="eastAsia" w:ascii="仿宋" w:hAnsi="仿宋" w:eastAsia="仿宋" w:cs="仿宋"/>
                <w:b/>
                <w:bCs/>
                <w:sz w:val="24"/>
                <w:szCs w:val="24"/>
              </w:rPr>
              <w:t>2、未提供或未按要求提供“投标保证金企业信用承诺函”的，</w:t>
            </w:r>
            <w:r>
              <w:rPr>
                <w:rFonts w:hint="eastAsia" w:ascii="仿宋" w:hAnsi="仿宋" w:eastAsia="仿宋" w:cs="仿宋"/>
                <w:b/>
                <w:bCs/>
                <w:sz w:val="24"/>
                <w:szCs w:val="24"/>
                <w:lang w:eastAsia="zh-CN"/>
              </w:rPr>
              <w:t>其投标将被否决</w:t>
            </w:r>
            <w:r>
              <w:rPr>
                <w:rFonts w:hint="eastAsia" w:ascii="仿宋" w:hAnsi="仿宋" w:eastAsia="仿宋" w:cs="仿宋"/>
                <w:b/>
                <w:bCs/>
                <w:sz w:val="24"/>
                <w:szCs w:val="24"/>
              </w:rPr>
              <w:t>。</w:t>
            </w:r>
          </w:p>
        </w:tc>
      </w:tr>
      <w:tr w14:paraId="79BC1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205C0963">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3.5.1</w:t>
            </w:r>
          </w:p>
        </w:tc>
        <w:tc>
          <w:tcPr>
            <w:tcW w:w="2977" w:type="dxa"/>
            <w:vAlign w:val="center"/>
          </w:tcPr>
          <w:p w14:paraId="05E0CFB8">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资格审查资料的特殊要求</w:t>
            </w:r>
          </w:p>
        </w:tc>
        <w:tc>
          <w:tcPr>
            <w:tcW w:w="6070" w:type="dxa"/>
            <w:vAlign w:val="bottom"/>
          </w:tcPr>
          <w:p w14:paraId="1C8D7487">
            <w:pPr>
              <w:adjustRightInd w:val="0"/>
              <w:spacing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w:t>
            </w:r>
          </w:p>
        </w:tc>
      </w:tr>
      <w:tr w14:paraId="4DDF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400DDF41">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3.5.2</w:t>
            </w:r>
          </w:p>
        </w:tc>
        <w:tc>
          <w:tcPr>
            <w:tcW w:w="2977" w:type="dxa"/>
            <w:vAlign w:val="center"/>
          </w:tcPr>
          <w:p w14:paraId="6F3A9D4C">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近年财务状况的年份要求</w:t>
            </w:r>
          </w:p>
        </w:tc>
        <w:tc>
          <w:tcPr>
            <w:tcW w:w="6070" w:type="dxa"/>
            <w:vAlign w:val="center"/>
          </w:tcPr>
          <w:p w14:paraId="36B160E6">
            <w:pPr>
              <w:widowControl/>
              <w:rPr>
                <w:rFonts w:hint="eastAsia" w:ascii="仿宋" w:hAnsi="仿宋" w:eastAsia="仿宋" w:cs="仿宋"/>
                <w:sz w:val="24"/>
                <w:szCs w:val="24"/>
                <w:lang w:val="en-US"/>
              </w:rPr>
            </w:pPr>
            <w:r>
              <w:rPr>
                <w:rFonts w:hint="eastAsia" w:ascii="仿宋" w:hAnsi="仿宋" w:eastAsia="仿宋" w:cs="仿宋"/>
                <w:sz w:val="24"/>
                <w:szCs w:val="24"/>
                <w:lang w:val="en-US"/>
              </w:rPr>
              <w:t>/</w:t>
            </w:r>
          </w:p>
        </w:tc>
      </w:tr>
      <w:tr w14:paraId="1962E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05ECC793">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3.5.3</w:t>
            </w:r>
          </w:p>
        </w:tc>
        <w:tc>
          <w:tcPr>
            <w:tcW w:w="2977" w:type="dxa"/>
            <w:vAlign w:val="center"/>
          </w:tcPr>
          <w:p w14:paraId="67B10B6C">
            <w:pPr>
              <w:pStyle w:val="41"/>
              <w:jc w:val="center"/>
              <w:rPr>
                <w:rFonts w:hint="eastAsia" w:ascii="仿宋" w:hAnsi="仿宋" w:eastAsia="仿宋" w:cs="仿宋"/>
                <w:color w:val="0000FF"/>
                <w:sz w:val="24"/>
                <w:szCs w:val="24"/>
                <w:lang w:val="en-US"/>
              </w:rPr>
            </w:pPr>
            <w:r>
              <w:rPr>
                <w:rFonts w:hint="eastAsia" w:ascii="仿宋" w:hAnsi="仿宋" w:eastAsia="仿宋" w:cs="仿宋"/>
                <w:sz w:val="24"/>
                <w:szCs w:val="24"/>
                <w:lang w:val="en-US"/>
              </w:rPr>
              <w:t>近年承担的类似项目的年份要求</w:t>
            </w:r>
          </w:p>
        </w:tc>
        <w:tc>
          <w:tcPr>
            <w:tcW w:w="6070" w:type="dxa"/>
            <w:vAlign w:val="center"/>
          </w:tcPr>
          <w:p w14:paraId="0E1010D8">
            <w:pPr>
              <w:widowControl/>
              <w:rPr>
                <w:rFonts w:hint="eastAsia" w:ascii="仿宋" w:hAnsi="仿宋" w:eastAsia="仿宋" w:cs="仿宋"/>
                <w:color w:val="0000FF"/>
                <w:sz w:val="24"/>
                <w:szCs w:val="24"/>
                <w:lang w:val="en-US"/>
              </w:rPr>
            </w:pPr>
            <w:r>
              <w:rPr>
                <w:rFonts w:hint="eastAsia" w:ascii="仿宋" w:hAnsi="仿宋" w:eastAsia="仿宋" w:cs="仿宋"/>
                <w:sz w:val="24"/>
                <w:szCs w:val="24"/>
                <w:lang w:val="en-US" w:eastAsia="zh-CN" w:bidi="zh-CN"/>
              </w:rPr>
              <w:t>2022年01月01日以来</w:t>
            </w:r>
          </w:p>
        </w:tc>
      </w:tr>
      <w:tr w14:paraId="0EC80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01BC5001">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3.6.1</w:t>
            </w:r>
          </w:p>
        </w:tc>
        <w:tc>
          <w:tcPr>
            <w:tcW w:w="2977" w:type="dxa"/>
            <w:vAlign w:val="center"/>
          </w:tcPr>
          <w:p w14:paraId="3055E3B2">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是否允许递交备选投标方案</w:t>
            </w:r>
          </w:p>
        </w:tc>
        <w:tc>
          <w:tcPr>
            <w:tcW w:w="6070" w:type="dxa"/>
            <w:vAlign w:val="center"/>
          </w:tcPr>
          <w:p w14:paraId="6A0CF962">
            <w:pPr>
              <w:pStyle w:val="41"/>
              <w:rPr>
                <w:rFonts w:hint="eastAsia" w:ascii="仿宋" w:hAnsi="仿宋" w:eastAsia="仿宋" w:cs="仿宋"/>
                <w:sz w:val="24"/>
                <w:szCs w:val="24"/>
                <w:lang w:val="en-US"/>
              </w:rPr>
            </w:pPr>
            <w:r>
              <w:rPr>
                <w:rFonts w:hint="eastAsia" w:ascii="仿宋" w:hAnsi="仿宋" w:eastAsia="仿宋" w:cs="仿宋"/>
                <w:sz w:val="24"/>
                <w:szCs w:val="24"/>
                <w:lang w:val="en-US"/>
              </w:rPr>
              <w:t>不允许。</w:t>
            </w:r>
          </w:p>
        </w:tc>
      </w:tr>
      <w:tr w14:paraId="09254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2BC08C79">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3.7.3</w:t>
            </w:r>
          </w:p>
        </w:tc>
        <w:tc>
          <w:tcPr>
            <w:tcW w:w="2977" w:type="dxa"/>
            <w:vAlign w:val="center"/>
          </w:tcPr>
          <w:p w14:paraId="14D9B867">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投标文件签字或盖章要求</w:t>
            </w:r>
          </w:p>
        </w:tc>
        <w:tc>
          <w:tcPr>
            <w:tcW w:w="6070" w:type="dxa"/>
          </w:tcPr>
          <w:p w14:paraId="2997BF39">
            <w:pPr>
              <w:adjustRightInd w:val="0"/>
              <w:spacing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投标人使用“新点投标文件制作软件”在制作电子投标文件时，应按规定进行签字或盖章。投标文件格式中要求盖单位公章和（或）签字的地方，投标人均应使用CA数字证书加盖投标人的单位电子签章。签名可以是手签后上传的，也可以是电子手写签名或法定代表人的个人电子签章。联合体投标的，成员单位提供的相关证明材料，均可加盖牵头人的电子签章。</w:t>
            </w:r>
          </w:p>
        </w:tc>
      </w:tr>
      <w:tr w14:paraId="7512B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76428DC6">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4.1.1</w:t>
            </w:r>
          </w:p>
        </w:tc>
        <w:tc>
          <w:tcPr>
            <w:tcW w:w="2977" w:type="dxa"/>
            <w:vAlign w:val="center"/>
          </w:tcPr>
          <w:p w14:paraId="7245D060">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投标文件密封要求</w:t>
            </w:r>
          </w:p>
        </w:tc>
        <w:tc>
          <w:tcPr>
            <w:tcW w:w="6070" w:type="dxa"/>
            <w:vAlign w:val="center"/>
          </w:tcPr>
          <w:p w14:paraId="7B57DEFE">
            <w:pPr>
              <w:adjustRightInd w:val="0"/>
              <w:spacing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项目实行全流程电子化交易，不接受纸质投标文件。加密的电子投标文件一份（*.lytf格式）。</w:t>
            </w:r>
          </w:p>
        </w:tc>
      </w:tr>
      <w:tr w14:paraId="1D083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6A9030D3">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4.2.1</w:t>
            </w:r>
          </w:p>
        </w:tc>
        <w:tc>
          <w:tcPr>
            <w:tcW w:w="2977" w:type="dxa"/>
            <w:vAlign w:val="center"/>
          </w:tcPr>
          <w:p w14:paraId="38ADEE7D">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投标截止时间</w:t>
            </w:r>
          </w:p>
        </w:tc>
        <w:tc>
          <w:tcPr>
            <w:tcW w:w="6070" w:type="dxa"/>
            <w:vAlign w:val="center"/>
          </w:tcPr>
          <w:p w14:paraId="03A2F11A">
            <w:pPr>
              <w:pStyle w:val="35"/>
              <w:spacing w:line="400" w:lineRule="exact"/>
              <w:rPr>
                <w:rFonts w:hint="eastAsia" w:ascii="仿宋" w:hAnsi="仿宋" w:eastAsia="仿宋" w:cs="仿宋"/>
                <w:sz w:val="24"/>
                <w:szCs w:val="24"/>
              </w:rPr>
            </w:pPr>
            <w:r>
              <w:rPr>
                <w:rFonts w:hint="eastAsia" w:ascii="仿宋" w:hAnsi="仿宋" w:eastAsia="仿宋" w:cs="仿宋"/>
                <w:sz w:val="24"/>
                <w:szCs w:val="24"/>
              </w:rPr>
              <w:t>详见招标公告</w:t>
            </w:r>
          </w:p>
        </w:tc>
      </w:tr>
      <w:tr w14:paraId="0CD92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5EE84648">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4.2.2</w:t>
            </w:r>
          </w:p>
        </w:tc>
        <w:tc>
          <w:tcPr>
            <w:tcW w:w="2977" w:type="dxa"/>
            <w:vAlign w:val="center"/>
          </w:tcPr>
          <w:p w14:paraId="0FDD1D17">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递交投标文件地点</w:t>
            </w:r>
          </w:p>
        </w:tc>
        <w:tc>
          <w:tcPr>
            <w:tcW w:w="6070" w:type="dxa"/>
            <w:vAlign w:val="center"/>
          </w:tcPr>
          <w:p w14:paraId="30B1A22B">
            <w:pPr>
              <w:pStyle w:val="35"/>
              <w:spacing w:line="400" w:lineRule="exact"/>
              <w:rPr>
                <w:rFonts w:hint="eastAsia" w:ascii="仿宋" w:hAnsi="仿宋" w:eastAsia="仿宋" w:cs="仿宋"/>
                <w:sz w:val="24"/>
                <w:szCs w:val="24"/>
              </w:rPr>
            </w:pPr>
            <w:r>
              <w:rPr>
                <w:rFonts w:hint="eastAsia" w:ascii="仿宋" w:hAnsi="仿宋" w:eastAsia="仿宋" w:cs="仿宋"/>
                <w:sz w:val="24"/>
                <w:szCs w:val="24"/>
              </w:rPr>
              <w:t>电子投标文件（加密版）递交地点：在投标截止时间前通过全国公共资源交易平台（河南省·洛阳市）系统中在线完成上传加密的电子投标文件。</w:t>
            </w:r>
          </w:p>
          <w:p w14:paraId="29A728E9">
            <w:pPr>
              <w:pStyle w:val="35"/>
              <w:spacing w:line="400" w:lineRule="exact"/>
              <w:rPr>
                <w:rFonts w:hint="eastAsia" w:ascii="仿宋" w:hAnsi="仿宋" w:eastAsia="仿宋" w:cs="仿宋"/>
                <w:sz w:val="24"/>
                <w:szCs w:val="24"/>
              </w:rPr>
            </w:pPr>
            <w:r>
              <w:rPr>
                <w:rFonts w:hint="eastAsia" w:ascii="仿宋" w:hAnsi="仿宋" w:eastAsia="仿宋" w:cs="仿宋"/>
                <w:b/>
                <w:bCs/>
                <w:sz w:val="24"/>
                <w:szCs w:val="24"/>
              </w:rPr>
              <w:t>（提醒：投标人应考虑投标数据传输耗时以及意外情况的影响，适当提前上传）</w:t>
            </w:r>
          </w:p>
        </w:tc>
      </w:tr>
      <w:tr w14:paraId="1B306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026A1B7F">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4.2.3</w:t>
            </w:r>
          </w:p>
        </w:tc>
        <w:tc>
          <w:tcPr>
            <w:tcW w:w="2977" w:type="dxa"/>
            <w:vAlign w:val="center"/>
          </w:tcPr>
          <w:p w14:paraId="3BAD903C">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是否退还投标文件</w:t>
            </w:r>
          </w:p>
        </w:tc>
        <w:tc>
          <w:tcPr>
            <w:tcW w:w="6070" w:type="dxa"/>
            <w:vAlign w:val="center"/>
          </w:tcPr>
          <w:p w14:paraId="0C831103">
            <w:pPr>
              <w:pStyle w:val="41"/>
              <w:rPr>
                <w:rFonts w:hint="eastAsia" w:ascii="仿宋" w:hAnsi="仿宋" w:eastAsia="仿宋" w:cs="仿宋"/>
                <w:sz w:val="24"/>
                <w:szCs w:val="24"/>
                <w:lang w:val="en-US"/>
              </w:rPr>
            </w:pPr>
            <w:r>
              <w:rPr>
                <w:rFonts w:hint="eastAsia" w:ascii="仿宋" w:hAnsi="仿宋" w:eastAsia="仿宋" w:cs="仿宋"/>
                <w:sz w:val="24"/>
                <w:szCs w:val="24"/>
                <w:lang w:val="en-US"/>
              </w:rPr>
              <w:t>否。</w:t>
            </w:r>
          </w:p>
        </w:tc>
      </w:tr>
      <w:tr w14:paraId="10ACE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2B10902C">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5.1</w:t>
            </w:r>
          </w:p>
        </w:tc>
        <w:tc>
          <w:tcPr>
            <w:tcW w:w="2977" w:type="dxa"/>
            <w:vAlign w:val="center"/>
          </w:tcPr>
          <w:p w14:paraId="3577B8FC">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开标时间和地点</w:t>
            </w:r>
          </w:p>
        </w:tc>
        <w:tc>
          <w:tcPr>
            <w:tcW w:w="6070" w:type="dxa"/>
            <w:vAlign w:val="center"/>
          </w:tcPr>
          <w:p w14:paraId="4D005C96">
            <w:pPr>
              <w:adjustRightInd w:val="0"/>
              <w:spacing w:line="400" w:lineRule="exact"/>
              <w:rPr>
                <w:rFonts w:hint="eastAsia" w:ascii="仿宋" w:hAnsi="仿宋" w:eastAsia="仿宋" w:cs="仿宋"/>
                <w:sz w:val="24"/>
                <w:szCs w:val="24"/>
              </w:rPr>
            </w:pPr>
            <w:r>
              <w:rPr>
                <w:rFonts w:hint="eastAsia" w:ascii="仿宋" w:hAnsi="仿宋" w:eastAsia="仿宋" w:cs="仿宋"/>
                <w:sz w:val="24"/>
                <w:szCs w:val="24"/>
              </w:rPr>
              <w:t>开标时间：同投标截止时间；</w:t>
            </w:r>
          </w:p>
          <w:p w14:paraId="21ECB372">
            <w:pPr>
              <w:adjustRightInd w:val="0"/>
              <w:spacing w:line="400" w:lineRule="exact"/>
              <w:rPr>
                <w:rFonts w:hint="eastAsia" w:ascii="仿宋" w:hAnsi="仿宋" w:eastAsia="仿宋" w:cs="仿宋"/>
                <w:sz w:val="24"/>
                <w:szCs w:val="24"/>
              </w:rPr>
            </w:pPr>
            <w:r>
              <w:rPr>
                <w:rFonts w:hint="eastAsia" w:ascii="仿宋" w:hAnsi="仿宋" w:eastAsia="仿宋" w:cs="仿宋"/>
                <w:sz w:val="24"/>
                <w:szCs w:val="24"/>
              </w:rPr>
              <w:t>开标地点：同递交投标文件地点。</w:t>
            </w:r>
          </w:p>
        </w:tc>
      </w:tr>
      <w:tr w14:paraId="4CD97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53D22B6B">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5.2</w:t>
            </w:r>
          </w:p>
        </w:tc>
        <w:tc>
          <w:tcPr>
            <w:tcW w:w="2977" w:type="dxa"/>
            <w:vAlign w:val="center"/>
          </w:tcPr>
          <w:p w14:paraId="40D88262">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开标程序</w:t>
            </w:r>
          </w:p>
        </w:tc>
        <w:tc>
          <w:tcPr>
            <w:tcW w:w="6070" w:type="dxa"/>
            <w:vAlign w:val="center"/>
          </w:tcPr>
          <w:p w14:paraId="4D0ED3A0">
            <w:pPr>
              <w:adjustRightInd w:val="0"/>
              <w:spacing w:line="400" w:lineRule="exact"/>
              <w:rPr>
                <w:rFonts w:hint="eastAsia" w:ascii="仿宋" w:hAnsi="仿宋" w:eastAsia="仿宋" w:cs="仿宋"/>
                <w:sz w:val="24"/>
                <w:szCs w:val="24"/>
              </w:rPr>
            </w:pPr>
            <w:r>
              <w:rPr>
                <w:rFonts w:hint="eastAsia" w:ascii="仿宋" w:hAnsi="仿宋" w:eastAsia="仿宋" w:cs="仿宋"/>
                <w:sz w:val="24"/>
                <w:szCs w:val="24"/>
              </w:rPr>
              <w:t>开标顺序：按递交电子投标文件的顺序唱标。</w:t>
            </w:r>
          </w:p>
        </w:tc>
      </w:tr>
      <w:tr w14:paraId="20470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4E6EC5FB">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6.1.1</w:t>
            </w:r>
          </w:p>
        </w:tc>
        <w:tc>
          <w:tcPr>
            <w:tcW w:w="2977" w:type="dxa"/>
            <w:vAlign w:val="center"/>
          </w:tcPr>
          <w:p w14:paraId="0AAE009C">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评标委员会的组建</w:t>
            </w:r>
          </w:p>
        </w:tc>
        <w:tc>
          <w:tcPr>
            <w:tcW w:w="6070" w:type="dxa"/>
            <w:vAlign w:val="center"/>
          </w:tcPr>
          <w:p w14:paraId="505A0CA7">
            <w:pPr>
              <w:adjustRightInd w:val="0"/>
              <w:spacing w:line="400" w:lineRule="exact"/>
              <w:rPr>
                <w:rFonts w:hint="eastAsia" w:ascii="仿宋" w:hAnsi="仿宋" w:eastAsia="仿宋" w:cs="仿宋"/>
                <w:sz w:val="24"/>
                <w:szCs w:val="24"/>
              </w:rPr>
            </w:pPr>
            <w:r>
              <w:rPr>
                <w:rFonts w:hint="eastAsia" w:ascii="仿宋" w:hAnsi="仿宋" w:eastAsia="仿宋" w:cs="仿宋"/>
                <w:sz w:val="24"/>
                <w:szCs w:val="24"/>
              </w:rPr>
              <w:t>评标委员会构成：</w:t>
            </w:r>
            <w:r>
              <w:rPr>
                <w:rFonts w:hint="eastAsia" w:ascii="仿宋" w:hAnsi="仿宋" w:eastAsia="仿宋" w:cs="仿宋"/>
                <w:sz w:val="24"/>
                <w:szCs w:val="24"/>
                <w:lang w:val="en-US" w:eastAsia="zh-CN"/>
              </w:rPr>
              <w:t>7</w:t>
            </w:r>
            <w:r>
              <w:rPr>
                <w:rFonts w:hint="eastAsia" w:ascii="仿宋" w:hAnsi="仿宋" w:eastAsia="仿宋" w:cs="仿宋"/>
                <w:sz w:val="24"/>
                <w:szCs w:val="24"/>
              </w:rPr>
              <w:t>人，其中：招标人代表</w:t>
            </w:r>
            <w:r>
              <w:rPr>
                <w:rFonts w:hint="eastAsia" w:ascii="仿宋" w:hAnsi="仿宋" w:eastAsia="仿宋" w:cs="仿宋"/>
                <w:sz w:val="24"/>
                <w:szCs w:val="24"/>
                <w:lang w:val="en-US" w:eastAsia="zh-CN"/>
              </w:rPr>
              <w:t>2</w:t>
            </w:r>
            <w:r>
              <w:rPr>
                <w:rFonts w:hint="eastAsia" w:ascii="仿宋" w:hAnsi="仿宋" w:eastAsia="仿宋" w:cs="仿宋"/>
                <w:sz w:val="24"/>
                <w:szCs w:val="24"/>
              </w:rPr>
              <w:t>人，经济、技术专家</w:t>
            </w:r>
            <w:r>
              <w:rPr>
                <w:rFonts w:hint="eastAsia" w:ascii="仿宋" w:hAnsi="仿宋" w:eastAsia="仿宋" w:cs="仿宋"/>
                <w:sz w:val="24"/>
                <w:szCs w:val="24"/>
                <w:lang w:val="en-US" w:eastAsia="zh-CN"/>
              </w:rPr>
              <w:t>5</w:t>
            </w:r>
            <w:r>
              <w:rPr>
                <w:rFonts w:hint="eastAsia" w:ascii="仿宋" w:hAnsi="仿宋" w:eastAsia="仿宋" w:cs="仿宋"/>
                <w:sz w:val="24"/>
                <w:szCs w:val="24"/>
              </w:rPr>
              <w:t>人；</w:t>
            </w:r>
          </w:p>
          <w:p w14:paraId="29A45469">
            <w:pPr>
              <w:adjustRightInd w:val="0"/>
              <w:spacing w:line="400" w:lineRule="exact"/>
              <w:rPr>
                <w:rFonts w:hint="eastAsia" w:ascii="仿宋" w:hAnsi="仿宋" w:eastAsia="仿宋" w:cs="仿宋"/>
                <w:sz w:val="24"/>
                <w:szCs w:val="24"/>
              </w:rPr>
            </w:pPr>
            <w:r>
              <w:rPr>
                <w:rFonts w:hint="eastAsia" w:ascii="仿宋" w:hAnsi="仿宋" w:eastAsia="仿宋" w:cs="仿宋"/>
                <w:sz w:val="24"/>
                <w:szCs w:val="24"/>
              </w:rPr>
              <w:t>评标专家确定方式：经济、技术专家从河南省综合评标专家库中随机抽取确定。</w:t>
            </w:r>
          </w:p>
        </w:tc>
      </w:tr>
      <w:tr w14:paraId="60A0D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612FFC10">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6.3.2</w:t>
            </w:r>
          </w:p>
        </w:tc>
        <w:tc>
          <w:tcPr>
            <w:tcW w:w="2977" w:type="dxa"/>
            <w:vAlign w:val="center"/>
          </w:tcPr>
          <w:p w14:paraId="08E5EAD3">
            <w:pPr>
              <w:pStyle w:val="4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评标委员会推荐中标候选人的人数</w:t>
            </w:r>
          </w:p>
        </w:tc>
        <w:tc>
          <w:tcPr>
            <w:tcW w:w="6070" w:type="dxa"/>
            <w:vAlign w:val="center"/>
          </w:tcPr>
          <w:p w14:paraId="776E618A">
            <w:pPr>
              <w:adjustRightInd w:val="0"/>
              <w:spacing w:line="400" w:lineRule="exact"/>
              <w:rPr>
                <w:rFonts w:hint="eastAsia" w:ascii="仿宋" w:hAnsi="仿宋" w:eastAsia="仿宋" w:cs="仿宋"/>
                <w:sz w:val="24"/>
                <w:szCs w:val="24"/>
                <w:lang w:val="en-US"/>
              </w:rPr>
            </w:pPr>
            <w:r>
              <w:rPr>
                <w:rFonts w:hint="eastAsia" w:ascii="仿宋" w:hAnsi="仿宋" w:eastAsia="仿宋" w:cs="仿宋"/>
                <w:sz w:val="24"/>
                <w:szCs w:val="24"/>
                <w:lang w:val="en-US" w:eastAsia="zh-CN"/>
              </w:rPr>
              <w:t>有效投标人数量为3至</w:t>
            </w:r>
            <w:r>
              <w:rPr>
                <w:rFonts w:hint="default" w:ascii="仿宋" w:hAnsi="仿宋" w:eastAsia="仿宋" w:cs="仿宋"/>
                <w:sz w:val="24"/>
                <w:szCs w:val="24"/>
                <w:lang w:val="en-US" w:eastAsia="zh-CN"/>
              </w:rPr>
              <w:t>10</w:t>
            </w:r>
            <w:r>
              <w:rPr>
                <w:rFonts w:hint="eastAsia" w:ascii="仿宋" w:hAnsi="仿宋" w:eastAsia="仿宋" w:cs="仿宋"/>
                <w:sz w:val="24"/>
                <w:szCs w:val="24"/>
                <w:lang w:val="en-US" w:eastAsia="zh-CN"/>
              </w:rPr>
              <w:t>家（含</w:t>
            </w:r>
            <w:r>
              <w:rPr>
                <w:rFonts w:hint="default" w:ascii="仿宋" w:hAnsi="仿宋" w:eastAsia="仿宋" w:cs="仿宋"/>
                <w:sz w:val="24"/>
                <w:szCs w:val="24"/>
                <w:lang w:val="en-US" w:eastAsia="zh-CN"/>
              </w:rPr>
              <w:t>10</w:t>
            </w:r>
            <w:r>
              <w:rPr>
                <w:rFonts w:hint="eastAsia" w:ascii="仿宋" w:hAnsi="仿宋" w:eastAsia="仿宋" w:cs="仿宋"/>
                <w:sz w:val="24"/>
                <w:szCs w:val="24"/>
                <w:lang w:val="en-US" w:eastAsia="zh-CN"/>
              </w:rPr>
              <w:t>家）时，全部推荐为中标候选人；有效投标人数量为</w:t>
            </w:r>
            <w:r>
              <w:rPr>
                <w:rFonts w:hint="default" w:ascii="仿宋" w:hAnsi="仿宋" w:eastAsia="仿宋" w:cs="仿宋"/>
                <w:sz w:val="24"/>
                <w:szCs w:val="24"/>
                <w:lang w:val="en-US" w:eastAsia="zh-CN"/>
              </w:rPr>
              <w:t>10</w:t>
            </w:r>
            <w:r>
              <w:rPr>
                <w:rFonts w:hint="eastAsia" w:ascii="仿宋" w:hAnsi="仿宋" w:eastAsia="仿宋" w:cs="仿宋"/>
                <w:sz w:val="24"/>
                <w:szCs w:val="24"/>
                <w:lang w:val="en-US" w:eastAsia="zh-CN"/>
              </w:rPr>
              <w:t>家以上时，按照择优原则，由评标委员会推荐</w:t>
            </w:r>
            <w:r>
              <w:rPr>
                <w:rFonts w:hint="default" w:ascii="仿宋" w:hAnsi="仿宋" w:eastAsia="仿宋" w:cs="仿宋"/>
                <w:sz w:val="24"/>
                <w:szCs w:val="24"/>
                <w:lang w:val="en-US" w:eastAsia="zh-CN"/>
              </w:rPr>
              <w:t>10</w:t>
            </w:r>
            <w:r>
              <w:rPr>
                <w:rFonts w:hint="eastAsia" w:ascii="仿宋" w:hAnsi="仿宋" w:eastAsia="仿宋" w:cs="仿宋"/>
                <w:sz w:val="24"/>
                <w:szCs w:val="24"/>
                <w:lang w:val="en-US" w:eastAsia="zh-CN"/>
              </w:rPr>
              <w:t>名（不少于</w:t>
            </w:r>
            <w:r>
              <w:rPr>
                <w:rFonts w:hint="default" w:ascii="仿宋" w:hAnsi="仿宋" w:eastAsia="仿宋" w:cs="仿宋"/>
                <w:sz w:val="24"/>
                <w:szCs w:val="24"/>
                <w:lang w:val="en-US" w:eastAsia="zh-CN"/>
              </w:rPr>
              <w:t>10</w:t>
            </w:r>
            <w:r>
              <w:rPr>
                <w:rFonts w:hint="eastAsia" w:ascii="仿宋" w:hAnsi="仿宋" w:eastAsia="仿宋" w:cs="仿宋"/>
                <w:sz w:val="24"/>
                <w:szCs w:val="24"/>
                <w:lang w:val="en-US" w:eastAsia="zh-CN"/>
              </w:rPr>
              <w:t>家）不标明排序的中标候选人。招标人通过核查随机法方法（定标方法）在评标委员会推荐的中标候选人中择优确定中标人。</w:t>
            </w:r>
          </w:p>
        </w:tc>
      </w:tr>
      <w:tr w14:paraId="26832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146C024A">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7.1</w:t>
            </w:r>
          </w:p>
        </w:tc>
        <w:tc>
          <w:tcPr>
            <w:tcW w:w="2977" w:type="dxa"/>
            <w:vAlign w:val="center"/>
          </w:tcPr>
          <w:p w14:paraId="0EA09C6A">
            <w:pPr>
              <w:pStyle w:val="41"/>
              <w:jc w:val="center"/>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定标方法</w:t>
            </w:r>
          </w:p>
        </w:tc>
        <w:tc>
          <w:tcPr>
            <w:tcW w:w="6070" w:type="dxa"/>
            <w:vAlign w:val="center"/>
          </w:tcPr>
          <w:p w14:paraId="429D4595">
            <w:pPr>
              <w:keepNext w:val="0"/>
              <w:keepLines w:val="0"/>
              <w:widowControl/>
              <w:suppressLineNumbers w:val="0"/>
              <w:jc w:val="left"/>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核查随机法：定标委员会在通过核查的中标候选人中按照随机选取方式确定中标人。一般应采用“两次随机”选取方式，即首先随机抽取数字作为中标候选人的编号，现场记录后，再通过随机抽取编号的形式确定中标人。</w:t>
            </w:r>
          </w:p>
        </w:tc>
      </w:tr>
      <w:tr w14:paraId="1E9B4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113C427D">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7.2</w:t>
            </w:r>
          </w:p>
        </w:tc>
        <w:tc>
          <w:tcPr>
            <w:tcW w:w="2977" w:type="dxa"/>
            <w:vAlign w:val="center"/>
          </w:tcPr>
          <w:p w14:paraId="4FCF6F41">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公示媒介</w:t>
            </w:r>
          </w:p>
        </w:tc>
        <w:tc>
          <w:tcPr>
            <w:tcW w:w="6070" w:type="dxa"/>
            <w:vAlign w:val="center"/>
          </w:tcPr>
          <w:p w14:paraId="6DDBA6CF">
            <w:pPr>
              <w:adjustRightInd w:val="0"/>
              <w:spacing w:line="400" w:lineRule="exact"/>
              <w:rPr>
                <w:rFonts w:hint="eastAsia" w:ascii="仿宋" w:hAnsi="仿宋" w:eastAsia="仿宋" w:cs="仿宋"/>
                <w:sz w:val="24"/>
                <w:szCs w:val="24"/>
              </w:rPr>
            </w:pPr>
            <w:r>
              <w:rPr>
                <w:rFonts w:hint="eastAsia" w:ascii="仿宋" w:hAnsi="仿宋" w:eastAsia="仿宋" w:cs="仿宋"/>
                <w:sz w:val="24"/>
                <w:szCs w:val="24"/>
              </w:rPr>
              <w:t>公示媒介：同招标公告发布媒介</w:t>
            </w:r>
          </w:p>
        </w:tc>
      </w:tr>
      <w:tr w14:paraId="23528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928" w:type="dxa"/>
            <w:vAlign w:val="center"/>
          </w:tcPr>
          <w:p w14:paraId="4523C776">
            <w:pPr>
              <w:pStyle w:val="41"/>
              <w:jc w:val="center"/>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14:textFill>
                  <w14:solidFill>
                    <w14:schemeClr w14:val="tx1"/>
                  </w14:solidFill>
                </w14:textFill>
              </w:rPr>
              <w:t>7.6</w:t>
            </w:r>
          </w:p>
        </w:tc>
        <w:tc>
          <w:tcPr>
            <w:tcW w:w="2977" w:type="dxa"/>
            <w:vAlign w:val="center"/>
          </w:tcPr>
          <w:p w14:paraId="08A7DA14">
            <w:pPr>
              <w:pStyle w:val="41"/>
              <w:jc w:val="center"/>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履约担保</w:t>
            </w:r>
          </w:p>
        </w:tc>
        <w:tc>
          <w:tcPr>
            <w:tcW w:w="6070" w:type="dxa"/>
            <w:vAlign w:val="center"/>
          </w:tcPr>
          <w:p w14:paraId="2A65ED6F">
            <w:pPr>
              <w:adjustRightInd w:val="0"/>
              <w:spacing w:line="400" w:lineRule="exact"/>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sz w:val="24"/>
                <w:szCs w:val="24"/>
                <w:highlight w:val="none"/>
              </w:rPr>
              <w:t>本项目免收履约保证金</w:t>
            </w:r>
          </w:p>
        </w:tc>
      </w:tr>
      <w:tr w14:paraId="77269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315F675F">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9</w:t>
            </w:r>
          </w:p>
        </w:tc>
        <w:tc>
          <w:tcPr>
            <w:tcW w:w="2977" w:type="dxa"/>
            <w:vAlign w:val="center"/>
          </w:tcPr>
          <w:p w14:paraId="340D7AD5">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是否采用电子招标投标</w:t>
            </w:r>
          </w:p>
        </w:tc>
        <w:tc>
          <w:tcPr>
            <w:tcW w:w="6070" w:type="dxa"/>
            <w:vAlign w:val="center"/>
          </w:tcPr>
          <w:p w14:paraId="042E169F">
            <w:pPr>
              <w:adjustRightInd w:val="0"/>
              <w:spacing w:line="400" w:lineRule="exact"/>
              <w:rPr>
                <w:rFonts w:hint="eastAsia" w:ascii="仿宋" w:hAnsi="仿宋" w:eastAsia="仿宋" w:cs="仿宋"/>
                <w:sz w:val="24"/>
                <w:szCs w:val="24"/>
              </w:rPr>
            </w:pPr>
            <w:r>
              <w:rPr>
                <w:rFonts w:hint="eastAsia" w:ascii="仿宋" w:hAnsi="仿宋" w:eastAsia="仿宋" w:cs="仿宋"/>
                <w:sz w:val="24"/>
                <w:szCs w:val="24"/>
              </w:rPr>
              <w:t>是；具体要求：投标文件所附证明材料均为扫描件（或照片），尺寸和清晰度应该能够在电脑上被阅读、识别和判断；若投标人未按要求提供证明材料或提供不清晰的扫描件（或照片）的，评标委员会有权认定其投标文件未对招标文件有关要求进行响应，涉及资格审查或符合性审查的将不予通过。</w:t>
            </w:r>
          </w:p>
        </w:tc>
      </w:tr>
      <w:tr w14:paraId="15FCE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975" w:type="dxa"/>
            <w:gridSpan w:val="3"/>
            <w:vAlign w:val="center"/>
          </w:tcPr>
          <w:p w14:paraId="1DBDD0B8">
            <w:pPr>
              <w:adjustRightInd w:val="0"/>
              <w:spacing w:line="400" w:lineRule="exact"/>
              <w:rPr>
                <w:rFonts w:hint="eastAsia" w:ascii="仿宋" w:hAnsi="仿宋" w:eastAsia="仿宋" w:cs="仿宋"/>
                <w:sz w:val="24"/>
                <w:szCs w:val="24"/>
              </w:rPr>
            </w:pPr>
            <w:r>
              <w:rPr>
                <w:rFonts w:hint="eastAsia" w:ascii="仿宋" w:hAnsi="仿宋" w:eastAsia="仿宋" w:cs="仿宋"/>
                <w:sz w:val="24"/>
                <w:szCs w:val="24"/>
              </w:rPr>
              <w:t>10．需要补充的其他内容</w:t>
            </w:r>
          </w:p>
        </w:tc>
      </w:tr>
      <w:tr w14:paraId="2D05C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2348F056">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10.1</w:t>
            </w:r>
          </w:p>
        </w:tc>
        <w:tc>
          <w:tcPr>
            <w:tcW w:w="2977" w:type="dxa"/>
            <w:vAlign w:val="center"/>
          </w:tcPr>
          <w:p w14:paraId="4038E67D">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投标人代表出席开标会</w:t>
            </w:r>
          </w:p>
        </w:tc>
        <w:tc>
          <w:tcPr>
            <w:tcW w:w="6070" w:type="dxa"/>
            <w:vAlign w:val="center"/>
          </w:tcPr>
          <w:p w14:paraId="61EF1BAE">
            <w:pPr>
              <w:adjustRightInd w:val="0"/>
              <w:spacing w:line="400" w:lineRule="exact"/>
              <w:rPr>
                <w:rFonts w:hint="eastAsia" w:ascii="仿宋" w:hAnsi="仿宋" w:eastAsia="仿宋" w:cs="仿宋"/>
                <w:sz w:val="24"/>
                <w:szCs w:val="24"/>
              </w:rPr>
            </w:pPr>
            <w:r>
              <w:rPr>
                <w:rFonts w:hint="eastAsia" w:ascii="仿宋" w:hAnsi="仿宋" w:eastAsia="仿宋" w:cs="仿宋"/>
                <w:sz w:val="24"/>
                <w:szCs w:val="24"/>
                <w:lang w:val="en-US"/>
              </w:rPr>
              <w:t>本项目采用远程不见面交易的模式，开标当日，投标人无需到开标现场参加开标会议，投标人应当在投标截止时间前，访问到http://61.54.85.189/BidOpening进入，在线准时参加开标活动并进行投标文件解密等。因投标人原因未能解密、解密失败或解密超时的将被拒绝。请参照洛阳市公共资源交易中心首页-办事指南-下载中心-新交易平台使用手册。</w:t>
            </w:r>
          </w:p>
        </w:tc>
      </w:tr>
      <w:tr w14:paraId="4ACA3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5295B32B">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10.2</w:t>
            </w:r>
          </w:p>
        </w:tc>
        <w:tc>
          <w:tcPr>
            <w:tcW w:w="2977" w:type="dxa"/>
            <w:vAlign w:val="center"/>
          </w:tcPr>
          <w:p w14:paraId="5407475F">
            <w:pPr>
              <w:pStyle w:val="41"/>
              <w:jc w:val="center"/>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14:textFill>
                  <w14:solidFill>
                    <w14:schemeClr w14:val="tx1"/>
                  </w14:solidFill>
                </w14:textFill>
              </w:rPr>
              <w:t>代理服务费</w:t>
            </w:r>
          </w:p>
        </w:tc>
        <w:tc>
          <w:tcPr>
            <w:tcW w:w="6070" w:type="dxa"/>
            <w:vAlign w:val="center"/>
          </w:tcPr>
          <w:p w14:paraId="6D1A5312">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lang w:val="en-US"/>
              </w:rPr>
              <w:t>本次招标代理服务费由中标人支付，</w:t>
            </w:r>
            <w:r>
              <w:rPr>
                <w:rFonts w:hint="eastAsia" w:ascii="仿宋" w:hAnsi="仿宋" w:eastAsia="仿宋" w:cs="仿宋"/>
                <w:sz w:val="24"/>
                <w:szCs w:val="24"/>
                <w:lang w:val="en-US" w:eastAsia="zh-CN"/>
              </w:rPr>
              <w:t>代理服务费参照原国家计委《招标代理服务收费管理暂行办法（计价格【2002】1980号）》和发改价格【2011】534号文所规定收费标准下浮2%计价收取。</w:t>
            </w:r>
          </w:p>
        </w:tc>
      </w:tr>
      <w:tr w14:paraId="0AD8D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49E1A9E5">
            <w:pPr>
              <w:pStyle w:val="41"/>
              <w:jc w:val="center"/>
              <w:rPr>
                <w:rFonts w:hint="eastAsia" w:ascii="仿宋" w:hAnsi="仿宋" w:eastAsia="仿宋" w:cs="仿宋"/>
                <w:sz w:val="24"/>
                <w:szCs w:val="24"/>
                <w:lang w:val="en-US"/>
              </w:rPr>
            </w:pPr>
            <w:r>
              <w:rPr>
                <w:rFonts w:hint="eastAsia" w:ascii="仿宋" w:hAnsi="仿宋" w:eastAsia="仿宋" w:cs="仿宋"/>
                <w:sz w:val="24"/>
                <w:szCs w:val="24"/>
                <w:lang w:val="en-US"/>
              </w:rPr>
              <w:t>10.3</w:t>
            </w:r>
          </w:p>
        </w:tc>
        <w:tc>
          <w:tcPr>
            <w:tcW w:w="2977" w:type="dxa"/>
            <w:vAlign w:val="center"/>
          </w:tcPr>
          <w:p w14:paraId="713F986B">
            <w:pPr>
              <w:pStyle w:val="41"/>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sz w:val="24"/>
                <w:szCs w:val="24"/>
                <w:highlight w:val="none"/>
                <w:lang w:val="en-US"/>
              </w:rPr>
              <w:t>付款方式</w:t>
            </w:r>
          </w:p>
        </w:tc>
        <w:tc>
          <w:tcPr>
            <w:tcW w:w="6070" w:type="dxa"/>
            <w:vAlign w:val="center"/>
          </w:tcPr>
          <w:p w14:paraId="3B2D8A89">
            <w:pPr>
              <w:pStyle w:val="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甲乙双方合作开展农村环境整治资金项目申报前期工作，项目申报成功并且中央专项资金到达甲方后，甲方开始支付设计费用，支付阶段如下：1、乙方完成初步设计服务内容，并配合甲方完成农村环境整治资金项目申报，首笔中央资金到达甲方后，支付合同价的30%；</w:t>
            </w:r>
          </w:p>
          <w:p w14:paraId="239C2F1F">
            <w:pPr>
              <w:pStyle w:val="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2、乙方完成施工图设计服务内容后，支付合同价的40%；</w:t>
            </w:r>
          </w:p>
          <w:p w14:paraId="7A03D9F2">
            <w:pPr>
              <w:pStyle w:val="8"/>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lang w:val="en-US" w:eastAsia="zh-CN" w:bidi="zh-CN"/>
              </w:rPr>
              <w:t>3、待工程竣工验收合格后，一次性付清尾款，支付合同价的30%。</w:t>
            </w:r>
          </w:p>
        </w:tc>
      </w:tr>
      <w:tr w14:paraId="7A8C5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3CF22235">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10.4</w:t>
            </w:r>
          </w:p>
        </w:tc>
        <w:tc>
          <w:tcPr>
            <w:tcW w:w="2977" w:type="dxa"/>
            <w:vAlign w:val="center"/>
          </w:tcPr>
          <w:p w14:paraId="30172A57">
            <w:pPr>
              <w:adjustRightIn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投标人违法行为的处理</w:t>
            </w:r>
          </w:p>
        </w:tc>
        <w:tc>
          <w:tcPr>
            <w:tcW w:w="6070" w:type="dxa"/>
            <w:vAlign w:val="center"/>
          </w:tcPr>
          <w:p w14:paraId="03C01257">
            <w:pPr>
              <w:adjustRightInd w:val="0"/>
              <w:spacing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招标人若发现评标委员会推举的中标候选人有借用资质、串标围标、弄虚作假或其他违法行为谋取中标的，招标人将报请有关监督部门取消其中标候选人资格或中标资格，情节严重的，招标人将上报有关监督部门按相关法律法规处理。</w:t>
            </w:r>
          </w:p>
        </w:tc>
      </w:tr>
      <w:tr w14:paraId="0093B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7541A342">
            <w:pPr>
              <w:spacing w:line="44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10.5</w:t>
            </w:r>
          </w:p>
        </w:tc>
        <w:tc>
          <w:tcPr>
            <w:tcW w:w="2977" w:type="dxa"/>
            <w:vAlign w:val="center"/>
          </w:tcPr>
          <w:p w14:paraId="72212345">
            <w:pPr>
              <w:spacing w:line="440" w:lineRule="exact"/>
              <w:jc w:val="center"/>
              <w:rPr>
                <w:rFonts w:hint="eastAsia" w:ascii="仿宋" w:hAnsi="仿宋" w:eastAsia="仿宋" w:cs="仿宋"/>
                <w:sz w:val="24"/>
                <w:szCs w:val="24"/>
              </w:rPr>
            </w:pPr>
            <w:r>
              <w:rPr>
                <w:rFonts w:hint="eastAsia" w:ascii="仿宋" w:hAnsi="仿宋" w:eastAsia="仿宋" w:cs="仿宋"/>
                <w:b/>
                <w:bCs/>
                <w:sz w:val="24"/>
                <w:szCs w:val="24"/>
              </w:rPr>
              <w:t>实质性要求和条件</w:t>
            </w:r>
          </w:p>
        </w:tc>
        <w:tc>
          <w:tcPr>
            <w:tcW w:w="6070" w:type="dxa"/>
            <w:vAlign w:val="center"/>
          </w:tcPr>
          <w:p w14:paraId="7C52F77D">
            <w:pPr>
              <w:pStyle w:val="35"/>
              <w:keepNext w:val="0"/>
              <w:keepLines w:val="0"/>
              <w:pageBreakBefore w:val="0"/>
              <w:widowControl w:val="0"/>
              <w:kinsoku/>
              <w:wordWrap/>
              <w:overflowPunct/>
              <w:topLinePunct w:val="0"/>
              <w:autoSpaceDE w:val="0"/>
              <w:autoSpaceDN w:val="0"/>
              <w:bidi w:val="0"/>
              <w:snapToGrid/>
              <w:spacing w:line="400" w:lineRule="exact"/>
              <w:textAlignment w:val="auto"/>
              <w:rPr>
                <w:rFonts w:hint="eastAsia" w:ascii="仿宋" w:hAnsi="仿宋" w:eastAsia="仿宋" w:cs="仿宋"/>
                <w:b/>
                <w:bCs/>
                <w:color w:val="auto"/>
                <w:sz w:val="24"/>
                <w:szCs w:val="24"/>
                <w:lang w:bidi="zh-CN"/>
              </w:rPr>
            </w:pPr>
            <w:r>
              <w:rPr>
                <w:rFonts w:hint="eastAsia" w:ascii="仿宋" w:hAnsi="仿宋" w:eastAsia="仿宋" w:cs="仿宋"/>
                <w:b/>
                <w:bCs/>
                <w:color w:val="auto"/>
                <w:sz w:val="24"/>
                <w:szCs w:val="24"/>
                <w:lang w:bidi="zh-CN"/>
              </w:rPr>
              <w:t>招标范围；</w:t>
            </w:r>
          </w:p>
          <w:p w14:paraId="15ED6622">
            <w:pPr>
              <w:keepNext w:val="0"/>
              <w:keepLines w:val="0"/>
              <w:pageBreakBefore w:val="0"/>
              <w:widowControl w:val="0"/>
              <w:kinsoku/>
              <w:wordWrap/>
              <w:overflowPunct/>
              <w:topLinePunct w:val="0"/>
              <w:autoSpaceDE w:val="0"/>
              <w:autoSpaceDN w:val="0"/>
              <w:bidi w:val="0"/>
              <w:snapToGrid/>
              <w:spacing w:line="400" w:lineRule="exact"/>
              <w:textAlignment w:val="auto"/>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服务周期</w:t>
            </w:r>
            <w:r>
              <w:rPr>
                <w:rFonts w:hint="eastAsia" w:ascii="仿宋" w:hAnsi="仿宋" w:eastAsia="仿宋" w:cs="仿宋"/>
                <w:b/>
                <w:bCs/>
                <w:sz w:val="24"/>
                <w:szCs w:val="24"/>
                <w:lang w:val="en-US"/>
              </w:rPr>
              <w:t>；</w:t>
            </w:r>
          </w:p>
          <w:p w14:paraId="7B1CFCFF">
            <w:pPr>
              <w:pStyle w:val="2"/>
              <w:keepNext w:val="0"/>
              <w:keepLines w:val="0"/>
              <w:pageBreakBefore w:val="0"/>
              <w:widowControl w:val="0"/>
              <w:kinsoku/>
              <w:wordWrap/>
              <w:overflowPunct/>
              <w:topLinePunct w:val="0"/>
              <w:autoSpaceDE w:val="0"/>
              <w:autoSpaceDN w:val="0"/>
              <w:bidi w:val="0"/>
              <w:snapToGrid/>
              <w:spacing w:line="400" w:lineRule="exact"/>
              <w:textAlignment w:val="auto"/>
              <w:rPr>
                <w:rFonts w:hint="eastAsia" w:ascii="仿宋" w:hAnsi="仿宋" w:eastAsia="仿宋" w:cs="仿宋"/>
                <w:b/>
                <w:bCs/>
                <w:sz w:val="24"/>
                <w:szCs w:val="24"/>
                <w:lang w:val="en-US"/>
              </w:rPr>
            </w:pPr>
            <w:r>
              <w:rPr>
                <w:rFonts w:hint="eastAsia" w:ascii="仿宋" w:hAnsi="仿宋" w:eastAsia="仿宋" w:cs="仿宋"/>
                <w:b/>
                <w:bCs/>
                <w:sz w:val="24"/>
                <w:szCs w:val="24"/>
                <w:lang w:val="en-US"/>
              </w:rPr>
              <w:t>质量要求；</w:t>
            </w:r>
          </w:p>
          <w:p w14:paraId="297B7712">
            <w:pPr>
              <w:keepNext w:val="0"/>
              <w:keepLines w:val="0"/>
              <w:pageBreakBefore w:val="0"/>
              <w:widowControl w:val="0"/>
              <w:kinsoku/>
              <w:wordWrap/>
              <w:overflowPunct/>
              <w:topLinePunct w:val="0"/>
              <w:autoSpaceDE w:val="0"/>
              <w:autoSpaceDN w:val="0"/>
              <w:bidi w:val="0"/>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rPr>
              <w:t>付款方式</w:t>
            </w:r>
            <w:r>
              <w:rPr>
                <w:rFonts w:hint="eastAsia" w:ascii="仿宋" w:hAnsi="仿宋" w:eastAsia="仿宋" w:cs="仿宋"/>
                <w:b/>
                <w:bCs/>
                <w:sz w:val="24"/>
                <w:szCs w:val="24"/>
                <w:lang w:val="en-US" w:eastAsia="zh-CN"/>
              </w:rPr>
              <w:t>；</w:t>
            </w:r>
          </w:p>
          <w:p w14:paraId="25C7E7A9">
            <w:pPr>
              <w:keepNext w:val="0"/>
              <w:keepLines w:val="0"/>
              <w:pageBreakBefore w:val="0"/>
              <w:widowControl w:val="0"/>
              <w:kinsoku/>
              <w:wordWrap/>
              <w:overflowPunct/>
              <w:topLinePunct w:val="0"/>
              <w:autoSpaceDE w:val="0"/>
              <w:autoSpaceDN w:val="0"/>
              <w:bidi w:val="0"/>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投标有效期：</w:t>
            </w:r>
          </w:p>
        </w:tc>
      </w:tr>
      <w:tr w14:paraId="5CD94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3D1E8AE6">
            <w:pPr>
              <w:spacing w:line="44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10.6</w:t>
            </w:r>
          </w:p>
        </w:tc>
        <w:tc>
          <w:tcPr>
            <w:tcW w:w="2977" w:type="dxa"/>
            <w:shd w:val="clear" w:color="auto" w:fill="auto"/>
            <w:vAlign w:val="center"/>
          </w:tcPr>
          <w:p w14:paraId="57C3684E">
            <w:pPr>
              <w:adjustRightInd w:val="0"/>
              <w:spacing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对中标人的要求</w:t>
            </w:r>
          </w:p>
        </w:tc>
        <w:tc>
          <w:tcPr>
            <w:tcW w:w="6070" w:type="dxa"/>
            <w:shd w:val="clear" w:color="auto" w:fill="auto"/>
            <w:vAlign w:val="center"/>
          </w:tcPr>
          <w:p w14:paraId="7E8559F7">
            <w:pPr>
              <w:adjustRightInd w:val="0"/>
              <w:spacing w:line="360" w:lineRule="auto"/>
              <w:textAlignment w:val="baseline"/>
              <w:rPr>
                <w:rFonts w:hint="eastAsia" w:ascii="仿宋" w:hAnsi="仿宋" w:eastAsia="仿宋" w:cs="仿宋"/>
                <w:bCs/>
                <w:sz w:val="24"/>
                <w:szCs w:val="24"/>
                <w:lang w:val="en-US"/>
              </w:rPr>
            </w:pPr>
            <w:r>
              <w:rPr>
                <w:rFonts w:hint="eastAsia" w:ascii="仿宋" w:hAnsi="仿宋" w:eastAsia="仿宋" w:cs="仿宋"/>
                <w:bCs/>
                <w:sz w:val="24"/>
                <w:szCs w:val="24"/>
              </w:rPr>
              <w:t>中标人中标后，须在签订合同前向招标人提供纸质版投标文件1套（须与“洛阳市公共资源交易公共服务平台”上传的加密的电子投标文件（*.lytf 格式）内容一致）。</w:t>
            </w:r>
          </w:p>
        </w:tc>
      </w:tr>
      <w:tr w14:paraId="14604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shd w:val="clear" w:color="auto" w:fill="auto"/>
            <w:vAlign w:val="center"/>
          </w:tcPr>
          <w:p w14:paraId="175B4FFD">
            <w:pPr>
              <w:spacing w:line="360" w:lineRule="auto"/>
              <w:jc w:val="center"/>
              <w:rPr>
                <w:rFonts w:hint="eastAsia" w:ascii="仿宋" w:hAnsi="仿宋" w:eastAsia="仿宋" w:cs="仿宋"/>
                <w:sz w:val="24"/>
                <w:szCs w:val="24"/>
                <w:lang w:val="en-US"/>
              </w:rPr>
            </w:pPr>
            <w:r>
              <w:rPr>
                <w:rFonts w:hint="eastAsia" w:ascii="仿宋" w:hAnsi="仿宋" w:eastAsia="仿宋" w:cs="仿宋"/>
                <w:sz w:val="24"/>
                <w:szCs w:val="24"/>
                <w:lang w:val="en-US"/>
              </w:rPr>
              <w:t>10</w:t>
            </w:r>
            <w:r>
              <w:rPr>
                <w:rFonts w:hint="eastAsia" w:ascii="仿宋" w:hAnsi="仿宋" w:eastAsia="仿宋" w:cs="仿宋"/>
                <w:sz w:val="24"/>
                <w:szCs w:val="24"/>
              </w:rPr>
              <w:t>.7</w:t>
            </w:r>
          </w:p>
        </w:tc>
        <w:tc>
          <w:tcPr>
            <w:tcW w:w="2977" w:type="dxa"/>
            <w:shd w:val="clear" w:color="auto" w:fill="auto"/>
            <w:vAlign w:val="center"/>
          </w:tcPr>
          <w:p w14:paraId="2518534F">
            <w:pPr>
              <w:adjustRightInd w:val="0"/>
              <w:spacing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highlight w:val="none"/>
              </w:rPr>
              <w:t>“暗标评审”</w:t>
            </w:r>
          </w:p>
        </w:tc>
        <w:tc>
          <w:tcPr>
            <w:tcW w:w="6070" w:type="dxa"/>
            <w:shd w:val="clear" w:color="auto" w:fill="auto"/>
            <w:vAlign w:val="center"/>
          </w:tcPr>
          <w:p w14:paraId="5DFA9DE4">
            <w:pPr>
              <w:pStyle w:val="62"/>
              <w:spacing w:line="360" w:lineRule="auto"/>
              <w:ind w:firstLine="0"/>
              <w:jc w:val="left"/>
              <w:rPr>
                <w:rFonts w:hint="eastAsia" w:ascii="仿宋" w:hAnsi="仿宋" w:eastAsia="仿宋" w:cs="仿宋"/>
                <w:spacing w:val="0"/>
                <w:sz w:val="24"/>
                <w:szCs w:val="24"/>
                <w:lang w:val="en-US" w:eastAsia="zh-CN" w:bidi="ar-SA"/>
              </w:rPr>
            </w:pPr>
            <w:r>
              <w:rPr>
                <w:rFonts w:hint="eastAsia" w:ascii="仿宋" w:hAnsi="仿宋" w:eastAsia="仿宋" w:cs="仿宋"/>
                <w:spacing w:val="0"/>
                <w:sz w:val="24"/>
                <w:szCs w:val="24"/>
                <w:lang w:val="en-US" w:eastAsia="zh-CN" w:bidi="ar-SA"/>
              </w:rPr>
              <w:t>本项目为暗标评审：</w:t>
            </w:r>
          </w:p>
          <w:p w14:paraId="6E07FEB7">
            <w:pPr>
              <w:keepNext w:val="0"/>
              <w:keepLines w:val="0"/>
              <w:widowControl/>
              <w:suppressLineNumbers w:val="0"/>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1、暗标制作要求:</w:t>
            </w:r>
          </w:p>
          <w:p w14:paraId="0F545688">
            <w:pPr>
              <w:pStyle w:val="62"/>
              <w:spacing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（1）签章要求：不得对暗标部分进行电子签章。</w:t>
            </w:r>
          </w:p>
          <w:p w14:paraId="4CB6AA93">
            <w:pPr>
              <w:pStyle w:val="62"/>
              <w:spacing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（2）排版要求：全文采用A4大小，不允许插入空白页，页边距均为2.5厘米，不得出现页眉、页脚、页码，全文均为白底黑字，字体为宋体四号字，不允许倾斜和下划线，行间距采用固定值28磅，段前段后间距为0。</w:t>
            </w:r>
          </w:p>
          <w:p w14:paraId="3FBA1F41">
            <w:pPr>
              <w:pStyle w:val="62"/>
              <w:spacing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（3）标题编号要求：标题序号最多设置7级，每一个暗标部分的标题都要重新开始编号，编号格式为：</w:t>
            </w:r>
          </w:p>
          <w:p w14:paraId="57D47E74">
            <w:pPr>
              <w:pStyle w:val="62"/>
              <w:spacing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一级为“一、”、“二、”......，</w:t>
            </w:r>
          </w:p>
          <w:p w14:paraId="7C1CC28E">
            <w:pPr>
              <w:pStyle w:val="62"/>
              <w:spacing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二级为“（一）”、“（二）”......，</w:t>
            </w:r>
          </w:p>
          <w:p w14:paraId="7764BE8C">
            <w:pPr>
              <w:pStyle w:val="62"/>
              <w:spacing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三级为“1.”、“2.”......，</w:t>
            </w:r>
          </w:p>
          <w:p w14:paraId="04818CCD">
            <w:pPr>
              <w:pStyle w:val="62"/>
              <w:spacing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四级为“（1）”、“（2）”......，</w:t>
            </w:r>
          </w:p>
          <w:p w14:paraId="3519BAD3">
            <w:pPr>
              <w:pStyle w:val="62"/>
              <w:spacing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五级为“1）”、“2）”......，</w:t>
            </w:r>
          </w:p>
          <w:p w14:paraId="5D5A6979">
            <w:pPr>
              <w:pStyle w:val="62"/>
              <w:spacing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六级为“a.”、“b.”......，</w:t>
            </w:r>
          </w:p>
          <w:p w14:paraId="2EFAAC3B">
            <w:pPr>
              <w:pStyle w:val="62"/>
              <w:spacing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七级为“a）”、“b）”......。</w:t>
            </w:r>
          </w:p>
          <w:p w14:paraId="3DA81475">
            <w:pPr>
              <w:pStyle w:val="62"/>
              <w:spacing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（4）图表要求：电脑绘制（不得手绘），白底黑字。宋体四号字，字体不允许倾斜和下划线；</w:t>
            </w:r>
          </w:p>
          <w:p w14:paraId="227DEB7A">
            <w:pPr>
              <w:pStyle w:val="62"/>
              <w:spacing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（5）内容中不得出现投标人名称和其他可识别投标人身份的字符、徽标、人员名称以及其他特殊标记等。</w:t>
            </w:r>
          </w:p>
          <w:p w14:paraId="30355796">
            <w:pPr>
              <w:pStyle w:val="62"/>
              <w:spacing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（6）不得插入图片（文件要求有图片除外）。</w:t>
            </w:r>
          </w:p>
          <w:p w14:paraId="19CA5520">
            <w:pPr>
              <w:keepNext w:val="0"/>
              <w:keepLines w:val="0"/>
              <w:widowControl/>
              <w:suppressLineNumbers w:val="0"/>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2、暗标编制特别注意事项</w:t>
            </w:r>
          </w:p>
          <w:p w14:paraId="7A24B9DC">
            <w:pPr>
              <w:keepNext w:val="0"/>
              <w:keepLines w:val="0"/>
              <w:widowControl/>
              <w:suppressLineNumbers w:val="0"/>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（1）黑字必须为标准黑色字体，颜色为RGB（0,0,0）。</w:t>
            </w:r>
          </w:p>
          <w:p w14:paraId="58132CD0">
            <w:pPr>
              <w:keepNext w:val="0"/>
              <w:keepLines w:val="0"/>
              <w:widowControl/>
              <w:suppressLineNumbers w:val="0"/>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（2）标题编号制作方式：选择标题文字段，点击工具栏的标题，选择对应的标题级别。</w:t>
            </w:r>
          </w:p>
          <w:p w14:paraId="5D3B7659">
            <w:pPr>
              <w:keepNext w:val="0"/>
              <w:keepLines w:val="0"/>
              <w:widowControl/>
              <w:suppressLineNumbers w:val="0"/>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（3）暗标内容编制完成后，全选以后查看字体字号颜色设置，手动进行调整为宋体四号，确保全文的文字均为宋体四号。颜色参考第一条进行调整。</w:t>
            </w:r>
          </w:p>
          <w:p w14:paraId="15C608D8">
            <w:pPr>
              <w:keepNext w:val="0"/>
              <w:keepLines w:val="0"/>
              <w:widowControl/>
              <w:suppressLineNumbers w:val="0"/>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（4）全选以后，右键选择段落，在弹出的页面间距部分选择：段前，段后0行，行距选择固定值，填写28磅。</w:t>
            </w:r>
          </w:p>
          <w:p w14:paraId="1E4AFE7D">
            <w:pPr>
              <w:keepNext w:val="0"/>
              <w:keepLines w:val="0"/>
              <w:widowControl/>
              <w:suppressLineNumbers w:val="0"/>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（5）切换到页面标签，点击页边距按钮。选择自定义页边距，在页面设置页面，将边距均填写2.5cm，应用于整篇文档，之后确定即可。</w:t>
            </w:r>
          </w:p>
          <w:p w14:paraId="3B923FA8">
            <w:pPr>
              <w:keepNext w:val="0"/>
              <w:keepLines w:val="0"/>
              <w:widowControl/>
              <w:suppressLineNumbers w:val="0"/>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（6）如果暗标制作过程需要复制其他文档，粘贴时使用右键，选择“选择性粘贴”，使用“无格式文本”。这样可以保持格式和已完成的内容一致。</w:t>
            </w:r>
          </w:p>
          <w:p w14:paraId="11C3B68E">
            <w:pPr>
              <w:keepNext w:val="0"/>
              <w:keepLines w:val="0"/>
              <w:widowControl/>
              <w:suppressLineNumbers w:val="0"/>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（7）每个暗标评审点的文档都要重新开始标题编号。</w:t>
            </w:r>
          </w:p>
          <w:p w14:paraId="76C0F8F3">
            <w:pPr>
              <w:pStyle w:val="35"/>
              <w:keepNext w:val="0"/>
              <w:keepLines w:val="0"/>
              <w:pageBreakBefore w:val="0"/>
              <w:kinsoku/>
              <w:wordWrap/>
              <w:overflowPunct/>
              <w:topLinePunct w:val="0"/>
              <w:bidi w:val="0"/>
              <w:snapToGrid/>
              <w:spacing w:line="400" w:lineRule="exact"/>
              <w:textAlignment w:val="auto"/>
              <w:rPr>
                <w:rFonts w:hint="eastAsia" w:ascii="仿宋" w:hAnsi="仿宋" w:eastAsia="仿宋" w:cs="仿宋"/>
                <w:sz w:val="24"/>
                <w:szCs w:val="24"/>
              </w:rPr>
            </w:pPr>
            <w:r>
              <w:rPr>
                <w:rFonts w:hint="eastAsia" w:ascii="仿宋" w:hAnsi="仿宋" w:eastAsia="仿宋" w:cs="仿宋"/>
                <w:color w:val="auto"/>
                <w:kern w:val="2"/>
                <w:sz w:val="24"/>
                <w:szCs w:val="24"/>
                <w:highlight w:val="none"/>
                <w:lang w:val="en-US" w:eastAsia="zh-CN" w:bidi="ar-SA"/>
              </w:rPr>
              <w:t>（8）不允许出现能透露投标人信息的内容。不能出现涉及投标供应商信息、投标产品信息、产品厂家信息及其他能够识别到投标供应商的任何信息(暗标部分信息处理：单位名称必须隐去，一律采用本公司、我公司来表示；暗标中如有相关证明材料、企业制度等，必须遮盖投标单位的名称、标志及相关可识别信息)。                                         3、响应文件中暗标部分不符合要求的，其暗标部分整体得零分。</w:t>
            </w:r>
          </w:p>
        </w:tc>
      </w:tr>
      <w:tr w14:paraId="6617E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4D0D8AD6">
            <w:pPr>
              <w:spacing w:line="44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10.8</w:t>
            </w:r>
          </w:p>
        </w:tc>
        <w:tc>
          <w:tcPr>
            <w:tcW w:w="2977" w:type="dxa"/>
            <w:vAlign w:val="center"/>
          </w:tcPr>
          <w:p w14:paraId="1B940AD0">
            <w:pPr>
              <w:spacing w:line="440" w:lineRule="exact"/>
              <w:jc w:val="center"/>
              <w:rPr>
                <w:rFonts w:hint="eastAsia" w:ascii="仿宋" w:hAnsi="仿宋" w:eastAsia="仿宋" w:cs="仿宋"/>
                <w:sz w:val="24"/>
                <w:szCs w:val="24"/>
                <w:lang w:val="en-US"/>
              </w:rPr>
            </w:pPr>
            <w:r>
              <w:rPr>
                <w:rFonts w:hint="eastAsia" w:ascii="仿宋" w:hAnsi="仿宋" w:eastAsia="仿宋" w:cs="仿宋"/>
                <w:sz w:val="24"/>
                <w:szCs w:val="24"/>
              </w:rPr>
              <w:t>解释权</w:t>
            </w:r>
          </w:p>
        </w:tc>
        <w:tc>
          <w:tcPr>
            <w:tcW w:w="6070" w:type="dxa"/>
            <w:vAlign w:val="center"/>
          </w:tcPr>
          <w:p w14:paraId="196F8397">
            <w:pPr>
              <w:pStyle w:val="35"/>
              <w:spacing w:line="400" w:lineRule="exact"/>
              <w:rPr>
                <w:rFonts w:hint="eastAsia" w:ascii="仿宋" w:hAnsi="仿宋" w:eastAsia="仿宋" w:cs="仿宋"/>
                <w:sz w:val="24"/>
                <w:szCs w:val="24"/>
              </w:rPr>
            </w:pPr>
            <w:r>
              <w:rPr>
                <w:rFonts w:hint="eastAsia" w:ascii="仿宋" w:hAnsi="仿宋" w:eastAsia="仿宋" w:cs="仿宋"/>
                <w:sz w:val="24"/>
                <w:szCs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或招标代理机构负责解释。</w:t>
            </w:r>
          </w:p>
        </w:tc>
      </w:tr>
      <w:tr w14:paraId="38E44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3E755002">
            <w:pPr>
              <w:spacing w:line="44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10.9</w:t>
            </w:r>
          </w:p>
        </w:tc>
        <w:tc>
          <w:tcPr>
            <w:tcW w:w="9047" w:type="dxa"/>
            <w:gridSpan w:val="2"/>
            <w:vAlign w:val="center"/>
          </w:tcPr>
          <w:p w14:paraId="358B37B1">
            <w:pPr>
              <w:adjustRightInd w:val="0"/>
              <w:snapToGrid w:val="0"/>
              <w:spacing w:line="400" w:lineRule="exact"/>
              <w:ind w:right="196" w:rightChars="89"/>
              <w:rPr>
                <w:rFonts w:hint="eastAsia" w:ascii="仿宋" w:hAnsi="仿宋" w:eastAsia="仿宋" w:cs="仿宋"/>
                <w:sz w:val="24"/>
                <w:szCs w:val="24"/>
              </w:rPr>
            </w:pPr>
            <w:r>
              <w:rPr>
                <w:rFonts w:hint="eastAsia" w:ascii="仿宋" w:hAnsi="仿宋" w:eastAsia="仿宋" w:cs="仿宋"/>
                <w:sz w:val="24"/>
                <w:szCs w:val="24"/>
              </w:rPr>
              <w:t>招标人有权核査投标人在投标文件中提供的资料,若在评标期间发现投标人提供了虚假资料,其投标将被否决；在中标通知书发出前发现的，按中标无效处理；在合同执行阶段发现的，委托人有权通知企业解除合同，合同自委托人解除合同通知送达企业时解除，合同解除后，委托人有权不予支付任何费用，给招标人造成的损失还应当赔偿。</w:t>
            </w:r>
          </w:p>
        </w:tc>
      </w:tr>
      <w:tr w14:paraId="73C34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28BAA615">
            <w:pPr>
              <w:spacing w:line="44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10.10</w:t>
            </w:r>
          </w:p>
        </w:tc>
        <w:tc>
          <w:tcPr>
            <w:tcW w:w="9047" w:type="dxa"/>
            <w:gridSpan w:val="2"/>
            <w:vAlign w:val="center"/>
          </w:tcPr>
          <w:p w14:paraId="1B82477A">
            <w:pPr>
              <w:adjustRightInd w:val="0"/>
              <w:snapToGrid w:val="0"/>
              <w:spacing w:line="400" w:lineRule="exact"/>
              <w:ind w:right="196" w:rightChars="89"/>
              <w:rPr>
                <w:rFonts w:hint="eastAsia" w:ascii="仿宋" w:hAnsi="仿宋" w:eastAsia="仿宋" w:cs="仿宋"/>
                <w:sz w:val="24"/>
                <w:szCs w:val="24"/>
              </w:rPr>
            </w:pPr>
            <w:r>
              <w:rPr>
                <w:rFonts w:hint="eastAsia" w:ascii="仿宋" w:hAnsi="仿宋" w:eastAsia="仿宋" w:cs="仿宋"/>
                <w:sz w:val="24"/>
                <w:szCs w:val="24"/>
              </w:rPr>
              <w:t>电子标雷同性认定及处理应符合《关于房屋建筑和市政基础设施工程电子投标文件雷同认定与处理的通知》（洛建【202</w:t>
            </w:r>
            <w:r>
              <w:rPr>
                <w:rFonts w:hint="eastAsia" w:ascii="仿宋" w:hAnsi="仿宋" w:eastAsia="仿宋" w:cs="仿宋"/>
                <w:sz w:val="24"/>
                <w:szCs w:val="24"/>
                <w:lang w:val="en-US"/>
              </w:rPr>
              <w:t>2</w:t>
            </w:r>
            <w:r>
              <w:rPr>
                <w:rFonts w:hint="eastAsia" w:ascii="仿宋" w:hAnsi="仿宋" w:eastAsia="仿宋" w:cs="仿宋"/>
                <w:sz w:val="24"/>
                <w:szCs w:val="24"/>
              </w:rPr>
              <w:t>】</w:t>
            </w:r>
            <w:r>
              <w:rPr>
                <w:rFonts w:hint="eastAsia" w:ascii="仿宋" w:hAnsi="仿宋" w:eastAsia="仿宋" w:cs="仿宋"/>
                <w:sz w:val="24"/>
                <w:szCs w:val="24"/>
                <w:lang w:val="en-US"/>
              </w:rPr>
              <w:t>47</w:t>
            </w:r>
            <w:r>
              <w:rPr>
                <w:rFonts w:hint="eastAsia" w:ascii="仿宋" w:hAnsi="仿宋" w:eastAsia="仿宋" w:cs="仿宋"/>
                <w:sz w:val="24"/>
                <w:szCs w:val="24"/>
              </w:rPr>
              <w:t>号）文件要求：</w:t>
            </w:r>
          </w:p>
          <w:p w14:paraId="6FFCD09C">
            <w:pPr>
              <w:adjustRightInd w:val="0"/>
              <w:snapToGrid w:val="0"/>
              <w:spacing w:line="400" w:lineRule="exact"/>
              <w:ind w:right="196" w:rightChars="89"/>
              <w:rPr>
                <w:rFonts w:hint="eastAsia" w:ascii="仿宋" w:hAnsi="仿宋" w:eastAsia="仿宋" w:cs="仿宋"/>
                <w:sz w:val="24"/>
                <w:szCs w:val="24"/>
              </w:rPr>
            </w:pPr>
            <w:r>
              <w:rPr>
                <w:rFonts w:hint="eastAsia" w:ascii="仿宋" w:hAnsi="仿宋" w:eastAsia="仿宋" w:cs="仿宋"/>
                <w:sz w:val="24"/>
                <w:szCs w:val="24"/>
                <w:lang w:val="en-US"/>
              </w:rPr>
              <w:t>1、开评标过程中，电子开评标系统提示不同投标人的电子投标文件记录的文件制作机器码、文件创建标识码、文件生成标识码、IP地址、计价软件电子加密锁锁号、计价软件电子加密锁企业实名认证信息等软硬件信息中有一条及以上一致的，评标委员会应当对提示内容集体认定是否属于《中华人民共和国招标投标法实施条例》第四十条“视为投标人相互串通投标”第（一）项“不同投标人的投标文件由同一单位或者个人编制”的情形。</w:t>
            </w:r>
          </w:p>
          <w:p w14:paraId="50DBE0D7">
            <w:pPr>
              <w:adjustRightInd w:val="0"/>
              <w:snapToGrid w:val="0"/>
              <w:spacing w:line="400" w:lineRule="exact"/>
              <w:ind w:right="196" w:rightChars="89"/>
              <w:rPr>
                <w:rFonts w:hint="eastAsia" w:ascii="仿宋" w:hAnsi="仿宋" w:eastAsia="仿宋" w:cs="仿宋"/>
                <w:sz w:val="24"/>
                <w:szCs w:val="24"/>
              </w:rPr>
            </w:pPr>
            <w:r>
              <w:rPr>
                <w:rFonts w:hint="eastAsia" w:ascii="仿宋" w:hAnsi="仿宋" w:eastAsia="仿宋" w:cs="仿宋"/>
                <w:sz w:val="24"/>
                <w:szCs w:val="24"/>
                <w:lang w:val="en-US"/>
              </w:rPr>
              <w:t>2、开评标过程中，电子开评标系统提示不同投标人的投标技术文件存在高度雷同、投标报价或报价组成出现一致或者呈规律性变化的，评标委员会应当对提示内容进行综合分析研判，集体认定是否属于《中华人民共和国招标投标法实施条例》第四十条“视为投标人相互串通投标”第（四）项“不同投标人的投标文件异常一致或者投标报价呈规律性差异”的情形。</w:t>
            </w:r>
          </w:p>
          <w:p w14:paraId="1E4D6ECD">
            <w:pPr>
              <w:adjustRightInd w:val="0"/>
              <w:snapToGrid w:val="0"/>
              <w:spacing w:line="400" w:lineRule="exact"/>
              <w:ind w:right="196" w:rightChars="89"/>
              <w:rPr>
                <w:rFonts w:hint="eastAsia" w:ascii="仿宋" w:hAnsi="仿宋" w:eastAsia="仿宋" w:cs="仿宋"/>
                <w:sz w:val="24"/>
                <w:szCs w:val="24"/>
              </w:rPr>
            </w:pPr>
            <w:r>
              <w:rPr>
                <w:rFonts w:hint="eastAsia" w:ascii="仿宋" w:hAnsi="仿宋" w:eastAsia="仿宋" w:cs="仿宋"/>
                <w:sz w:val="24"/>
                <w:szCs w:val="24"/>
                <w:lang w:val="en-US"/>
              </w:rPr>
              <w:t>3、评标委员会在认定串通投标行为时，认为有必要的，可以要求投标人对有关情况作出书面澄清。经认定，属于《中华人民共和国招标投标法实施条例》第四十条“视为投标人相互串通投标”情形的，评标委员会应当按照《中华人民共和国招标投标法实施条例》第四十条和第五十一条第（七）项的规定否决相应投标人的投标，并在评标报告中进行记录。评标委员会应当对电子开评标系统作出的雷同性提示内容以及串通投标行为的认定情况，在评标报告中进行详细记录。招标人或其委托的招标代理机构应当对评标委员会关于串通投标行为的认定情况和否决投标情况在招标投标情况书面报告中作出说明。</w:t>
            </w:r>
          </w:p>
          <w:p w14:paraId="1BA06805">
            <w:pPr>
              <w:adjustRightInd w:val="0"/>
              <w:spacing w:line="400" w:lineRule="exact"/>
              <w:rPr>
                <w:rFonts w:hint="eastAsia" w:ascii="仿宋" w:hAnsi="仿宋" w:eastAsia="仿宋" w:cs="仿宋"/>
                <w:b/>
                <w:bCs/>
                <w:sz w:val="24"/>
                <w:szCs w:val="24"/>
                <w:lang w:val="en-US"/>
              </w:rPr>
            </w:pPr>
            <w:r>
              <w:rPr>
                <w:rFonts w:hint="eastAsia" w:ascii="仿宋" w:hAnsi="仿宋" w:eastAsia="仿宋" w:cs="仿宋"/>
                <w:b/>
                <w:sz w:val="24"/>
                <w:szCs w:val="24"/>
              </w:rPr>
              <w:t>注：电子开评标系统对不同投标人的电子投标文件作出雷同性提示或预警的，资格评审委员会或评标委员会集体表决认定属于《中华人民共和国招标投标法实施条例》第四十条“视为投标人相互串通投标”的情形，同时写出串（围）标行为认定报告并签字的，按废标处理。</w:t>
            </w:r>
          </w:p>
        </w:tc>
      </w:tr>
      <w:tr w14:paraId="4E76E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26A65CD0">
            <w:pPr>
              <w:spacing w:line="44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10.11</w:t>
            </w:r>
          </w:p>
        </w:tc>
        <w:tc>
          <w:tcPr>
            <w:tcW w:w="9047" w:type="dxa"/>
            <w:gridSpan w:val="2"/>
            <w:vAlign w:val="center"/>
          </w:tcPr>
          <w:p w14:paraId="57435DEB">
            <w:pPr>
              <w:adjustRightInd w:val="0"/>
              <w:spacing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其它未尽事宜，按国家有关法律、法规执行。</w:t>
            </w:r>
          </w:p>
        </w:tc>
      </w:tr>
      <w:tr w14:paraId="7AFCA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28" w:type="dxa"/>
            <w:vAlign w:val="center"/>
          </w:tcPr>
          <w:p w14:paraId="43D7162C">
            <w:pPr>
              <w:spacing w:line="44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10.12</w:t>
            </w:r>
          </w:p>
        </w:tc>
        <w:tc>
          <w:tcPr>
            <w:tcW w:w="9047" w:type="dxa"/>
            <w:gridSpan w:val="2"/>
            <w:vAlign w:val="center"/>
          </w:tcPr>
          <w:p w14:paraId="3D2C5083">
            <w:pPr>
              <w:adjustRightInd w:val="0"/>
              <w:spacing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监管部门：</w:t>
            </w:r>
            <w:r>
              <w:rPr>
                <w:rFonts w:hint="eastAsia" w:ascii="仿宋" w:hAnsi="仿宋" w:eastAsia="仿宋" w:cs="仿宋"/>
                <w:sz w:val="24"/>
                <w:szCs w:val="24"/>
                <w:lang w:val="en-US" w:eastAsia="zh-CN"/>
              </w:rPr>
              <w:t>洛阳市城乡一体化示范区水利建设服务中心</w:t>
            </w:r>
          </w:p>
          <w:p w14:paraId="4EE75B35">
            <w:pPr>
              <w:adjustRightIn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rPr>
              <w:t>监管部门联系人：</w:t>
            </w:r>
            <w:r>
              <w:rPr>
                <w:rFonts w:hint="eastAsia" w:ascii="仿宋" w:hAnsi="仿宋" w:eastAsia="仿宋" w:cs="仿宋"/>
                <w:sz w:val="24"/>
                <w:szCs w:val="24"/>
                <w:lang w:val="en-US" w:eastAsia="zh-CN"/>
              </w:rPr>
              <w:t>王女士</w:t>
            </w:r>
          </w:p>
          <w:p w14:paraId="569CCCF3">
            <w:pPr>
              <w:adjustRightIn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rPr>
              <w:t>监管部门联系方式：0379-61277358</w:t>
            </w:r>
          </w:p>
        </w:tc>
      </w:tr>
    </w:tbl>
    <w:p w14:paraId="490BA3D9">
      <w:pPr>
        <w:pStyle w:val="2"/>
        <w:spacing w:before="7"/>
        <w:rPr>
          <w:rFonts w:hint="eastAsia" w:ascii="仿宋" w:hAnsi="仿宋" w:eastAsia="仿宋" w:cs="仿宋"/>
          <w:sz w:val="26"/>
        </w:rPr>
      </w:pPr>
    </w:p>
    <w:p w14:paraId="5E999AC4">
      <w:pPr>
        <w:pStyle w:val="4"/>
        <w:numPr>
          <w:ilvl w:val="0"/>
          <w:numId w:val="1"/>
        </w:numPr>
        <w:tabs>
          <w:tab w:val="left" w:pos="640"/>
        </w:tabs>
        <w:spacing w:before="65"/>
        <w:ind w:hanging="399"/>
        <w:rPr>
          <w:rFonts w:hint="eastAsia" w:ascii="仿宋" w:hAnsi="仿宋" w:eastAsia="仿宋" w:cs="仿宋"/>
        </w:rPr>
      </w:pPr>
      <w:bookmarkStart w:id="10" w:name="_TOC_250190"/>
      <w:bookmarkEnd w:id="10"/>
      <w:r>
        <w:rPr>
          <w:rFonts w:hint="eastAsia" w:ascii="仿宋" w:hAnsi="仿宋" w:eastAsia="仿宋" w:cs="仿宋"/>
        </w:rPr>
        <w:t>总则</w:t>
      </w:r>
    </w:p>
    <w:p w14:paraId="45D3305D">
      <w:pPr>
        <w:pStyle w:val="4"/>
        <w:tabs>
          <w:tab w:val="left" w:pos="640"/>
        </w:tabs>
        <w:spacing w:before="145" w:line="360" w:lineRule="auto"/>
        <w:ind w:left="0" w:firstLine="280" w:firstLineChars="100"/>
        <w:rPr>
          <w:rFonts w:hint="eastAsia" w:ascii="仿宋" w:hAnsi="仿宋" w:eastAsia="仿宋" w:cs="仿宋"/>
          <w:b w:val="0"/>
          <w:sz w:val="28"/>
          <w:szCs w:val="28"/>
        </w:rPr>
      </w:pPr>
      <w:bookmarkStart w:id="11" w:name="_TOC_250189"/>
      <w:bookmarkEnd w:id="11"/>
      <w:r>
        <w:rPr>
          <w:rFonts w:hint="eastAsia" w:ascii="仿宋" w:hAnsi="仿宋" w:eastAsia="仿宋" w:cs="仿宋"/>
          <w:b w:val="0"/>
          <w:sz w:val="28"/>
          <w:szCs w:val="28"/>
        </w:rPr>
        <w:t>1.1 招标项目概况</w:t>
      </w:r>
    </w:p>
    <w:p w14:paraId="51F32D7C">
      <w:pPr>
        <w:pStyle w:val="40"/>
        <w:tabs>
          <w:tab w:val="left" w:pos="220"/>
          <w:tab w:val="left" w:pos="1132"/>
        </w:tabs>
        <w:spacing w:line="358" w:lineRule="auto"/>
        <w:ind w:left="221" w:right="-221" w:firstLineChars="200"/>
        <w:jc w:val="both"/>
        <w:rPr>
          <w:rFonts w:hint="eastAsia" w:ascii="仿宋" w:hAnsi="仿宋" w:eastAsia="仿宋" w:cs="仿宋"/>
          <w:sz w:val="24"/>
          <w:szCs w:val="28"/>
        </w:rPr>
      </w:pPr>
      <w:r>
        <w:rPr>
          <w:rFonts w:hint="eastAsia" w:ascii="仿宋" w:hAnsi="仿宋" w:eastAsia="仿宋" w:cs="仿宋"/>
          <w:sz w:val="24"/>
          <w:szCs w:val="28"/>
        </w:rPr>
        <w:t>1.</w:t>
      </w:r>
      <w:r>
        <w:rPr>
          <w:rFonts w:hint="eastAsia" w:ascii="仿宋" w:hAnsi="仿宋" w:eastAsia="仿宋" w:cs="仿宋"/>
          <w:sz w:val="24"/>
          <w:szCs w:val="28"/>
          <w:lang w:val="en-US"/>
        </w:rPr>
        <w:t>1</w:t>
      </w:r>
      <w:r>
        <w:rPr>
          <w:rFonts w:hint="eastAsia" w:ascii="仿宋" w:hAnsi="仿宋" w:eastAsia="仿宋" w:cs="仿宋"/>
          <w:sz w:val="24"/>
          <w:szCs w:val="28"/>
        </w:rPr>
        <w:t>.1</w:t>
      </w:r>
      <w:r>
        <w:rPr>
          <w:rFonts w:hint="eastAsia" w:ascii="仿宋" w:hAnsi="仿宋" w:eastAsia="仿宋" w:cs="仿宋"/>
          <w:sz w:val="24"/>
          <w:szCs w:val="28"/>
          <w:lang w:val="en-US"/>
        </w:rPr>
        <w:t xml:space="preserve">  </w:t>
      </w:r>
      <w:r>
        <w:rPr>
          <w:rFonts w:hint="eastAsia" w:ascii="仿宋" w:hAnsi="仿宋" w:eastAsia="仿宋" w:cs="仿宋"/>
          <w:sz w:val="24"/>
          <w:szCs w:val="28"/>
        </w:rPr>
        <w:t>根据《中华人民共和国招标投标法》、《中华人民共和国招标投标法实施条例》等有关法律、法规和规章的规定，本招标项目已具备招标条件，现对</w:t>
      </w:r>
      <w:r>
        <w:rPr>
          <w:rFonts w:hint="eastAsia" w:ascii="仿宋" w:hAnsi="仿宋" w:eastAsia="仿宋" w:cs="仿宋"/>
          <w:sz w:val="24"/>
          <w:szCs w:val="28"/>
          <w:lang w:val="en-US" w:eastAsia="zh-CN"/>
        </w:rPr>
        <w:t>初步设计和</w:t>
      </w:r>
      <w:r>
        <w:rPr>
          <w:rFonts w:hint="eastAsia" w:ascii="仿宋" w:hAnsi="仿宋" w:eastAsia="仿宋" w:cs="仿宋"/>
          <w:sz w:val="24"/>
          <w:szCs w:val="28"/>
        </w:rPr>
        <w:t>施工图设计进行招标。</w:t>
      </w:r>
    </w:p>
    <w:p w14:paraId="7924D5BF">
      <w:pPr>
        <w:pStyle w:val="40"/>
        <w:tabs>
          <w:tab w:val="left" w:pos="1132"/>
        </w:tabs>
        <w:spacing w:line="357" w:lineRule="auto"/>
        <w:ind w:left="660" w:right="695" w:firstLine="0"/>
        <w:rPr>
          <w:rFonts w:hint="eastAsia" w:ascii="仿宋" w:hAnsi="仿宋" w:eastAsia="仿宋" w:cs="仿宋"/>
          <w:sz w:val="24"/>
          <w:szCs w:val="28"/>
        </w:rPr>
      </w:pPr>
      <w:r>
        <w:rPr>
          <w:rFonts w:hint="eastAsia" w:ascii="仿宋" w:hAnsi="仿宋" w:eastAsia="仿宋" w:cs="仿宋"/>
          <w:sz w:val="24"/>
          <w:szCs w:val="28"/>
        </w:rPr>
        <w:t>1.</w:t>
      </w:r>
      <w:r>
        <w:rPr>
          <w:rFonts w:hint="eastAsia" w:ascii="仿宋" w:hAnsi="仿宋" w:eastAsia="仿宋" w:cs="仿宋"/>
          <w:sz w:val="24"/>
          <w:szCs w:val="28"/>
          <w:lang w:val="en-US"/>
        </w:rPr>
        <w:t>1</w:t>
      </w:r>
      <w:r>
        <w:rPr>
          <w:rFonts w:hint="eastAsia" w:ascii="仿宋" w:hAnsi="仿宋" w:eastAsia="仿宋" w:cs="仿宋"/>
          <w:sz w:val="24"/>
          <w:szCs w:val="28"/>
        </w:rPr>
        <w:t>.</w:t>
      </w:r>
      <w:r>
        <w:rPr>
          <w:rFonts w:hint="eastAsia" w:ascii="仿宋" w:hAnsi="仿宋" w:eastAsia="仿宋" w:cs="仿宋"/>
          <w:sz w:val="24"/>
          <w:szCs w:val="28"/>
          <w:lang w:val="en-US"/>
        </w:rPr>
        <w:t xml:space="preserve">2  </w:t>
      </w:r>
      <w:r>
        <w:rPr>
          <w:rFonts w:hint="eastAsia" w:ascii="仿宋" w:hAnsi="仿宋" w:eastAsia="仿宋" w:cs="仿宋"/>
          <w:sz w:val="24"/>
          <w:szCs w:val="28"/>
        </w:rPr>
        <w:t>招标人：见投标人须知前附表。</w:t>
      </w:r>
    </w:p>
    <w:p w14:paraId="1528E937">
      <w:pPr>
        <w:pStyle w:val="40"/>
        <w:tabs>
          <w:tab w:val="left" w:pos="1132"/>
        </w:tabs>
        <w:spacing w:line="357" w:lineRule="auto"/>
        <w:ind w:left="660" w:right="695" w:firstLine="0"/>
        <w:rPr>
          <w:rFonts w:hint="eastAsia" w:ascii="仿宋" w:hAnsi="仿宋" w:eastAsia="仿宋" w:cs="仿宋"/>
          <w:sz w:val="24"/>
          <w:szCs w:val="28"/>
        </w:rPr>
      </w:pPr>
      <w:r>
        <w:rPr>
          <w:rFonts w:hint="eastAsia" w:ascii="仿宋" w:hAnsi="仿宋" w:eastAsia="仿宋" w:cs="仿宋"/>
          <w:sz w:val="24"/>
          <w:szCs w:val="28"/>
        </w:rPr>
        <w:t>1.</w:t>
      </w:r>
      <w:r>
        <w:rPr>
          <w:rFonts w:hint="eastAsia" w:ascii="仿宋" w:hAnsi="仿宋" w:eastAsia="仿宋" w:cs="仿宋"/>
          <w:sz w:val="24"/>
          <w:szCs w:val="28"/>
          <w:lang w:val="en-US"/>
        </w:rPr>
        <w:t>1</w:t>
      </w:r>
      <w:r>
        <w:rPr>
          <w:rFonts w:hint="eastAsia" w:ascii="仿宋" w:hAnsi="仿宋" w:eastAsia="仿宋" w:cs="仿宋"/>
          <w:sz w:val="24"/>
          <w:szCs w:val="28"/>
        </w:rPr>
        <w:t>.</w:t>
      </w:r>
      <w:r>
        <w:rPr>
          <w:rFonts w:hint="eastAsia" w:ascii="仿宋" w:hAnsi="仿宋" w:eastAsia="仿宋" w:cs="仿宋"/>
          <w:sz w:val="24"/>
          <w:szCs w:val="28"/>
          <w:lang w:val="en-US"/>
        </w:rPr>
        <w:t xml:space="preserve">3  </w:t>
      </w:r>
      <w:r>
        <w:rPr>
          <w:rFonts w:hint="eastAsia" w:ascii="仿宋" w:hAnsi="仿宋" w:eastAsia="仿宋" w:cs="仿宋"/>
          <w:sz w:val="24"/>
          <w:szCs w:val="28"/>
        </w:rPr>
        <w:t>招标代理机构：见投标人须知前附表。</w:t>
      </w:r>
    </w:p>
    <w:p w14:paraId="5D879AF3">
      <w:pPr>
        <w:pStyle w:val="40"/>
        <w:tabs>
          <w:tab w:val="left" w:pos="1132"/>
        </w:tabs>
        <w:spacing w:line="357" w:lineRule="auto"/>
        <w:ind w:left="660" w:right="-3" w:firstLine="0"/>
        <w:rPr>
          <w:rFonts w:hint="eastAsia" w:ascii="仿宋" w:hAnsi="仿宋" w:eastAsia="仿宋" w:cs="仿宋"/>
          <w:sz w:val="24"/>
          <w:szCs w:val="28"/>
        </w:rPr>
      </w:pPr>
      <w:r>
        <w:rPr>
          <w:rFonts w:hint="eastAsia" w:ascii="仿宋" w:hAnsi="仿宋" w:eastAsia="仿宋" w:cs="仿宋"/>
          <w:sz w:val="24"/>
          <w:szCs w:val="28"/>
        </w:rPr>
        <w:t>1.</w:t>
      </w:r>
      <w:r>
        <w:rPr>
          <w:rFonts w:hint="eastAsia" w:ascii="仿宋" w:hAnsi="仿宋" w:eastAsia="仿宋" w:cs="仿宋"/>
          <w:sz w:val="24"/>
          <w:szCs w:val="28"/>
          <w:lang w:val="en-US"/>
        </w:rPr>
        <w:t>1</w:t>
      </w:r>
      <w:r>
        <w:rPr>
          <w:rFonts w:hint="eastAsia" w:ascii="仿宋" w:hAnsi="仿宋" w:eastAsia="仿宋" w:cs="仿宋"/>
          <w:sz w:val="24"/>
          <w:szCs w:val="28"/>
        </w:rPr>
        <w:t>.</w:t>
      </w:r>
      <w:r>
        <w:rPr>
          <w:rFonts w:hint="eastAsia" w:ascii="仿宋" w:hAnsi="仿宋" w:eastAsia="仿宋" w:cs="仿宋"/>
          <w:sz w:val="24"/>
          <w:szCs w:val="28"/>
          <w:lang w:val="en-US"/>
        </w:rPr>
        <w:t xml:space="preserve">4  </w:t>
      </w:r>
      <w:r>
        <w:rPr>
          <w:rFonts w:hint="eastAsia" w:ascii="仿宋" w:hAnsi="仿宋" w:eastAsia="仿宋" w:cs="仿宋"/>
          <w:sz w:val="24"/>
          <w:szCs w:val="28"/>
        </w:rPr>
        <w:t>招标项目名称：见投标人须知前附表。</w:t>
      </w:r>
    </w:p>
    <w:p w14:paraId="3650506B">
      <w:pPr>
        <w:pStyle w:val="40"/>
        <w:tabs>
          <w:tab w:val="left" w:pos="1132"/>
        </w:tabs>
        <w:spacing w:line="357" w:lineRule="auto"/>
        <w:ind w:left="660" w:right="695" w:firstLine="0"/>
        <w:rPr>
          <w:rFonts w:hint="eastAsia" w:ascii="仿宋" w:hAnsi="仿宋" w:eastAsia="仿宋" w:cs="仿宋"/>
          <w:sz w:val="24"/>
          <w:szCs w:val="28"/>
        </w:rPr>
      </w:pPr>
      <w:r>
        <w:rPr>
          <w:rFonts w:hint="eastAsia" w:ascii="仿宋" w:hAnsi="仿宋" w:eastAsia="仿宋" w:cs="仿宋"/>
          <w:sz w:val="24"/>
          <w:szCs w:val="28"/>
        </w:rPr>
        <w:t>1.</w:t>
      </w:r>
      <w:r>
        <w:rPr>
          <w:rFonts w:hint="eastAsia" w:ascii="仿宋" w:hAnsi="仿宋" w:eastAsia="仿宋" w:cs="仿宋"/>
          <w:sz w:val="24"/>
          <w:szCs w:val="28"/>
          <w:lang w:val="en-US"/>
        </w:rPr>
        <w:t>1</w:t>
      </w:r>
      <w:r>
        <w:rPr>
          <w:rFonts w:hint="eastAsia" w:ascii="仿宋" w:hAnsi="仿宋" w:eastAsia="仿宋" w:cs="仿宋"/>
          <w:sz w:val="24"/>
          <w:szCs w:val="28"/>
        </w:rPr>
        <w:t>.</w:t>
      </w:r>
      <w:r>
        <w:rPr>
          <w:rFonts w:hint="eastAsia" w:ascii="仿宋" w:hAnsi="仿宋" w:eastAsia="仿宋" w:cs="仿宋"/>
          <w:sz w:val="24"/>
          <w:szCs w:val="28"/>
          <w:lang w:val="en-US"/>
        </w:rPr>
        <w:t xml:space="preserve">5  </w:t>
      </w:r>
      <w:r>
        <w:rPr>
          <w:rFonts w:hint="eastAsia" w:ascii="仿宋" w:hAnsi="仿宋" w:eastAsia="仿宋" w:cs="仿宋"/>
          <w:sz w:val="24"/>
          <w:szCs w:val="28"/>
        </w:rPr>
        <w:t>项目建设地点：见投标人须知前附表。</w:t>
      </w:r>
    </w:p>
    <w:p w14:paraId="4229E12D">
      <w:pPr>
        <w:pStyle w:val="40"/>
        <w:tabs>
          <w:tab w:val="left" w:pos="1132"/>
        </w:tabs>
        <w:spacing w:line="357" w:lineRule="auto"/>
        <w:ind w:left="660" w:right="695" w:firstLine="0"/>
        <w:rPr>
          <w:rFonts w:hint="eastAsia" w:ascii="仿宋" w:hAnsi="仿宋" w:eastAsia="仿宋" w:cs="仿宋"/>
          <w:sz w:val="24"/>
          <w:szCs w:val="28"/>
        </w:rPr>
      </w:pPr>
      <w:r>
        <w:rPr>
          <w:rFonts w:hint="eastAsia" w:ascii="仿宋" w:hAnsi="仿宋" w:eastAsia="仿宋" w:cs="仿宋"/>
          <w:sz w:val="24"/>
          <w:szCs w:val="28"/>
        </w:rPr>
        <w:t>1.</w:t>
      </w:r>
      <w:r>
        <w:rPr>
          <w:rFonts w:hint="eastAsia" w:ascii="仿宋" w:hAnsi="仿宋" w:eastAsia="仿宋" w:cs="仿宋"/>
          <w:sz w:val="24"/>
          <w:szCs w:val="28"/>
          <w:lang w:val="en-US"/>
        </w:rPr>
        <w:t>1</w:t>
      </w:r>
      <w:r>
        <w:rPr>
          <w:rFonts w:hint="eastAsia" w:ascii="仿宋" w:hAnsi="仿宋" w:eastAsia="仿宋" w:cs="仿宋"/>
          <w:sz w:val="24"/>
          <w:szCs w:val="28"/>
        </w:rPr>
        <w:t>.</w:t>
      </w:r>
      <w:r>
        <w:rPr>
          <w:rFonts w:hint="eastAsia" w:ascii="仿宋" w:hAnsi="仿宋" w:eastAsia="仿宋" w:cs="仿宋"/>
          <w:sz w:val="24"/>
          <w:szCs w:val="28"/>
          <w:lang w:val="en-US"/>
        </w:rPr>
        <w:t xml:space="preserve">6  </w:t>
      </w:r>
      <w:r>
        <w:rPr>
          <w:rFonts w:hint="eastAsia" w:ascii="仿宋" w:hAnsi="仿宋" w:eastAsia="仿宋" w:cs="仿宋"/>
          <w:sz w:val="24"/>
          <w:szCs w:val="28"/>
        </w:rPr>
        <w:t>本招标项目概况：见投标人须知前附表。</w:t>
      </w:r>
    </w:p>
    <w:p w14:paraId="5BB0600D">
      <w:pPr>
        <w:pStyle w:val="40"/>
        <w:tabs>
          <w:tab w:val="left" w:pos="1132"/>
        </w:tabs>
        <w:spacing w:line="357" w:lineRule="auto"/>
        <w:ind w:left="660" w:right="695" w:firstLine="0"/>
        <w:rPr>
          <w:rFonts w:hint="eastAsia" w:ascii="仿宋" w:hAnsi="仿宋" w:eastAsia="仿宋" w:cs="仿宋"/>
          <w:sz w:val="24"/>
          <w:szCs w:val="28"/>
        </w:rPr>
      </w:pPr>
      <w:r>
        <w:rPr>
          <w:rFonts w:hint="eastAsia" w:ascii="仿宋" w:hAnsi="仿宋" w:eastAsia="仿宋" w:cs="仿宋"/>
          <w:sz w:val="24"/>
          <w:szCs w:val="28"/>
        </w:rPr>
        <w:t>1.</w:t>
      </w:r>
      <w:r>
        <w:rPr>
          <w:rFonts w:hint="eastAsia" w:ascii="仿宋" w:hAnsi="仿宋" w:eastAsia="仿宋" w:cs="仿宋"/>
          <w:sz w:val="24"/>
          <w:szCs w:val="28"/>
          <w:lang w:val="en-US"/>
        </w:rPr>
        <w:t>1</w:t>
      </w:r>
      <w:r>
        <w:rPr>
          <w:rFonts w:hint="eastAsia" w:ascii="仿宋" w:hAnsi="仿宋" w:eastAsia="仿宋" w:cs="仿宋"/>
          <w:sz w:val="24"/>
          <w:szCs w:val="28"/>
        </w:rPr>
        <w:t>.</w:t>
      </w:r>
      <w:r>
        <w:rPr>
          <w:rFonts w:hint="eastAsia" w:ascii="仿宋" w:hAnsi="仿宋" w:eastAsia="仿宋" w:cs="仿宋"/>
          <w:sz w:val="24"/>
          <w:szCs w:val="28"/>
          <w:lang w:val="en-US"/>
        </w:rPr>
        <w:t xml:space="preserve">7  </w:t>
      </w:r>
      <w:r>
        <w:rPr>
          <w:rFonts w:hint="eastAsia" w:ascii="仿宋" w:hAnsi="仿宋" w:eastAsia="仿宋" w:cs="仿宋"/>
          <w:sz w:val="24"/>
          <w:szCs w:val="28"/>
        </w:rPr>
        <w:t>本招标项目标段划分：见投标人须知前附表。</w:t>
      </w:r>
    </w:p>
    <w:p w14:paraId="1861B15C">
      <w:pPr>
        <w:pStyle w:val="40"/>
        <w:tabs>
          <w:tab w:val="left" w:pos="1132"/>
        </w:tabs>
        <w:spacing w:line="357" w:lineRule="auto"/>
        <w:ind w:left="660" w:right="695" w:firstLine="0"/>
        <w:rPr>
          <w:rFonts w:hint="eastAsia" w:ascii="仿宋" w:hAnsi="仿宋" w:eastAsia="仿宋" w:cs="仿宋"/>
          <w:sz w:val="24"/>
          <w:szCs w:val="28"/>
        </w:rPr>
      </w:pPr>
      <w:r>
        <w:rPr>
          <w:rFonts w:hint="eastAsia" w:ascii="仿宋" w:hAnsi="仿宋" w:eastAsia="仿宋" w:cs="仿宋"/>
          <w:sz w:val="24"/>
          <w:szCs w:val="28"/>
        </w:rPr>
        <w:t>1.</w:t>
      </w:r>
      <w:r>
        <w:rPr>
          <w:rFonts w:hint="eastAsia" w:ascii="仿宋" w:hAnsi="仿宋" w:eastAsia="仿宋" w:cs="仿宋"/>
          <w:sz w:val="24"/>
          <w:szCs w:val="28"/>
          <w:lang w:val="en-US"/>
        </w:rPr>
        <w:t>1</w:t>
      </w:r>
      <w:r>
        <w:rPr>
          <w:rFonts w:hint="eastAsia" w:ascii="仿宋" w:hAnsi="仿宋" w:eastAsia="仿宋" w:cs="仿宋"/>
          <w:sz w:val="24"/>
          <w:szCs w:val="28"/>
        </w:rPr>
        <w:t>.</w:t>
      </w:r>
      <w:r>
        <w:rPr>
          <w:rFonts w:hint="eastAsia" w:ascii="仿宋" w:hAnsi="仿宋" w:eastAsia="仿宋" w:cs="仿宋"/>
          <w:sz w:val="24"/>
          <w:szCs w:val="28"/>
          <w:lang w:val="en-US"/>
        </w:rPr>
        <w:t xml:space="preserve">8  </w:t>
      </w:r>
      <w:r>
        <w:rPr>
          <w:rFonts w:hint="eastAsia" w:ascii="仿宋" w:hAnsi="仿宋" w:eastAsia="仿宋" w:cs="仿宋"/>
          <w:sz w:val="24"/>
          <w:szCs w:val="28"/>
        </w:rPr>
        <w:t>本招标项目招标方式：见投标人须知前附表。</w:t>
      </w:r>
    </w:p>
    <w:p w14:paraId="76DDD9B4">
      <w:pPr>
        <w:pStyle w:val="40"/>
        <w:tabs>
          <w:tab w:val="left" w:pos="1132"/>
        </w:tabs>
        <w:spacing w:line="357" w:lineRule="auto"/>
        <w:ind w:left="660" w:right="695" w:firstLine="0"/>
        <w:rPr>
          <w:rFonts w:hint="eastAsia" w:ascii="仿宋" w:hAnsi="仿宋" w:eastAsia="仿宋" w:cs="仿宋"/>
          <w:sz w:val="24"/>
          <w:szCs w:val="28"/>
        </w:rPr>
      </w:pPr>
      <w:r>
        <w:rPr>
          <w:rFonts w:hint="eastAsia" w:ascii="仿宋" w:hAnsi="仿宋" w:eastAsia="仿宋" w:cs="仿宋"/>
          <w:sz w:val="24"/>
          <w:szCs w:val="28"/>
        </w:rPr>
        <w:t>1.</w:t>
      </w:r>
      <w:r>
        <w:rPr>
          <w:rFonts w:hint="eastAsia" w:ascii="仿宋" w:hAnsi="仿宋" w:eastAsia="仿宋" w:cs="仿宋"/>
          <w:sz w:val="24"/>
          <w:szCs w:val="28"/>
          <w:lang w:val="en-US"/>
        </w:rPr>
        <w:t>1</w:t>
      </w:r>
      <w:r>
        <w:rPr>
          <w:rFonts w:hint="eastAsia" w:ascii="仿宋" w:hAnsi="仿宋" w:eastAsia="仿宋" w:cs="仿宋"/>
          <w:sz w:val="24"/>
          <w:szCs w:val="28"/>
        </w:rPr>
        <w:t>.</w:t>
      </w:r>
      <w:r>
        <w:rPr>
          <w:rFonts w:hint="eastAsia" w:ascii="仿宋" w:hAnsi="仿宋" w:eastAsia="仿宋" w:cs="仿宋"/>
          <w:sz w:val="24"/>
          <w:szCs w:val="28"/>
          <w:lang w:val="en-US"/>
        </w:rPr>
        <w:t xml:space="preserve">9  </w:t>
      </w:r>
      <w:r>
        <w:rPr>
          <w:rFonts w:hint="eastAsia" w:ascii="仿宋" w:hAnsi="仿宋" w:eastAsia="仿宋" w:cs="仿宋"/>
          <w:sz w:val="24"/>
          <w:szCs w:val="28"/>
        </w:rPr>
        <w:t>本招标项目编号：见投标人须知前附表。</w:t>
      </w:r>
    </w:p>
    <w:p w14:paraId="37F5D2F1">
      <w:pPr>
        <w:pStyle w:val="40"/>
        <w:tabs>
          <w:tab w:val="left" w:pos="1132"/>
        </w:tabs>
        <w:spacing w:line="357" w:lineRule="auto"/>
        <w:ind w:left="660" w:right="695" w:firstLine="0"/>
        <w:rPr>
          <w:rFonts w:hint="eastAsia" w:ascii="仿宋" w:hAnsi="仿宋" w:eastAsia="仿宋" w:cs="仿宋"/>
          <w:sz w:val="24"/>
          <w:szCs w:val="28"/>
        </w:rPr>
      </w:pPr>
      <w:r>
        <w:rPr>
          <w:rFonts w:hint="eastAsia" w:ascii="仿宋" w:hAnsi="仿宋" w:eastAsia="仿宋" w:cs="仿宋"/>
          <w:sz w:val="24"/>
          <w:szCs w:val="28"/>
        </w:rPr>
        <w:t>1.</w:t>
      </w:r>
      <w:r>
        <w:rPr>
          <w:rFonts w:hint="eastAsia" w:ascii="仿宋" w:hAnsi="仿宋" w:eastAsia="仿宋" w:cs="仿宋"/>
          <w:sz w:val="24"/>
          <w:szCs w:val="28"/>
          <w:lang w:val="en-US"/>
        </w:rPr>
        <w:t>1</w:t>
      </w:r>
      <w:r>
        <w:rPr>
          <w:rFonts w:hint="eastAsia" w:ascii="仿宋" w:hAnsi="仿宋" w:eastAsia="仿宋" w:cs="仿宋"/>
          <w:sz w:val="24"/>
          <w:szCs w:val="28"/>
        </w:rPr>
        <w:t>.</w:t>
      </w:r>
      <w:r>
        <w:rPr>
          <w:rFonts w:hint="eastAsia" w:ascii="仿宋" w:hAnsi="仿宋" w:eastAsia="仿宋" w:cs="仿宋"/>
          <w:sz w:val="24"/>
          <w:szCs w:val="28"/>
          <w:lang w:val="en-US"/>
        </w:rPr>
        <w:t xml:space="preserve">10 </w:t>
      </w:r>
      <w:r>
        <w:rPr>
          <w:rFonts w:hint="eastAsia" w:ascii="仿宋" w:hAnsi="仿宋" w:eastAsia="仿宋" w:cs="仿宋"/>
          <w:sz w:val="24"/>
          <w:szCs w:val="28"/>
        </w:rPr>
        <w:t>本招标</w:t>
      </w:r>
      <w:r>
        <w:rPr>
          <w:rFonts w:hint="eastAsia" w:ascii="仿宋" w:hAnsi="仿宋" w:eastAsia="仿宋" w:cs="仿宋"/>
          <w:sz w:val="24"/>
          <w:szCs w:val="28"/>
          <w:lang w:val="en-US" w:eastAsia="zh-CN"/>
        </w:rPr>
        <w:t>项目代码</w:t>
      </w:r>
      <w:r>
        <w:rPr>
          <w:rFonts w:hint="eastAsia" w:ascii="仿宋" w:hAnsi="仿宋" w:eastAsia="仿宋" w:cs="仿宋"/>
          <w:sz w:val="24"/>
          <w:szCs w:val="28"/>
        </w:rPr>
        <w:t>：见投标人须知前附表。</w:t>
      </w:r>
    </w:p>
    <w:p w14:paraId="6CAA2776">
      <w:pPr>
        <w:pStyle w:val="4"/>
        <w:tabs>
          <w:tab w:val="left" w:pos="640"/>
        </w:tabs>
        <w:spacing w:before="145" w:line="360" w:lineRule="auto"/>
        <w:ind w:left="0" w:firstLine="0"/>
        <w:rPr>
          <w:rFonts w:hint="eastAsia" w:ascii="仿宋" w:hAnsi="仿宋" w:eastAsia="仿宋" w:cs="仿宋"/>
          <w:b w:val="0"/>
          <w:sz w:val="28"/>
          <w:szCs w:val="28"/>
        </w:rPr>
      </w:pPr>
      <w:bookmarkStart w:id="12" w:name="_TOC_250188"/>
      <w:bookmarkEnd w:id="12"/>
      <w:r>
        <w:rPr>
          <w:rFonts w:hint="eastAsia" w:ascii="仿宋" w:hAnsi="仿宋" w:eastAsia="仿宋" w:cs="仿宋"/>
          <w:b w:val="0"/>
          <w:sz w:val="28"/>
          <w:szCs w:val="28"/>
        </w:rPr>
        <w:t>1.2 招标项目的资金来源和落实情况</w:t>
      </w:r>
    </w:p>
    <w:p w14:paraId="56B8D7BF">
      <w:pPr>
        <w:pStyle w:val="40"/>
        <w:tabs>
          <w:tab w:val="left" w:pos="1132"/>
        </w:tabs>
        <w:spacing w:line="357" w:lineRule="auto"/>
        <w:ind w:left="660" w:right="695" w:firstLine="0"/>
        <w:rPr>
          <w:rFonts w:hint="eastAsia" w:ascii="仿宋" w:hAnsi="仿宋" w:eastAsia="仿宋" w:cs="仿宋"/>
          <w:sz w:val="24"/>
          <w:szCs w:val="28"/>
        </w:rPr>
      </w:pPr>
      <w:r>
        <w:rPr>
          <w:rFonts w:hint="eastAsia" w:ascii="仿宋" w:hAnsi="仿宋" w:eastAsia="仿宋" w:cs="仿宋"/>
          <w:sz w:val="24"/>
          <w:szCs w:val="28"/>
        </w:rPr>
        <w:t>1.2.1</w:t>
      </w:r>
      <w:r>
        <w:rPr>
          <w:rFonts w:hint="eastAsia" w:ascii="仿宋" w:hAnsi="仿宋" w:eastAsia="仿宋" w:cs="仿宋"/>
          <w:sz w:val="24"/>
          <w:szCs w:val="28"/>
          <w:lang w:val="en-US"/>
        </w:rPr>
        <w:t xml:space="preserve">  </w:t>
      </w:r>
      <w:r>
        <w:rPr>
          <w:rFonts w:hint="eastAsia" w:ascii="仿宋" w:hAnsi="仿宋" w:eastAsia="仿宋" w:cs="仿宋"/>
          <w:sz w:val="24"/>
          <w:szCs w:val="28"/>
        </w:rPr>
        <w:t>资金来源：见投标人须知前附表。</w:t>
      </w:r>
    </w:p>
    <w:p w14:paraId="0C399A39">
      <w:pPr>
        <w:pStyle w:val="40"/>
        <w:tabs>
          <w:tab w:val="left" w:pos="1132"/>
        </w:tabs>
        <w:spacing w:line="357" w:lineRule="auto"/>
        <w:ind w:left="660" w:right="695" w:firstLine="0"/>
        <w:rPr>
          <w:rFonts w:hint="eastAsia" w:ascii="仿宋" w:hAnsi="仿宋" w:eastAsia="仿宋" w:cs="仿宋"/>
          <w:sz w:val="24"/>
          <w:szCs w:val="28"/>
        </w:rPr>
      </w:pPr>
      <w:r>
        <w:rPr>
          <w:rFonts w:hint="eastAsia" w:ascii="仿宋" w:hAnsi="仿宋" w:eastAsia="仿宋" w:cs="仿宋"/>
          <w:sz w:val="24"/>
          <w:szCs w:val="28"/>
        </w:rPr>
        <w:t xml:space="preserve">1.2.2 </w:t>
      </w:r>
      <w:r>
        <w:rPr>
          <w:rFonts w:hint="eastAsia" w:ascii="仿宋" w:hAnsi="仿宋" w:eastAsia="仿宋" w:cs="仿宋"/>
          <w:sz w:val="24"/>
          <w:szCs w:val="28"/>
          <w:lang w:val="en-US"/>
        </w:rPr>
        <w:t xml:space="preserve"> </w:t>
      </w:r>
      <w:r>
        <w:rPr>
          <w:rFonts w:hint="eastAsia" w:ascii="仿宋" w:hAnsi="仿宋" w:eastAsia="仿宋" w:cs="仿宋"/>
          <w:sz w:val="24"/>
          <w:szCs w:val="28"/>
        </w:rPr>
        <w:t>资金落实情况：见投标人须知前附表。</w:t>
      </w:r>
    </w:p>
    <w:p w14:paraId="18DE3C66">
      <w:pPr>
        <w:pStyle w:val="4"/>
        <w:tabs>
          <w:tab w:val="left" w:pos="640"/>
        </w:tabs>
        <w:spacing w:before="145" w:line="360" w:lineRule="auto"/>
        <w:ind w:left="0" w:firstLine="0"/>
        <w:rPr>
          <w:rFonts w:hint="eastAsia" w:ascii="仿宋" w:hAnsi="仿宋" w:eastAsia="仿宋" w:cs="仿宋"/>
          <w:b w:val="0"/>
          <w:sz w:val="28"/>
          <w:szCs w:val="28"/>
        </w:rPr>
      </w:pPr>
      <w:bookmarkStart w:id="13" w:name="_TOC_250187"/>
      <w:bookmarkEnd w:id="13"/>
      <w:r>
        <w:rPr>
          <w:rFonts w:hint="eastAsia" w:ascii="仿宋" w:hAnsi="仿宋" w:eastAsia="仿宋" w:cs="仿宋"/>
          <w:b w:val="0"/>
          <w:sz w:val="28"/>
          <w:szCs w:val="28"/>
        </w:rPr>
        <w:t>1.3 招标范围、</w:t>
      </w:r>
      <w:r>
        <w:rPr>
          <w:rFonts w:hint="eastAsia" w:ascii="仿宋" w:hAnsi="仿宋" w:eastAsia="仿宋" w:cs="仿宋"/>
          <w:b w:val="0"/>
          <w:sz w:val="28"/>
          <w:szCs w:val="28"/>
          <w:lang w:val="en-US" w:eastAsia="zh-CN"/>
        </w:rPr>
        <w:t>服务期</w:t>
      </w:r>
      <w:r>
        <w:rPr>
          <w:rFonts w:hint="eastAsia" w:ascii="仿宋" w:hAnsi="仿宋" w:eastAsia="仿宋" w:cs="仿宋"/>
          <w:b w:val="0"/>
          <w:sz w:val="28"/>
          <w:szCs w:val="28"/>
        </w:rPr>
        <w:t>和质量要求</w:t>
      </w:r>
    </w:p>
    <w:p w14:paraId="709AC4D9">
      <w:pPr>
        <w:pStyle w:val="40"/>
        <w:tabs>
          <w:tab w:val="left" w:pos="1132"/>
        </w:tabs>
        <w:spacing w:line="357" w:lineRule="auto"/>
        <w:ind w:left="660" w:right="695" w:firstLine="0"/>
        <w:rPr>
          <w:rFonts w:hint="eastAsia" w:ascii="仿宋" w:hAnsi="仿宋" w:eastAsia="仿宋" w:cs="仿宋"/>
          <w:sz w:val="21"/>
        </w:rPr>
      </w:pPr>
      <w:r>
        <w:rPr>
          <w:rFonts w:hint="eastAsia" w:ascii="仿宋" w:hAnsi="仿宋" w:eastAsia="仿宋" w:cs="仿宋"/>
          <w:sz w:val="21"/>
        </w:rPr>
        <w:t>1.3.1  招标范围：见投标人须知前附表。</w:t>
      </w:r>
    </w:p>
    <w:p w14:paraId="7AC180F3">
      <w:pPr>
        <w:pStyle w:val="40"/>
        <w:tabs>
          <w:tab w:val="left" w:pos="1132"/>
        </w:tabs>
        <w:spacing w:line="357" w:lineRule="auto"/>
        <w:ind w:left="660" w:right="695" w:firstLine="0"/>
        <w:rPr>
          <w:rFonts w:hint="eastAsia" w:ascii="仿宋" w:hAnsi="仿宋" w:eastAsia="仿宋" w:cs="仿宋"/>
          <w:sz w:val="21"/>
        </w:rPr>
      </w:pPr>
      <w:r>
        <w:rPr>
          <w:rFonts w:hint="eastAsia" w:ascii="仿宋" w:hAnsi="仿宋" w:eastAsia="仿宋" w:cs="仿宋"/>
          <w:sz w:val="21"/>
        </w:rPr>
        <w:t xml:space="preserve">1.3.2  </w:t>
      </w:r>
      <w:r>
        <w:rPr>
          <w:rFonts w:hint="eastAsia" w:ascii="仿宋" w:hAnsi="仿宋" w:eastAsia="仿宋" w:cs="仿宋"/>
          <w:sz w:val="21"/>
          <w:lang w:val="en-US" w:eastAsia="zh-CN"/>
        </w:rPr>
        <w:t>服务周期</w:t>
      </w:r>
      <w:r>
        <w:rPr>
          <w:rFonts w:hint="eastAsia" w:ascii="仿宋" w:hAnsi="仿宋" w:eastAsia="仿宋" w:cs="仿宋"/>
          <w:sz w:val="21"/>
        </w:rPr>
        <w:t>：见投标人须知前附表。</w:t>
      </w:r>
    </w:p>
    <w:p w14:paraId="6C7CF591">
      <w:pPr>
        <w:pStyle w:val="40"/>
        <w:tabs>
          <w:tab w:val="left" w:pos="1132"/>
        </w:tabs>
        <w:spacing w:line="357" w:lineRule="auto"/>
        <w:ind w:left="660" w:right="695" w:firstLine="0"/>
        <w:rPr>
          <w:rFonts w:hint="eastAsia" w:ascii="仿宋" w:hAnsi="仿宋" w:eastAsia="仿宋" w:cs="仿宋"/>
          <w:sz w:val="21"/>
        </w:rPr>
      </w:pPr>
      <w:r>
        <w:rPr>
          <w:rFonts w:hint="eastAsia" w:ascii="仿宋" w:hAnsi="仿宋" w:eastAsia="仿宋" w:cs="仿宋"/>
          <w:sz w:val="21"/>
          <w:lang w:val="en-US"/>
        </w:rPr>
        <w:t xml:space="preserve">1.3.3  </w:t>
      </w:r>
      <w:r>
        <w:rPr>
          <w:rFonts w:hint="eastAsia" w:ascii="仿宋" w:hAnsi="仿宋" w:eastAsia="仿宋" w:cs="仿宋"/>
          <w:sz w:val="21"/>
        </w:rPr>
        <w:t>质量要求：见投标人须知前附表。</w:t>
      </w:r>
    </w:p>
    <w:p w14:paraId="10E5AF4B">
      <w:pPr>
        <w:pStyle w:val="4"/>
        <w:tabs>
          <w:tab w:val="left" w:pos="640"/>
        </w:tabs>
        <w:spacing w:before="145" w:line="360" w:lineRule="auto"/>
        <w:ind w:left="0" w:firstLine="0"/>
        <w:rPr>
          <w:rFonts w:hint="eastAsia" w:ascii="仿宋" w:hAnsi="仿宋" w:eastAsia="仿宋" w:cs="仿宋"/>
          <w:b w:val="0"/>
          <w:sz w:val="28"/>
          <w:szCs w:val="28"/>
        </w:rPr>
      </w:pPr>
      <w:bookmarkStart w:id="14" w:name="_TOC_250186"/>
      <w:bookmarkEnd w:id="14"/>
      <w:r>
        <w:rPr>
          <w:rFonts w:hint="eastAsia" w:ascii="仿宋" w:hAnsi="仿宋" w:eastAsia="仿宋" w:cs="仿宋"/>
          <w:b w:val="0"/>
          <w:sz w:val="28"/>
          <w:szCs w:val="28"/>
        </w:rPr>
        <w:t>1.4 投标人资格要求</w:t>
      </w:r>
    </w:p>
    <w:p w14:paraId="56828E36">
      <w:pPr>
        <w:tabs>
          <w:tab w:val="left" w:pos="1185"/>
        </w:tabs>
        <w:spacing w:before="130"/>
        <w:ind w:firstLine="672" w:firstLineChars="280"/>
        <w:rPr>
          <w:rFonts w:hint="eastAsia" w:ascii="仿宋" w:hAnsi="仿宋" w:eastAsia="仿宋" w:cs="仿宋"/>
          <w:sz w:val="24"/>
          <w:szCs w:val="28"/>
        </w:rPr>
      </w:pPr>
      <w:r>
        <w:rPr>
          <w:rFonts w:hint="eastAsia" w:ascii="仿宋" w:hAnsi="仿宋" w:eastAsia="仿宋" w:cs="仿宋"/>
          <w:sz w:val="24"/>
          <w:szCs w:val="28"/>
        </w:rPr>
        <w:t xml:space="preserve">1.4.1 </w:t>
      </w:r>
      <w:r>
        <w:rPr>
          <w:rFonts w:hint="eastAsia" w:ascii="仿宋" w:hAnsi="仿宋" w:eastAsia="仿宋" w:cs="仿宋"/>
          <w:sz w:val="24"/>
          <w:szCs w:val="28"/>
          <w:lang w:val="en-US"/>
        </w:rPr>
        <w:t xml:space="preserve"> </w:t>
      </w:r>
      <w:r>
        <w:rPr>
          <w:rFonts w:hint="eastAsia" w:ascii="仿宋" w:hAnsi="仿宋" w:eastAsia="仿宋" w:cs="仿宋"/>
          <w:sz w:val="24"/>
          <w:szCs w:val="28"/>
        </w:rPr>
        <w:t>投标人应具备承担本招标项目资质条件、能力和信誉：</w:t>
      </w:r>
    </w:p>
    <w:p w14:paraId="69968FC5">
      <w:pPr>
        <w:pStyle w:val="40"/>
        <w:numPr>
          <w:ilvl w:val="0"/>
          <w:numId w:val="2"/>
        </w:numPr>
        <w:tabs>
          <w:tab w:val="left" w:pos="1081"/>
        </w:tabs>
        <w:spacing w:before="130"/>
        <w:rPr>
          <w:rFonts w:hint="eastAsia" w:ascii="仿宋" w:hAnsi="仿宋" w:eastAsia="仿宋" w:cs="仿宋"/>
          <w:sz w:val="24"/>
          <w:szCs w:val="28"/>
        </w:rPr>
      </w:pPr>
      <w:r>
        <w:rPr>
          <w:rFonts w:hint="eastAsia" w:ascii="仿宋" w:hAnsi="仿宋" w:eastAsia="仿宋" w:cs="仿宋"/>
          <w:sz w:val="24"/>
          <w:szCs w:val="28"/>
        </w:rPr>
        <w:t>资质要求：见投标人须知前附表；</w:t>
      </w:r>
    </w:p>
    <w:p w14:paraId="501676D2">
      <w:pPr>
        <w:pStyle w:val="40"/>
        <w:numPr>
          <w:ilvl w:val="0"/>
          <w:numId w:val="2"/>
        </w:numPr>
        <w:tabs>
          <w:tab w:val="left" w:pos="1081"/>
        </w:tabs>
        <w:spacing w:before="131"/>
        <w:rPr>
          <w:rFonts w:hint="eastAsia" w:ascii="仿宋" w:hAnsi="仿宋" w:eastAsia="仿宋" w:cs="仿宋"/>
          <w:sz w:val="24"/>
          <w:szCs w:val="28"/>
        </w:rPr>
      </w:pPr>
      <w:r>
        <w:rPr>
          <w:rFonts w:hint="eastAsia" w:ascii="仿宋" w:hAnsi="仿宋" w:eastAsia="仿宋" w:cs="仿宋"/>
          <w:sz w:val="24"/>
          <w:szCs w:val="28"/>
        </w:rPr>
        <w:t>财务要求：见投标人须知前附表；</w:t>
      </w:r>
    </w:p>
    <w:p w14:paraId="08D9329B">
      <w:pPr>
        <w:pStyle w:val="40"/>
        <w:numPr>
          <w:ilvl w:val="0"/>
          <w:numId w:val="2"/>
        </w:numPr>
        <w:tabs>
          <w:tab w:val="left" w:pos="1081"/>
        </w:tabs>
        <w:spacing w:before="130"/>
        <w:rPr>
          <w:rFonts w:hint="eastAsia" w:ascii="仿宋" w:hAnsi="仿宋" w:eastAsia="仿宋" w:cs="仿宋"/>
          <w:sz w:val="24"/>
          <w:szCs w:val="28"/>
        </w:rPr>
      </w:pPr>
      <w:r>
        <w:rPr>
          <w:rFonts w:hint="eastAsia" w:ascii="仿宋" w:hAnsi="仿宋" w:eastAsia="仿宋" w:cs="仿宋"/>
          <w:sz w:val="24"/>
          <w:szCs w:val="28"/>
        </w:rPr>
        <w:t>信誉要求：见投标人须知前附表；</w:t>
      </w:r>
    </w:p>
    <w:p w14:paraId="0F770F65">
      <w:pPr>
        <w:pStyle w:val="40"/>
        <w:numPr>
          <w:ilvl w:val="0"/>
          <w:numId w:val="2"/>
        </w:numPr>
        <w:tabs>
          <w:tab w:val="left" w:pos="1081"/>
        </w:tabs>
        <w:spacing w:before="130"/>
        <w:rPr>
          <w:rFonts w:hint="eastAsia" w:ascii="仿宋" w:hAnsi="仿宋" w:eastAsia="仿宋" w:cs="仿宋"/>
          <w:sz w:val="24"/>
          <w:szCs w:val="28"/>
        </w:rPr>
      </w:pPr>
      <w:r>
        <w:rPr>
          <w:rFonts w:hint="eastAsia" w:ascii="仿宋" w:hAnsi="仿宋" w:eastAsia="仿宋" w:cs="仿宋"/>
          <w:sz w:val="24"/>
          <w:szCs w:val="28"/>
        </w:rPr>
        <w:t>项目负责人的资格要求：具体要求见投标人须知前附表；</w:t>
      </w:r>
    </w:p>
    <w:p w14:paraId="65965A2D">
      <w:pPr>
        <w:pStyle w:val="40"/>
        <w:numPr>
          <w:ilvl w:val="0"/>
          <w:numId w:val="2"/>
        </w:numPr>
        <w:tabs>
          <w:tab w:val="left" w:pos="1081"/>
        </w:tabs>
        <w:spacing w:before="130"/>
        <w:rPr>
          <w:rFonts w:hint="eastAsia" w:ascii="仿宋" w:hAnsi="仿宋" w:eastAsia="仿宋" w:cs="仿宋"/>
          <w:sz w:val="24"/>
          <w:szCs w:val="28"/>
        </w:rPr>
      </w:pPr>
      <w:r>
        <w:rPr>
          <w:rFonts w:hint="eastAsia" w:ascii="仿宋" w:hAnsi="仿宋" w:eastAsia="仿宋" w:cs="仿宋"/>
          <w:sz w:val="24"/>
          <w:szCs w:val="28"/>
        </w:rPr>
        <w:t>其他要求：见投标人须知前附表。</w:t>
      </w:r>
    </w:p>
    <w:p w14:paraId="540E4AEF">
      <w:pPr>
        <w:tabs>
          <w:tab w:val="left" w:pos="1134"/>
        </w:tabs>
        <w:spacing w:before="132" w:line="360" w:lineRule="exact"/>
        <w:ind w:left="209" w:leftChars="95" w:firstLine="480" w:firstLineChars="200"/>
        <w:rPr>
          <w:rFonts w:hint="eastAsia" w:ascii="仿宋" w:hAnsi="仿宋" w:eastAsia="仿宋" w:cs="仿宋"/>
          <w:sz w:val="24"/>
          <w:szCs w:val="28"/>
        </w:rPr>
      </w:pPr>
      <w:r>
        <w:rPr>
          <w:rFonts w:hint="eastAsia" w:ascii="仿宋" w:hAnsi="仿宋" w:eastAsia="仿宋" w:cs="仿宋"/>
          <w:sz w:val="24"/>
          <w:szCs w:val="28"/>
        </w:rPr>
        <w:t>1.4.</w:t>
      </w:r>
      <w:r>
        <w:rPr>
          <w:rFonts w:hint="eastAsia" w:ascii="仿宋" w:hAnsi="仿宋" w:eastAsia="仿宋" w:cs="仿宋"/>
          <w:sz w:val="24"/>
          <w:szCs w:val="28"/>
          <w:lang w:val="en-US"/>
        </w:rPr>
        <w:t>2</w:t>
      </w:r>
      <w:r>
        <w:rPr>
          <w:rFonts w:hint="eastAsia" w:ascii="仿宋" w:hAnsi="仿宋" w:eastAsia="仿宋" w:cs="仿宋"/>
          <w:sz w:val="24"/>
          <w:szCs w:val="28"/>
        </w:rPr>
        <w:t xml:space="preserve"> 投标人须知前附表规定接受联合体投标的，联合体除应符合本章第 1.4.1 项和投标人须知前附表的要求外，还应遵守以下规定：</w:t>
      </w:r>
    </w:p>
    <w:p w14:paraId="435DA3D1">
      <w:pPr>
        <w:pStyle w:val="40"/>
        <w:numPr>
          <w:ilvl w:val="0"/>
          <w:numId w:val="3"/>
        </w:numPr>
        <w:tabs>
          <w:tab w:val="left" w:pos="1083"/>
        </w:tabs>
        <w:spacing w:before="128" w:line="360" w:lineRule="exact"/>
        <w:ind w:right="-223" w:firstLine="314"/>
        <w:rPr>
          <w:rFonts w:hint="eastAsia" w:ascii="仿宋" w:hAnsi="仿宋" w:eastAsia="仿宋" w:cs="仿宋"/>
          <w:sz w:val="24"/>
          <w:szCs w:val="28"/>
        </w:rPr>
      </w:pPr>
      <w:r>
        <w:rPr>
          <w:rFonts w:hint="eastAsia" w:ascii="仿宋" w:hAnsi="仿宋" w:eastAsia="仿宋" w:cs="仿宋"/>
          <w:sz w:val="24"/>
          <w:szCs w:val="28"/>
        </w:rPr>
        <w:t>联合体各方应按招标文件提供的格式签订联合体协议书，明确联合体牵头人和各方权利义务，并承诺就中标项目向招标人承担连带责任；</w:t>
      </w:r>
    </w:p>
    <w:p w14:paraId="7A625F77">
      <w:pPr>
        <w:pStyle w:val="40"/>
        <w:numPr>
          <w:ilvl w:val="0"/>
          <w:numId w:val="3"/>
        </w:numPr>
        <w:tabs>
          <w:tab w:val="left" w:pos="1083"/>
        </w:tabs>
        <w:spacing w:before="128" w:line="360" w:lineRule="exact"/>
        <w:ind w:right="-223" w:firstLine="314"/>
        <w:rPr>
          <w:rFonts w:hint="eastAsia" w:ascii="仿宋" w:hAnsi="仿宋" w:eastAsia="仿宋" w:cs="仿宋"/>
          <w:sz w:val="24"/>
          <w:szCs w:val="28"/>
        </w:rPr>
      </w:pPr>
      <w:r>
        <w:rPr>
          <w:rFonts w:hint="eastAsia" w:ascii="仿宋" w:hAnsi="仿宋" w:eastAsia="仿宋" w:cs="仿宋"/>
          <w:sz w:val="24"/>
          <w:szCs w:val="28"/>
        </w:rPr>
        <w:t>由同一专业的单位组成的联合体，按照资质等级较低的单位确定资质等级；</w:t>
      </w:r>
    </w:p>
    <w:p w14:paraId="2AF55091">
      <w:pPr>
        <w:pStyle w:val="40"/>
        <w:numPr>
          <w:ilvl w:val="0"/>
          <w:numId w:val="3"/>
        </w:numPr>
        <w:tabs>
          <w:tab w:val="left" w:pos="1083"/>
        </w:tabs>
        <w:spacing w:before="128" w:line="360" w:lineRule="exact"/>
        <w:ind w:right="-223" w:firstLine="314"/>
        <w:rPr>
          <w:rFonts w:hint="eastAsia" w:ascii="仿宋" w:hAnsi="仿宋" w:eastAsia="仿宋" w:cs="仿宋"/>
          <w:sz w:val="24"/>
          <w:szCs w:val="28"/>
        </w:rPr>
      </w:pPr>
      <w:r>
        <w:rPr>
          <w:rFonts w:hint="eastAsia" w:ascii="仿宋" w:hAnsi="仿宋" w:eastAsia="仿宋" w:cs="仿宋"/>
          <w:sz w:val="24"/>
          <w:szCs w:val="28"/>
        </w:rPr>
        <w:t>联合体各方不得再以自己名义单独或参加其他联合体在本招标项目中投标，否则各相关投标均无效。</w:t>
      </w:r>
    </w:p>
    <w:p w14:paraId="202099BA">
      <w:pPr>
        <w:tabs>
          <w:tab w:val="left" w:pos="1134"/>
        </w:tabs>
        <w:spacing w:before="132" w:line="358" w:lineRule="auto"/>
        <w:ind w:right="692" w:firstLine="723" w:firstLineChars="300"/>
        <w:rPr>
          <w:rFonts w:hint="eastAsia" w:ascii="仿宋" w:hAnsi="仿宋" w:eastAsia="仿宋" w:cs="仿宋"/>
          <w:b/>
          <w:bCs/>
          <w:sz w:val="24"/>
          <w:szCs w:val="28"/>
        </w:rPr>
      </w:pPr>
      <w:r>
        <w:rPr>
          <w:rFonts w:hint="eastAsia" w:ascii="仿宋" w:hAnsi="仿宋" w:eastAsia="仿宋" w:cs="仿宋"/>
          <w:b/>
          <w:bCs/>
          <w:sz w:val="24"/>
          <w:szCs w:val="28"/>
        </w:rPr>
        <w:t>1.4.</w:t>
      </w:r>
      <w:r>
        <w:rPr>
          <w:rFonts w:hint="eastAsia" w:ascii="仿宋" w:hAnsi="仿宋" w:eastAsia="仿宋" w:cs="仿宋"/>
          <w:b/>
          <w:bCs/>
          <w:sz w:val="24"/>
          <w:szCs w:val="28"/>
          <w:lang w:val="en-US"/>
        </w:rPr>
        <w:t>3</w:t>
      </w:r>
      <w:r>
        <w:rPr>
          <w:rFonts w:hint="eastAsia" w:ascii="仿宋" w:hAnsi="仿宋" w:eastAsia="仿宋" w:cs="仿宋"/>
          <w:b/>
          <w:bCs/>
          <w:sz w:val="24"/>
          <w:szCs w:val="28"/>
        </w:rPr>
        <w:t xml:space="preserve"> 投标人不得存在下列情形之一：</w:t>
      </w:r>
    </w:p>
    <w:p w14:paraId="1DB64040">
      <w:pPr>
        <w:tabs>
          <w:tab w:val="left" w:pos="1185"/>
        </w:tabs>
        <w:spacing w:line="357" w:lineRule="auto"/>
        <w:ind w:right="593" w:firstLine="482" w:firstLineChars="200"/>
        <w:rPr>
          <w:rFonts w:hint="eastAsia" w:ascii="仿宋" w:hAnsi="仿宋" w:eastAsia="仿宋" w:cs="仿宋"/>
          <w:b/>
          <w:bCs/>
          <w:sz w:val="24"/>
          <w:szCs w:val="28"/>
        </w:rPr>
      </w:pPr>
      <w:r>
        <w:rPr>
          <w:rFonts w:hint="eastAsia" w:ascii="仿宋" w:hAnsi="仿宋" w:eastAsia="仿宋" w:cs="仿宋"/>
          <w:b/>
          <w:bCs/>
          <w:sz w:val="24"/>
          <w:szCs w:val="28"/>
        </w:rPr>
        <w:t>（1）为招标人不具有独立法人资格的附属机构（单位）；</w:t>
      </w:r>
    </w:p>
    <w:p w14:paraId="73CB9C42">
      <w:pPr>
        <w:tabs>
          <w:tab w:val="left" w:pos="1185"/>
        </w:tabs>
        <w:spacing w:line="357" w:lineRule="auto"/>
        <w:ind w:right="593" w:firstLine="482" w:firstLineChars="200"/>
        <w:rPr>
          <w:rFonts w:hint="eastAsia" w:ascii="仿宋" w:hAnsi="仿宋" w:eastAsia="仿宋" w:cs="仿宋"/>
          <w:b/>
          <w:bCs/>
          <w:sz w:val="24"/>
          <w:szCs w:val="28"/>
        </w:rPr>
      </w:pPr>
      <w:r>
        <w:rPr>
          <w:rFonts w:hint="eastAsia" w:ascii="仿宋" w:hAnsi="仿宋" w:eastAsia="仿宋" w:cs="仿宋"/>
          <w:b/>
          <w:bCs/>
          <w:sz w:val="24"/>
          <w:szCs w:val="28"/>
        </w:rPr>
        <w:t>（2）与招标人存在利害关系且可能影响招标公正性；</w:t>
      </w:r>
    </w:p>
    <w:p w14:paraId="653674FA">
      <w:pPr>
        <w:tabs>
          <w:tab w:val="left" w:pos="1185"/>
        </w:tabs>
        <w:spacing w:line="357" w:lineRule="auto"/>
        <w:ind w:right="593" w:firstLine="482" w:firstLineChars="200"/>
        <w:rPr>
          <w:rFonts w:hint="eastAsia" w:ascii="仿宋" w:hAnsi="仿宋" w:eastAsia="仿宋" w:cs="仿宋"/>
          <w:b/>
          <w:bCs/>
          <w:sz w:val="24"/>
          <w:szCs w:val="28"/>
        </w:rPr>
      </w:pPr>
      <w:r>
        <w:rPr>
          <w:rFonts w:hint="eastAsia" w:ascii="仿宋" w:hAnsi="仿宋" w:eastAsia="仿宋" w:cs="仿宋"/>
          <w:b/>
          <w:bCs/>
          <w:sz w:val="24"/>
          <w:szCs w:val="28"/>
        </w:rPr>
        <w:t>（3）与本招标项目的其他投标人为同一个单位负责人；</w:t>
      </w:r>
    </w:p>
    <w:p w14:paraId="75329553">
      <w:pPr>
        <w:tabs>
          <w:tab w:val="left" w:pos="1185"/>
        </w:tabs>
        <w:spacing w:line="357" w:lineRule="auto"/>
        <w:ind w:right="593" w:firstLine="482" w:firstLineChars="200"/>
        <w:rPr>
          <w:rFonts w:hint="eastAsia" w:ascii="仿宋" w:hAnsi="仿宋" w:eastAsia="仿宋" w:cs="仿宋"/>
          <w:b/>
          <w:bCs/>
          <w:sz w:val="24"/>
          <w:szCs w:val="28"/>
        </w:rPr>
      </w:pPr>
      <w:r>
        <w:rPr>
          <w:rFonts w:hint="eastAsia" w:ascii="仿宋" w:hAnsi="仿宋" w:eastAsia="仿宋" w:cs="仿宋"/>
          <w:b/>
          <w:bCs/>
          <w:sz w:val="24"/>
          <w:szCs w:val="28"/>
        </w:rPr>
        <w:t>（4）与本招标项目的其他投标人存在控股、管理关系；</w:t>
      </w:r>
    </w:p>
    <w:p w14:paraId="309790AE">
      <w:pPr>
        <w:tabs>
          <w:tab w:val="left" w:pos="1185"/>
        </w:tabs>
        <w:spacing w:line="357" w:lineRule="auto"/>
        <w:ind w:right="593" w:firstLine="482" w:firstLineChars="200"/>
        <w:rPr>
          <w:rFonts w:hint="eastAsia" w:ascii="仿宋" w:hAnsi="仿宋" w:eastAsia="仿宋" w:cs="仿宋"/>
          <w:b/>
          <w:bCs/>
          <w:sz w:val="24"/>
          <w:szCs w:val="28"/>
        </w:rPr>
      </w:pPr>
      <w:r>
        <w:rPr>
          <w:rFonts w:hint="eastAsia" w:ascii="仿宋" w:hAnsi="仿宋" w:eastAsia="仿宋" w:cs="仿宋"/>
          <w:b/>
          <w:bCs/>
          <w:sz w:val="24"/>
          <w:szCs w:val="28"/>
        </w:rPr>
        <w:t>（5）为本招标项目的代建人；</w:t>
      </w:r>
    </w:p>
    <w:p w14:paraId="4196430B">
      <w:pPr>
        <w:tabs>
          <w:tab w:val="left" w:pos="1185"/>
        </w:tabs>
        <w:spacing w:line="357" w:lineRule="auto"/>
        <w:ind w:right="593" w:firstLine="482" w:firstLineChars="200"/>
        <w:rPr>
          <w:rFonts w:hint="eastAsia" w:ascii="仿宋" w:hAnsi="仿宋" w:eastAsia="仿宋" w:cs="仿宋"/>
          <w:b/>
          <w:bCs/>
          <w:sz w:val="24"/>
          <w:szCs w:val="28"/>
        </w:rPr>
      </w:pPr>
      <w:r>
        <w:rPr>
          <w:rFonts w:hint="eastAsia" w:ascii="仿宋" w:hAnsi="仿宋" w:eastAsia="仿宋" w:cs="仿宋"/>
          <w:b/>
          <w:bCs/>
          <w:sz w:val="24"/>
          <w:szCs w:val="28"/>
        </w:rPr>
        <w:t>（6）为本招标项目的招标代理机构；</w:t>
      </w:r>
    </w:p>
    <w:p w14:paraId="3C96E30D">
      <w:pPr>
        <w:tabs>
          <w:tab w:val="left" w:pos="1185"/>
        </w:tabs>
        <w:spacing w:line="357" w:lineRule="auto"/>
        <w:ind w:right="593" w:firstLine="482" w:firstLineChars="200"/>
        <w:rPr>
          <w:rFonts w:hint="eastAsia" w:ascii="仿宋" w:hAnsi="仿宋" w:eastAsia="仿宋" w:cs="仿宋"/>
          <w:b/>
          <w:bCs/>
          <w:sz w:val="24"/>
          <w:szCs w:val="28"/>
        </w:rPr>
      </w:pPr>
      <w:r>
        <w:rPr>
          <w:rFonts w:hint="eastAsia" w:ascii="仿宋" w:hAnsi="仿宋" w:eastAsia="仿宋" w:cs="仿宋"/>
          <w:b/>
          <w:bCs/>
          <w:sz w:val="24"/>
          <w:szCs w:val="28"/>
        </w:rPr>
        <w:t>（7）与本招标项目的代建人或招标代理机构同为一个法定代表人；</w:t>
      </w:r>
    </w:p>
    <w:p w14:paraId="03912C57">
      <w:pPr>
        <w:tabs>
          <w:tab w:val="left" w:pos="1185"/>
        </w:tabs>
        <w:spacing w:line="357" w:lineRule="auto"/>
        <w:ind w:right="593" w:firstLine="482" w:firstLineChars="200"/>
        <w:rPr>
          <w:rFonts w:hint="eastAsia" w:ascii="仿宋" w:hAnsi="仿宋" w:eastAsia="仿宋" w:cs="仿宋"/>
          <w:b/>
          <w:bCs/>
          <w:sz w:val="24"/>
          <w:szCs w:val="28"/>
        </w:rPr>
      </w:pPr>
      <w:r>
        <w:rPr>
          <w:rFonts w:hint="eastAsia" w:ascii="仿宋" w:hAnsi="仿宋" w:eastAsia="仿宋" w:cs="仿宋"/>
          <w:b/>
          <w:bCs/>
          <w:sz w:val="24"/>
          <w:szCs w:val="28"/>
        </w:rPr>
        <w:t>（8）与本招标项目的代建人或招标代理机构存在控股或参股关系；</w:t>
      </w:r>
    </w:p>
    <w:p w14:paraId="735EA513">
      <w:pPr>
        <w:tabs>
          <w:tab w:val="left" w:pos="1185"/>
        </w:tabs>
        <w:spacing w:line="357" w:lineRule="auto"/>
        <w:ind w:right="593" w:firstLine="482" w:firstLineChars="200"/>
        <w:rPr>
          <w:rFonts w:hint="eastAsia" w:ascii="仿宋" w:hAnsi="仿宋" w:eastAsia="仿宋" w:cs="仿宋"/>
          <w:b/>
          <w:bCs/>
          <w:sz w:val="24"/>
          <w:szCs w:val="28"/>
        </w:rPr>
      </w:pPr>
      <w:r>
        <w:rPr>
          <w:rFonts w:hint="eastAsia" w:ascii="仿宋" w:hAnsi="仿宋" w:eastAsia="仿宋" w:cs="仿宋"/>
          <w:b/>
          <w:bCs/>
          <w:sz w:val="24"/>
          <w:szCs w:val="28"/>
        </w:rPr>
        <w:t>（9）被依法暂停或者取消投标资格；</w:t>
      </w:r>
    </w:p>
    <w:p w14:paraId="10EFAED5">
      <w:pPr>
        <w:tabs>
          <w:tab w:val="left" w:pos="1185"/>
        </w:tabs>
        <w:spacing w:line="357" w:lineRule="auto"/>
        <w:ind w:right="593" w:firstLine="482" w:firstLineChars="200"/>
        <w:rPr>
          <w:rFonts w:hint="eastAsia" w:ascii="仿宋" w:hAnsi="仿宋" w:eastAsia="仿宋" w:cs="仿宋"/>
          <w:b/>
          <w:bCs/>
          <w:sz w:val="24"/>
          <w:szCs w:val="28"/>
        </w:rPr>
      </w:pPr>
      <w:r>
        <w:rPr>
          <w:rFonts w:hint="eastAsia" w:ascii="仿宋" w:hAnsi="仿宋" w:eastAsia="仿宋" w:cs="仿宋"/>
          <w:b/>
          <w:bCs/>
          <w:sz w:val="24"/>
          <w:szCs w:val="28"/>
        </w:rPr>
        <w:t>（10）被责令停产停业、暂扣或者吊销许可证、暂扣或者吊销执照；</w:t>
      </w:r>
    </w:p>
    <w:p w14:paraId="5612EEA1">
      <w:pPr>
        <w:tabs>
          <w:tab w:val="left" w:pos="1185"/>
        </w:tabs>
        <w:spacing w:line="357" w:lineRule="auto"/>
        <w:ind w:right="593" w:firstLine="482" w:firstLineChars="200"/>
        <w:rPr>
          <w:rFonts w:hint="eastAsia" w:ascii="仿宋" w:hAnsi="仿宋" w:eastAsia="仿宋" w:cs="仿宋"/>
          <w:b/>
          <w:bCs/>
          <w:sz w:val="24"/>
          <w:szCs w:val="28"/>
        </w:rPr>
      </w:pPr>
      <w:r>
        <w:rPr>
          <w:rFonts w:hint="eastAsia" w:ascii="仿宋" w:hAnsi="仿宋" w:eastAsia="仿宋" w:cs="仿宋"/>
          <w:b/>
          <w:bCs/>
          <w:sz w:val="24"/>
          <w:szCs w:val="28"/>
        </w:rPr>
        <w:t>（11）进入清算程序，或被宣告破产，或其他丧失履约能力的情形；</w:t>
      </w:r>
    </w:p>
    <w:p w14:paraId="2F597ABE">
      <w:pPr>
        <w:tabs>
          <w:tab w:val="left" w:pos="1185"/>
        </w:tabs>
        <w:snapToGrid w:val="0"/>
        <w:spacing w:line="358" w:lineRule="auto"/>
        <w:ind w:right="11" w:firstLine="482" w:firstLineChars="200"/>
        <w:rPr>
          <w:rFonts w:hint="eastAsia" w:ascii="仿宋" w:hAnsi="仿宋" w:eastAsia="仿宋" w:cs="仿宋"/>
          <w:b/>
          <w:bCs/>
          <w:sz w:val="24"/>
          <w:szCs w:val="28"/>
        </w:rPr>
      </w:pPr>
      <w:r>
        <w:rPr>
          <w:rFonts w:hint="eastAsia" w:ascii="仿宋" w:hAnsi="仿宋" w:eastAsia="仿宋" w:cs="仿宋"/>
          <w:b/>
          <w:bCs/>
          <w:sz w:val="24"/>
          <w:szCs w:val="28"/>
        </w:rPr>
        <w:t>（12）在最近三年内发生重大设计质量问题（以相关行业主管部门的行政处罚决定或司法机关出具的有关法律文书为准）；</w:t>
      </w:r>
    </w:p>
    <w:p w14:paraId="16C6A637">
      <w:pPr>
        <w:tabs>
          <w:tab w:val="left" w:pos="1185"/>
        </w:tabs>
        <w:spacing w:line="357" w:lineRule="auto"/>
        <w:ind w:right="11" w:firstLine="482" w:firstLineChars="200"/>
        <w:rPr>
          <w:rFonts w:hint="eastAsia" w:ascii="仿宋" w:hAnsi="仿宋" w:eastAsia="仿宋" w:cs="仿宋"/>
          <w:b/>
          <w:bCs/>
          <w:sz w:val="24"/>
          <w:szCs w:val="28"/>
        </w:rPr>
      </w:pPr>
      <w:r>
        <w:rPr>
          <w:rFonts w:hint="eastAsia" w:ascii="仿宋" w:hAnsi="仿宋" w:eastAsia="仿宋" w:cs="仿宋"/>
          <w:b/>
          <w:bCs/>
          <w:sz w:val="24"/>
          <w:szCs w:val="28"/>
        </w:rPr>
        <w:t>（13）被工商行政管理机关在国家企业信用信息公示系统中列入严重违法失信企业名单；</w:t>
      </w:r>
    </w:p>
    <w:p w14:paraId="5DE341A1">
      <w:pPr>
        <w:tabs>
          <w:tab w:val="left" w:pos="1185"/>
          <w:tab w:val="left" w:pos="7920"/>
        </w:tabs>
        <w:spacing w:line="357" w:lineRule="auto"/>
        <w:ind w:right="11" w:firstLine="482" w:firstLineChars="200"/>
        <w:rPr>
          <w:rFonts w:hint="eastAsia" w:ascii="仿宋" w:hAnsi="仿宋" w:eastAsia="仿宋" w:cs="仿宋"/>
          <w:b/>
          <w:bCs/>
          <w:color w:val="auto"/>
          <w:sz w:val="24"/>
          <w:szCs w:val="28"/>
        </w:rPr>
      </w:pPr>
      <w:r>
        <w:rPr>
          <w:rFonts w:hint="eastAsia" w:ascii="仿宋" w:hAnsi="仿宋" w:eastAsia="仿宋" w:cs="仿宋"/>
          <w:b/>
          <w:bCs/>
          <w:color w:val="auto"/>
          <w:sz w:val="24"/>
          <w:szCs w:val="28"/>
        </w:rPr>
        <w:t>（14）被最高人民法院在“信用中国”网站（www.creditchina.gov.cn）或各级信用信息共享平台中列入失信被执行人名单；</w:t>
      </w:r>
    </w:p>
    <w:p w14:paraId="74586C9D">
      <w:pPr>
        <w:spacing w:line="360" w:lineRule="auto"/>
        <w:ind w:firstLine="482" w:firstLineChars="200"/>
        <w:rPr>
          <w:rFonts w:hint="eastAsia" w:ascii="仿宋" w:hAnsi="仿宋" w:eastAsia="仿宋" w:cs="仿宋"/>
          <w:b/>
          <w:bCs/>
          <w:color w:val="auto"/>
          <w:sz w:val="24"/>
          <w:szCs w:val="24"/>
          <w:lang w:val="en-US"/>
        </w:rPr>
      </w:pPr>
      <w:r>
        <w:rPr>
          <w:rFonts w:hint="eastAsia" w:ascii="仿宋" w:hAnsi="仿宋" w:eastAsia="仿宋" w:cs="仿宋"/>
          <w:b/>
          <w:bCs/>
          <w:color w:val="auto"/>
          <w:sz w:val="24"/>
          <w:szCs w:val="24"/>
          <w:lang w:val="en-US"/>
        </w:rPr>
        <w:t>（1</w:t>
      </w: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lang w:val="en-US"/>
        </w:rPr>
        <w:t>）近三年内投标人有行贿犯罪行为的；</w:t>
      </w:r>
    </w:p>
    <w:p w14:paraId="19C68E98">
      <w:pPr>
        <w:spacing w:line="360" w:lineRule="auto"/>
        <w:ind w:firstLine="482" w:firstLineChars="200"/>
        <w:rPr>
          <w:rFonts w:hint="eastAsia" w:ascii="仿宋" w:hAnsi="仿宋" w:eastAsia="仿宋" w:cs="仿宋"/>
          <w:b/>
          <w:bCs/>
          <w:color w:val="auto"/>
          <w:sz w:val="24"/>
          <w:szCs w:val="24"/>
          <w:lang w:val="en-US"/>
        </w:rPr>
      </w:pPr>
      <w:r>
        <w:rPr>
          <w:rFonts w:hint="eastAsia" w:ascii="仿宋" w:hAnsi="仿宋" w:eastAsia="仿宋" w:cs="仿宋"/>
          <w:b/>
          <w:bCs/>
          <w:color w:val="auto"/>
          <w:sz w:val="24"/>
          <w:szCs w:val="24"/>
          <w:lang w:val="en-US"/>
        </w:rPr>
        <w:t>（1</w:t>
      </w:r>
      <w:r>
        <w:rPr>
          <w:rFonts w:hint="eastAsia" w:ascii="仿宋" w:hAnsi="仿宋" w:eastAsia="仿宋" w:cs="仿宋"/>
          <w:b/>
          <w:bCs/>
          <w:color w:val="auto"/>
          <w:sz w:val="24"/>
          <w:szCs w:val="24"/>
          <w:lang w:val="en-US" w:eastAsia="zh-CN"/>
        </w:rPr>
        <w:t>6</w:t>
      </w:r>
      <w:r>
        <w:rPr>
          <w:rFonts w:hint="eastAsia" w:ascii="仿宋" w:hAnsi="仿宋" w:eastAsia="仿宋" w:cs="仿宋"/>
          <w:b/>
          <w:bCs/>
          <w:color w:val="auto"/>
          <w:sz w:val="24"/>
          <w:szCs w:val="24"/>
          <w:lang w:val="en-US"/>
        </w:rPr>
        <w:t>）单位负责人为同一人或者存在控股、管理关系的不同单位，同时对本项目投标；</w:t>
      </w:r>
    </w:p>
    <w:p w14:paraId="7259996C">
      <w:pPr>
        <w:spacing w:line="360" w:lineRule="auto"/>
        <w:ind w:firstLine="482" w:firstLineChars="200"/>
        <w:rPr>
          <w:rFonts w:hint="eastAsia" w:ascii="仿宋" w:hAnsi="仿宋" w:eastAsia="仿宋" w:cs="仿宋"/>
          <w:b/>
          <w:bCs/>
          <w:sz w:val="24"/>
          <w:szCs w:val="24"/>
          <w:lang w:val="en-US"/>
        </w:rPr>
      </w:pPr>
      <w:r>
        <w:rPr>
          <w:rFonts w:hint="eastAsia" w:ascii="仿宋" w:hAnsi="仿宋" w:eastAsia="仿宋" w:cs="仿宋"/>
          <w:b/>
          <w:bCs/>
          <w:sz w:val="24"/>
          <w:szCs w:val="24"/>
          <w:lang w:val="en-US"/>
        </w:rPr>
        <w:t>（1</w:t>
      </w:r>
      <w:r>
        <w:rPr>
          <w:rFonts w:hint="eastAsia" w:ascii="仿宋" w:hAnsi="仿宋" w:eastAsia="仿宋" w:cs="仿宋"/>
          <w:b/>
          <w:bCs/>
          <w:sz w:val="24"/>
          <w:szCs w:val="24"/>
          <w:lang w:val="en-US" w:eastAsia="zh-CN"/>
        </w:rPr>
        <w:t>7</w:t>
      </w:r>
      <w:r>
        <w:rPr>
          <w:rFonts w:hint="eastAsia" w:ascii="仿宋" w:hAnsi="仿宋" w:eastAsia="仿宋" w:cs="仿宋"/>
          <w:b/>
          <w:bCs/>
          <w:sz w:val="24"/>
          <w:szCs w:val="24"/>
          <w:lang w:val="en-US"/>
        </w:rPr>
        <w:t>）法律法规或投标人须知前附表规定的其他情形。</w:t>
      </w:r>
    </w:p>
    <w:p w14:paraId="725FBF90">
      <w:pPr>
        <w:spacing w:line="360" w:lineRule="auto"/>
        <w:ind w:firstLine="480" w:firstLineChars="200"/>
        <w:rPr>
          <w:rFonts w:hint="eastAsia" w:ascii="仿宋" w:hAnsi="仿宋" w:eastAsia="仿宋" w:cs="仿宋"/>
          <w:sz w:val="24"/>
          <w:szCs w:val="24"/>
          <w:lang w:val="en-US"/>
        </w:rPr>
      </w:pPr>
      <w:bookmarkStart w:id="15" w:name="_TOC_250185"/>
      <w:bookmarkEnd w:id="15"/>
      <w:r>
        <w:rPr>
          <w:rFonts w:hint="eastAsia" w:ascii="仿宋" w:hAnsi="仿宋" w:eastAsia="仿宋" w:cs="仿宋"/>
          <w:sz w:val="24"/>
          <w:szCs w:val="24"/>
          <w:lang w:val="en-US"/>
        </w:rPr>
        <w:t>1.4.4 本次招标项目执行政府采购政策，</w:t>
      </w:r>
      <w:r>
        <w:rPr>
          <w:rFonts w:hint="eastAsia" w:ascii="仿宋" w:hAnsi="仿宋" w:eastAsia="仿宋" w:cs="仿宋"/>
          <w:sz w:val="24"/>
          <w:szCs w:val="24"/>
          <w:lang w:val="en-US" w:eastAsia="zh-CN"/>
        </w:rPr>
        <w:t>支持</w:t>
      </w:r>
      <w:r>
        <w:rPr>
          <w:rFonts w:hint="eastAsia" w:ascii="仿宋" w:hAnsi="仿宋" w:eastAsia="仿宋" w:cs="仿宋"/>
          <w:sz w:val="24"/>
          <w:szCs w:val="24"/>
          <w:lang w:val="en-US"/>
        </w:rPr>
        <w:t>中小企业（监狱企业、残疾人福利性单位）采购，具体要求见投标人须知前附表。</w:t>
      </w:r>
    </w:p>
    <w:p w14:paraId="5E44F6EA">
      <w:pPr>
        <w:pStyle w:val="4"/>
        <w:tabs>
          <w:tab w:val="left" w:pos="640"/>
        </w:tabs>
        <w:spacing w:before="145" w:line="360" w:lineRule="auto"/>
        <w:ind w:left="0" w:firstLine="0"/>
        <w:rPr>
          <w:rFonts w:hint="eastAsia" w:ascii="仿宋" w:hAnsi="仿宋" w:eastAsia="仿宋" w:cs="仿宋"/>
          <w:b w:val="0"/>
          <w:sz w:val="28"/>
          <w:szCs w:val="28"/>
        </w:rPr>
      </w:pPr>
      <w:r>
        <w:rPr>
          <w:rFonts w:hint="eastAsia" w:ascii="仿宋" w:hAnsi="仿宋" w:eastAsia="仿宋" w:cs="仿宋"/>
          <w:b w:val="0"/>
          <w:sz w:val="28"/>
          <w:szCs w:val="28"/>
        </w:rPr>
        <w:t>1.5 费用承担和设计成果补偿</w:t>
      </w:r>
    </w:p>
    <w:p w14:paraId="16C155BD">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 xml:space="preserve">1.5.1 投标人准备和参加投标活动发生的费用自理。 </w:t>
      </w:r>
    </w:p>
    <w:p w14:paraId="1202E84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1.5.2 招标人对符合招标文件规定的未中标人的设计成果进行补偿的，按投标人须知前附表规定给予补偿，并有权免费使用未中标人设计成果</w:t>
      </w:r>
      <w:r>
        <w:rPr>
          <w:rFonts w:hint="eastAsia" w:ascii="仿宋" w:hAnsi="仿宋" w:eastAsia="仿宋" w:cs="仿宋"/>
          <w:sz w:val="24"/>
          <w:szCs w:val="24"/>
        </w:rPr>
        <w:t>。</w:t>
      </w:r>
    </w:p>
    <w:p w14:paraId="14951973">
      <w:pPr>
        <w:pStyle w:val="4"/>
        <w:tabs>
          <w:tab w:val="left" w:pos="640"/>
        </w:tabs>
        <w:spacing w:before="145" w:line="360" w:lineRule="auto"/>
        <w:ind w:left="0" w:firstLine="0"/>
        <w:rPr>
          <w:rFonts w:hint="eastAsia" w:ascii="仿宋" w:hAnsi="仿宋" w:eastAsia="仿宋" w:cs="仿宋"/>
          <w:b w:val="0"/>
          <w:sz w:val="28"/>
          <w:szCs w:val="28"/>
        </w:rPr>
      </w:pPr>
      <w:bookmarkStart w:id="16" w:name="_TOC_250184"/>
      <w:bookmarkEnd w:id="16"/>
      <w:r>
        <w:rPr>
          <w:rFonts w:hint="eastAsia" w:ascii="仿宋" w:hAnsi="仿宋" w:eastAsia="仿宋" w:cs="仿宋"/>
          <w:b w:val="0"/>
          <w:sz w:val="28"/>
          <w:szCs w:val="28"/>
        </w:rPr>
        <w:t>1.6 保密</w:t>
      </w:r>
    </w:p>
    <w:p w14:paraId="36FE12B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参与招标投标活动的各方应对招标文件和投标文件中的商业和技术等秘密保密，否则应承担相应的法律责任。</w:t>
      </w:r>
    </w:p>
    <w:p w14:paraId="4C20CA53">
      <w:pPr>
        <w:pStyle w:val="4"/>
        <w:tabs>
          <w:tab w:val="left" w:pos="640"/>
        </w:tabs>
        <w:spacing w:before="145" w:line="360" w:lineRule="auto"/>
        <w:ind w:left="0" w:firstLine="0"/>
        <w:rPr>
          <w:rFonts w:hint="eastAsia" w:ascii="仿宋" w:hAnsi="仿宋" w:eastAsia="仿宋" w:cs="仿宋"/>
          <w:b w:val="0"/>
          <w:sz w:val="28"/>
          <w:szCs w:val="28"/>
        </w:rPr>
      </w:pPr>
      <w:bookmarkStart w:id="17" w:name="_TOC_250183"/>
      <w:bookmarkEnd w:id="17"/>
      <w:r>
        <w:rPr>
          <w:rFonts w:hint="eastAsia" w:ascii="仿宋" w:hAnsi="仿宋" w:eastAsia="仿宋" w:cs="仿宋"/>
          <w:b w:val="0"/>
          <w:sz w:val="28"/>
          <w:szCs w:val="28"/>
        </w:rPr>
        <w:t>1.7 语言文字</w:t>
      </w:r>
    </w:p>
    <w:p w14:paraId="20FEB5CF">
      <w:pPr>
        <w:pStyle w:val="2"/>
        <w:ind w:left="660"/>
        <w:rPr>
          <w:rFonts w:hint="eastAsia" w:ascii="仿宋" w:hAnsi="仿宋" w:eastAsia="仿宋" w:cs="仿宋"/>
          <w:sz w:val="24"/>
          <w:szCs w:val="24"/>
        </w:rPr>
      </w:pPr>
      <w:r>
        <w:rPr>
          <w:rFonts w:hint="eastAsia" w:ascii="仿宋" w:hAnsi="仿宋" w:eastAsia="仿宋" w:cs="仿宋"/>
          <w:sz w:val="24"/>
          <w:szCs w:val="24"/>
        </w:rPr>
        <w:t>招标投标文件使用的语言文字为中文。专用术语使用外文的，应附有中文注释。</w:t>
      </w:r>
    </w:p>
    <w:p w14:paraId="66919000">
      <w:pPr>
        <w:pStyle w:val="4"/>
        <w:tabs>
          <w:tab w:val="left" w:pos="640"/>
        </w:tabs>
        <w:spacing w:before="145" w:line="360" w:lineRule="auto"/>
        <w:ind w:left="0" w:firstLine="0"/>
        <w:rPr>
          <w:rFonts w:hint="eastAsia" w:ascii="仿宋" w:hAnsi="仿宋" w:eastAsia="仿宋" w:cs="仿宋"/>
          <w:b w:val="0"/>
          <w:sz w:val="28"/>
          <w:szCs w:val="28"/>
        </w:rPr>
      </w:pPr>
      <w:bookmarkStart w:id="18" w:name="_TOC_250182"/>
      <w:bookmarkEnd w:id="18"/>
      <w:r>
        <w:rPr>
          <w:rFonts w:hint="eastAsia" w:ascii="仿宋" w:hAnsi="仿宋" w:eastAsia="仿宋" w:cs="仿宋"/>
          <w:b w:val="0"/>
          <w:sz w:val="28"/>
          <w:szCs w:val="28"/>
        </w:rPr>
        <w:t>1.8 计量单位</w:t>
      </w:r>
    </w:p>
    <w:p w14:paraId="794E4CFA">
      <w:pPr>
        <w:pStyle w:val="2"/>
        <w:ind w:left="660"/>
        <w:rPr>
          <w:rFonts w:hint="eastAsia" w:ascii="仿宋" w:hAnsi="仿宋" w:eastAsia="仿宋" w:cs="仿宋"/>
          <w:sz w:val="24"/>
          <w:szCs w:val="24"/>
        </w:rPr>
      </w:pPr>
      <w:r>
        <w:rPr>
          <w:rFonts w:hint="eastAsia" w:ascii="仿宋" w:hAnsi="仿宋" w:eastAsia="仿宋" w:cs="仿宋"/>
          <w:sz w:val="24"/>
          <w:szCs w:val="24"/>
        </w:rPr>
        <w:t>所有计量均采用中华人民共和国法定计量单位。</w:t>
      </w:r>
    </w:p>
    <w:p w14:paraId="4BEC1220">
      <w:pPr>
        <w:pStyle w:val="4"/>
        <w:tabs>
          <w:tab w:val="left" w:pos="640"/>
        </w:tabs>
        <w:spacing w:before="145" w:line="360" w:lineRule="auto"/>
        <w:ind w:left="0" w:firstLine="0"/>
        <w:rPr>
          <w:rFonts w:hint="eastAsia" w:ascii="仿宋" w:hAnsi="仿宋" w:eastAsia="仿宋" w:cs="仿宋"/>
          <w:sz w:val="21"/>
        </w:rPr>
      </w:pPr>
      <w:bookmarkStart w:id="19" w:name="_TOC_250181"/>
      <w:bookmarkEnd w:id="19"/>
      <w:r>
        <w:rPr>
          <w:rFonts w:hint="eastAsia" w:ascii="仿宋" w:hAnsi="仿宋" w:eastAsia="仿宋" w:cs="仿宋"/>
          <w:b w:val="0"/>
          <w:sz w:val="28"/>
          <w:szCs w:val="28"/>
        </w:rPr>
        <w:t>1.9 踏勘现场</w:t>
      </w:r>
      <w:r>
        <w:rPr>
          <w:rFonts w:hint="eastAsia" w:ascii="仿宋" w:hAnsi="仿宋" w:eastAsia="仿宋" w:cs="仿宋"/>
          <w:b w:val="0"/>
          <w:bCs w:val="0"/>
          <w:sz w:val="21"/>
          <w:szCs w:val="21"/>
        </w:rPr>
        <w:t>：</w:t>
      </w:r>
      <w:r>
        <w:rPr>
          <w:rFonts w:hint="eastAsia" w:ascii="仿宋" w:hAnsi="仿宋" w:eastAsia="仿宋" w:cs="仿宋"/>
          <w:b w:val="0"/>
          <w:bCs w:val="0"/>
          <w:sz w:val="24"/>
          <w:szCs w:val="24"/>
        </w:rPr>
        <w:t>见投标人须知前附表。</w:t>
      </w:r>
    </w:p>
    <w:p w14:paraId="3A80207B">
      <w:pPr>
        <w:pStyle w:val="4"/>
        <w:tabs>
          <w:tab w:val="left" w:pos="640"/>
        </w:tabs>
        <w:spacing w:before="145" w:line="360" w:lineRule="auto"/>
        <w:ind w:left="0" w:firstLine="0"/>
        <w:rPr>
          <w:rFonts w:hint="eastAsia" w:ascii="仿宋" w:hAnsi="仿宋" w:eastAsia="仿宋" w:cs="仿宋"/>
        </w:rPr>
      </w:pPr>
      <w:bookmarkStart w:id="20" w:name="_TOC_250180"/>
      <w:bookmarkEnd w:id="20"/>
      <w:r>
        <w:rPr>
          <w:rFonts w:hint="eastAsia" w:ascii="仿宋" w:hAnsi="仿宋" w:eastAsia="仿宋" w:cs="仿宋"/>
          <w:b w:val="0"/>
          <w:sz w:val="28"/>
          <w:szCs w:val="28"/>
        </w:rPr>
        <w:t>1.10 投标预备会</w:t>
      </w:r>
    </w:p>
    <w:p w14:paraId="606AD3C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8"/>
        </w:rPr>
        <w:t>1.10.1</w:t>
      </w:r>
      <w:r>
        <w:rPr>
          <w:rFonts w:hint="eastAsia" w:ascii="仿宋" w:hAnsi="仿宋" w:eastAsia="仿宋" w:cs="仿宋"/>
          <w:sz w:val="24"/>
          <w:szCs w:val="24"/>
        </w:rPr>
        <w:t xml:space="preserve">投标人须知前附表规定召开投标预备会的，招标人按投标人须知前附表规定的时间和地点召开投标预备会，澄清投标人提出的问题。 </w:t>
      </w:r>
    </w:p>
    <w:p w14:paraId="7D4AF22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1.10.2 投标人应在投标人须知前附表规定的时间前，以投标人须知前附表规定的形式将提出的问题送达招标人，以便招标人在会议期间澄清。</w:t>
      </w:r>
    </w:p>
    <w:p w14:paraId="3F39785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1.10.3 投标预备会后，招标人在投标人须知前附表规定的时间内，将对投标人所提问题的澄清。该澄清内容为招标文件的组成部分。</w:t>
      </w:r>
    </w:p>
    <w:p w14:paraId="1ACBAE0E">
      <w:pPr>
        <w:pStyle w:val="4"/>
        <w:tabs>
          <w:tab w:val="left" w:pos="640"/>
        </w:tabs>
        <w:spacing w:before="145" w:line="360" w:lineRule="auto"/>
        <w:ind w:left="0" w:firstLine="0"/>
        <w:rPr>
          <w:rFonts w:hint="eastAsia" w:ascii="仿宋" w:hAnsi="仿宋" w:eastAsia="仿宋" w:cs="仿宋"/>
          <w:b w:val="0"/>
          <w:sz w:val="28"/>
          <w:szCs w:val="28"/>
        </w:rPr>
      </w:pPr>
      <w:r>
        <w:rPr>
          <w:rFonts w:hint="eastAsia" w:ascii="仿宋" w:hAnsi="仿宋" w:eastAsia="仿宋" w:cs="仿宋"/>
          <w:b w:val="0"/>
          <w:sz w:val="28"/>
          <w:szCs w:val="28"/>
        </w:rPr>
        <w:t>1.11 分包</w:t>
      </w:r>
    </w:p>
    <w:p w14:paraId="12E104E3">
      <w:pPr>
        <w:tabs>
          <w:tab w:val="left" w:pos="1185"/>
        </w:tabs>
        <w:spacing w:line="357" w:lineRule="auto"/>
        <w:ind w:right="593" w:firstLine="480" w:firstLineChars="200"/>
        <w:rPr>
          <w:rFonts w:hint="eastAsia" w:ascii="仿宋" w:hAnsi="仿宋" w:eastAsia="仿宋" w:cs="仿宋"/>
          <w:sz w:val="24"/>
          <w:szCs w:val="28"/>
        </w:rPr>
      </w:pPr>
      <w:r>
        <w:rPr>
          <w:rFonts w:hint="eastAsia" w:ascii="仿宋" w:hAnsi="仿宋" w:eastAsia="仿宋" w:cs="仿宋"/>
          <w:sz w:val="24"/>
          <w:szCs w:val="28"/>
        </w:rPr>
        <w:t>本项目不允许分包。</w:t>
      </w:r>
    </w:p>
    <w:p w14:paraId="5D853BF9">
      <w:pPr>
        <w:pStyle w:val="4"/>
        <w:tabs>
          <w:tab w:val="left" w:pos="640"/>
        </w:tabs>
        <w:spacing w:before="145" w:line="360" w:lineRule="auto"/>
        <w:ind w:left="0" w:firstLine="0"/>
        <w:rPr>
          <w:rFonts w:hint="eastAsia" w:ascii="仿宋" w:hAnsi="仿宋" w:eastAsia="仿宋" w:cs="仿宋"/>
          <w:b w:val="0"/>
          <w:sz w:val="28"/>
          <w:szCs w:val="28"/>
        </w:rPr>
      </w:pPr>
      <w:bookmarkStart w:id="21" w:name="_TOC_250178"/>
      <w:bookmarkEnd w:id="21"/>
      <w:r>
        <w:rPr>
          <w:rFonts w:hint="eastAsia" w:ascii="仿宋" w:hAnsi="仿宋" w:eastAsia="仿宋" w:cs="仿宋"/>
          <w:b w:val="0"/>
          <w:sz w:val="28"/>
          <w:szCs w:val="28"/>
        </w:rPr>
        <w:t>1.12 响应和偏差</w:t>
      </w:r>
      <w:bookmarkStart w:id="22" w:name="_TOC_250177"/>
      <w:bookmarkEnd w:id="22"/>
    </w:p>
    <w:p w14:paraId="5B5AB28C">
      <w:pPr>
        <w:tabs>
          <w:tab w:val="left" w:pos="1185"/>
        </w:tabs>
        <w:spacing w:line="357"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投标人须知前附表允许投标文件偏离招标文件某些要求的，偏离应当符合招标文件规定的偏离范围和幅度。</w:t>
      </w:r>
    </w:p>
    <w:p w14:paraId="41807EB3">
      <w:pPr>
        <w:pStyle w:val="4"/>
        <w:tabs>
          <w:tab w:val="left" w:pos="640"/>
        </w:tabs>
        <w:spacing w:before="152"/>
        <w:ind w:left="0" w:firstLine="0"/>
        <w:rPr>
          <w:rFonts w:hint="eastAsia" w:ascii="仿宋" w:hAnsi="仿宋" w:eastAsia="仿宋" w:cs="仿宋"/>
        </w:rPr>
      </w:pPr>
      <w:r>
        <w:rPr>
          <w:rFonts w:hint="eastAsia" w:ascii="仿宋" w:hAnsi="仿宋" w:eastAsia="仿宋" w:cs="仿宋"/>
        </w:rPr>
        <w:t>2、招标文件</w:t>
      </w:r>
    </w:p>
    <w:p w14:paraId="79896AB2">
      <w:pPr>
        <w:pStyle w:val="4"/>
        <w:tabs>
          <w:tab w:val="left" w:pos="640"/>
        </w:tabs>
        <w:spacing w:before="145" w:line="360" w:lineRule="auto"/>
        <w:ind w:left="0" w:firstLine="0"/>
        <w:rPr>
          <w:rFonts w:hint="eastAsia" w:ascii="仿宋" w:hAnsi="仿宋" w:eastAsia="仿宋" w:cs="仿宋"/>
          <w:b w:val="0"/>
          <w:sz w:val="28"/>
          <w:szCs w:val="28"/>
        </w:rPr>
      </w:pPr>
      <w:bookmarkStart w:id="23" w:name="_TOC_250176"/>
      <w:bookmarkEnd w:id="23"/>
      <w:r>
        <w:rPr>
          <w:rFonts w:hint="eastAsia" w:ascii="仿宋" w:hAnsi="仿宋" w:eastAsia="仿宋" w:cs="仿宋"/>
          <w:b w:val="0"/>
          <w:sz w:val="28"/>
          <w:szCs w:val="28"/>
        </w:rPr>
        <w:t>2.1 招标文件的组成</w:t>
      </w:r>
    </w:p>
    <w:p w14:paraId="27CF2E6B">
      <w:pPr>
        <w:pStyle w:val="4"/>
        <w:tabs>
          <w:tab w:val="left" w:pos="640"/>
        </w:tabs>
        <w:spacing w:before="152" w:line="360" w:lineRule="auto"/>
        <w:ind w:left="674" w:leftChars="218" w:hanging="194" w:hangingChars="81"/>
        <w:rPr>
          <w:rFonts w:hint="eastAsia" w:ascii="仿宋" w:hAnsi="仿宋" w:eastAsia="仿宋" w:cs="仿宋"/>
          <w:b w:val="0"/>
          <w:bCs w:val="0"/>
          <w:sz w:val="24"/>
          <w:szCs w:val="24"/>
        </w:rPr>
      </w:pPr>
      <w:r>
        <w:rPr>
          <w:rFonts w:hint="eastAsia" w:ascii="仿宋" w:hAnsi="仿宋" w:eastAsia="仿宋" w:cs="仿宋"/>
          <w:b w:val="0"/>
          <w:bCs w:val="0"/>
          <w:sz w:val="24"/>
          <w:szCs w:val="24"/>
        </w:rPr>
        <w:t>本招标文件包括：</w:t>
      </w:r>
    </w:p>
    <w:p w14:paraId="52348D2C">
      <w:pPr>
        <w:pStyle w:val="40"/>
        <w:numPr>
          <w:ilvl w:val="0"/>
          <w:numId w:val="4"/>
        </w:numPr>
        <w:tabs>
          <w:tab w:val="left" w:pos="1171"/>
        </w:tabs>
        <w:spacing w:before="130"/>
        <w:ind w:left="1327" w:hanging="680"/>
        <w:rPr>
          <w:rFonts w:hint="eastAsia" w:ascii="仿宋" w:hAnsi="仿宋" w:eastAsia="仿宋" w:cs="仿宋"/>
          <w:sz w:val="24"/>
          <w:szCs w:val="24"/>
        </w:rPr>
      </w:pPr>
      <w:r>
        <w:rPr>
          <w:rFonts w:hint="eastAsia" w:ascii="仿宋" w:hAnsi="仿宋" w:eastAsia="仿宋" w:cs="仿宋"/>
          <w:sz w:val="24"/>
          <w:szCs w:val="24"/>
        </w:rPr>
        <w:t xml:space="preserve">招标公告； </w:t>
      </w:r>
    </w:p>
    <w:p w14:paraId="4518A3B5">
      <w:pPr>
        <w:pStyle w:val="40"/>
        <w:numPr>
          <w:ilvl w:val="0"/>
          <w:numId w:val="4"/>
        </w:numPr>
        <w:tabs>
          <w:tab w:val="left" w:pos="1171"/>
        </w:tabs>
        <w:spacing w:before="130"/>
        <w:ind w:left="1327" w:hanging="680"/>
        <w:rPr>
          <w:rFonts w:hint="eastAsia" w:ascii="仿宋" w:hAnsi="仿宋" w:eastAsia="仿宋" w:cs="仿宋"/>
          <w:sz w:val="24"/>
          <w:szCs w:val="24"/>
        </w:rPr>
      </w:pPr>
      <w:r>
        <w:rPr>
          <w:rFonts w:hint="eastAsia" w:ascii="仿宋" w:hAnsi="仿宋" w:eastAsia="仿宋" w:cs="仿宋"/>
          <w:sz w:val="24"/>
          <w:szCs w:val="24"/>
        </w:rPr>
        <w:t xml:space="preserve">投标人须知； </w:t>
      </w:r>
    </w:p>
    <w:p w14:paraId="5D4D1E9C">
      <w:pPr>
        <w:pStyle w:val="40"/>
        <w:numPr>
          <w:ilvl w:val="0"/>
          <w:numId w:val="4"/>
        </w:numPr>
        <w:tabs>
          <w:tab w:val="left" w:pos="1171"/>
        </w:tabs>
        <w:spacing w:before="130"/>
        <w:ind w:left="1327" w:hanging="680"/>
        <w:rPr>
          <w:rFonts w:hint="eastAsia" w:ascii="仿宋" w:hAnsi="仿宋" w:eastAsia="仿宋" w:cs="仿宋"/>
          <w:sz w:val="24"/>
          <w:szCs w:val="24"/>
        </w:rPr>
      </w:pPr>
      <w:r>
        <w:rPr>
          <w:rFonts w:hint="eastAsia" w:ascii="仿宋" w:hAnsi="仿宋" w:eastAsia="仿宋" w:cs="仿宋"/>
          <w:sz w:val="24"/>
          <w:szCs w:val="24"/>
        </w:rPr>
        <w:t xml:space="preserve">评标办法； </w:t>
      </w:r>
    </w:p>
    <w:p w14:paraId="729C27ED">
      <w:pPr>
        <w:pStyle w:val="40"/>
        <w:numPr>
          <w:ilvl w:val="0"/>
          <w:numId w:val="4"/>
        </w:numPr>
        <w:tabs>
          <w:tab w:val="left" w:pos="1171"/>
        </w:tabs>
        <w:spacing w:before="130"/>
        <w:ind w:left="1327" w:hanging="680"/>
        <w:rPr>
          <w:rFonts w:hint="eastAsia" w:ascii="仿宋" w:hAnsi="仿宋" w:eastAsia="仿宋" w:cs="仿宋"/>
          <w:sz w:val="24"/>
          <w:szCs w:val="24"/>
        </w:rPr>
      </w:pPr>
      <w:r>
        <w:rPr>
          <w:rFonts w:hint="eastAsia" w:ascii="仿宋" w:hAnsi="仿宋" w:eastAsia="仿宋" w:cs="仿宋"/>
          <w:sz w:val="24"/>
          <w:szCs w:val="24"/>
        </w:rPr>
        <w:t xml:space="preserve">合同条款及格式； </w:t>
      </w:r>
    </w:p>
    <w:p w14:paraId="6BB4A675">
      <w:pPr>
        <w:pStyle w:val="40"/>
        <w:numPr>
          <w:ilvl w:val="0"/>
          <w:numId w:val="4"/>
        </w:numPr>
        <w:tabs>
          <w:tab w:val="left" w:pos="1171"/>
        </w:tabs>
        <w:spacing w:before="130"/>
        <w:ind w:left="1327" w:hanging="680"/>
        <w:rPr>
          <w:rFonts w:hint="eastAsia" w:ascii="仿宋" w:hAnsi="仿宋" w:eastAsia="仿宋" w:cs="仿宋"/>
          <w:sz w:val="24"/>
          <w:szCs w:val="24"/>
        </w:rPr>
      </w:pPr>
      <w:r>
        <w:rPr>
          <w:rFonts w:hint="eastAsia" w:ascii="仿宋" w:hAnsi="仿宋" w:eastAsia="仿宋" w:cs="仿宋"/>
          <w:sz w:val="24"/>
          <w:szCs w:val="24"/>
        </w:rPr>
        <w:t xml:space="preserve">发包人要求； </w:t>
      </w:r>
    </w:p>
    <w:p w14:paraId="0C62BDFC">
      <w:pPr>
        <w:pStyle w:val="40"/>
        <w:numPr>
          <w:ilvl w:val="0"/>
          <w:numId w:val="4"/>
        </w:numPr>
        <w:tabs>
          <w:tab w:val="left" w:pos="1171"/>
        </w:tabs>
        <w:spacing w:before="130" w:line="360" w:lineRule="auto"/>
        <w:ind w:left="1327" w:hanging="680"/>
        <w:rPr>
          <w:rFonts w:hint="eastAsia" w:ascii="仿宋" w:hAnsi="仿宋" w:eastAsia="仿宋" w:cs="仿宋"/>
          <w:sz w:val="24"/>
          <w:szCs w:val="24"/>
        </w:rPr>
      </w:pPr>
      <w:r>
        <w:rPr>
          <w:rFonts w:hint="eastAsia" w:ascii="仿宋" w:hAnsi="仿宋" w:eastAsia="仿宋" w:cs="仿宋"/>
          <w:sz w:val="24"/>
          <w:szCs w:val="24"/>
        </w:rPr>
        <w:t>投标文件格式。</w:t>
      </w:r>
    </w:p>
    <w:p w14:paraId="431F1A2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根据本章第 1.10 款、第 2.2 款和第 2.3 款对招标文件所作的澄清、修改，构成招标文件的组成部分。</w:t>
      </w:r>
    </w:p>
    <w:p w14:paraId="1B3C21F1">
      <w:pPr>
        <w:pStyle w:val="4"/>
        <w:tabs>
          <w:tab w:val="left" w:pos="640"/>
        </w:tabs>
        <w:spacing w:before="145" w:line="360" w:lineRule="auto"/>
        <w:ind w:left="0" w:firstLine="0"/>
        <w:rPr>
          <w:rFonts w:hint="eastAsia" w:ascii="仿宋" w:hAnsi="仿宋" w:eastAsia="仿宋" w:cs="仿宋"/>
          <w:b w:val="0"/>
          <w:sz w:val="28"/>
          <w:szCs w:val="28"/>
        </w:rPr>
      </w:pPr>
      <w:bookmarkStart w:id="24" w:name="_TOC_250175"/>
      <w:bookmarkEnd w:id="24"/>
      <w:r>
        <w:rPr>
          <w:rFonts w:hint="eastAsia" w:ascii="仿宋" w:hAnsi="仿宋" w:eastAsia="仿宋" w:cs="仿宋"/>
          <w:b w:val="0"/>
          <w:sz w:val="28"/>
          <w:szCs w:val="28"/>
        </w:rPr>
        <w:t xml:space="preserve">2.2 招标文件的澄清 </w:t>
      </w:r>
    </w:p>
    <w:p w14:paraId="6CEEDC1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27F1BE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2.2.2 招标文件的澄清将在投标人须知前附表规定的投标截止时间15日前发布，如果澄清发出的时间距投标截止时间不足15日，且澄清的内容影响投标文件编制的，相应延长投标截止时间。</w:t>
      </w:r>
    </w:p>
    <w:p w14:paraId="015E3EF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2.2.3 招标文件的澄清将在与招标公告同步的网站上发布“变更公告”，如需修改招标文件，则同时在洛阳市电子招投标交易平台发布“答疑文件”（答疑文件指修改后最新的招标文件）。各投标人须重新下载最新的“答疑文件”，并以此编制投标文件。如不以最新发布的“答疑文件”编制投标文件，造成投标无效的后果由投标人自己承担。</w:t>
      </w:r>
    </w:p>
    <w:p w14:paraId="17A25F9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2.2.4 除非招标人认为确有必要答复，否则，招标人有权拒绝回复投标人在本章第2.2.1款规定的时间后的任何澄清要求。</w:t>
      </w:r>
    </w:p>
    <w:p w14:paraId="4B3A509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2.2.5 因洛阳市电子招投标交易平台在开标前具有保密性，投标人在投标文件递交截止时间前须自行查看项目进展、变更通知、澄清及回复，因投标人未及时查看而造成的后果自负。</w:t>
      </w:r>
      <w:bookmarkStart w:id="25" w:name="_TOC_250173"/>
      <w:bookmarkEnd w:id="25"/>
      <w:bookmarkStart w:id="26" w:name="_TOC_250174"/>
      <w:bookmarkEnd w:id="26"/>
    </w:p>
    <w:p w14:paraId="1731A3CE">
      <w:pPr>
        <w:pStyle w:val="4"/>
        <w:tabs>
          <w:tab w:val="left" w:pos="640"/>
        </w:tabs>
        <w:spacing w:before="145" w:line="360" w:lineRule="auto"/>
        <w:ind w:left="0" w:firstLine="0"/>
        <w:rPr>
          <w:rFonts w:hint="eastAsia" w:ascii="仿宋" w:hAnsi="仿宋" w:eastAsia="仿宋" w:cs="仿宋"/>
          <w:b w:val="0"/>
          <w:sz w:val="28"/>
          <w:szCs w:val="28"/>
        </w:rPr>
      </w:pPr>
      <w:r>
        <w:rPr>
          <w:rFonts w:hint="eastAsia" w:ascii="仿宋" w:hAnsi="仿宋" w:eastAsia="仿宋" w:cs="仿宋"/>
          <w:b w:val="0"/>
          <w:sz w:val="28"/>
          <w:szCs w:val="28"/>
          <w:lang w:val="en-US"/>
        </w:rPr>
        <w:t xml:space="preserve">2.3 招标文件的异议 </w:t>
      </w:r>
    </w:p>
    <w:p w14:paraId="6665DE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 xml:space="preserve">投标人或者其他利害关系人对招标文件有异议的，应当在投标截止时间10日前以书面形式提出。招标人将在收到异议之日起3日内作出答复；作出答复前，将暂停招标投标活动。 </w:t>
      </w:r>
    </w:p>
    <w:p w14:paraId="6D21CE9E">
      <w:pPr>
        <w:pStyle w:val="4"/>
        <w:tabs>
          <w:tab w:val="left" w:pos="640"/>
        </w:tabs>
        <w:spacing w:before="152"/>
        <w:ind w:left="0" w:firstLine="0"/>
        <w:rPr>
          <w:rFonts w:hint="eastAsia" w:ascii="仿宋" w:hAnsi="仿宋" w:eastAsia="仿宋" w:cs="仿宋"/>
        </w:rPr>
      </w:pPr>
      <w:bookmarkStart w:id="27" w:name="_TOC_250172"/>
      <w:bookmarkEnd w:id="27"/>
      <w:r>
        <w:rPr>
          <w:rFonts w:hint="eastAsia" w:ascii="仿宋" w:hAnsi="仿宋" w:eastAsia="仿宋" w:cs="仿宋"/>
        </w:rPr>
        <w:t>3. 投标文件</w:t>
      </w:r>
    </w:p>
    <w:p w14:paraId="4500634F">
      <w:pPr>
        <w:pStyle w:val="4"/>
        <w:tabs>
          <w:tab w:val="left" w:pos="640"/>
        </w:tabs>
        <w:spacing w:before="145" w:line="360" w:lineRule="auto"/>
        <w:ind w:left="0" w:firstLine="0"/>
        <w:rPr>
          <w:rFonts w:hint="eastAsia" w:ascii="仿宋" w:hAnsi="仿宋" w:eastAsia="仿宋" w:cs="仿宋"/>
          <w:b w:val="0"/>
          <w:sz w:val="28"/>
          <w:szCs w:val="28"/>
          <w:lang w:val="en-US"/>
        </w:rPr>
      </w:pPr>
      <w:bookmarkStart w:id="28" w:name="_TOC_250171"/>
      <w:bookmarkEnd w:id="28"/>
      <w:r>
        <w:rPr>
          <w:rFonts w:hint="eastAsia" w:ascii="仿宋" w:hAnsi="仿宋" w:eastAsia="仿宋" w:cs="仿宋"/>
          <w:b w:val="0"/>
          <w:sz w:val="28"/>
          <w:szCs w:val="28"/>
          <w:lang w:val="en-US"/>
        </w:rPr>
        <w:t>3.1 投标文件的组成</w:t>
      </w:r>
    </w:p>
    <w:p w14:paraId="3AEE945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3.1.1 投标文件应包括下列内容：</w:t>
      </w:r>
    </w:p>
    <w:p w14:paraId="6DBE4BE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一、投标函及投标函附录</w:t>
      </w:r>
    </w:p>
    <w:p w14:paraId="3873163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二、法定代表人身份证明</w:t>
      </w:r>
    </w:p>
    <w:p w14:paraId="32281D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三、授权委托书</w:t>
      </w:r>
    </w:p>
    <w:p w14:paraId="7554758C">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四、</w:t>
      </w:r>
      <w:r>
        <w:rPr>
          <w:rFonts w:hint="eastAsia" w:ascii="仿宋" w:hAnsi="仿宋" w:eastAsia="仿宋" w:cs="仿宋"/>
          <w:sz w:val="24"/>
          <w:szCs w:val="24"/>
          <w:lang w:val="en-US" w:eastAsia="zh-CN"/>
        </w:rPr>
        <w:t>联合体协议书（如有）</w:t>
      </w:r>
    </w:p>
    <w:p w14:paraId="47FF1DC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五、投标保证金企业信用承诺函</w:t>
      </w:r>
    </w:p>
    <w:p w14:paraId="2125E99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六、资格审查资料</w:t>
      </w:r>
    </w:p>
    <w:p w14:paraId="467FAD6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七、设计方案或项目建议书</w:t>
      </w:r>
    </w:p>
    <w:p w14:paraId="2B2B6CC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反商业贿赂承诺书</w:t>
      </w:r>
    </w:p>
    <w:p w14:paraId="3BF908E0">
      <w:pPr>
        <w:pStyle w:val="2"/>
        <w:spacing w:before="131" w:line="357" w:lineRule="auto"/>
        <w:ind w:left="240" w:right="11" w:firstLine="420"/>
        <w:rPr>
          <w:rFonts w:hint="eastAsia" w:ascii="仿宋" w:hAnsi="仿宋" w:eastAsia="仿宋" w:cs="仿宋"/>
          <w:sz w:val="24"/>
          <w:szCs w:val="24"/>
        </w:rPr>
      </w:pPr>
      <w:r>
        <w:rPr>
          <w:rFonts w:hint="eastAsia" w:ascii="仿宋" w:hAnsi="仿宋" w:eastAsia="仿宋" w:cs="仿宋"/>
          <w:sz w:val="24"/>
          <w:szCs w:val="24"/>
        </w:rPr>
        <w:t>投标人在评标过程中作出的符合法律法规和招标文件规定的澄清确认，构成投标文件的组成部分。</w:t>
      </w:r>
    </w:p>
    <w:p w14:paraId="5BD65982">
      <w:pPr>
        <w:pStyle w:val="4"/>
        <w:tabs>
          <w:tab w:val="left" w:pos="640"/>
        </w:tabs>
        <w:spacing w:before="145" w:line="360" w:lineRule="auto"/>
        <w:ind w:left="0" w:firstLine="0"/>
        <w:rPr>
          <w:rFonts w:hint="eastAsia" w:ascii="仿宋" w:hAnsi="仿宋" w:eastAsia="仿宋" w:cs="仿宋"/>
          <w:b w:val="0"/>
        </w:rPr>
      </w:pPr>
      <w:bookmarkStart w:id="29" w:name="_TOC_250170"/>
      <w:bookmarkEnd w:id="29"/>
      <w:r>
        <w:rPr>
          <w:rFonts w:hint="eastAsia" w:ascii="仿宋" w:hAnsi="仿宋" w:eastAsia="仿宋" w:cs="仿宋"/>
          <w:b w:val="0"/>
        </w:rPr>
        <w:t>3.2 投标报价</w:t>
      </w:r>
    </w:p>
    <w:p w14:paraId="4934ABCA">
      <w:pPr>
        <w:widowControl/>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 xml:space="preserve">3.2.1 投标报价应包括国家规定的增值税税金，除投标人须知前附表另有规定外，增值税税金按一般计税方法计算。投标人应按第六章“投标文件格式”的要求进行报价。 </w:t>
      </w:r>
    </w:p>
    <w:p w14:paraId="04AF3CE1">
      <w:pPr>
        <w:widowControl/>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 xml:space="preserve">3.2.2 投标人应充分了解该项目的总体情况以及影响投标报价的其他要素。 </w:t>
      </w:r>
    </w:p>
    <w:p w14:paraId="51BF24B5">
      <w:pPr>
        <w:widowControl/>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3.2.</w:t>
      </w:r>
      <w:r>
        <w:rPr>
          <w:rFonts w:hint="eastAsia" w:ascii="仿宋" w:hAnsi="仿宋" w:eastAsia="仿宋" w:cs="仿宋"/>
          <w:sz w:val="24"/>
          <w:szCs w:val="24"/>
          <w:lang w:val="en-US"/>
        </w:rPr>
        <w:t>3</w:t>
      </w:r>
      <w:r>
        <w:rPr>
          <w:rFonts w:hint="eastAsia" w:ascii="仿宋" w:hAnsi="仿宋" w:eastAsia="仿宋" w:cs="仿宋"/>
          <w:sz w:val="24"/>
          <w:szCs w:val="24"/>
        </w:rPr>
        <w:t xml:space="preserve"> 招标人设有招标控制价的，投标人的投标报价不得超过招标控制价，招标控制价或其计算方式在投标人须知前附表中载明。 </w:t>
      </w:r>
    </w:p>
    <w:p w14:paraId="2CF00A99">
      <w:pPr>
        <w:widowControl/>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3.2.</w:t>
      </w:r>
      <w:r>
        <w:rPr>
          <w:rFonts w:hint="eastAsia" w:ascii="仿宋" w:hAnsi="仿宋" w:eastAsia="仿宋" w:cs="仿宋"/>
          <w:sz w:val="24"/>
          <w:szCs w:val="24"/>
          <w:lang w:val="en-US"/>
        </w:rPr>
        <w:t>4</w:t>
      </w:r>
      <w:r>
        <w:rPr>
          <w:rFonts w:hint="eastAsia" w:ascii="仿宋" w:hAnsi="仿宋" w:eastAsia="仿宋" w:cs="仿宋"/>
          <w:sz w:val="24"/>
          <w:szCs w:val="24"/>
        </w:rPr>
        <w:t xml:space="preserve"> 投标报价的其他要求见投标人须知前附表。 </w:t>
      </w:r>
    </w:p>
    <w:p w14:paraId="0FD35711">
      <w:pPr>
        <w:widowControl/>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3.2.</w:t>
      </w:r>
      <w:r>
        <w:rPr>
          <w:rFonts w:hint="eastAsia" w:ascii="仿宋" w:hAnsi="仿宋" w:eastAsia="仿宋" w:cs="仿宋"/>
          <w:sz w:val="24"/>
          <w:szCs w:val="24"/>
          <w:lang w:val="en-US"/>
        </w:rPr>
        <w:t>5</w:t>
      </w:r>
      <w:r>
        <w:rPr>
          <w:rFonts w:hint="eastAsia" w:ascii="仿宋" w:hAnsi="仿宋" w:eastAsia="仿宋" w:cs="仿宋"/>
          <w:sz w:val="24"/>
          <w:szCs w:val="24"/>
        </w:rPr>
        <w:t xml:space="preserve"> 投标人的报价应含有所投服务、税费、交付后约定期限内免费后续服务等工作所发生的一切应有费用。请投标人投标时充分考虑这一因素。</w:t>
      </w:r>
    </w:p>
    <w:p w14:paraId="39BFE597">
      <w:pPr>
        <w:widowControl/>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3.2.</w:t>
      </w:r>
      <w:r>
        <w:rPr>
          <w:rFonts w:hint="eastAsia" w:ascii="仿宋" w:hAnsi="仿宋" w:eastAsia="仿宋" w:cs="仿宋"/>
          <w:sz w:val="24"/>
          <w:szCs w:val="24"/>
          <w:lang w:val="en-US"/>
        </w:rPr>
        <w:t>6</w:t>
      </w:r>
      <w:r>
        <w:rPr>
          <w:rFonts w:hint="eastAsia" w:ascii="仿宋" w:hAnsi="仿宋" w:eastAsia="仿宋" w:cs="仿宋"/>
          <w:sz w:val="24"/>
          <w:szCs w:val="24"/>
        </w:rPr>
        <w:t xml:space="preserve"> 费用不因项目增加内容而变动。</w:t>
      </w:r>
    </w:p>
    <w:p w14:paraId="11D7B776">
      <w:pPr>
        <w:pStyle w:val="5"/>
        <w:tabs>
          <w:tab w:val="left" w:pos="709"/>
          <w:tab w:val="left" w:pos="867"/>
        </w:tabs>
        <w:spacing w:line="360" w:lineRule="auto"/>
        <w:ind w:left="0" w:firstLine="0"/>
        <w:rPr>
          <w:rFonts w:hint="eastAsia" w:ascii="仿宋" w:hAnsi="仿宋" w:eastAsia="仿宋" w:cs="仿宋"/>
        </w:rPr>
      </w:pPr>
      <w:bookmarkStart w:id="30" w:name="_TOC_250169"/>
      <w:bookmarkEnd w:id="30"/>
      <w:r>
        <w:rPr>
          <w:rFonts w:hint="eastAsia" w:ascii="仿宋" w:hAnsi="仿宋" w:eastAsia="仿宋" w:cs="仿宋"/>
        </w:rPr>
        <w:t>3.3 投标有效期</w:t>
      </w:r>
    </w:p>
    <w:p w14:paraId="1BA5E909">
      <w:pPr>
        <w:widowControl/>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3.3.1 除投标人须知前附表另有规定外，投标有效期为 90 天。</w:t>
      </w:r>
    </w:p>
    <w:p w14:paraId="46E9B677">
      <w:pPr>
        <w:widowControl/>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3.3.2 在投标有效期内，投标人撤销投标文件的，应承担招标文件和法律规定的责任。</w:t>
      </w:r>
    </w:p>
    <w:p w14:paraId="0F09D5EA">
      <w:pPr>
        <w:widowControl/>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3.3.3 出现特殊情况需要延长投标有效期的，招标人以书面形式通知所有投标人延长投标有效期。投标人应予以书面答复，同意延长的，不得要求或被允许修改其投标文件；投标人拒绝延长的，其投标失效。</w:t>
      </w:r>
    </w:p>
    <w:p w14:paraId="07602DF4">
      <w:pPr>
        <w:pStyle w:val="5"/>
        <w:tabs>
          <w:tab w:val="left" w:pos="709"/>
          <w:tab w:val="left" w:pos="867"/>
        </w:tabs>
        <w:spacing w:line="360" w:lineRule="auto"/>
        <w:ind w:left="0" w:firstLine="0"/>
        <w:rPr>
          <w:rFonts w:hint="eastAsia" w:ascii="仿宋" w:hAnsi="仿宋" w:eastAsia="仿宋" w:cs="仿宋"/>
          <w:sz w:val="24"/>
          <w:szCs w:val="24"/>
        </w:rPr>
      </w:pPr>
      <w:bookmarkStart w:id="31" w:name="_TOC_250168"/>
      <w:bookmarkEnd w:id="31"/>
      <w:r>
        <w:rPr>
          <w:rFonts w:hint="eastAsia" w:ascii="仿宋" w:hAnsi="仿宋" w:eastAsia="仿宋" w:cs="仿宋"/>
        </w:rPr>
        <w:t>3.4 投标保证金</w:t>
      </w:r>
    </w:p>
    <w:p w14:paraId="0FCFA91C">
      <w:pPr>
        <w:adjustRightInd w:val="0"/>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3.4.1 投标人须提供《投标保证金企业信用承诺函》，并应符合投标人须知前附表的规定。</w:t>
      </w:r>
    </w:p>
    <w:p w14:paraId="2C9744E1">
      <w:pPr>
        <w:adjustRightInd w:val="0"/>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3.4.2 投标人不按本章第3.4.1项要求提交《投标保证金企业信用承诺函》，视为未实质性响应招标文件要求，</w:t>
      </w:r>
      <w:r>
        <w:rPr>
          <w:rFonts w:hint="eastAsia" w:ascii="仿宋" w:hAnsi="仿宋" w:eastAsia="仿宋" w:cs="仿宋"/>
          <w:b/>
          <w:bCs/>
          <w:sz w:val="24"/>
          <w:szCs w:val="24"/>
          <w:lang w:eastAsia="zh-CN"/>
        </w:rPr>
        <w:t>其投标将被否决</w:t>
      </w:r>
      <w:r>
        <w:rPr>
          <w:rFonts w:hint="eastAsia" w:ascii="仿宋" w:hAnsi="仿宋" w:eastAsia="仿宋" w:cs="仿宋"/>
          <w:b/>
          <w:bCs/>
          <w:sz w:val="24"/>
          <w:szCs w:val="24"/>
        </w:rPr>
        <w:t>。</w:t>
      </w:r>
    </w:p>
    <w:p w14:paraId="423A3DEF">
      <w:pPr>
        <w:widowControl/>
        <w:spacing w:line="360" w:lineRule="auto"/>
        <w:rPr>
          <w:rFonts w:hint="eastAsia" w:ascii="仿宋" w:hAnsi="仿宋" w:eastAsia="仿宋" w:cs="仿宋"/>
          <w:sz w:val="28"/>
          <w:szCs w:val="28"/>
        </w:rPr>
      </w:pPr>
      <w:r>
        <w:rPr>
          <w:rFonts w:hint="eastAsia" w:ascii="仿宋" w:hAnsi="仿宋" w:eastAsia="仿宋" w:cs="仿宋"/>
          <w:sz w:val="28"/>
          <w:szCs w:val="28"/>
        </w:rPr>
        <w:t>3.5 资格审查资料</w:t>
      </w:r>
    </w:p>
    <w:p w14:paraId="4F66DDA1">
      <w:pPr>
        <w:widowControl/>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3.5.1</w:t>
      </w:r>
      <w:r>
        <w:rPr>
          <w:rFonts w:hint="eastAsia" w:ascii="仿宋" w:hAnsi="仿宋" w:eastAsia="仿宋" w:cs="仿宋"/>
          <w:sz w:val="24"/>
          <w:szCs w:val="24"/>
          <w:lang w:val="en-US"/>
        </w:rPr>
        <w:t xml:space="preserve"> </w:t>
      </w:r>
      <w:r>
        <w:rPr>
          <w:rFonts w:hint="eastAsia" w:ascii="仿宋" w:hAnsi="仿宋" w:eastAsia="仿宋" w:cs="仿宋"/>
          <w:sz w:val="24"/>
          <w:szCs w:val="24"/>
        </w:rPr>
        <w:t xml:space="preserve">资格审查资料的特殊要求见投标人须知前附表。 </w:t>
      </w:r>
    </w:p>
    <w:p w14:paraId="3851413B">
      <w:pPr>
        <w:widowControl/>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3.5.2</w:t>
      </w:r>
      <w:r>
        <w:rPr>
          <w:rFonts w:hint="eastAsia" w:ascii="仿宋" w:hAnsi="仿宋" w:eastAsia="仿宋" w:cs="仿宋"/>
          <w:sz w:val="24"/>
          <w:szCs w:val="24"/>
          <w:lang w:val="en-US"/>
        </w:rPr>
        <w:t xml:space="preserve"> </w:t>
      </w:r>
      <w:r>
        <w:rPr>
          <w:rFonts w:hint="eastAsia" w:ascii="仿宋" w:hAnsi="仿宋" w:eastAsia="仿宋" w:cs="仿宋"/>
          <w:sz w:val="24"/>
          <w:szCs w:val="24"/>
        </w:rPr>
        <w:t>投标人近年财务状况的年份要求：见投标人须知前附表规定。</w:t>
      </w:r>
    </w:p>
    <w:p w14:paraId="204042D0">
      <w:pPr>
        <w:widowControl/>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 xml:space="preserve">3.5.3 </w:t>
      </w:r>
      <w:r>
        <w:rPr>
          <w:rFonts w:hint="eastAsia" w:ascii="仿宋" w:hAnsi="仿宋" w:eastAsia="仿宋" w:cs="仿宋"/>
          <w:sz w:val="24"/>
          <w:szCs w:val="24"/>
        </w:rPr>
        <w:t>近年承担过的类似项目的年份要求：见投标人须知前附表规定。</w:t>
      </w:r>
    </w:p>
    <w:p w14:paraId="5C4FD8E3">
      <w:pPr>
        <w:widowControl/>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3.5.4 其他详见招标公告。</w:t>
      </w:r>
    </w:p>
    <w:p w14:paraId="7E40668F">
      <w:pPr>
        <w:pStyle w:val="5"/>
        <w:tabs>
          <w:tab w:val="left" w:pos="709"/>
          <w:tab w:val="left" w:pos="867"/>
        </w:tabs>
        <w:spacing w:line="360" w:lineRule="auto"/>
        <w:ind w:left="0" w:firstLine="0"/>
        <w:rPr>
          <w:rFonts w:hint="eastAsia" w:ascii="仿宋" w:hAnsi="仿宋" w:eastAsia="仿宋" w:cs="仿宋"/>
        </w:rPr>
      </w:pPr>
      <w:r>
        <w:rPr>
          <w:rFonts w:hint="eastAsia" w:ascii="仿宋" w:hAnsi="仿宋" w:eastAsia="仿宋" w:cs="仿宋"/>
        </w:rPr>
        <w:t>3.6 备选投标方案</w:t>
      </w:r>
    </w:p>
    <w:p w14:paraId="07AB83F3">
      <w:pPr>
        <w:tabs>
          <w:tab w:val="left" w:pos="1185"/>
        </w:tabs>
        <w:spacing w:line="358" w:lineRule="auto"/>
        <w:ind w:right="11" w:firstLine="480" w:firstLineChars="200"/>
        <w:jc w:val="both"/>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3.6.1 除投标人须知前附表规定允许外，投标人不得递交备选投标方案，否则其投标将被否决。</w:t>
      </w:r>
    </w:p>
    <w:p w14:paraId="59F1A877">
      <w:pPr>
        <w:tabs>
          <w:tab w:val="left" w:pos="1185"/>
        </w:tabs>
        <w:spacing w:line="358" w:lineRule="auto"/>
        <w:ind w:firstLine="480" w:firstLineChars="200"/>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26D8B6FF">
      <w:pPr>
        <w:tabs>
          <w:tab w:val="left" w:pos="1185"/>
        </w:tabs>
        <w:spacing w:line="358" w:lineRule="auto"/>
        <w:ind w:firstLine="480" w:firstLineChars="200"/>
        <w:jc w:val="both"/>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3.6.3 投标人提供两个或两个以上投标报价，或者在投标文件中提供一个报价，但同时提供两个或两个以上设计方案的，视为提供备选方案。</w:t>
      </w:r>
    </w:p>
    <w:p w14:paraId="62F11F57">
      <w:pPr>
        <w:pStyle w:val="5"/>
        <w:tabs>
          <w:tab w:val="left" w:pos="709"/>
          <w:tab w:val="left" w:pos="867"/>
        </w:tabs>
        <w:spacing w:line="360" w:lineRule="auto"/>
        <w:ind w:left="0" w:firstLine="0"/>
        <w:rPr>
          <w:rFonts w:hint="eastAsia" w:ascii="仿宋" w:hAnsi="仿宋" w:eastAsia="仿宋" w:cs="仿宋"/>
        </w:rPr>
      </w:pPr>
      <w:bookmarkStart w:id="32" w:name="_TOC_250164"/>
      <w:bookmarkEnd w:id="32"/>
      <w:r>
        <w:rPr>
          <w:rFonts w:hint="eastAsia" w:ascii="仿宋" w:hAnsi="仿宋" w:eastAsia="仿宋" w:cs="仿宋"/>
        </w:rPr>
        <w:t>3.7 投标文件的编制</w:t>
      </w:r>
    </w:p>
    <w:p w14:paraId="574C2A1D">
      <w:pPr>
        <w:pStyle w:val="44"/>
        <w:spacing w:line="360" w:lineRule="auto"/>
        <w:rPr>
          <w:rFonts w:hint="eastAsia" w:ascii="仿宋" w:hAnsi="仿宋" w:eastAsia="仿宋" w:cs="仿宋"/>
          <w:kern w:val="2"/>
          <w:sz w:val="24"/>
          <w:szCs w:val="24"/>
        </w:rPr>
      </w:pPr>
      <w:r>
        <w:rPr>
          <w:rFonts w:hint="eastAsia" w:ascii="仿宋" w:hAnsi="仿宋" w:eastAsia="仿宋" w:cs="仿宋"/>
          <w:kern w:val="2"/>
          <w:sz w:val="24"/>
          <w:szCs w:val="24"/>
        </w:rPr>
        <w:t>3.7.1 投标人登录“洛阳市公共资源交易中心”网站，按要求下载“新点投标文件制作软件”。</w:t>
      </w:r>
    </w:p>
    <w:p w14:paraId="1FF88EC0">
      <w:pPr>
        <w:pStyle w:val="44"/>
        <w:spacing w:line="360" w:lineRule="auto"/>
        <w:rPr>
          <w:rFonts w:hint="eastAsia" w:ascii="仿宋" w:hAnsi="仿宋" w:eastAsia="仿宋" w:cs="仿宋"/>
          <w:kern w:val="2"/>
          <w:sz w:val="24"/>
          <w:szCs w:val="24"/>
        </w:rPr>
      </w:pPr>
      <w:r>
        <w:rPr>
          <w:rFonts w:hint="eastAsia" w:ascii="仿宋" w:hAnsi="仿宋" w:eastAsia="仿宋" w:cs="仿宋"/>
          <w:kern w:val="2"/>
          <w:sz w:val="24"/>
          <w:szCs w:val="24"/>
        </w:rPr>
        <w:t>3.7.2 投标文件应当对招标文件有关</w:t>
      </w:r>
      <w:r>
        <w:rPr>
          <w:rFonts w:hint="eastAsia" w:ascii="仿宋" w:hAnsi="仿宋" w:eastAsia="仿宋" w:cs="仿宋"/>
          <w:kern w:val="2"/>
          <w:sz w:val="24"/>
          <w:szCs w:val="24"/>
          <w:lang w:val="en-US" w:eastAsia="zh-CN"/>
        </w:rPr>
        <w:t>招标范围、服务周期、质量要求、付款方式、投标有效期</w:t>
      </w:r>
      <w:r>
        <w:rPr>
          <w:rFonts w:hint="eastAsia" w:ascii="仿宋" w:hAnsi="仿宋" w:eastAsia="仿宋" w:cs="仿宋"/>
          <w:kern w:val="2"/>
          <w:sz w:val="24"/>
          <w:szCs w:val="24"/>
        </w:rPr>
        <w:t>等实质性内容作出响应。</w:t>
      </w:r>
    </w:p>
    <w:p w14:paraId="1D892B07">
      <w:pPr>
        <w:pStyle w:val="44"/>
        <w:spacing w:line="360" w:lineRule="auto"/>
        <w:rPr>
          <w:rFonts w:hint="eastAsia" w:ascii="仿宋" w:hAnsi="仿宋" w:eastAsia="仿宋" w:cs="仿宋"/>
          <w:kern w:val="2"/>
          <w:sz w:val="24"/>
          <w:szCs w:val="24"/>
        </w:rPr>
      </w:pPr>
      <w:r>
        <w:rPr>
          <w:rFonts w:hint="eastAsia" w:ascii="仿宋" w:hAnsi="仿宋" w:eastAsia="仿宋" w:cs="仿宋"/>
          <w:kern w:val="2"/>
          <w:sz w:val="24"/>
          <w:szCs w:val="24"/>
        </w:rPr>
        <w:t>3.7.3 投标人凭CA锁登录，并按网上提示自行下载招标文件。使用“新点投标文件制作软件”按要求制作电子投标文件。投标人在制作电子投标文件时，应按要求进行电子签章。投标人编辑电子投标文件时，根据招标文件要求用法定代表人CA锁和企业CA锁进行签章制作；最后一步生成电子投标文件（*.lytf格式和*.nlytf格式）时，只能用本单位的企业CA锁。联合体投标的，投标文件由联合体牵头人按上述规定进行签章。</w:t>
      </w:r>
    </w:p>
    <w:p w14:paraId="324465C3">
      <w:pPr>
        <w:pStyle w:val="44"/>
        <w:spacing w:line="360" w:lineRule="auto"/>
        <w:rPr>
          <w:rFonts w:hint="eastAsia" w:ascii="仿宋" w:hAnsi="仿宋" w:eastAsia="仿宋" w:cs="仿宋"/>
          <w:kern w:val="2"/>
          <w:sz w:val="24"/>
          <w:szCs w:val="24"/>
        </w:rPr>
      </w:pPr>
      <w:r>
        <w:rPr>
          <w:rFonts w:hint="eastAsia" w:ascii="仿宋" w:hAnsi="仿宋" w:eastAsia="仿宋" w:cs="仿宋"/>
          <w:kern w:val="2"/>
          <w:sz w:val="24"/>
          <w:szCs w:val="24"/>
        </w:rPr>
        <w:t>3.7.4 加密的电子投标文件为“洛阳市公共资源交易中心”网站提供的“新点投标文件制作软件”制作生成的加密版投标文件。</w:t>
      </w:r>
    </w:p>
    <w:p w14:paraId="0500C8DA">
      <w:pPr>
        <w:pStyle w:val="44"/>
        <w:spacing w:line="360" w:lineRule="auto"/>
        <w:rPr>
          <w:rFonts w:hint="eastAsia" w:ascii="仿宋" w:hAnsi="仿宋" w:eastAsia="仿宋" w:cs="仿宋"/>
          <w:kern w:val="2"/>
          <w:sz w:val="24"/>
          <w:szCs w:val="24"/>
        </w:rPr>
      </w:pPr>
      <w:r>
        <w:rPr>
          <w:rFonts w:hint="eastAsia" w:ascii="仿宋" w:hAnsi="仿宋" w:eastAsia="仿宋" w:cs="仿宋"/>
          <w:kern w:val="2"/>
          <w:sz w:val="24"/>
          <w:szCs w:val="24"/>
        </w:rPr>
        <w:t>3.7.5 招标文件格式所要求包含的全部资料应全部制作在投标文件内，严格按照本项目招标文件所有格式如实填写（不涉及的内容除外），不应存在漏项或缺项，否则将存在投标文件被否决的风险。</w:t>
      </w:r>
    </w:p>
    <w:p w14:paraId="0A2612F7">
      <w:pPr>
        <w:pStyle w:val="44"/>
        <w:spacing w:line="360" w:lineRule="auto"/>
        <w:rPr>
          <w:rFonts w:hint="eastAsia" w:ascii="仿宋" w:hAnsi="仿宋" w:eastAsia="仿宋" w:cs="仿宋"/>
          <w:kern w:val="2"/>
          <w:sz w:val="24"/>
          <w:szCs w:val="24"/>
        </w:rPr>
      </w:pPr>
      <w:r>
        <w:rPr>
          <w:rFonts w:hint="eastAsia" w:ascii="仿宋" w:hAnsi="仿宋" w:eastAsia="仿宋" w:cs="仿宋"/>
          <w:kern w:val="2"/>
          <w:sz w:val="24"/>
          <w:szCs w:val="24"/>
        </w:rPr>
        <w:t>3.7.6 投标文件所附证明材料均为扫描件（或照片），尺寸和清晰度应该能够在电脑上被阅读、识别和判断；若投标人未按要求提供证明材料或提供不清晰的扫描件（或照片）的，评标委员会有权认定其投标文件未对招标文件有关要求进行响应，涉及资格审查性或符合性审查的将不予通过。</w:t>
      </w:r>
    </w:p>
    <w:p w14:paraId="71B230F2">
      <w:pPr>
        <w:pStyle w:val="4"/>
        <w:tabs>
          <w:tab w:val="left" w:pos="640"/>
        </w:tabs>
        <w:spacing w:before="145" w:line="360" w:lineRule="auto"/>
        <w:ind w:left="0" w:firstLine="0"/>
        <w:rPr>
          <w:rFonts w:hint="eastAsia" w:ascii="仿宋" w:hAnsi="仿宋" w:eastAsia="仿宋" w:cs="仿宋"/>
          <w:highlight w:val="none"/>
        </w:rPr>
      </w:pPr>
      <w:bookmarkStart w:id="33" w:name="_TOC_250163"/>
      <w:bookmarkEnd w:id="33"/>
      <w:r>
        <w:rPr>
          <w:rFonts w:hint="eastAsia" w:ascii="仿宋" w:hAnsi="仿宋" w:eastAsia="仿宋" w:cs="仿宋"/>
          <w:highlight w:val="none"/>
        </w:rPr>
        <w:t>4.投标</w:t>
      </w:r>
    </w:p>
    <w:p w14:paraId="5C0C9BFD">
      <w:pPr>
        <w:pStyle w:val="5"/>
        <w:tabs>
          <w:tab w:val="left" w:pos="709"/>
          <w:tab w:val="left" w:pos="867"/>
        </w:tabs>
        <w:spacing w:line="360" w:lineRule="auto"/>
        <w:ind w:left="0" w:firstLine="0"/>
        <w:rPr>
          <w:rFonts w:hint="eastAsia" w:ascii="仿宋" w:hAnsi="仿宋" w:eastAsia="仿宋" w:cs="仿宋"/>
          <w:highlight w:val="none"/>
        </w:rPr>
      </w:pPr>
      <w:bookmarkStart w:id="34" w:name="_TOC_250162"/>
      <w:bookmarkEnd w:id="34"/>
      <w:r>
        <w:rPr>
          <w:rFonts w:hint="eastAsia" w:ascii="仿宋" w:hAnsi="仿宋" w:eastAsia="仿宋" w:cs="仿宋"/>
          <w:highlight w:val="none"/>
        </w:rPr>
        <w:t>4.1 投标文件的密封和标记</w:t>
      </w:r>
    </w:p>
    <w:p w14:paraId="6AC91E49">
      <w:pPr>
        <w:pStyle w:val="44"/>
        <w:spacing w:line="360" w:lineRule="auto"/>
        <w:rPr>
          <w:rFonts w:hint="eastAsia" w:ascii="仿宋" w:hAnsi="仿宋" w:eastAsia="仿宋" w:cs="仿宋"/>
          <w:sz w:val="24"/>
          <w:szCs w:val="22"/>
          <w:highlight w:val="none"/>
        </w:rPr>
      </w:pPr>
      <w:r>
        <w:rPr>
          <w:rFonts w:hint="eastAsia" w:ascii="仿宋" w:hAnsi="仿宋" w:eastAsia="仿宋" w:cs="仿宋"/>
          <w:sz w:val="24"/>
          <w:szCs w:val="22"/>
          <w:highlight w:val="none"/>
        </w:rPr>
        <w:t>4.1.1 投标人应当按照招标文件和电子招标投标交易平台的要求加密投标文件，具体要求见投标人须知前附表。</w:t>
      </w:r>
    </w:p>
    <w:p w14:paraId="3427B8C9">
      <w:pPr>
        <w:pStyle w:val="4"/>
        <w:tabs>
          <w:tab w:val="left" w:pos="640"/>
        </w:tabs>
        <w:spacing w:before="145" w:line="360" w:lineRule="auto"/>
        <w:ind w:left="0" w:firstLine="0"/>
        <w:rPr>
          <w:rFonts w:hint="eastAsia" w:ascii="仿宋" w:hAnsi="仿宋" w:eastAsia="仿宋" w:cs="仿宋"/>
          <w:b w:val="0"/>
          <w:bCs w:val="0"/>
          <w:sz w:val="28"/>
          <w:szCs w:val="28"/>
        </w:rPr>
      </w:pPr>
      <w:bookmarkStart w:id="35" w:name="_TOC_250161"/>
      <w:bookmarkEnd w:id="35"/>
      <w:r>
        <w:rPr>
          <w:rFonts w:hint="eastAsia" w:ascii="仿宋" w:hAnsi="仿宋" w:eastAsia="仿宋" w:cs="仿宋"/>
          <w:b w:val="0"/>
          <w:bCs w:val="0"/>
          <w:sz w:val="28"/>
          <w:szCs w:val="28"/>
        </w:rPr>
        <w:t>4.2 投标文件的递交</w:t>
      </w:r>
    </w:p>
    <w:p w14:paraId="72E8D893">
      <w:pPr>
        <w:pStyle w:val="44"/>
        <w:spacing w:line="360" w:lineRule="auto"/>
        <w:rPr>
          <w:rFonts w:hint="eastAsia" w:ascii="仿宋" w:hAnsi="仿宋" w:eastAsia="仿宋" w:cs="仿宋"/>
          <w:sz w:val="24"/>
          <w:szCs w:val="22"/>
        </w:rPr>
      </w:pPr>
      <w:bookmarkStart w:id="36" w:name="_TOC_250160"/>
      <w:bookmarkEnd w:id="36"/>
      <w:r>
        <w:rPr>
          <w:rFonts w:hint="eastAsia" w:ascii="仿宋" w:hAnsi="仿宋" w:eastAsia="仿宋" w:cs="仿宋"/>
          <w:sz w:val="24"/>
          <w:szCs w:val="22"/>
        </w:rPr>
        <w:t>4.2.1 投标人应按投标人须知前附表的规定提交投标文件截止时间前提交投标文件。不接受邮寄、电报、电话、传真等方式。除电子投标文件外，不再接受任何纸质文件、资料等。</w:t>
      </w:r>
    </w:p>
    <w:p w14:paraId="69C96C45">
      <w:pPr>
        <w:pStyle w:val="44"/>
        <w:spacing w:line="360" w:lineRule="auto"/>
        <w:rPr>
          <w:rFonts w:hint="eastAsia" w:ascii="仿宋" w:hAnsi="仿宋" w:eastAsia="仿宋" w:cs="仿宋"/>
          <w:sz w:val="24"/>
          <w:szCs w:val="22"/>
        </w:rPr>
      </w:pPr>
      <w:r>
        <w:rPr>
          <w:rFonts w:hint="eastAsia" w:ascii="仿宋" w:hAnsi="仿宋" w:eastAsia="仿宋" w:cs="仿宋"/>
          <w:sz w:val="24"/>
          <w:szCs w:val="22"/>
        </w:rPr>
        <w:t>4.2.2 投标人提交投标文件的地点：见投标人须知前附表。</w:t>
      </w:r>
    </w:p>
    <w:p w14:paraId="6F4B906B">
      <w:pPr>
        <w:pStyle w:val="44"/>
        <w:spacing w:line="360" w:lineRule="auto"/>
        <w:rPr>
          <w:rFonts w:hint="eastAsia" w:ascii="仿宋" w:hAnsi="仿宋" w:eastAsia="仿宋" w:cs="仿宋"/>
          <w:sz w:val="24"/>
          <w:szCs w:val="22"/>
        </w:rPr>
      </w:pPr>
      <w:r>
        <w:rPr>
          <w:rFonts w:hint="eastAsia" w:ascii="仿宋" w:hAnsi="仿宋" w:eastAsia="仿宋" w:cs="仿宋"/>
          <w:sz w:val="24"/>
          <w:szCs w:val="22"/>
        </w:rPr>
        <w:t>4.2.3 除投标人须知前附表另有规定外，投标人所递交的投标文件不予退还。</w:t>
      </w:r>
    </w:p>
    <w:p w14:paraId="40F054A7">
      <w:pPr>
        <w:pStyle w:val="44"/>
        <w:spacing w:line="360" w:lineRule="auto"/>
        <w:rPr>
          <w:rFonts w:hint="eastAsia" w:ascii="仿宋" w:hAnsi="仿宋" w:eastAsia="仿宋" w:cs="仿宋"/>
          <w:sz w:val="24"/>
          <w:szCs w:val="22"/>
        </w:rPr>
      </w:pPr>
      <w:r>
        <w:rPr>
          <w:rFonts w:hint="eastAsia" w:ascii="仿宋" w:hAnsi="仿宋" w:eastAsia="仿宋" w:cs="仿宋"/>
          <w:sz w:val="24"/>
          <w:szCs w:val="22"/>
        </w:rPr>
        <w:t>4.2.4 投标人应在提交投标文件截止时间前上传加密的电子投标文件 （*.lytf）到洛阳市电子招投标交易平台指定位置。上传时投标人须使用制作该投标文件的同一CA锁进行上传操作。请投标人在上传时认真检查上传投标文件是否完整、正确。投标人应充分考虑上传文件时的不可预见因素，未在截止时间前完成上传的，视为逾期送达，洛阳市电子招投标交易平台将拒绝接收。上传成功后将得到上传成功的确认。</w:t>
      </w:r>
    </w:p>
    <w:p w14:paraId="5EEC6734">
      <w:pPr>
        <w:pStyle w:val="44"/>
        <w:spacing w:line="360" w:lineRule="auto"/>
        <w:rPr>
          <w:rFonts w:hint="eastAsia" w:ascii="仿宋" w:hAnsi="仿宋" w:eastAsia="仿宋" w:cs="仿宋"/>
          <w:sz w:val="24"/>
          <w:szCs w:val="22"/>
        </w:rPr>
      </w:pPr>
      <w:r>
        <w:rPr>
          <w:rFonts w:hint="eastAsia" w:ascii="仿宋" w:hAnsi="仿宋" w:eastAsia="仿宋" w:cs="仿宋"/>
          <w:sz w:val="24"/>
          <w:szCs w:val="22"/>
        </w:rPr>
        <w:t>4.2.5 投标人因洛阳市电子招投标交易平台问题无法上传电子投标文件时，请在工作时间与交易中心联系。</w:t>
      </w:r>
    </w:p>
    <w:p w14:paraId="2E401C3E">
      <w:pPr>
        <w:pStyle w:val="4"/>
        <w:tabs>
          <w:tab w:val="left" w:pos="640"/>
        </w:tabs>
        <w:spacing w:before="145" w:line="360" w:lineRule="auto"/>
        <w:ind w:left="0" w:firstLine="0"/>
        <w:rPr>
          <w:rFonts w:hint="eastAsia" w:ascii="仿宋" w:hAnsi="仿宋" w:eastAsia="仿宋" w:cs="仿宋"/>
          <w:b w:val="0"/>
          <w:bCs w:val="0"/>
          <w:sz w:val="28"/>
          <w:szCs w:val="28"/>
        </w:rPr>
      </w:pPr>
      <w:r>
        <w:rPr>
          <w:rFonts w:hint="eastAsia" w:ascii="仿宋" w:hAnsi="仿宋" w:eastAsia="仿宋" w:cs="仿宋"/>
          <w:b w:val="0"/>
          <w:bCs w:val="0"/>
          <w:sz w:val="28"/>
          <w:szCs w:val="28"/>
        </w:rPr>
        <w:t>4.3  投标文件的修改与撤回</w:t>
      </w:r>
    </w:p>
    <w:p w14:paraId="6C885501">
      <w:pPr>
        <w:pStyle w:val="44"/>
        <w:spacing w:line="360" w:lineRule="auto"/>
        <w:rPr>
          <w:rFonts w:hint="eastAsia" w:ascii="仿宋" w:hAnsi="仿宋" w:eastAsia="仿宋" w:cs="仿宋"/>
          <w:sz w:val="24"/>
          <w:szCs w:val="22"/>
        </w:rPr>
      </w:pPr>
      <w:bookmarkStart w:id="37" w:name="_TOC_250159"/>
      <w:bookmarkEnd w:id="37"/>
      <w:r>
        <w:rPr>
          <w:rFonts w:hint="eastAsia" w:ascii="仿宋" w:hAnsi="仿宋" w:eastAsia="仿宋" w:cs="仿宋"/>
          <w:sz w:val="24"/>
          <w:szCs w:val="22"/>
        </w:rPr>
        <w:t xml:space="preserve">4.3.1 投标人在提交投标文件后可对其投标文件进行修改并重新上传投标文件或在洛阳市电子招投标交易平台上进行撤回投标的操作。 </w:t>
      </w:r>
    </w:p>
    <w:p w14:paraId="45320970">
      <w:pPr>
        <w:pStyle w:val="44"/>
        <w:spacing w:line="360" w:lineRule="auto"/>
        <w:rPr>
          <w:rFonts w:hint="eastAsia" w:ascii="仿宋" w:hAnsi="仿宋" w:eastAsia="仿宋" w:cs="仿宋"/>
          <w:sz w:val="24"/>
          <w:szCs w:val="22"/>
        </w:rPr>
      </w:pPr>
      <w:r>
        <w:rPr>
          <w:rFonts w:hint="eastAsia" w:ascii="仿宋" w:hAnsi="仿宋" w:eastAsia="仿宋" w:cs="仿宋"/>
          <w:sz w:val="24"/>
          <w:szCs w:val="22"/>
        </w:rPr>
        <w:t>4.3.2 投标截止时间以后不得修改投标文件。</w:t>
      </w:r>
      <w:r>
        <w:rPr>
          <w:rFonts w:hint="eastAsia" w:ascii="仿宋" w:hAnsi="仿宋" w:eastAsia="仿宋" w:cs="仿宋"/>
          <w:color w:val="000000"/>
          <w:sz w:val="32"/>
          <w:szCs w:val="32"/>
        </w:rPr>
        <w:t xml:space="preserve"> </w:t>
      </w:r>
    </w:p>
    <w:p w14:paraId="2BA0F41E">
      <w:pPr>
        <w:pStyle w:val="4"/>
        <w:tabs>
          <w:tab w:val="left" w:pos="640"/>
        </w:tabs>
        <w:spacing w:before="144"/>
        <w:ind w:left="0" w:firstLine="0"/>
        <w:rPr>
          <w:rFonts w:hint="eastAsia" w:ascii="仿宋" w:hAnsi="仿宋" w:eastAsia="仿宋" w:cs="仿宋"/>
        </w:rPr>
      </w:pPr>
      <w:r>
        <w:rPr>
          <w:rFonts w:hint="eastAsia" w:ascii="仿宋" w:hAnsi="仿宋" w:eastAsia="仿宋" w:cs="仿宋"/>
        </w:rPr>
        <w:t>5.开标</w:t>
      </w:r>
    </w:p>
    <w:p w14:paraId="58C1E1FD">
      <w:pPr>
        <w:pStyle w:val="4"/>
        <w:tabs>
          <w:tab w:val="left" w:pos="640"/>
        </w:tabs>
        <w:spacing w:before="145" w:line="360" w:lineRule="auto"/>
        <w:ind w:left="0" w:firstLine="0"/>
        <w:rPr>
          <w:rFonts w:hint="eastAsia" w:ascii="仿宋" w:hAnsi="仿宋" w:eastAsia="仿宋" w:cs="仿宋"/>
          <w:b w:val="0"/>
          <w:bCs w:val="0"/>
          <w:sz w:val="28"/>
          <w:szCs w:val="28"/>
        </w:rPr>
      </w:pPr>
      <w:bookmarkStart w:id="38" w:name="_TOC_250158"/>
      <w:r>
        <w:rPr>
          <w:rFonts w:hint="eastAsia" w:ascii="仿宋" w:hAnsi="仿宋" w:eastAsia="仿宋" w:cs="仿宋"/>
          <w:b w:val="0"/>
          <w:bCs w:val="0"/>
          <w:sz w:val="28"/>
          <w:szCs w:val="28"/>
        </w:rPr>
        <w:t>5.1 开标时间和地点</w:t>
      </w:r>
      <w:bookmarkEnd w:id="38"/>
    </w:p>
    <w:p w14:paraId="21077E81">
      <w:pPr>
        <w:pStyle w:val="44"/>
        <w:spacing w:line="360" w:lineRule="auto"/>
        <w:rPr>
          <w:rFonts w:hint="eastAsia" w:ascii="仿宋" w:hAnsi="仿宋" w:eastAsia="仿宋" w:cs="仿宋"/>
          <w:sz w:val="24"/>
          <w:szCs w:val="22"/>
        </w:rPr>
      </w:pPr>
      <w:bookmarkStart w:id="39" w:name="_TOC_250157"/>
      <w:r>
        <w:rPr>
          <w:rFonts w:hint="eastAsia" w:ascii="仿宋" w:hAnsi="仿宋" w:eastAsia="仿宋" w:cs="仿宋"/>
          <w:sz w:val="24"/>
          <w:szCs w:val="22"/>
        </w:rPr>
        <w:t>招标人在本章第 4.2.1 项规定的提交投标文件截止时间和投标人须知前附表规定的地点开标。</w:t>
      </w:r>
    </w:p>
    <w:bookmarkEnd w:id="39"/>
    <w:p w14:paraId="378CDB4D">
      <w:pPr>
        <w:pStyle w:val="4"/>
        <w:tabs>
          <w:tab w:val="left" w:pos="640"/>
        </w:tabs>
        <w:spacing w:before="145" w:line="360" w:lineRule="auto"/>
        <w:ind w:left="0" w:firstLine="0"/>
        <w:rPr>
          <w:rFonts w:hint="eastAsia" w:ascii="仿宋" w:hAnsi="仿宋" w:eastAsia="仿宋" w:cs="仿宋"/>
          <w:b w:val="0"/>
          <w:bCs w:val="0"/>
          <w:sz w:val="28"/>
          <w:szCs w:val="28"/>
        </w:rPr>
      </w:pPr>
      <w:bookmarkStart w:id="40" w:name="_TOC_250156"/>
      <w:bookmarkEnd w:id="40"/>
      <w:r>
        <w:rPr>
          <w:rFonts w:hint="eastAsia" w:ascii="仿宋" w:hAnsi="仿宋" w:eastAsia="仿宋" w:cs="仿宋"/>
          <w:b w:val="0"/>
          <w:bCs w:val="0"/>
          <w:sz w:val="28"/>
          <w:szCs w:val="28"/>
        </w:rPr>
        <w:t>5.2 开标程序</w:t>
      </w:r>
    </w:p>
    <w:p w14:paraId="31C5FAE8">
      <w:pPr>
        <w:tabs>
          <w:tab w:val="left" w:pos="1185"/>
        </w:tabs>
        <w:spacing w:line="360" w:lineRule="auto"/>
        <w:ind w:right="698" w:firstLine="480" w:firstLineChars="200"/>
        <w:jc w:val="both"/>
        <w:rPr>
          <w:rFonts w:hint="eastAsia" w:ascii="仿宋" w:hAnsi="仿宋" w:eastAsia="仿宋" w:cs="仿宋"/>
          <w:sz w:val="24"/>
          <w:szCs w:val="28"/>
        </w:rPr>
      </w:pPr>
      <w:bookmarkStart w:id="41" w:name="_TOC_250155"/>
      <w:bookmarkEnd w:id="41"/>
      <w:r>
        <w:rPr>
          <w:rFonts w:hint="eastAsia" w:ascii="仿宋" w:hAnsi="仿宋" w:eastAsia="仿宋" w:cs="仿宋"/>
          <w:sz w:val="24"/>
          <w:szCs w:val="28"/>
          <w:lang w:val="en-US"/>
        </w:rPr>
        <w:t xml:space="preserve">主持人按下列程序进行开标： </w:t>
      </w:r>
    </w:p>
    <w:p w14:paraId="053E49B8">
      <w:pPr>
        <w:tabs>
          <w:tab w:val="left" w:pos="1185"/>
        </w:tabs>
        <w:spacing w:line="360" w:lineRule="auto"/>
        <w:ind w:right="698" w:firstLine="480" w:firstLineChars="200"/>
        <w:jc w:val="both"/>
        <w:rPr>
          <w:rFonts w:hint="eastAsia" w:ascii="仿宋" w:hAnsi="仿宋" w:eastAsia="仿宋" w:cs="仿宋"/>
          <w:sz w:val="24"/>
          <w:szCs w:val="28"/>
          <w:lang w:val="en-US" w:eastAsia="zh-CN"/>
        </w:rPr>
      </w:pPr>
      <w:r>
        <w:rPr>
          <w:rFonts w:hint="eastAsia" w:ascii="仿宋" w:hAnsi="仿宋" w:eastAsia="仿宋" w:cs="仿宋"/>
          <w:sz w:val="24"/>
          <w:szCs w:val="28"/>
          <w:lang w:val="en-US"/>
        </w:rPr>
        <w:t>（1）宣布投标截止</w:t>
      </w:r>
      <w:r>
        <w:rPr>
          <w:rFonts w:hint="eastAsia" w:ascii="仿宋" w:hAnsi="仿宋" w:eastAsia="仿宋" w:cs="仿宋"/>
          <w:sz w:val="24"/>
          <w:szCs w:val="28"/>
          <w:lang w:val="en-US" w:eastAsia="zh-CN"/>
        </w:rPr>
        <w:t>，播放各交易主体进场交易行为规范；</w:t>
      </w:r>
    </w:p>
    <w:p w14:paraId="4D686E61">
      <w:pPr>
        <w:tabs>
          <w:tab w:val="left" w:pos="1185"/>
        </w:tabs>
        <w:spacing w:line="360" w:lineRule="auto"/>
        <w:ind w:right="698" w:firstLine="480" w:firstLineChars="200"/>
        <w:jc w:val="both"/>
        <w:rPr>
          <w:rFonts w:hint="eastAsia" w:ascii="仿宋" w:hAnsi="仿宋" w:eastAsia="仿宋" w:cs="仿宋"/>
          <w:sz w:val="24"/>
          <w:szCs w:val="28"/>
        </w:rPr>
      </w:pPr>
      <w:r>
        <w:rPr>
          <w:rFonts w:hint="eastAsia" w:ascii="仿宋" w:hAnsi="仿宋" w:eastAsia="仿宋" w:cs="仿宋"/>
          <w:sz w:val="24"/>
          <w:szCs w:val="28"/>
          <w:lang w:val="en-US"/>
        </w:rPr>
        <w:t xml:space="preserve">（2）公布在投标截止时间前递交投标文件的投标人名称； </w:t>
      </w:r>
    </w:p>
    <w:p w14:paraId="3A5F4F90">
      <w:pPr>
        <w:tabs>
          <w:tab w:val="left" w:pos="1185"/>
        </w:tabs>
        <w:spacing w:line="360" w:lineRule="auto"/>
        <w:ind w:firstLine="480" w:firstLineChars="200"/>
        <w:jc w:val="both"/>
        <w:rPr>
          <w:rFonts w:hint="eastAsia" w:ascii="仿宋" w:hAnsi="仿宋" w:eastAsia="仿宋" w:cs="仿宋"/>
          <w:sz w:val="24"/>
          <w:szCs w:val="28"/>
          <w:lang w:val="en-US"/>
        </w:rPr>
      </w:pPr>
      <w:r>
        <w:rPr>
          <w:rFonts w:hint="eastAsia" w:ascii="仿宋" w:hAnsi="仿宋" w:eastAsia="仿宋" w:cs="仿宋"/>
          <w:sz w:val="24"/>
          <w:szCs w:val="28"/>
          <w:lang w:val="en-US"/>
        </w:rPr>
        <w:t xml:space="preserve">（3）开标时，各投标人应在规定时间内对本单位的投标文件解密。开标时，代理机构将通过洛阳市电子招投标交易平台进行唱标； </w:t>
      </w:r>
    </w:p>
    <w:p w14:paraId="757C165C">
      <w:pPr>
        <w:tabs>
          <w:tab w:val="left" w:pos="1185"/>
        </w:tabs>
        <w:spacing w:line="360" w:lineRule="auto"/>
        <w:ind w:right="698" w:firstLine="480" w:firstLineChars="200"/>
        <w:jc w:val="both"/>
        <w:rPr>
          <w:rFonts w:hint="eastAsia" w:ascii="仿宋" w:hAnsi="仿宋" w:eastAsia="仿宋" w:cs="仿宋"/>
          <w:sz w:val="24"/>
          <w:szCs w:val="28"/>
          <w:lang w:val="en-US"/>
        </w:rPr>
      </w:pPr>
      <w:r>
        <w:rPr>
          <w:rFonts w:hint="eastAsia" w:ascii="仿宋" w:hAnsi="仿宋" w:eastAsia="仿宋" w:cs="仿宋"/>
          <w:sz w:val="24"/>
          <w:szCs w:val="28"/>
          <w:lang w:val="en-US"/>
        </w:rPr>
        <w:t>（4）公布投标人名称、投标报价、</w:t>
      </w:r>
      <w:r>
        <w:rPr>
          <w:rFonts w:hint="eastAsia" w:ascii="仿宋" w:hAnsi="仿宋" w:eastAsia="仿宋" w:cs="仿宋"/>
          <w:sz w:val="24"/>
          <w:szCs w:val="28"/>
          <w:lang w:val="en-US" w:eastAsia="zh-CN"/>
        </w:rPr>
        <w:t>服务期</w:t>
      </w:r>
      <w:r>
        <w:rPr>
          <w:rFonts w:hint="eastAsia" w:ascii="仿宋" w:hAnsi="仿宋" w:eastAsia="仿宋" w:cs="仿宋"/>
          <w:sz w:val="24"/>
          <w:szCs w:val="28"/>
          <w:lang w:val="en-US"/>
        </w:rPr>
        <w:t xml:space="preserve">及其他内容； </w:t>
      </w:r>
    </w:p>
    <w:p w14:paraId="10ECBFC6">
      <w:pPr>
        <w:tabs>
          <w:tab w:val="left" w:pos="1185"/>
        </w:tabs>
        <w:spacing w:line="360" w:lineRule="auto"/>
        <w:ind w:right="698" w:firstLine="480" w:firstLineChars="200"/>
        <w:jc w:val="both"/>
        <w:rPr>
          <w:rFonts w:hint="eastAsia" w:ascii="仿宋" w:hAnsi="仿宋" w:eastAsia="仿宋" w:cs="仿宋"/>
          <w:sz w:val="24"/>
          <w:szCs w:val="28"/>
          <w:lang w:val="en-US"/>
        </w:rPr>
      </w:pPr>
      <w:r>
        <w:rPr>
          <w:rFonts w:hint="eastAsia" w:ascii="仿宋" w:hAnsi="仿宋" w:eastAsia="仿宋" w:cs="仿宋"/>
          <w:sz w:val="24"/>
          <w:szCs w:val="28"/>
          <w:lang w:val="en-US"/>
        </w:rPr>
        <w:t>（5）招标人代表、监标人等有关人员按具体现场系统情况在开标记录上签字确认；</w:t>
      </w:r>
    </w:p>
    <w:p w14:paraId="3472B977">
      <w:pPr>
        <w:tabs>
          <w:tab w:val="left" w:pos="1185"/>
        </w:tabs>
        <w:spacing w:line="360" w:lineRule="auto"/>
        <w:ind w:right="698" w:firstLine="480" w:firstLineChars="200"/>
        <w:jc w:val="both"/>
        <w:rPr>
          <w:rFonts w:hint="eastAsia" w:ascii="仿宋" w:hAnsi="仿宋" w:eastAsia="仿宋" w:cs="仿宋"/>
          <w:sz w:val="24"/>
          <w:szCs w:val="28"/>
          <w:lang w:val="en-US"/>
        </w:rPr>
      </w:pPr>
      <w:r>
        <w:rPr>
          <w:rFonts w:hint="eastAsia" w:ascii="仿宋" w:hAnsi="仿宋" w:eastAsia="仿宋" w:cs="仿宋"/>
          <w:sz w:val="24"/>
          <w:szCs w:val="28"/>
          <w:lang w:val="en-US" w:eastAsia="zh-CN"/>
        </w:rPr>
        <w:t>（6）</w:t>
      </w:r>
      <w:r>
        <w:rPr>
          <w:rFonts w:hint="eastAsia" w:ascii="仿宋" w:hAnsi="仿宋" w:eastAsia="仿宋" w:cs="仿宋"/>
          <w:sz w:val="24"/>
          <w:szCs w:val="28"/>
          <w:lang w:val="en-US"/>
        </w:rPr>
        <w:t xml:space="preserve">开标结束。 </w:t>
      </w:r>
    </w:p>
    <w:p w14:paraId="3041CF64">
      <w:pPr>
        <w:pStyle w:val="4"/>
        <w:tabs>
          <w:tab w:val="left" w:pos="640"/>
        </w:tabs>
        <w:spacing w:before="145" w:line="360" w:lineRule="auto"/>
        <w:ind w:left="0" w:firstLine="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5.3 开标疑义 </w:t>
      </w:r>
    </w:p>
    <w:p w14:paraId="67BDFBE7">
      <w:pPr>
        <w:pStyle w:val="44"/>
        <w:spacing w:line="360" w:lineRule="auto"/>
        <w:rPr>
          <w:rFonts w:hint="eastAsia" w:ascii="仿宋" w:hAnsi="仿宋" w:eastAsia="仿宋" w:cs="仿宋"/>
        </w:rPr>
      </w:pPr>
      <w:r>
        <w:rPr>
          <w:rFonts w:hint="eastAsia" w:ascii="仿宋" w:hAnsi="仿宋" w:eastAsia="仿宋" w:cs="仿宋"/>
          <w:sz w:val="24"/>
          <w:szCs w:val="22"/>
        </w:rPr>
        <w:t>投标人对开标有疑义的，应按投标人须知前附表规定的方式提出。</w:t>
      </w:r>
      <w:r>
        <w:rPr>
          <w:rFonts w:hint="eastAsia" w:ascii="仿宋" w:hAnsi="仿宋" w:eastAsia="仿宋" w:cs="仿宋"/>
        </w:rPr>
        <w:t xml:space="preserve"> </w:t>
      </w:r>
    </w:p>
    <w:p w14:paraId="7E75BF2E">
      <w:pPr>
        <w:pStyle w:val="4"/>
        <w:tabs>
          <w:tab w:val="left" w:pos="640"/>
        </w:tabs>
        <w:spacing w:before="144"/>
        <w:ind w:left="0" w:firstLine="0"/>
        <w:rPr>
          <w:rFonts w:hint="eastAsia" w:ascii="仿宋" w:hAnsi="仿宋" w:eastAsia="仿宋" w:cs="仿宋"/>
        </w:rPr>
      </w:pPr>
      <w:bookmarkStart w:id="42" w:name="_TOC_250154"/>
      <w:bookmarkEnd w:id="42"/>
      <w:r>
        <w:rPr>
          <w:rFonts w:hint="eastAsia" w:ascii="仿宋" w:hAnsi="仿宋" w:eastAsia="仿宋" w:cs="仿宋"/>
        </w:rPr>
        <w:t>6.评标</w:t>
      </w:r>
    </w:p>
    <w:p w14:paraId="063447FE">
      <w:pPr>
        <w:pStyle w:val="4"/>
        <w:tabs>
          <w:tab w:val="left" w:pos="640"/>
        </w:tabs>
        <w:spacing w:before="145" w:line="360" w:lineRule="auto"/>
        <w:ind w:left="0" w:firstLine="0"/>
        <w:rPr>
          <w:rFonts w:hint="eastAsia" w:ascii="仿宋" w:hAnsi="仿宋" w:eastAsia="仿宋" w:cs="仿宋"/>
          <w:b w:val="0"/>
          <w:bCs w:val="0"/>
          <w:sz w:val="28"/>
          <w:szCs w:val="28"/>
        </w:rPr>
      </w:pPr>
      <w:bookmarkStart w:id="43" w:name="_TOC_250153"/>
      <w:bookmarkEnd w:id="43"/>
      <w:r>
        <w:rPr>
          <w:rFonts w:hint="eastAsia" w:ascii="仿宋" w:hAnsi="仿宋" w:eastAsia="仿宋" w:cs="仿宋"/>
          <w:b w:val="0"/>
          <w:bCs w:val="0"/>
          <w:sz w:val="28"/>
          <w:szCs w:val="28"/>
        </w:rPr>
        <w:t>6.1</w:t>
      </w:r>
      <w:r>
        <w:rPr>
          <w:rFonts w:hint="eastAsia" w:ascii="仿宋" w:hAnsi="仿宋" w:eastAsia="仿宋" w:cs="仿宋"/>
          <w:b w:val="0"/>
          <w:bCs w:val="0"/>
          <w:sz w:val="28"/>
          <w:szCs w:val="28"/>
          <w:lang w:val="en-US"/>
        </w:rPr>
        <w:t xml:space="preserve"> </w:t>
      </w:r>
      <w:r>
        <w:rPr>
          <w:rFonts w:hint="eastAsia" w:ascii="仿宋" w:hAnsi="仿宋" w:eastAsia="仿宋" w:cs="仿宋"/>
          <w:b w:val="0"/>
          <w:bCs w:val="0"/>
          <w:sz w:val="28"/>
          <w:szCs w:val="28"/>
        </w:rPr>
        <w:t>评标委员会</w:t>
      </w:r>
    </w:p>
    <w:p w14:paraId="1EBA8D8D">
      <w:pPr>
        <w:tabs>
          <w:tab w:val="left" w:pos="1185"/>
        </w:tabs>
        <w:spacing w:line="360" w:lineRule="auto"/>
        <w:ind w:firstLine="480" w:firstLineChars="200"/>
        <w:jc w:val="both"/>
        <w:rPr>
          <w:rFonts w:hint="eastAsia" w:ascii="仿宋" w:hAnsi="仿宋" w:eastAsia="仿宋" w:cs="仿宋"/>
          <w:sz w:val="24"/>
          <w:szCs w:val="28"/>
        </w:rPr>
      </w:pPr>
      <w:r>
        <w:rPr>
          <w:rFonts w:hint="eastAsia" w:ascii="仿宋" w:hAnsi="仿宋" w:eastAsia="仿宋" w:cs="仿宋"/>
          <w:sz w:val="24"/>
          <w:szCs w:val="28"/>
        </w:rPr>
        <w:t>6.1.1 评标由招标人依法组建的评标委员会负责。评标委员会由招标人以及有关技术、经济等方面的专家组成。评标委员会成员人数以及技术、经济等方面专家的确定方式见投标人须知前附表。</w:t>
      </w:r>
    </w:p>
    <w:p w14:paraId="75D52F7D">
      <w:pPr>
        <w:tabs>
          <w:tab w:val="left" w:pos="1185"/>
        </w:tabs>
        <w:spacing w:line="360" w:lineRule="auto"/>
        <w:ind w:right="698" w:firstLine="480" w:firstLineChars="200"/>
        <w:jc w:val="both"/>
        <w:rPr>
          <w:rFonts w:hint="eastAsia" w:ascii="仿宋" w:hAnsi="仿宋" w:eastAsia="仿宋" w:cs="仿宋"/>
          <w:sz w:val="24"/>
          <w:szCs w:val="28"/>
        </w:rPr>
      </w:pPr>
      <w:r>
        <w:rPr>
          <w:rFonts w:hint="eastAsia" w:ascii="仿宋" w:hAnsi="仿宋" w:eastAsia="仿宋" w:cs="仿宋"/>
          <w:sz w:val="24"/>
          <w:szCs w:val="28"/>
        </w:rPr>
        <w:t>6.1.2 评标委员会成员有下列情形之一的，应当回避：</w:t>
      </w:r>
    </w:p>
    <w:p w14:paraId="0E8BC360">
      <w:pPr>
        <w:tabs>
          <w:tab w:val="left" w:pos="1185"/>
        </w:tabs>
        <w:spacing w:line="360" w:lineRule="auto"/>
        <w:ind w:right="698" w:firstLine="480" w:firstLineChars="200"/>
        <w:jc w:val="both"/>
        <w:rPr>
          <w:rFonts w:hint="eastAsia" w:ascii="仿宋" w:hAnsi="仿宋" w:eastAsia="仿宋" w:cs="仿宋"/>
          <w:sz w:val="24"/>
          <w:szCs w:val="28"/>
        </w:rPr>
      </w:pPr>
      <w:r>
        <w:rPr>
          <w:rFonts w:hint="eastAsia" w:ascii="仿宋" w:hAnsi="仿宋" w:eastAsia="仿宋" w:cs="仿宋"/>
          <w:sz w:val="24"/>
          <w:szCs w:val="28"/>
        </w:rPr>
        <w:t>（1）招标人或投标人的主要负责人的近亲属；</w:t>
      </w:r>
    </w:p>
    <w:p w14:paraId="22D3022F">
      <w:pPr>
        <w:tabs>
          <w:tab w:val="left" w:pos="1185"/>
        </w:tabs>
        <w:spacing w:line="360" w:lineRule="auto"/>
        <w:ind w:right="698" w:firstLine="480" w:firstLineChars="200"/>
        <w:jc w:val="both"/>
        <w:rPr>
          <w:rFonts w:hint="eastAsia" w:ascii="仿宋" w:hAnsi="仿宋" w:eastAsia="仿宋" w:cs="仿宋"/>
          <w:sz w:val="24"/>
          <w:szCs w:val="28"/>
        </w:rPr>
      </w:pPr>
      <w:r>
        <w:rPr>
          <w:rFonts w:hint="eastAsia" w:ascii="仿宋" w:hAnsi="仿宋" w:eastAsia="仿宋" w:cs="仿宋"/>
          <w:sz w:val="24"/>
          <w:szCs w:val="28"/>
        </w:rPr>
        <w:t xml:space="preserve">（2）项目主管部门或者行政监督部门的人员； </w:t>
      </w:r>
    </w:p>
    <w:p w14:paraId="1407836B">
      <w:pPr>
        <w:tabs>
          <w:tab w:val="left" w:pos="1185"/>
        </w:tabs>
        <w:spacing w:line="360" w:lineRule="auto"/>
        <w:ind w:right="698" w:firstLine="480" w:firstLineChars="200"/>
        <w:jc w:val="both"/>
        <w:rPr>
          <w:rFonts w:hint="eastAsia" w:ascii="仿宋" w:hAnsi="仿宋" w:eastAsia="仿宋" w:cs="仿宋"/>
          <w:sz w:val="24"/>
          <w:szCs w:val="28"/>
        </w:rPr>
      </w:pPr>
      <w:r>
        <w:rPr>
          <w:rFonts w:hint="eastAsia" w:ascii="仿宋" w:hAnsi="仿宋" w:eastAsia="仿宋" w:cs="仿宋"/>
          <w:sz w:val="24"/>
          <w:szCs w:val="28"/>
        </w:rPr>
        <w:t xml:space="preserve">（3）与投标人有经济利益关系，可能影响对投标公正评审的； </w:t>
      </w:r>
    </w:p>
    <w:p w14:paraId="7F495824">
      <w:pPr>
        <w:tabs>
          <w:tab w:val="left" w:pos="1185"/>
        </w:tabs>
        <w:spacing w:line="360" w:lineRule="auto"/>
        <w:ind w:firstLine="480" w:firstLineChars="200"/>
        <w:jc w:val="both"/>
        <w:rPr>
          <w:rFonts w:hint="eastAsia" w:ascii="仿宋" w:hAnsi="仿宋" w:eastAsia="仿宋" w:cs="仿宋"/>
          <w:sz w:val="24"/>
          <w:szCs w:val="28"/>
        </w:rPr>
      </w:pPr>
      <w:r>
        <w:rPr>
          <w:rFonts w:hint="eastAsia" w:ascii="仿宋" w:hAnsi="仿宋" w:eastAsia="仿宋" w:cs="仿宋"/>
          <w:sz w:val="24"/>
          <w:szCs w:val="28"/>
        </w:rPr>
        <w:t>（4）曾因在招标、评标以及其他与招标投标有关活动中从事违法行为而受过行政处罚或刑事处罚的。</w:t>
      </w:r>
    </w:p>
    <w:p w14:paraId="3BC746BA">
      <w:pPr>
        <w:tabs>
          <w:tab w:val="left" w:pos="1185"/>
        </w:tabs>
        <w:spacing w:line="360" w:lineRule="auto"/>
        <w:ind w:firstLine="480" w:firstLineChars="200"/>
        <w:jc w:val="both"/>
        <w:rPr>
          <w:rFonts w:hint="eastAsia" w:ascii="仿宋" w:hAnsi="仿宋" w:eastAsia="仿宋" w:cs="仿宋"/>
          <w:sz w:val="24"/>
          <w:szCs w:val="28"/>
        </w:rPr>
      </w:pPr>
      <w:r>
        <w:rPr>
          <w:rFonts w:hint="eastAsia" w:ascii="仿宋" w:hAnsi="仿宋" w:eastAsia="仿宋" w:cs="仿宋"/>
          <w:sz w:val="24"/>
          <w:szCs w:val="28"/>
        </w:rPr>
        <w:t>6.1.3评标过程中，评标委员会成员有回避事由、擅离职守或者因健康等原因不能继续评标的，招标人有权更换。被更换的评标委员会成员作出的评审结论无效，由更换后的评标委员会成员重新进行评审。</w:t>
      </w:r>
    </w:p>
    <w:p w14:paraId="66F12BE7">
      <w:pPr>
        <w:pStyle w:val="4"/>
        <w:tabs>
          <w:tab w:val="left" w:pos="640"/>
        </w:tabs>
        <w:spacing w:before="145" w:line="360" w:lineRule="auto"/>
        <w:ind w:left="0" w:firstLine="0"/>
        <w:rPr>
          <w:rFonts w:hint="eastAsia" w:ascii="仿宋" w:hAnsi="仿宋" w:eastAsia="仿宋" w:cs="仿宋"/>
          <w:b w:val="0"/>
          <w:bCs w:val="0"/>
          <w:sz w:val="28"/>
          <w:szCs w:val="28"/>
        </w:rPr>
      </w:pPr>
      <w:bookmarkStart w:id="44" w:name="_TOC_250152"/>
      <w:bookmarkEnd w:id="44"/>
      <w:bookmarkStart w:id="45" w:name="_TOC_250151"/>
      <w:bookmarkEnd w:id="45"/>
      <w:r>
        <w:rPr>
          <w:rFonts w:hint="eastAsia" w:ascii="仿宋" w:hAnsi="仿宋" w:eastAsia="仿宋" w:cs="仿宋"/>
          <w:b w:val="0"/>
          <w:bCs w:val="0"/>
          <w:sz w:val="28"/>
          <w:szCs w:val="28"/>
        </w:rPr>
        <w:t>6.2</w:t>
      </w:r>
      <w:r>
        <w:rPr>
          <w:rFonts w:hint="eastAsia" w:ascii="仿宋" w:hAnsi="仿宋" w:eastAsia="仿宋" w:cs="仿宋"/>
          <w:b w:val="0"/>
          <w:bCs w:val="0"/>
          <w:sz w:val="28"/>
          <w:szCs w:val="28"/>
          <w:lang w:val="en-US"/>
        </w:rPr>
        <w:t xml:space="preserve"> </w:t>
      </w:r>
      <w:r>
        <w:rPr>
          <w:rFonts w:hint="eastAsia" w:ascii="仿宋" w:hAnsi="仿宋" w:eastAsia="仿宋" w:cs="仿宋"/>
          <w:b w:val="0"/>
          <w:bCs w:val="0"/>
          <w:sz w:val="28"/>
          <w:szCs w:val="28"/>
        </w:rPr>
        <w:t>评标原则</w:t>
      </w:r>
    </w:p>
    <w:p w14:paraId="4D2E310E">
      <w:pPr>
        <w:pStyle w:val="40"/>
        <w:spacing w:line="360" w:lineRule="auto"/>
        <w:ind w:left="600" w:firstLine="0"/>
        <w:rPr>
          <w:rFonts w:hint="eastAsia" w:ascii="仿宋" w:hAnsi="仿宋" w:eastAsia="仿宋" w:cs="仿宋"/>
          <w:sz w:val="28"/>
          <w:szCs w:val="28"/>
        </w:rPr>
      </w:pPr>
      <w:r>
        <w:rPr>
          <w:rFonts w:hint="eastAsia" w:ascii="仿宋" w:hAnsi="仿宋" w:eastAsia="仿宋" w:cs="仿宋"/>
          <w:sz w:val="24"/>
          <w:szCs w:val="28"/>
        </w:rPr>
        <w:t>评标活动遵循公平、公正、科学和择优的原则。</w:t>
      </w:r>
    </w:p>
    <w:p w14:paraId="001CD4C2">
      <w:pPr>
        <w:pStyle w:val="4"/>
        <w:tabs>
          <w:tab w:val="left" w:pos="640"/>
        </w:tabs>
        <w:spacing w:before="145" w:line="360" w:lineRule="auto"/>
        <w:ind w:left="0" w:firstLine="0"/>
        <w:rPr>
          <w:rFonts w:hint="eastAsia" w:ascii="仿宋" w:hAnsi="仿宋" w:eastAsia="仿宋" w:cs="仿宋"/>
          <w:b w:val="0"/>
          <w:bCs w:val="0"/>
          <w:sz w:val="28"/>
          <w:szCs w:val="28"/>
        </w:rPr>
      </w:pPr>
      <w:r>
        <w:rPr>
          <w:rFonts w:hint="eastAsia" w:ascii="仿宋" w:hAnsi="仿宋" w:eastAsia="仿宋" w:cs="仿宋"/>
          <w:b w:val="0"/>
          <w:bCs w:val="0"/>
          <w:sz w:val="28"/>
          <w:szCs w:val="28"/>
        </w:rPr>
        <w:t>6.3 评标</w:t>
      </w:r>
    </w:p>
    <w:p w14:paraId="6D1AD4D1">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6.3.1</w:t>
      </w:r>
      <w:r>
        <w:rPr>
          <w:rFonts w:hint="eastAsia" w:ascii="仿宋" w:hAnsi="仿宋" w:eastAsia="仿宋" w:cs="仿宋"/>
          <w:sz w:val="24"/>
          <w:szCs w:val="28"/>
          <w:lang w:val="en-US"/>
        </w:rPr>
        <w:t xml:space="preserve"> </w:t>
      </w:r>
      <w:r>
        <w:rPr>
          <w:rFonts w:hint="eastAsia" w:ascii="仿宋" w:hAnsi="仿宋" w:eastAsia="仿宋" w:cs="仿宋"/>
          <w:sz w:val="24"/>
          <w:szCs w:val="28"/>
        </w:rPr>
        <w:t>评标委员会按照第三章“评标办法”规定的方法、评审因素、标准和程序对投标文件进行评审。第三章“评标办法”没有规定的方法、评审因素和标准，不作为评标依据。</w:t>
      </w:r>
    </w:p>
    <w:p w14:paraId="39633490">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6.3.2</w:t>
      </w:r>
      <w:r>
        <w:rPr>
          <w:rFonts w:hint="eastAsia" w:ascii="仿宋" w:hAnsi="仿宋" w:eastAsia="仿宋" w:cs="仿宋"/>
          <w:sz w:val="24"/>
          <w:szCs w:val="28"/>
          <w:lang w:val="en-US"/>
        </w:rPr>
        <w:t xml:space="preserve"> </w:t>
      </w:r>
      <w:r>
        <w:rPr>
          <w:rFonts w:hint="eastAsia" w:ascii="仿宋" w:hAnsi="仿宋" w:eastAsia="仿宋" w:cs="仿宋"/>
          <w:sz w:val="24"/>
          <w:szCs w:val="28"/>
        </w:rPr>
        <w:t>评标完成后，评标委员会应当向招标人提交书面评标报告和中标候选人名单。评标委员会推荐中标候选人的人数见投标人须知前附表。</w:t>
      </w:r>
    </w:p>
    <w:p w14:paraId="2DE44A10">
      <w:pPr>
        <w:pStyle w:val="44"/>
        <w:spacing w:line="360" w:lineRule="auto"/>
        <w:rPr>
          <w:rFonts w:hint="eastAsia" w:ascii="仿宋" w:hAnsi="仿宋" w:eastAsia="仿宋" w:cs="仿宋"/>
          <w:sz w:val="24"/>
          <w:szCs w:val="28"/>
          <w:lang w:val="zh-CN" w:bidi="zh-CN"/>
        </w:rPr>
      </w:pPr>
      <w:r>
        <w:rPr>
          <w:rFonts w:hint="eastAsia" w:ascii="仿宋" w:hAnsi="仿宋" w:eastAsia="仿宋" w:cs="仿宋"/>
          <w:sz w:val="24"/>
          <w:szCs w:val="28"/>
          <w:lang w:val="zh-CN" w:bidi="zh-CN"/>
        </w:rPr>
        <w:t>6.3.3 本次招标采用电子化评审，如“洛阳市电子招投标交易平台”系统出现故障，导致无法继续评审工作的，可暂停评审，对原有资料及信息作出妥善保密处理，待电子评标系统恢复正常之后组织评审。</w:t>
      </w:r>
      <w:bookmarkStart w:id="46" w:name="_TOC_250150"/>
      <w:bookmarkEnd w:id="46"/>
    </w:p>
    <w:p w14:paraId="29FA01CF">
      <w:pPr>
        <w:pStyle w:val="4"/>
        <w:tabs>
          <w:tab w:val="left" w:pos="640"/>
        </w:tabs>
        <w:spacing w:before="144"/>
        <w:ind w:left="0" w:firstLine="0"/>
        <w:rPr>
          <w:rFonts w:hint="eastAsia" w:ascii="仿宋" w:hAnsi="仿宋" w:eastAsia="仿宋" w:cs="仿宋"/>
        </w:rPr>
      </w:pPr>
      <w:r>
        <w:rPr>
          <w:rFonts w:hint="eastAsia" w:ascii="仿宋" w:hAnsi="仿宋" w:eastAsia="仿宋" w:cs="仿宋"/>
        </w:rPr>
        <w:t>7. 合同授予</w:t>
      </w:r>
    </w:p>
    <w:p w14:paraId="77242C4D">
      <w:pPr>
        <w:pStyle w:val="4"/>
        <w:tabs>
          <w:tab w:val="left" w:pos="640"/>
        </w:tabs>
        <w:spacing w:before="145" w:line="360" w:lineRule="auto"/>
        <w:ind w:left="0" w:firstLine="0"/>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val="en-US"/>
        </w:rPr>
        <w:t xml:space="preserve">7.1 定标方式 </w:t>
      </w:r>
    </w:p>
    <w:p w14:paraId="41C47877">
      <w:pPr>
        <w:spacing w:line="360" w:lineRule="auto"/>
        <w:ind w:firstLine="480" w:firstLineChars="200"/>
        <w:rPr>
          <w:rFonts w:hint="eastAsia" w:ascii="仿宋" w:hAnsi="仿宋" w:eastAsia="仿宋" w:cs="仿宋"/>
          <w:sz w:val="24"/>
          <w:szCs w:val="28"/>
          <w:lang w:val="en-US"/>
        </w:rPr>
      </w:pPr>
      <w:r>
        <w:rPr>
          <w:rFonts w:hint="eastAsia" w:ascii="仿宋" w:hAnsi="仿宋" w:eastAsia="仿宋" w:cs="仿宋"/>
          <w:sz w:val="24"/>
          <w:szCs w:val="28"/>
          <w:lang w:val="en-US"/>
        </w:rPr>
        <w:t xml:space="preserve">除投标人须知前附表规定评标委员会直接确定中标人外，招标人依据评标委员会推荐的中标候选人确定中标人，评标委员会推荐中标候选人的人数见投标人须知前附表。 </w:t>
      </w:r>
    </w:p>
    <w:p w14:paraId="294E35B0">
      <w:pPr>
        <w:pStyle w:val="46"/>
        <w:ind w:firstLine="140"/>
        <w:rPr>
          <w:rFonts w:hint="eastAsia" w:ascii="仿宋" w:hAnsi="仿宋" w:eastAsia="仿宋" w:cs="仿宋"/>
          <w:szCs w:val="28"/>
          <w:lang w:val="en-US"/>
        </w:rPr>
      </w:pPr>
      <w:bookmarkStart w:id="47" w:name="_TOC_250149"/>
      <w:bookmarkEnd w:id="47"/>
      <w:r>
        <w:rPr>
          <w:rFonts w:hint="eastAsia" w:ascii="仿宋" w:hAnsi="仿宋" w:eastAsia="仿宋" w:cs="仿宋"/>
          <w:szCs w:val="28"/>
          <w:lang w:val="en-US"/>
        </w:rPr>
        <w:t>7.2 中标候选人公示</w:t>
      </w:r>
    </w:p>
    <w:p w14:paraId="386E6D37">
      <w:pPr>
        <w:spacing w:line="360" w:lineRule="auto"/>
        <w:ind w:firstLine="480" w:firstLineChars="200"/>
        <w:rPr>
          <w:rFonts w:hint="eastAsia" w:ascii="仿宋" w:hAnsi="仿宋" w:eastAsia="仿宋" w:cs="仿宋"/>
          <w:sz w:val="24"/>
          <w:szCs w:val="28"/>
          <w:lang w:val="en-US"/>
        </w:rPr>
      </w:pPr>
      <w:r>
        <w:rPr>
          <w:rFonts w:hint="eastAsia" w:ascii="仿宋" w:hAnsi="仿宋" w:eastAsia="仿宋" w:cs="仿宋"/>
          <w:sz w:val="24"/>
          <w:szCs w:val="28"/>
          <w:lang w:val="en-US"/>
        </w:rPr>
        <w:t xml:space="preserve">招标人在收到评标报告之日起 </w:t>
      </w:r>
      <w:r>
        <w:rPr>
          <w:rFonts w:hint="eastAsia" w:ascii="仿宋" w:hAnsi="仿宋" w:eastAsia="仿宋" w:cs="仿宋"/>
          <w:sz w:val="24"/>
          <w:szCs w:val="28"/>
          <w:lang w:val="en-US" w:eastAsia="zh-CN"/>
        </w:rPr>
        <w:t>2</w:t>
      </w:r>
      <w:r>
        <w:rPr>
          <w:rFonts w:hint="eastAsia" w:ascii="仿宋" w:hAnsi="仿宋" w:eastAsia="仿宋" w:cs="仿宋"/>
          <w:sz w:val="24"/>
          <w:szCs w:val="28"/>
          <w:lang w:val="en-US"/>
        </w:rPr>
        <w:t xml:space="preserve"> 日内，按照投标人须知前附表规定的公示媒介和期限公示中标候选人，公示期不得少于 3 天。</w:t>
      </w:r>
    </w:p>
    <w:p w14:paraId="7F60AD5F">
      <w:pPr>
        <w:pStyle w:val="46"/>
        <w:ind w:firstLine="140"/>
        <w:rPr>
          <w:rFonts w:hint="eastAsia" w:ascii="仿宋" w:hAnsi="仿宋" w:eastAsia="仿宋" w:cs="仿宋"/>
          <w:szCs w:val="28"/>
          <w:lang w:val="en-US"/>
        </w:rPr>
      </w:pPr>
      <w:r>
        <w:rPr>
          <w:rFonts w:hint="eastAsia" w:ascii="仿宋" w:hAnsi="仿宋" w:eastAsia="仿宋" w:cs="仿宋"/>
          <w:szCs w:val="28"/>
          <w:lang w:val="en-US"/>
        </w:rPr>
        <w:t xml:space="preserve">7.3 评标结果异议 </w:t>
      </w:r>
    </w:p>
    <w:p w14:paraId="3AE7FFE9">
      <w:pPr>
        <w:pStyle w:val="2"/>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 xml:space="preserve">投标人或者其他利害关系人对评标结果有异议的，应当在中标候选人公示期间提出。招标人将在收到异议之日起 3 日内作出答复；作出答复前，将暂停招标投标活动。 </w:t>
      </w:r>
    </w:p>
    <w:p w14:paraId="715164C9">
      <w:pPr>
        <w:pStyle w:val="46"/>
        <w:ind w:firstLine="140"/>
        <w:rPr>
          <w:rFonts w:hint="eastAsia" w:ascii="仿宋" w:hAnsi="仿宋" w:eastAsia="仿宋" w:cs="仿宋"/>
          <w:szCs w:val="28"/>
          <w:lang w:val="en-US"/>
        </w:rPr>
      </w:pPr>
      <w:bookmarkStart w:id="48" w:name="_TOC_250145"/>
      <w:bookmarkEnd w:id="48"/>
      <w:bookmarkStart w:id="49" w:name="_TOC_250146"/>
      <w:bookmarkEnd w:id="49"/>
      <w:bookmarkStart w:id="50" w:name="_TOC_250147"/>
      <w:bookmarkEnd w:id="50"/>
      <w:bookmarkStart w:id="51" w:name="_TOC_250148"/>
      <w:bookmarkEnd w:id="51"/>
      <w:r>
        <w:rPr>
          <w:rFonts w:hint="eastAsia" w:ascii="仿宋" w:hAnsi="仿宋" w:eastAsia="仿宋" w:cs="仿宋"/>
          <w:szCs w:val="28"/>
          <w:lang w:val="en-US"/>
        </w:rPr>
        <w:t>7.4 中标通知</w:t>
      </w:r>
    </w:p>
    <w:p w14:paraId="5A945660">
      <w:pPr>
        <w:pStyle w:val="2"/>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在本章第 3.3 款规定的投标有效期内，招标人以书面形式向中标人发出中标通知书，同时中标结果通知未中标的投标人。</w:t>
      </w:r>
    </w:p>
    <w:p w14:paraId="07C27553">
      <w:pPr>
        <w:pStyle w:val="46"/>
        <w:ind w:firstLine="140"/>
        <w:rPr>
          <w:rFonts w:hint="eastAsia" w:ascii="仿宋" w:hAnsi="仿宋" w:eastAsia="仿宋" w:cs="仿宋"/>
          <w:szCs w:val="28"/>
          <w:lang w:val="en-US"/>
        </w:rPr>
      </w:pPr>
      <w:bookmarkStart w:id="52" w:name="_TOC_250144"/>
      <w:bookmarkEnd w:id="52"/>
      <w:bookmarkStart w:id="53" w:name="_TOC_250143"/>
      <w:bookmarkEnd w:id="53"/>
      <w:r>
        <w:rPr>
          <w:rFonts w:hint="eastAsia" w:ascii="仿宋" w:hAnsi="仿宋" w:eastAsia="仿宋" w:cs="仿宋"/>
          <w:szCs w:val="28"/>
          <w:lang w:val="en-US"/>
        </w:rPr>
        <w:t>7.5 技术成果经济补偿</w:t>
      </w:r>
    </w:p>
    <w:p w14:paraId="4A1B9977">
      <w:pPr>
        <w:spacing w:line="360" w:lineRule="auto"/>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本次招标对未中标人投标文件中的技术成果不给予经济补偿。</w:t>
      </w:r>
    </w:p>
    <w:p w14:paraId="1FDB396F">
      <w:pPr>
        <w:pStyle w:val="46"/>
        <w:ind w:firstLine="140"/>
        <w:rPr>
          <w:rFonts w:hint="eastAsia" w:ascii="仿宋" w:hAnsi="仿宋" w:eastAsia="仿宋" w:cs="仿宋"/>
          <w:szCs w:val="28"/>
          <w:highlight w:val="none"/>
          <w:lang w:val="en-US"/>
        </w:rPr>
      </w:pPr>
      <w:r>
        <w:rPr>
          <w:rFonts w:hint="eastAsia" w:ascii="仿宋" w:hAnsi="仿宋" w:eastAsia="仿宋" w:cs="仿宋"/>
          <w:szCs w:val="28"/>
          <w:highlight w:val="none"/>
          <w:lang w:val="en-US"/>
        </w:rPr>
        <w:t>7.6 履约保证金</w:t>
      </w:r>
      <w:r>
        <w:rPr>
          <w:rFonts w:hint="eastAsia" w:ascii="仿宋" w:hAnsi="仿宋" w:eastAsia="仿宋" w:cs="仿宋"/>
          <w:b/>
          <w:bCs/>
          <w:szCs w:val="28"/>
          <w:highlight w:val="none"/>
          <w:lang w:val="en-US"/>
        </w:rPr>
        <w:t>（本项目免收履约保证金）</w:t>
      </w:r>
    </w:p>
    <w:p w14:paraId="38370A93">
      <w:pPr>
        <w:pStyle w:val="46"/>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329D8C89">
      <w:pPr>
        <w:pStyle w:val="46"/>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7.6.2 中标人不能按本章第 7.6.1 项要求提交履约保证金的，视为放弃中标，按《投标保证金企业信用承诺函》内容，承担违反信用承诺的法律责任。 </w:t>
      </w:r>
    </w:p>
    <w:p w14:paraId="61252328">
      <w:pPr>
        <w:pStyle w:val="46"/>
        <w:ind w:firstLine="140"/>
        <w:rPr>
          <w:rFonts w:hint="eastAsia" w:ascii="仿宋" w:hAnsi="仿宋" w:eastAsia="仿宋" w:cs="仿宋"/>
          <w:szCs w:val="28"/>
        </w:rPr>
      </w:pPr>
      <w:bookmarkStart w:id="54" w:name="_TOC_250142"/>
      <w:bookmarkEnd w:id="54"/>
      <w:r>
        <w:rPr>
          <w:rFonts w:hint="eastAsia" w:ascii="仿宋" w:hAnsi="仿宋" w:eastAsia="仿宋" w:cs="仿宋"/>
          <w:szCs w:val="28"/>
        </w:rPr>
        <w:t>7.</w:t>
      </w:r>
      <w:r>
        <w:rPr>
          <w:rFonts w:hint="eastAsia" w:ascii="仿宋" w:hAnsi="仿宋" w:eastAsia="仿宋" w:cs="仿宋"/>
          <w:szCs w:val="28"/>
          <w:lang w:val="en-US"/>
        </w:rPr>
        <w:t xml:space="preserve">7 </w:t>
      </w:r>
      <w:r>
        <w:rPr>
          <w:rFonts w:hint="eastAsia" w:ascii="仿宋" w:hAnsi="仿宋" w:eastAsia="仿宋" w:cs="仿宋"/>
          <w:szCs w:val="28"/>
        </w:rPr>
        <w:t>签订合同</w:t>
      </w:r>
    </w:p>
    <w:p w14:paraId="68C2A8FE">
      <w:pPr>
        <w:spacing w:line="360" w:lineRule="auto"/>
        <w:ind w:firstLine="480" w:firstLineChars="200"/>
        <w:rPr>
          <w:rFonts w:hint="eastAsia" w:ascii="仿宋" w:hAnsi="仿宋" w:eastAsia="仿宋" w:cs="仿宋"/>
          <w:sz w:val="24"/>
          <w:szCs w:val="24"/>
          <w:lang w:val="en-US"/>
        </w:rPr>
      </w:pPr>
      <w:bookmarkStart w:id="55" w:name="_TOC_250141"/>
      <w:bookmarkEnd w:id="55"/>
      <w:r>
        <w:rPr>
          <w:rFonts w:hint="eastAsia" w:ascii="仿宋" w:hAnsi="仿宋" w:eastAsia="仿宋" w:cs="仿宋"/>
          <w:sz w:val="24"/>
          <w:szCs w:val="24"/>
          <w:lang w:val="en-US"/>
        </w:rPr>
        <w:t>7.7.1 招标人和中标人应当在中标通知书发出之日起30日内，根据招标文件和中标人的投标文件订立书面合同。中标人无正当理由拒签合同，在签订合同时向招标人提出附加条件，招标人有权取消其中标资格；给招标人造成损失的，中标人还应当予以赔偿。</w:t>
      </w:r>
    </w:p>
    <w:p w14:paraId="0EDA14F5">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7.7.2 发出中标通知书后，招标人无正当理由拒签合同，或者在签订合同时向中标人提出附加条件，给中标人造成损失的，还应当赔偿损失。</w:t>
      </w:r>
    </w:p>
    <w:p w14:paraId="5F62B812">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7.7.3 联合体中标的，联合体各方应当共同与招标人签订合同，就中标项目向招标人承担连带责任。</w:t>
      </w:r>
    </w:p>
    <w:p w14:paraId="693C65CD">
      <w:pPr>
        <w:pStyle w:val="4"/>
        <w:tabs>
          <w:tab w:val="left" w:pos="482"/>
        </w:tabs>
        <w:spacing w:before="146"/>
        <w:ind w:left="0" w:firstLine="0"/>
        <w:rPr>
          <w:rFonts w:hint="eastAsia" w:ascii="仿宋" w:hAnsi="仿宋" w:eastAsia="仿宋" w:cs="仿宋"/>
        </w:rPr>
      </w:pPr>
      <w:r>
        <w:rPr>
          <w:rFonts w:hint="eastAsia" w:ascii="仿宋" w:hAnsi="仿宋" w:eastAsia="仿宋" w:cs="仿宋"/>
        </w:rPr>
        <w:t>8.纪律和监督</w:t>
      </w:r>
    </w:p>
    <w:p w14:paraId="4D1A4C74">
      <w:pPr>
        <w:pStyle w:val="5"/>
        <w:tabs>
          <w:tab w:val="left" w:pos="867"/>
        </w:tabs>
        <w:spacing w:before="148" w:line="360" w:lineRule="auto"/>
        <w:ind w:left="0" w:firstLine="0"/>
        <w:rPr>
          <w:rFonts w:hint="eastAsia" w:ascii="仿宋" w:hAnsi="仿宋" w:eastAsia="仿宋" w:cs="仿宋"/>
          <w:lang w:val="en-US"/>
        </w:rPr>
      </w:pPr>
      <w:bookmarkStart w:id="56" w:name="_TOC_250140"/>
      <w:bookmarkEnd w:id="56"/>
      <w:r>
        <w:rPr>
          <w:rFonts w:hint="eastAsia" w:ascii="仿宋" w:hAnsi="仿宋" w:eastAsia="仿宋" w:cs="仿宋"/>
          <w:lang w:val="en-US"/>
        </w:rPr>
        <w:t>8.1 对招标人的纪律要求</w:t>
      </w:r>
    </w:p>
    <w:p w14:paraId="04F3D5F6">
      <w:pPr>
        <w:spacing w:line="360" w:lineRule="auto"/>
        <w:ind w:firstLine="480" w:firstLineChars="200"/>
        <w:rPr>
          <w:rFonts w:hint="eastAsia" w:ascii="仿宋" w:hAnsi="仿宋" w:eastAsia="仿宋" w:cs="仿宋"/>
          <w:sz w:val="24"/>
          <w:szCs w:val="24"/>
          <w:lang w:val="en-US"/>
        </w:rPr>
      </w:pPr>
      <w:bookmarkStart w:id="57" w:name="_TOC_250139"/>
      <w:bookmarkEnd w:id="57"/>
      <w:r>
        <w:rPr>
          <w:rFonts w:hint="eastAsia" w:ascii="仿宋" w:hAnsi="仿宋" w:eastAsia="仿宋" w:cs="仿宋"/>
          <w:sz w:val="24"/>
          <w:szCs w:val="24"/>
          <w:lang w:val="en-US"/>
        </w:rPr>
        <w:t>8.1.1 不得以不合理的条件对投标人实行差别待遇或者歧视待遇，排斥其他投标人公平参与竞争；</w:t>
      </w:r>
    </w:p>
    <w:p w14:paraId="1963ED5A">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8.1.2 不得与投标人或招标代理机构串通损害国家利益、社会公共利益或者他人合法权益；</w:t>
      </w:r>
    </w:p>
    <w:p w14:paraId="299544E7">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8.1.3 不得诱导、干预或影响评标委员会依法依规评审，不得诱导、干预或影响评审专家依法依规独立评审；</w:t>
      </w:r>
    </w:p>
    <w:p w14:paraId="5E811607">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8.1.4 不得</w:t>
      </w:r>
      <w:r>
        <w:rPr>
          <w:rFonts w:hint="eastAsia" w:ascii="仿宋" w:hAnsi="仿宋" w:eastAsia="仿宋" w:cs="仿宋"/>
          <w:sz w:val="24"/>
          <w:szCs w:val="24"/>
          <w:lang w:val="en-US" w:eastAsia="zh-CN"/>
        </w:rPr>
        <w:t>泄露</w:t>
      </w:r>
      <w:r>
        <w:rPr>
          <w:rFonts w:hint="eastAsia" w:ascii="仿宋" w:hAnsi="仿宋" w:eastAsia="仿宋" w:cs="仿宋"/>
          <w:sz w:val="24"/>
          <w:szCs w:val="24"/>
          <w:lang w:val="en-US"/>
        </w:rPr>
        <w:t>招标活动中应当保密的情况和资料；</w:t>
      </w:r>
    </w:p>
    <w:p w14:paraId="1936E8A8">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8.1.5 不得接受投标人或招标代理机构的贿赂，或获取其他不正当利益；</w:t>
      </w:r>
    </w:p>
    <w:p w14:paraId="6A882DE6">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8.1.6 不得无正当理</w:t>
      </w:r>
      <w:r>
        <w:rPr>
          <w:rFonts w:hint="eastAsia" w:ascii="仿宋" w:hAnsi="仿宋" w:eastAsia="仿宋" w:cs="仿宋"/>
          <w:sz w:val="24"/>
          <w:szCs w:val="24"/>
          <w:lang w:val="en-US" w:eastAsia="zh-CN"/>
        </w:rPr>
        <w:t>由</w:t>
      </w:r>
      <w:r>
        <w:rPr>
          <w:rFonts w:hint="eastAsia" w:ascii="仿宋" w:hAnsi="仿宋" w:eastAsia="仿宋" w:cs="仿宋"/>
          <w:sz w:val="24"/>
          <w:szCs w:val="24"/>
          <w:lang w:val="en-US"/>
        </w:rPr>
        <w:t>拒绝与中标人签订合同；</w:t>
      </w:r>
    </w:p>
    <w:p w14:paraId="0555CB97">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8.1.7 参与招标活动的相关人员与投标人有利害关系的应当回避；</w:t>
      </w:r>
    </w:p>
    <w:p w14:paraId="47701D12">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8.1.8 招标过程中，不得有其他违法违规行为。</w:t>
      </w:r>
    </w:p>
    <w:p w14:paraId="331824BD">
      <w:pPr>
        <w:pStyle w:val="5"/>
        <w:tabs>
          <w:tab w:val="left" w:pos="867"/>
        </w:tabs>
        <w:spacing w:before="148" w:line="360" w:lineRule="auto"/>
        <w:ind w:left="0" w:firstLine="0"/>
        <w:rPr>
          <w:rFonts w:hint="eastAsia" w:ascii="仿宋" w:hAnsi="仿宋" w:eastAsia="仿宋" w:cs="仿宋"/>
          <w:lang w:val="en-US"/>
        </w:rPr>
      </w:pPr>
      <w:r>
        <w:rPr>
          <w:rFonts w:hint="eastAsia" w:ascii="仿宋" w:hAnsi="仿宋" w:eastAsia="仿宋" w:cs="仿宋"/>
          <w:lang w:val="en-US"/>
        </w:rPr>
        <w:t>8.2 对投标人的纪律要求</w:t>
      </w:r>
    </w:p>
    <w:p w14:paraId="40464166">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8.2.1 不得以他人名义参加政府招标活动；</w:t>
      </w:r>
    </w:p>
    <w:p w14:paraId="6247BE9E">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8.2.2 投标人不得相互串通，不得与招标人、与招标代理机构串通；</w:t>
      </w:r>
    </w:p>
    <w:p w14:paraId="7568A80F">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8.2.3 不得向招标人或者评标委员会成员行贿，或提供其他不正当利益谋取中标；</w:t>
      </w:r>
    </w:p>
    <w:p w14:paraId="4B044088">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8.2.4 不得弄虚作假骗取中标，不得虚假响应，不得恶意低价响应；</w:t>
      </w:r>
    </w:p>
    <w:p w14:paraId="7D2C8F9F">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8.2.5 投标人不得以任何方式干扰、影响评审工作；</w:t>
      </w:r>
    </w:p>
    <w:p w14:paraId="318ECE62">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8.2.6 不得无正当理由放弃中标或中标后拒绝与招标人签订合同；</w:t>
      </w:r>
    </w:p>
    <w:p w14:paraId="4E9056C0">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8.2.7 不得恶意诋毁其他投标人、招标人或招标代理机构；</w:t>
      </w:r>
    </w:p>
    <w:p w14:paraId="125CD2BA">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8.2.8 在参与招标活动中，不得有其他违法违规行为。</w:t>
      </w:r>
    </w:p>
    <w:p w14:paraId="0E0CEE48">
      <w:pPr>
        <w:pStyle w:val="5"/>
        <w:tabs>
          <w:tab w:val="left" w:pos="867"/>
        </w:tabs>
        <w:spacing w:before="148" w:line="360" w:lineRule="auto"/>
        <w:ind w:left="0" w:firstLine="0"/>
        <w:rPr>
          <w:rFonts w:hint="eastAsia" w:ascii="仿宋" w:hAnsi="仿宋" w:eastAsia="仿宋" w:cs="仿宋"/>
          <w:lang w:val="en-US"/>
        </w:rPr>
      </w:pPr>
      <w:bookmarkStart w:id="58" w:name="_TOC_250138"/>
      <w:bookmarkEnd w:id="58"/>
      <w:r>
        <w:rPr>
          <w:rFonts w:hint="eastAsia" w:ascii="仿宋" w:hAnsi="仿宋" w:eastAsia="仿宋" w:cs="仿宋"/>
          <w:lang w:val="en-US"/>
        </w:rPr>
        <w:t>8.3 对评标委员会成员的纪律要求</w:t>
      </w:r>
    </w:p>
    <w:p w14:paraId="211E094A">
      <w:pPr>
        <w:spacing w:line="360" w:lineRule="auto"/>
        <w:ind w:firstLine="480" w:firstLineChars="200"/>
        <w:rPr>
          <w:rFonts w:hint="eastAsia" w:ascii="仿宋" w:hAnsi="仿宋" w:eastAsia="仿宋" w:cs="仿宋"/>
          <w:sz w:val="24"/>
          <w:szCs w:val="24"/>
          <w:lang w:val="en-US"/>
        </w:rPr>
      </w:pPr>
      <w:bookmarkStart w:id="59" w:name="_TOC_250137"/>
      <w:bookmarkEnd w:id="59"/>
      <w:r>
        <w:rPr>
          <w:rFonts w:hint="eastAsia" w:ascii="仿宋" w:hAnsi="仿宋" w:eastAsia="仿宋" w:cs="仿宋"/>
          <w:sz w:val="24"/>
          <w:szCs w:val="24"/>
          <w:lang w:val="en-US"/>
        </w:rPr>
        <w:t>8.3.1 确定参与评审至评审结束前，不得私自接触投标人；</w:t>
      </w:r>
    </w:p>
    <w:p w14:paraId="18571A27">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8.3.2 不得与投标人或招标代理机构串通损害国家利益、社会公共利益或者他人合法权益；</w:t>
      </w:r>
    </w:p>
    <w:p w14:paraId="6092FB78">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8.3.3 不得接受投标人提出的与投标文件不一致的澄清和说明；</w:t>
      </w:r>
    </w:p>
    <w:p w14:paraId="01C6185E">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8.3.4 不得征询招标人的倾向性意见；</w:t>
      </w:r>
    </w:p>
    <w:p w14:paraId="27A18599">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8.3.5 不得对主观评审因素协商评分；</w:t>
      </w:r>
    </w:p>
    <w:p w14:paraId="7A8F01F1">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8.3.6 不得对客观评审因素评分不一致；</w:t>
      </w:r>
    </w:p>
    <w:p w14:paraId="5B4A76B5">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8.3.7 评标委员会成员不得接受投标人、招标人和招标代理机构等他人的贿赂或者其他不正当利益；</w:t>
      </w:r>
    </w:p>
    <w:p w14:paraId="52B8D6D8">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8.3.8 不得以不合理的条件对投标人实行差别待遇或者歧视待遇，排斥其他投标人公平参与竞争；</w:t>
      </w:r>
    </w:p>
    <w:p w14:paraId="1816F530">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8.3.9 不得使用招标文件没有规定的评审方法和评审标准进行评审；</w:t>
      </w:r>
    </w:p>
    <w:p w14:paraId="43C8E850">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8.3.10 不得诱导、干预或影响其他评审专家依法依规独立评审；</w:t>
      </w:r>
    </w:p>
    <w:p w14:paraId="0D850F8B">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8.3.11 在评审活动中，评标委员会成员不得擅离职守，影响评审工作正常进行；</w:t>
      </w:r>
    </w:p>
    <w:p w14:paraId="44B2101A">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8.3.12 不得记录、复制或带走任何评审资料；</w:t>
      </w:r>
    </w:p>
    <w:p w14:paraId="7E208FA8">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8.3.13 不得泄露评审过程中获悉的对投标文件的评审和比较、中标候选人的推荐情况以及与评审有关的应当保密的情况和资料；</w:t>
      </w:r>
    </w:p>
    <w:p w14:paraId="4234148C">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8.3.14 评标委员会成员与投标人存在利害关系应当回避；</w:t>
      </w:r>
    </w:p>
    <w:p w14:paraId="630503B7">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8.3.15 在参与招标评审活动中，不得有其他违法违规行为。</w:t>
      </w:r>
    </w:p>
    <w:p w14:paraId="526C80E9">
      <w:pPr>
        <w:pStyle w:val="5"/>
        <w:tabs>
          <w:tab w:val="left" w:pos="867"/>
        </w:tabs>
        <w:spacing w:before="148" w:line="360" w:lineRule="auto"/>
        <w:ind w:left="0" w:firstLine="0"/>
        <w:rPr>
          <w:rFonts w:hint="eastAsia" w:ascii="仿宋" w:hAnsi="仿宋" w:eastAsia="仿宋" w:cs="仿宋"/>
          <w:lang w:val="en-US"/>
        </w:rPr>
      </w:pPr>
      <w:r>
        <w:rPr>
          <w:rFonts w:hint="eastAsia" w:ascii="仿宋" w:hAnsi="仿宋" w:eastAsia="仿宋" w:cs="仿宋"/>
          <w:lang w:val="en-US"/>
        </w:rPr>
        <w:t>8.4 对与评标活动有关的工作人员的纪律要求</w:t>
      </w:r>
    </w:p>
    <w:p w14:paraId="279A4708">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8.4.1 不得接受投标人、招标人和招标代理机构等他人的贿赂或者其他不正当利益；</w:t>
      </w:r>
    </w:p>
    <w:p w14:paraId="64A3D652">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8.4.2 不得与投标人、招标代理机构或评审专家串通损害国家利益、社会公共利益或者他人合法权益；</w:t>
      </w:r>
    </w:p>
    <w:p w14:paraId="7C61EE83">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8.4.3 不得以不合理的条件对投标人实行差别待遇或者歧视待遇，排斥其他投标人公平参与竞争；</w:t>
      </w:r>
    </w:p>
    <w:p w14:paraId="540818EA">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8.4.4 不得诱导、干预或影响评标委员会及其成员依法依规独立评审；</w:t>
      </w:r>
    </w:p>
    <w:p w14:paraId="55B0B6A0">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8.4.5 不得擅离职守，影响评审工作正常进行；</w:t>
      </w:r>
    </w:p>
    <w:p w14:paraId="775B0E5C">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8.4.6 不得</w:t>
      </w:r>
      <w:r>
        <w:rPr>
          <w:rFonts w:hint="eastAsia" w:ascii="仿宋" w:hAnsi="仿宋" w:eastAsia="仿宋" w:cs="仿宋"/>
          <w:sz w:val="24"/>
          <w:szCs w:val="24"/>
          <w:lang w:val="en-US" w:eastAsia="zh-CN"/>
        </w:rPr>
        <w:t>泄露</w:t>
      </w:r>
      <w:r>
        <w:rPr>
          <w:rFonts w:hint="eastAsia" w:ascii="仿宋" w:hAnsi="仿宋" w:eastAsia="仿宋" w:cs="仿宋"/>
          <w:sz w:val="24"/>
          <w:szCs w:val="24"/>
          <w:lang w:val="en-US"/>
        </w:rPr>
        <w:t>招标活动中应当保密的情况和资料；</w:t>
      </w:r>
    </w:p>
    <w:p w14:paraId="7B42D162">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8.4.7 与投标人有利害关系的应当回避；</w:t>
      </w:r>
    </w:p>
    <w:p w14:paraId="4D67A771">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8.4.8 在参与或服务招标活动中，不得有其他违法违规行为。</w:t>
      </w:r>
    </w:p>
    <w:p w14:paraId="1C8F8A39">
      <w:pPr>
        <w:pStyle w:val="5"/>
        <w:tabs>
          <w:tab w:val="left" w:pos="867"/>
        </w:tabs>
        <w:spacing w:before="148" w:line="360" w:lineRule="auto"/>
        <w:ind w:left="0" w:firstLine="0"/>
        <w:rPr>
          <w:rFonts w:hint="eastAsia" w:ascii="仿宋" w:hAnsi="仿宋" w:eastAsia="仿宋" w:cs="仿宋"/>
          <w:lang w:val="en-US"/>
        </w:rPr>
      </w:pPr>
      <w:bookmarkStart w:id="60" w:name="_TOC_250136"/>
      <w:bookmarkEnd w:id="60"/>
      <w:r>
        <w:rPr>
          <w:rFonts w:hint="eastAsia" w:ascii="仿宋" w:hAnsi="仿宋" w:eastAsia="仿宋" w:cs="仿宋"/>
          <w:lang w:val="en-US"/>
        </w:rPr>
        <w:t>8.5 投诉</w:t>
      </w:r>
    </w:p>
    <w:p w14:paraId="49B65CF6">
      <w:pPr>
        <w:spacing w:line="360" w:lineRule="auto"/>
        <w:ind w:firstLine="480" w:firstLineChars="200"/>
        <w:rPr>
          <w:rFonts w:hint="eastAsia" w:ascii="仿宋" w:hAnsi="仿宋" w:eastAsia="仿宋" w:cs="仿宋"/>
          <w:sz w:val="24"/>
          <w:szCs w:val="24"/>
          <w:lang w:val="en-US"/>
        </w:rPr>
      </w:pPr>
      <w:bookmarkStart w:id="61" w:name="_TOC_250135"/>
      <w:bookmarkEnd w:id="61"/>
      <w:r>
        <w:rPr>
          <w:rFonts w:hint="eastAsia" w:ascii="仿宋" w:hAnsi="仿宋" w:eastAsia="仿宋" w:cs="仿宋"/>
          <w:sz w:val="24"/>
          <w:szCs w:val="24"/>
          <w:lang w:val="en-US"/>
        </w:rPr>
        <w:t xml:space="preserve">8.5.1 投标人或者其他利害关系人认为招标投标活动不符合法律、行政法规规定的，可以自知道或者应当知道之日起 10 日内向有关行政监督部门投诉。投诉应当有明确的请求和必要的证明材料。 </w:t>
      </w:r>
    </w:p>
    <w:p w14:paraId="7419224E">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 xml:space="preserve">8.5.2 投标人或者其他利害关系人对招标文件、开标和评标结果提出投诉的，应当按照投标人须知第 2.3款、第 5.3 款和第 7.3 款的规定先向招标人提出异议。异议答复期间不计算在第 8.5.1 项规定的期限内。 </w:t>
      </w:r>
    </w:p>
    <w:p w14:paraId="0345FB7B">
      <w:pPr>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rPr>
        <w:t>8.5.3 异议和投诉应有具体的质疑（投诉）事项和必要的证明材料或事实根据，投标人对其异议和投诉内容的真实性及其来源的合法性承担法律责任。</w:t>
      </w:r>
    </w:p>
    <w:p w14:paraId="2ECD5BF3">
      <w:pPr>
        <w:pStyle w:val="4"/>
        <w:tabs>
          <w:tab w:val="left" w:pos="640"/>
        </w:tabs>
        <w:spacing w:before="152"/>
        <w:ind w:left="0" w:firstLine="0"/>
        <w:rPr>
          <w:rFonts w:hint="eastAsia" w:ascii="仿宋" w:hAnsi="仿宋" w:eastAsia="仿宋" w:cs="仿宋"/>
        </w:rPr>
      </w:pPr>
      <w:r>
        <w:rPr>
          <w:rFonts w:hint="eastAsia" w:ascii="仿宋" w:hAnsi="仿宋" w:eastAsia="仿宋" w:cs="仿宋"/>
        </w:rPr>
        <w:t>9.是否采用电子招标投标</w:t>
      </w:r>
    </w:p>
    <w:p w14:paraId="174D50F3">
      <w:pPr>
        <w:rPr>
          <w:rFonts w:hint="eastAsia" w:ascii="仿宋" w:hAnsi="仿宋" w:eastAsia="仿宋" w:cs="仿宋"/>
        </w:rPr>
      </w:pPr>
    </w:p>
    <w:p w14:paraId="0C273254">
      <w:pPr>
        <w:pStyle w:val="2"/>
        <w:ind w:firstLine="480" w:firstLineChars="200"/>
        <w:rPr>
          <w:rFonts w:hint="eastAsia" w:ascii="仿宋" w:hAnsi="仿宋" w:eastAsia="仿宋" w:cs="仿宋"/>
          <w:sz w:val="24"/>
          <w:szCs w:val="24"/>
        </w:rPr>
      </w:pPr>
      <w:r>
        <w:rPr>
          <w:rFonts w:hint="eastAsia" w:ascii="仿宋" w:hAnsi="仿宋" w:eastAsia="仿宋" w:cs="仿宋"/>
          <w:sz w:val="24"/>
          <w:szCs w:val="24"/>
        </w:rPr>
        <w:t>本招标项目是否采用电子招标投标方式，见投标人须知前附表。</w:t>
      </w:r>
    </w:p>
    <w:p w14:paraId="56C26EE5">
      <w:pPr>
        <w:pStyle w:val="4"/>
        <w:tabs>
          <w:tab w:val="left" w:pos="640"/>
        </w:tabs>
        <w:spacing w:before="147"/>
        <w:ind w:left="0" w:firstLine="0"/>
        <w:rPr>
          <w:rFonts w:hint="eastAsia" w:ascii="仿宋" w:hAnsi="仿宋" w:eastAsia="仿宋" w:cs="仿宋"/>
        </w:rPr>
      </w:pPr>
      <w:bookmarkStart w:id="62" w:name="_TOC_250134"/>
      <w:bookmarkEnd w:id="62"/>
      <w:r>
        <w:rPr>
          <w:rFonts w:hint="eastAsia" w:ascii="仿宋" w:hAnsi="仿宋" w:eastAsia="仿宋" w:cs="仿宋"/>
        </w:rPr>
        <w:t>10.需要补充的其他内容</w:t>
      </w:r>
    </w:p>
    <w:p w14:paraId="7C2531BC">
      <w:pPr>
        <w:pStyle w:val="2"/>
        <w:rPr>
          <w:rFonts w:hint="eastAsia" w:ascii="仿宋" w:hAnsi="仿宋" w:eastAsia="仿宋" w:cs="仿宋"/>
          <w:b/>
          <w:sz w:val="29"/>
        </w:rPr>
      </w:pPr>
    </w:p>
    <w:p w14:paraId="39F204BD">
      <w:pPr>
        <w:pStyle w:val="2"/>
        <w:ind w:firstLine="480" w:firstLineChars="200"/>
        <w:rPr>
          <w:rFonts w:hint="eastAsia" w:ascii="仿宋" w:hAnsi="仿宋" w:eastAsia="仿宋" w:cs="仿宋"/>
          <w:sz w:val="24"/>
          <w:szCs w:val="24"/>
        </w:rPr>
      </w:pPr>
      <w:r>
        <w:rPr>
          <w:rFonts w:hint="eastAsia" w:ascii="仿宋" w:hAnsi="仿宋" w:eastAsia="仿宋" w:cs="仿宋"/>
          <w:sz w:val="24"/>
          <w:szCs w:val="24"/>
        </w:rPr>
        <w:t>需要补充的其他内容：见投标人须知前附表。</w:t>
      </w:r>
    </w:p>
    <w:p w14:paraId="14ACA1DA">
      <w:pPr>
        <w:rPr>
          <w:rFonts w:hint="eastAsia" w:ascii="仿宋" w:hAnsi="仿宋" w:eastAsia="仿宋" w:cs="仿宋"/>
        </w:rPr>
        <w:sectPr>
          <w:footerReference r:id="rId5" w:type="default"/>
          <w:pgSz w:w="11905" w:h="16838"/>
          <w:pgMar w:top="1247" w:right="1417" w:bottom="1247" w:left="1417" w:header="850" w:footer="992" w:gutter="0"/>
          <w:pgNumType w:start="1"/>
          <w:cols w:space="0" w:num="1"/>
          <w:rtlGutter w:val="0"/>
          <w:docGrid w:linePitch="0" w:charSpace="0"/>
        </w:sectPr>
      </w:pPr>
    </w:p>
    <w:p w14:paraId="3DC9DDD8">
      <w:pPr>
        <w:pStyle w:val="54"/>
        <w:outlineLvl w:val="1"/>
        <w:rPr>
          <w:rFonts w:hint="eastAsia" w:ascii="仿宋" w:hAnsi="仿宋" w:eastAsia="仿宋" w:cs="仿宋"/>
        </w:rPr>
      </w:pPr>
      <w:r>
        <w:rPr>
          <w:rFonts w:hint="eastAsia" w:ascii="仿宋" w:hAnsi="仿宋" w:eastAsia="仿宋" w:cs="仿宋"/>
        </w:rPr>
        <w:t>附表一：问题澄清通知</w:t>
      </w:r>
    </w:p>
    <w:p w14:paraId="04508369">
      <w:pPr>
        <w:spacing w:line="440" w:lineRule="exact"/>
        <w:jc w:val="center"/>
        <w:rPr>
          <w:rFonts w:hint="eastAsia" w:ascii="仿宋" w:hAnsi="仿宋" w:eastAsia="仿宋" w:cs="仿宋"/>
          <w:szCs w:val="21"/>
        </w:rPr>
      </w:pPr>
    </w:p>
    <w:p w14:paraId="1FCE01C1">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问题澄清通知</w:t>
      </w:r>
    </w:p>
    <w:p w14:paraId="3D25FBD7">
      <w:pPr>
        <w:spacing w:line="440" w:lineRule="exact"/>
        <w:rPr>
          <w:rFonts w:hint="eastAsia" w:ascii="仿宋" w:hAnsi="仿宋" w:eastAsia="仿宋" w:cs="仿宋"/>
          <w:szCs w:val="21"/>
        </w:rPr>
      </w:pPr>
      <w:r>
        <w:rPr>
          <w:rFonts w:hint="eastAsia" w:ascii="仿宋" w:hAnsi="仿宋" w:eastAsia="仿宋" w:cs="仿宋"/>
          <w:szCs w:val="21"/>
        </w:rPr>
        <w:t xml:space="preserve">                                编号：</w:t>
      </w:r>
    </w:p>
    <w:p w14:paraId="753B3FD1">
      <w:pPr>
        <w:spacing w:line="440" w:lineRule="exact"/>
        <w:rPr>
          <w:rFonts w:hint="eastAsia" w:ascii="仿宋" w:hAnsi="仿宋" w:eastAsia="仿宋" w:cs="仿宋"/>
          <w:szCs w:val="21"/>
        </w:rPr>
      </w:pPr>
    </w:p>
    <w:p w14:paraId="7D0C3786">
      <w:pPr>
        <w:spacing w:line="440" w:lineRule="exact"/>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（投标人名称）：</w:t>
      </w:r>
    </w:p>
    <w:p w14:paraId="58BB0098">
      <w:pPr>
        <w:spacing w:line="440" w:lineRule="exact"/>
        <w:rPr>
          <w:rFonts w:hint="eastAsia" w:ascii="仿宋" w:hAnsi="仿宋" w:eastAsia="仿宋" w:cs="仿宋"/>
          <w:szCs w:val="21"/>
        </w:rPr>
      </w:pPr>
    </w:p>
    <w:p w14:paraId="1912BD3C">
      <w:pPr>
        <w:spacing w:line="440" w:lineRule="exact"/>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（项目名称）招标的评标委员会，对你方的投标文件进行了仔细的审查，现需你方对下列问题以书面形式予以澄清：</w:t>
      </w:r>
    </w:p>
    <w:p w14:paraId="7EF25D7E">
      <w:pPr>
        <w:spacing w:line="440" w:lineRule="exact"/>
        <w:rPr>
          <w:rFonts w:hint="eastAsia" w:ascii="仿宋" w:hAnsi="仿宋" w:eastAsia="仿宋" w:cs="仿宋"/>
          <w:szCs w:val="21"/>
        </w:rPr>
      </w:pPr>
      <w:r>
        <w:rPr>
          <w:rFonts w:hint="eastAsia" w:ascii="仿宋" w:hAnsi="仿宋" w:eastAsia="仿宋" w:cs="仿宋"/>
          <w:szCs w:val="21"/>
        </w:rPr>
        <w:t>　　</w:t>
      </w:r>
    </w:p>
    <w:p w14:paraId="32F99B8B">
      <w:pPr>
        <w:spacing w:line="440" w:lineRule="exact"/>
        <w:rPr>
          <w:rFonts w:hint="eastAsia" w:ascii="仿宋" w:hAnsi="仿宋" w:eastAsia="仿宋" w:cs="仿宋"/>
          <w:szCs w:val="21"/>
        </w:rPr>
      </w:pPr>
      <w:r>
        <w:rPr>
          <w:rFonts w:hint="eastAsia" w:ascii="仿宋" w:hAnsi="仿宋" w:eastAsia="仿宋" w:cs="仿宋"/>
          <w:szCs w:val="21"/>
        </w:rPr>
        <w:t xml:space="preserve">    1.</w:t>
      </w:r>
    </w:p>
    <w:p w14:paraId="2CD0E536">
      <w:pPr>
        <w:spacing w:line="440" w:lineRule="exact"/>
        <w:rPr>
          <w:rFonts w:hint="eastAsia" w:ascii="仿宋" w:hAnsi="仿宋" w:eastAsia="仿宋" w:cs="仿宋"/>
          <w:szCs w:val="21"/>
        </w:rPr>
      </w:pPr>
      <w:r>
        <w:rPr>
          <w:rFonts w:hint="eastAsia" w:ascii="仿宋" w:hAnsi="仿宋" w:eastAsia="仿宋" w:cs="仿宋"/>
          <w:szCs w:val="21"/>
        </w:rPr>
        <w:t xml:space="preserve">    2.</w:t>
      </w:r>
    </w:p>
    <w:p w14:paraId="64F6078E">
      <w:pPr>
        <w:spacing w:line="440" w:lineRule="exact"/>
        <w:rPr>
          <w:rFonts w:hint="eastAsia" w:ascii="仿宋" w:hAnsi="仿宋" w:eastAsia="仿宋" w:cs="仿宋"/>
          <w:szCs w:val="21"/>
        </w:rPr>
      </w:pPr>
      <w:r>
        <w:rPr>
          <w:rFonts w:hint="eastAsia" w:ascii="仿宋" w:hAnsi="仿宋" w:eastAsia="仿宋" w:cs="仿宋"/>
          <w:szCs w:val="21"/>
        </w:rPr>
        <w:t xml:space="preserve">     ......   </w:t>
      </w:r>
    </w:p>
    <w:p w14:paraId="4D8CC29A">
      <w:pPr>
        <w:spacing w:line="440" w:lineRule="exact"/>
        <w:rPr>
          <w:rFonts w:hint="eastAsia" w:ascii="仿宋" w:hAnsi="仿宋" w:eastAsia="仿宋" w:cs="仿宋"/>
          <w:szCs w:val="21"/>
        </w:rPr>
      </w:pPr>
      <w:r>
        <w:rPr>
          <w:rFonts w:hint="eastAsia" w:ascii="仿宋" w:hAnsi="仿宋" w:eastAsia="仿宋" w:cs="仿宋"/>
          <w:szCs w:val="21"/>
        </w:rPr>
        <w:t>　　　</w:t>
      </w:r>
    </w:p>
    <w:p w14:paraId="2C127CFE">
      <w:pPr>
        <w:spacing w:line="440" w:lineRule="exact"/>
        <w:rPr>
          <w:rFonts w:hint="eastAsia" w:ascii="仿宋" w:hAnsi="仿宋" w:eastAsia="仿宋" w:cs="仿宋"/>
          <w:szCs w:val="21"/>
        </w:rPr>
      </w:pPr>
      <w:r>
        <w:rPr>
          <w:rFonts w:hint="eastAsia" w:ascii="仿宋" w:hAnsi="仿宋" w:eastAsia="仿宋" w:cs="仿宋"/>
          <w:szCs w:val="21"/>
        </w:rPr>
        <w:t>　　请将上述问题的澄清于</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r>
        <w:rPr>
          <w:rFonts w:hint="eastAsia" w:ascii="仿宋" w:hAnsi="仿宋" w:eastAsia="仿宋" w:cs="仿宋"/>
          <w:szCs w:val="21"/>
          <w:u w:val="single"/>
        </w:rPr>
        <w:t xml:space="preserve">     </w:t>
      </w:r>
      <w:r>
        <w:rPr>
          <w:rFonts w:hint="eastAsia" w:ascii="仿宋" w:hAnsi="仿宋" w:eastAsia="仿宋" w:cs="仿宋"/>
          <w:szCs w:val="21"/>
        </w:rPr>
        <w:t>时前递交至</w:t>
      </w:r>
      <w:r>
        <w:rPr>
          <w:rFonts w:hint="eastAsia" w:ascii="仿宋" w:hAnsi="仿宋" w:eastAsia="仿宋" w:cs="仿宋"/>
          <w:szCs w:val="21"/>
          <w:u w:val="single"/>
        </w:rPr>
        <w:t xml:space="preserve">         </w:t>
      </w:r>
      <w:r>
        <w:rPr>
          <w:rFonts w:hint="eastAsia" w:ascii="仿宋" w:hAnsi="仿宋" w:eastAsia="仿宋" w:cs="仿宋"/>
          <w:szCs w:val="21"/>
        </w:rPr>
        <w:t>（详细地址）。</w:t>
      </w:r>
    </w:p>
    <w:p w14:paraId="5C51D717">
      <w:pPr>
        <w:spacing w:line="440" w:lineRule="exact"/>
        <w:rPr>
          <w:rFonts w:hint="eastAsia" w:ascii="仿宋" w:hAnsi="仿宋" w:eastAsia="仿宋" w:cs="仿宋"/>
          <w:szCs w:val="21"/>
        </w:rPr>
      </w:pPr>
    </w:p>
    <w:p w14:paraId="4AB57DBF">
      <w:pPr>
        <w:spacing w:line="440" w:lineRule="exact"/>
        <w:rPr>
          <w:rFonts w:hint="eastAsia" w:ascii="仿宋" w:hAnsi="仿宋" w:eastAsia="仿宋" w:cs="仿宋"/>
          <w:szCs w:val="21"/>
        </w:rPr>
      </w:pPr>
    </w:p>
    <w:p w14:paraId="2FA5F3E9">
      <w:pPr>
        <w:spacing w:line="440" w:lineRule="exact"/>
        <w:rPr>
          <w:rFonts w:hint="eastAsia" w:ascii="仿宋" w:hAnsi="仿宋" w:eastAsia="仿宋" w:cs="仿宋"/>
          <w:szCs w:val="21"/>
        </w:rPr>
      </w:pPr>
      <w:r>
        <w:rPr>
          <w:rFonts w:hint="eastAsia" w:ascii="仿宋" w:hAnsi="仿宋" w:eastAsia="仿宋" w:cs="仿宋"/>
          <w:szCs w:val="21"/>
        </w:rPr>
        <w:t xml:space="preserve">                               评标工作组负责人：</w:t>
      </w:r>
      <w:r>
        <w:rPr>
          <w:rFonts w:hint="eastAsia" w:ascii="仿宋" w:hAnsi="仿宋" w:eastAsia="仿宋" w:cs="仿宋"/>
          <w:szCs w:val="21"/>
          <w:u w:val="single"/>
        </w:rPr>
        <w:t xml:space="preserve">           </w:t>
      </w:r>
      <w:r>
        <w:rPr>
          <w:rFonts w:hint="eastAsia" w:ascii="仿宋" w:hAnsi="仿宋" w:eastAsia="仿宋" w:cs="仿宋"/>
          <w:szCs w:val="21"/>
        </w:rPr>
        <w:t>（签字）</w:t>
      </w:r>
    </w:p>
    <w:p w14:paraId="0C8AFE3A">
      <w:pPr>
        <w:spacing w:line="440" w:lineRule="exact"/>
        <w:rPr>
          <w:rFonts w:hint="eastAsia" w:ascii="仿宋" w:hAnsi="仿宋" w:eastAsia="仿宋" w:cs="仿宋"/>
          <w:szCs w:val="21"/>
        </w:rPr>
      </w:pPr>
      <w:r>
        <w:rPr>
          <w:rFonts w:hint="eastAsia" w:ascii="仿宋" w:hAnsi="仿宋" w:eastAsia="仿宋" w:cs="仿宋"/>
          <w:szCs w:val="21"/>
        </w:rPr>
        <w:t xml:space="preserve">                                          </w:t>
      </w:r>
    </w:p>
    <w:p w14:paraId="4B479C9C">
      <w:pPr>
        <w:spacing w:line="440" w:lineRule="exact"/>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年 </w:t>
      </w:r>
      <w:r>
        <w:rPr>
          <w:rFonts w:hint="eastAsia" w:ascii="仿宋" w:hAnsi="仿宋" w:eastAsia="仿宋" w:cs="仿宋"/>
          <w:szCs w:val="21"/>
          <w:u w:val="single"/>
        </w:rPr>
        <w:t xml:space="preserve">        </w:t>
      </w:r>
      <w:r>
        <w:rPr>
          <w:rFonts w:hint="eastAsia" w:ascii="仿宋" w:hAnsi="仿宋" w:eastAsia="仿宋" w:cs="仿宋"/>
          <w:szCs w:val="21"/>
        </w:rPr>
        <w:t xml:space="preserve">月 </w:t>
      </w:r>
      <w:r>
        <w:rPr>
          <w:rFonts w:hint="eastAsia" w:ascii="仿宋" w:hAnsi="仿宋" w:eastAsia="仿宋" w:cs="仿宋"/>
          <w:szCs w:val="21"/>
          <w:u w:val="single"/>
        </w:rPr>
        <w:t xml:space="preserve">        </w:t>
      </w:r>
      <w:r>
        <w:rPr>
          <w:rFonts w:hint="eastAsia" w:ascii="仿宋" w:hAnsi="仿宋" w:eastAsia="仿宋" w:cs="仿宋"/>
          <w:szCs w:val="21"/>
        </w:rPr>
        <w:t>日</w:t>
      </w:r>
    </w:p>
    <w:p w14:paraId="154FE697">
      <w:pPr>
        <w:spacing w:line="400" w:lineRule="exact"/>
        <w:rPr>
          <w:rFonts w:hint="eastAsia" w:ascii="仿宋" w:hAnsi="仿宋" w:eastAsia="仿宋" w:cs="仿宋"/>
        </w:rPr>
      </w:pPr>
    </w:p>
    <w:p w14:paraId="354DE122">
      <w:pPr>
        <w:spacing w:line="400" w:lineRule="exact"/>
        <w:rPr>
          <w:rFonts w:hint="eastAsia" w:ascii="仿宋" w:hAnsi="仿宋" w:eastAsia="仿宋" w:cs="仿宋"/>
        </w:rPr>
      </w:pPr>
    </w:p>
    <w:p w14:paraId="07C2AAA0">
      <w:pPr>
        <w:spacing w:line="400" w:lineRule="exact"/>
        <w:rPr>
          <w:rFonts w:hint="eastAsia" w:ascii="仿宋" w:hAnsi="仿宋" w:eastAsia="仿宋" w:cs="仿宋"/>
        </w:rPr>
      </w:pPr>
    </w:p>
    <w:p w14:paraId="5218645C">
      <w:pPr>
        <w:spacing w:line="400" w:lineRule="exact"/>
        <w:rPr>
          <w:rFonts w:hint="eastAsia" w:ascii="仿宋" w:hAnsi="仿宋" w:eastAsia="仿宋" w:cs="仿宋"/>
        </w:rPr>
      </w:pPr>
    </w:p>
    <w:p w14:paraId="0CCF0C05">
      <w:pPr>
        <w:spacing w:line="400" w:lineRule="exact"/>
        <w:rPr>
          <w:rFonts w:hint="eastAsia" w:ascii="仿宋" w:hAnsi="仿宋" w:eastAsia="仿宋" w:cs="仿宋"/>
        </w:rPr>
      </w:pPr>
    </w:p>
    <w:p w14:paraId="7E0CD32F">
      <w:pPr>
        <w:spacing w:line="400" w:lineRule="exact"/>
        <w:rPr>
          <w:rFonts w:hint="eastAsia" w:ascii="仿宋" w:hAnsi="仿宋" w:eastAsia="仿宋" w:cs="仿宋"/>
        </w:rPr>
      </w:pPr>
    </w:p>
    <w:p w14:paraId="4D0EBB31">
      <w:pPr>
        <w:spacing w:line="400" w:lineRule="exact"/>
        <w:rPr>
          <w:rFonts w:hint="eastAsia" w:ascii="仿宋" w:hAnsi="仿宋" w:eastAsia="仿宋" w:cs="仿宋"/>
        </w:rPr>
      </w:pPr>
    </w:p>
    <w:p w14:paraId="4930303A">
      <w:pPr>
        <w:spacing w:line="400" w:lineRule="exact"/>
        <w:rPr>
          <w:rFonts w:hint="eastAsia" w:ascii="仿宋" w:hAnsi="仿宋" w:eastAsia="仿宋" w:cs="仿宋"/>
        </w:rPr>
      </w:pPr>
    </w:p>
    <w:p w14:paraId="58B6EA59">
      <w:pPr>
        <w:spacing w:line="400" w:lineRule="exact"/>
        <w:rPr>
          <w:rFonts w:hint="eastAsia" w:ascii="仿宋" w:hAnsi="仿宋" w:eastAsia="仿宋" w:cs="仿宋"/>
        </w:rPr>
      </w:pPr>
    </w:p>
    <w:p w14:paraId="55027FF7">
      <w:pPr>
        <w:rPr>
          <w:rFonts w:hint="eastAsia" w:ascii="仿宋" w:hAnsi="仿宋" w:eastAsia="仿宋" w:cs="仿宋"/>
        </w:rPr>
      </w:pPr>
      <w:bookmarkStart w:id="63" w:name="_Toc144974550"/>
      <w:bookmarkStart w:id="64" w:name="_Toc152045583"/>
      <w:bookmarkStart w:id="65" w:name="_Toc8423583"/>
      <w:bookmarkStart w:id="66" w:name="_Toc152042360"/>
      <w:r>
        <w:rPr>
          <w:rFonts w:hint="eastAsia" w:ascii="仿宋" w:hAnsi="仿宋" w:eastAsia="仿宋" w:cs="仿宋"/>
        </w:rPr>
        <w:br w:type="page"/>
      </w:r>
    </w:p>
    <w:p w14:paraId="7C494AE5">
      <w:pPr>
        <w:pStyle w:val="54"/>
        <w:outlineLvl w:val="1"/>
        <w:rPr>
          <w:rFonts w:hint="eastAsia" w:ascii="仿宋" w:hAnsi="仿宋" w:eastAsia="仿宋" w:cs="仿宋"/>
        </w:rPr>
      </w:pPr>
      <w:r>
        <w:rPr>
          <w:rFonts w:hint="eastAsia" w:ascii="仿宋" w:hAnsi="仿宋" w:eastAsia="仿宋" w:cs="仿宋"/>
        </w:rPr>
        <w:t>附表二：问题的澄清</w:t>
      </w:r>
      <w:bookmarkEnd w:id="63"/>
      <w:bookmarkEnd w:id="64"/>
      <w:bookmarkEnd w:id="65"/>
      <w:bookmarkEnd w:id="66"/>
    </w:p>
    <w:p w14:paraId="22CB28FB">
      <w:pPr>
        <w:spacing w:line="400" w:lineRule="exact"/>
        <w:jc w:val="center"/>
        <w:rPr>
          <w:rFonts w:hint="eastAsia" w:ascii="仿宋" w:hAnsi="仿宋" w:eastAsia="仿宋" w:cs="仿宋"/>
          <w:sz w:val="28"/>
          <w:szCs w:val="28"/>
        </w:rPr>
      </w:pPr>
    </w:p>
    <w:p w14:paraId="66EFED56">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问题的澄清</w:t>
      </w:r>
    </w:p>
    <w:p w14:paraId="1D70F960">
      <w:pPr>
        <w:spacing w:line="400" w:lineRule="exact"/>
        <w:ind w:firstLine="3630" w:firstLineChars="1650"/>
        <w:rPr>
          <w:rFonts w:hint="eastAsia" w:ascii="仿宋" w:hAnsi="仿宋" w:eastAsia="仿宋" w:cs="仿宋"/>
        </w:rPr>
      </w:pPr>
      <w:r>
        <w:rPr>
          <w:rFonts w:hint="eastAsia" w:ascii="仿宋" w:hAnsi="仿宋" w:eastAsia="仿宋" w:cs="仿宋"/>
        </w:rPr>
        <w:t xml:space="preserve">编号： </w:t>
      </w:r>
    </w:p>
    <w:p w14:paraId="121B9864">
      <w:pPr>
        <w:spacing w:line="400" w:lineRule="exact"/>
        <w:rPr>
          <w:rFonts w:hint="eastAsia" w:ascii="仿宋" w:hAnsi="仿宋" w:eastAsia="仿宋" w:cs="仿宋"/>
          <w:szCs w:val="21"/>
        </w:rPr>
      </w:pPr>
    </w:p>
    <w:p w14:paraId="47B1F6DD">
      <w:pPr>
        <w:spacing w:line="440" w:lineRule="exact"/>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项目名称）招标评标委员会：</w:t>
      </w:r>
    </w:p>
    <w:p w14:paraId="11586184">
      <w:pPr>
        <w:spacing w:line="440" w:lineRule="exact"/>
        <w:rPr>
          <w:rFonts w:hint="eastAsia" w:ascii="仿宋" w:hAnsi="仿宋" w:eastAsia="仿宋" w:cs="仿宋"/>
          <w:szCs w:val="21"/>
        </w:rPr>
      </w:pPr>
    </w:p>
    <w:p w14:paraId="06A1C7A5">
      <w:pPr>
        <w:spacing w:line="440" w:lineRule="exact"/>
        <w:rPr>
          <w:rFonts w:hint="eastAsia" w:ascii="仿宋" w:hAnsi="仿宋" w:eastAsia="仿宋" w:cs="仿宋"/>
          <w:szCs w:val="21"/>
        </w:rPr>
      </w:pPr>
      <w:r>
        <w:rPr>
          <w:rFonts w:hint="eastAsia" w:ascii="仿宋" w:hAnsi="仿宋" w:eastAsia="仿宋" w:cs="仿宋"/>
          <w:szCs w:val="21"/>
        </w:rPr>
        <w:t>　　问题澄清通知（编号：</w:t>
      </w:r>
      <w:r>
        <w:rPr>
          <w:rFonts w:hint="eastAsia" w:ascii="仿宋" w:hAnsi="仿宋" w:eastAsia="仿宋" w:cs="仿宋"/>
          <w:szCs w:val="21"/>
          <w:u w:val="single"/>
        </w:rPr>
        <w:t xml:space="preserve">        </w:t>
      </w:r>
      <w:r>
        <w:rPr>
          <w:rFonts w:hint="eastAsia" w:ascii="仿宋" w:hAnsi="仿宋" w:eastAsia="仿宋" w:cs="仿宋"/>
          <w:szCs w:val="21"/>
        </w:rPr>
        <w:t>）已收悉，现澄清如下：</w:t>
      </w:r>
    </w:p>
    <w:p w14:paraId="0774AB62">
      <w:pPr>
        <w:spacing w:line="440" w:lineRule="exact"/>
        <w:rPr>
          <w:rFonts w:hint="eastAsia" w:ascii="仿宋" w:hAnsi="仿宋" w:eastAsia="仿宋" w:cs="仿宋"/>
          <w:szCs w:val="21"/>
        </w:rPr>
      </w:pPr>
      <w:r>
        <w:rPr>
          <w:rFonts w:hint="eastAsia" w:ascii="仿宋" w:hAnsi="仿宋" w:eastAsia="仿宋" w:cs="仿宋"/>
          <w:szCs w:val="21"/>
        </w:rPr>
        <w:t>　     1、</w:t>
      </w:r>
    </w:p>
    <w:p w14:paraId="21DF890C">
      <w:pPr>
        <w:spacing w:line="440" w:lineRule="exact"/>
        <w:rPr>
          <w:rFonts w:hint="eastAsia" w:ascii="仿宋" w:hAnsi="仿宋" w:eastAsia="仿宋" w:cs="仿宋"/>
          <w:szCs w:val="21"/>
        </w:rPr>
      </w:pPr>
      <w:r>
        <w:rPr>
          <w:rFonts w:hint="eastAsia" w:ascii="仿宋" w:hAnsi="仿宋" w:eastAsia="仿宋" w:cs="仿宋"/>
          <w:szCs w:val="21"/>
        </w:rPr>
        <w:t>　     2、</w:t>
      </w:r>
    </w:p>
    <w:p w14:paraId="17995EEA">
      <w:pPr>
        <w:spacing w:line="440" w:lineRule="exact"/>
        <w:rPr>
          <w:rFonts w:hint="eastAsia" w:ascii="仿宋" w:hAnsi="仿宋" w:eastAsia="仿宋" w:cs="仿宋"/>
          <w:szCs w:val="21"/>
        </w:rPr>
      </w:pPr>
      <w:r>
        <w:rPr>
          <w:rFonts w:hint="eastAsia" w:ascii="仿宋" w:hAnsi="仿宋" w:eastAsia="仿宋" w:cs="仿宋"/>
          <w:szCs w:val="21"/>
        </w:rPr>
        <w:t xml:space="preserve">　   </w:t>
      </w:r>
    </w:p>
    <w:p w14:paraId="71DAEA68">
      <w:pPr>
        <w:spacing w:line="440" w:lineRule="exact"/>
        <w:rPr>
          <w:rFonts w:hint="eastAsia" w:ascii="仿宋" w:hAnsi="仿宋" w:eastAsia="仿宋" w:cs="仿宋"/>
          <w:szCs w:val="21"/>
        </w:rPr>
      </w:pPr>
      <w:r>
        <w:rPr>
          <w:rFonts w:hint="eastAsia" w:ascii="仿宋" w:hAnsi="仿宋" w:eastAsia="仿宋" w:cs="仿宋"/>
          <w:szCs w:val="21"/>
        </w:rPr>
        <w:t>　    .....</w:t>
      </w:r>
    </w:p>
    <w:p w14:paraId="765F88D8">
      <w:pPr>
        <w:spacing w:line="440" w:lineRule="exact"/>
        <w:rPr>
          <w:rFonts w:hint="eastAsia" w:ascii="仿宋" w:hAnsi="仿宋" w:eastAsia="仿宋" w:cs="仿宋"/>
          <w:szCs w:val="21"/>
        </w:rPr>
      </w:pPr>
      <w:r>
        <w:rPr>
          <w:rFonts w:hint="eastAsia" w:ascii="仿宋" w:hAnsi="仿宋" w:eastAsia="仿宋" w:cs="仿宋"/>
          <w:szCs w:val="21"/>
        </w:rPr>
        <w:t xml:space="preserve">                       </w:t>
      </w:r>
    </w:p>
    <w:p w14:paraId="4A11CA6B">
      <w:pPr>
        <w:spacing w:line="440" w:lineRule="exact"/>
        <w:rPr>
          <w:rFonts w:hint="eastAsia" w:ascii="仿宋" w:hAnsi="仿宋" w:eastAsia="仿宋" w:cs="仿宋"/>
          <w:szCs w:val="21"/>
        </w:rPr>
      </w:pPr>
      <w:r>
        <w:rPr>
          <w:rFonts w:hint="eastAsia" w:ascii="仿宋" w:hAnsi="仿宋" w:eastAsia="仿宋" w:cs="仿宋"/>
          <w:szCs w:val="21"/>
        </w:rPr>
        <w:t xml:space="preserve">　 </w:t>
      </w:r>
    </w:p>
    <w:p w14:paraId="278F3FC4">
      <w:pPr>
        <w:spacing w:line="440" w:lineRule="exact"/>
        <w:rPr>
          <w:rFonts w:hint="eastAsia" w:ascii="仿宋" w:hAnsi="仿宋" w:eastAsia="仿宋" w:cs="仿宋"/>
          <w:szCs w:val="21"/>
        </w:rPr>
      </w:pPr>
    </w:p>
    <w:p w14:paraId="3D8E1453">
      <w:pPr>
        <w:spacing w:line="440" w:lineRule="exact"/>
        <w:rPr>
          <w:rFonts w:hint="eastAsia" w:ascii="仿宋" w:hAnsi="仿宋" w:eastAsia="仿宋" w:cs="仿宋"/>
          <w:szCs w:val="21"/>
        </w:rPr>
      </w:pPr>
    </w:p>
    <w:p w14:paraId="0EAE90FE">
      <w:pPr>
        <w:spacing w:line="440" w:lineRule="exact"/>
        <w:rPr>
          <w:rFonts w:hint="eastAsia" w:ascii="仿宋" w:hAnsi="仿宋" w:eastAsia="仿宋" w:cs="仿宋"/>
          <w:szCs w:val="21"/>
        </w:rPr>
      </w:pPr>
    </w:p>
    <w:p w14:paraId="59FD15C5">
      <w:pPr>
        <w:spacing w:line="440" w:lineRule="exact"/>
        <w:rPr>
          <w:rFonts w:hint="eastAsia" w:ascii="仿宋" w:hAnsi="仿宋" w:eastAsia="仿宋" w:cs="仿宋"/>
          <w:szCs w:val="21"/>
        </w:rPr>
      </w:pPr>
    </w:p>
    <w:p w14:paraId="5D391AEE">
      <w:pPr>
        <w:spacing w:line="440" w:lineRule="exact"/>
        <w:rPr>
          <w:rFonts w:hint="eastAsia" w:ascii="仿宋" w:hAnsi="仿宋" w:eastAsia="仿宋" w:cs="仿宋"/>
          <w:szCs w:val="21"/>
        </w:rPr>
      </w:pPr>
      <w:r>
        <w:rPr>
          <w:rFonts w:hint="eastAsia" w:ascii="仿宋" w:hAnsi="仿宋" w:eastAsia="仿宋" w:cs="仿宋"/>
          <w:szCs w:val="21"/>
        </w:rPr>
        <w:t>　　　　　　　　　　　　　　　投标人：</w:t>
      </w:r>
      <w:r>
        <w:rPr>
          <w:rFonts w:hint="eastAsia" w:ascii="仿宋" w:hAnsi="仿宋" w:eastAsia="仿宋" w:cs="仿宋"/>
          <w:szCs w:val="21"/>
          <w:u w:val="single"/>
        </w:rPr>
        <w:t xml:space="preserve">                        </w:t>
      </w:r>
      <w:r>
        <w:rPr>
          <w:rFonts w:hint="eastAsia" w:ascii="仿宋" w:hAnsi="仿宋" w:eastAsia="仿宋" w:cs="仿宋"/>
          <w:szCs w:val="21"/>
        </w:rPr>
        <w:t>（盖单位章）</w:t>
      </w:r>
    </w:p>
    <w:p w14:paraId="72CAF9AB">
      <w:pPr>
        <w:spacing w:line="440" w:lineRule="exact"/>
        <w:rPr>
          <w:rFonts w:hint="eastAsia" w:ascii="仿宋" w:hAnsi="仿宋" w:eastAsia="仿宋" w:cs="仿宋"/>
          <w:szCs w:val="21"/>
        </w:rPr>
      </w:pPr>
      <w:r>
        <w:rPr>
          <w:rFonts w:hint="eastAsia" w:ascii="仿宋" w:hAnsi="仿宋" w:eastAsia="仿宋" w:cs="仿宋"/>
          <w:szCs w:val="21"/>
        </w:rPr>
        <w:t>　　　　　　　　　　　　　　　</w:t>
      </w:r>
    </w:p>
    <w:p w14:paraId="6FD913D2">
      <w:pPr>
        <w:spacing w:line="440" w:lineRule="exact"/>
        <w:rPr>
          <w:rFonts w:hint="eastAsia" w:ascii="仿宋" w:hAnsi="仿宋" w:eastAsia="仿宋" w:cs="仿宋"/>
          <w:szCs w:val="21"/>
        </w:rPr>
      </w:pPr>
      <w:r>
        <w:rPr>
          <w:rFonts w:hint="eastAsia" w:ascii="仿宋" w:hAnsi="仿宋" w:eastAsia="仿宋" w:cs="仿宋"/>
          <w:szCs w:val="21"/>
        </w:rPr>
        <w:t>　　　　　　　　　　　　　　　法定代表人或其委托代理人：</w:t>
      </w:r>
      <w:r>
        <w:rPr>
          <w:rFonts w:hint="eastAsia" w:ascii="仿宋" w:hAnsi="仿宋" w:eastAsia="仿宋" w:cs="仿宋"/>
          <w:szCs w:val="21"/>
          <w:u w:val="single"/>
        </w:rPr>
        <w:t xml:space="preserve">          </w:t>
      </w:r>
      <w:r>
        <w:rPr>
          <w:rFonts w:hint="eastAsia" w:ascii="仿宋" w:hAnsi="仿宋" w:eastAsia="仿宋" w:cs="仿宋"/>
          <w:szCs w:val="21"/>
        </w:rPr>
        <w:t>（签字）</w:t>
      </w:r>
    </w:p>
    <w:p w14:paraId="75DA657C">
      <w:pPr>
        <w:spacing w:line="440" w:lineRule="exact"/>
        <w:rPr>
          <w:rFonts w:hint="eastAsia" w:ascii="仿宋" w:hAnsi="仿宋" w:eastAsia="仿宋" w:cs="仿宋"/>
          <w:szCs w:val="21"/>
        </w:rPr>
      </w:pPr>
      <w:r>
        <w:rPr>
          <w:rFonts w:hint="eastAsia" w:ascii="仿宋" w:hAnsi="仿宋" w:eastAsia="仿宋" w:cs="仿宋"/>
          <w:szCs w:val="21"/>
        </w:rPr>
        <w:t>　　　　　　　　　　　　　　　</w:t>
      </w:r>
    </w:p>
    <w:p w14:paraId="123AC449">
      <w:pP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56742C2C">
      <w:pPr>
        <w:rPr>
          <w:rFonts w:hint="eastAsia" w:ascii="仿宋" w:hAnsi="仿宋" w:eastAsia="仿宋" w:cs="仿宋"/>
          <w:szCs w:val="21"/>
        </w:rPr>
      </w:pPr>
      <w:r>
        <w:rPr>
          <w:rFonts w:hint="eastAsia" w:ascii="仿宋" w:hAnsi="仿宋" w:eastAsia="仿宋" w:cs="仿宋"/>
          <w:szCs w:val="21"/>
        </w:rPr>
        <w:br w:type="page"/>
      </w:r>
    </w:p>
    <w:p w14:paraId="0FF91E99">
      <w:pPr>
        <w:keepNext/>
        <w:keepLines/>
        <w:widowControl w:val="0"/>
        <w:spacing w:before="0" w:after="0" w:line="400" w:lineRule="exact"/>
        <w:jc w:val="both"/>
        <w:outlineLvl w:val="9"/>
        <w:rPr>
          <w:rFonts w:hint="eastAsia" w:ascii="仿宋" w:hAnsi="仿宋" w:eastAsia="仿宋" w:cs="仿宋"/>
          <w:b w:val="0"/>
          <w:kern w:val="2"/>
          <w:sz w:val="24"/>
          <w:lang w:val="en-US" w:eastAsia="zh-CN" w:bidi="ar-SA"/>
        </w:rPr>
      </w:pPr>
      <w:bookmarkStart w:id="67" w:name="_Toc18693"/>
      <w:r>
        <w:rPr>
          <w:rFonts w:hint="eastAsia" w:ascii="仿宋" w:hAnsi="仿宋" w:eastAsia="仿宋" w:cs="仿宋"/>
          <w:b w:val="0"/>
          <w:kern w:val="2"/>
          <w:sz w:val="24"/>
          <w:lang w:val="en-US" w:eastAsia="zh-CN" w:bidi="ar-SA"/>
        </w:rPr>
        <w:t>附表三：异议函</w:t>
      </w:r>
      <w:bookmarkEnd w:id="67"/>
    </w:p>
    <w:p w14:paraId="6317985D">
      <w:pPr>
        <w:autoSpaceDE/>
        <w:autoSpaceDN/>
        <w:spacing w:line="400" w:lineRule="exact"/>
        <w:jc w:val="both"/>
        <w:rPr>
          <w:rFonts w:hint="eastAsia" w:ascii="仿宋" w:hAnsi="仿宋" w:eastAsia="仿宋" w:cs="仿宋"/>
          <w:kern w:val="2"/>
          <w:sz w:val="21"/>
          <w:szCs w:val="20"/>
          <w:lang w:val="en-US" w:bidi="ar-SA"/>
        </w:rPr>
      </w:pPr>
    </w:p>
    <w:p w14:paraId="1B3D1E40">
      <w:pPr>
        <w:autoSpaceDE/>
        <w:autoSpaceDN/>
        <w:jc w:val="center"/>
        <w:rPr>
          <w:rFonts w:hint="eastAsia" w:ascii="仿宋" w:hAnsi="仿宋" w:eastAsia="仿宋" w:cs="仿宋"/>
          <w:b/>
          <w:kern w:val="2"/>
          <w:sz w:val="32"/>
          <w:szCs w:val="32"/>
          <w:lang w:val="en-US" w:bidi="ar-SA"/>
        </w:rPr>
      </w:pPr>
      <w:r>
        <w:rPr>
          <w:rFonts w:hint="eastAsia" w:ascii="仿宋" w:hAnsi="仿宋" w:eastAsia="仿宋" w:cs="仿宋"/>
          <w:b/>
          <w:kern w:val="2"/>
          <w:sz w:val="32"/>
          <w:szCs w:val="32"/>
          <w:lang w:val="en-US" w:bidi="ar-SA"/>
        </w:rPr>
        <w:t>异议函</w:t>
      </w:r>
    </w:p>
    <w:p w14:paraId="12BE3766">
      <w:pPr>
        <w:autoSpaceDE/>
        <w:autoSpaceDN/>
        <w:spacing w:line="360" w:lineRule="auto"/>
        <w:ind w:firstLine="723" w:firstLineChars="300"/>
        <w:jc w:val="left"/>
        <w:rPr>
          <w:rFonts w:hint="eastAsia" w:ascii="仿宋" w:hAnsi="仿宋" w:eastAsia="仿宋" w:cs="仿宋"/>
          <w:b/>
          <w:kern w:val="2"/>
          <w:sz w:val="24"/>
          <w:szCs w:val="24"/>
          <w:lang w:val="en-US" w:bidi="ar-SA"/>
        </w:rPr>
      </w:pPr>
      <w:r>
        <w:rPr>
          <w:rFonts w:hint="eastAsia" w:ascii="仿宋" w:hAnsi="仿宋" w:eastAsia="仿宋" w:cs="仿宋"/>
          <w:b/>
          <w:kern w:val="2"/>
          <w:sz w:val="24"/>
          <w:szCs w:val="24"/>
          <w:lang w:val="en-US" w:bidi="ar-SA"/>
        </w:rPr>
        <w:t>一、异议提出人基本信息</w:t>
      </w:r>
    </w:p>
    <w:p w14:paraId="265FF5BC">
      <w:pPr>
        <w:autoSpaceDE/>
        <w:autoSpaceDN/>
        <w:spacing w:line="360" w:lineRule="auto"/>
        <w:ind w:firstLine="720" w:firstLineChars="300"/>
        <w:jc w:val="left"/>
        <w:rPr>
          <w:rFonts w:hint="eastAsia" w:ascii="仿宋" w:hAnsi="仿宋" w:eastAsia="仿宋" w:cs="仿宋"/>
          <w:kern w:val="2"/>
          <w:sz w:val="24"/>
          <w:szCs w:val="24"/>
          <w:u w:val="single"/>
          <w:lang w:val="en-US" w:bidi="ar-SA"/>
        </w:rPr>
      </w:pPr>
      <w:r>
        <w:rPr>
          <w:rFonts w:hint="eastAsia" w:ascii="仿宋" w:hAnsi="仿宋" w:eastAsia="仿宋" w:cs="仿宋"/>
          <w:kern w:val="2"/>
          <w:sz w:val="24"/>
          <w:szCs w:val="24"/>
          <w:lang w:val="en-US" w:bidi="ar-SA"/>
        </w:rPr>
        <w:t>异议提出人：</w:t>
      </w:r>
      <w:r>
        <w:rPr>
          <w:rFonts w:hint="eastAsia" w:ascii="仿宋" w:hAnsi="仿宋" w:eastAsia="仿宋" w:cs="仿宋"/>
          <w:kern w:val="2"/>
          <w:sz w:val="24"/>
          <w:szCs w:val="24"/>
          <w:u w:val="single"/>
          <w:lang w:val="en-US" w:bidi="ar-SA"/>
        </w:rPr>
        <w:t xml:space="preserve">                                                       </w:t>
      </w:r>
    </w:p>
    <w:p w14:paraId="4A62F12E">
      <w:pPr>
        <w:autoSpaceDE/>
        <w:autoSpaceDN/>
        <w:spacing w:line="360" w:lineRule="auto"/>
        <w:ind w:firstLine="720" w:firstLineChars="300"/>
        <w:jc w:val="left"/>
        <w:rPr>
          <w:rFonts w:hint="eastAsia" w:ascii="仿宋" w:hAnsi="仿宋" w:eastAsia="仿宋" w:cs="仿宋"/>
          <w:kern w:val="2"/>
          <w:sz w:val="24"/>
          <w:szCs w:val="24"/>
          <w:u w:val="single"/>
          <w:lang w:val="en-US" w:bidi="ar-SA"/>
        </w:rPr>
      </w:pPr>
      <w:r>
        <w:rPr>
          <w:rFonts w:hint="eastAsia" w:ascii="仿宋" w:hAnsi="仿宋" w:eastAsia="仿宋" w:cs="仿宋"/>
          <w:kern w:val="2"/>
          <w:sz w:val="24"/>
          <w:szCs w:val="24"/>
          <w:lang w:val="en-US" w:bidi="ar-SA"/>
        </w:rPr>
        <w:t>地址：</w:t>
      </w:r>
      <w:r>
        <w:rPr>
          <w:rFonts w:hint="eastAsia" w:ascii="仿宋" w:hAnsi="仿宋" w:eastAsia="仿宋" w:cs="仿宋"/>
          <w:kern w:val="2"/>
          <w:sz w:val="24"/>
          <w:szCs w:val="24"/>
          <w:u w:val="single"/>
          <w:lang w:val="en-US" w:bidi="ar-SA"/>
        </w:rPr>
        <w:t xml:space="preserve">                               </w:t>
      </w:r>
      <w:r>
        <w:rPr>
          <w:rFonts w:hint="eastAsia" w:ascii="仿宋" w:hAnsi="仿宋" w:eastAsia="仿宋" w:cs="仿宋"/>
          <w:kern w:val="2"/>
          <w:sz w:val="24"/>
          <w:szCs w:val="24"/>
          <w:lang w:val="en-US" w:bidi="ar-SA"/>
        </w:rPr>
        <w:t>邮编：</w:t>
      </w:r>
      <w:r>
        <w:rPr>
          <w:rFonts w:hint="eastAsia" w:ascii="仿宋" w:hAnsi="仿宋" w:eastAsia="仿宋" w:cs="仿宋"/>
          <w:kern w:val="2"/>
          <w:sz w:val="24"/>
          <w:szCs w:val="24"/>
          <w:u w:val="single"/>
          <w:lang w:val="en-US" w:bidi="ar-SA"/>
        </w:rPr>
        <w:t xml:space="preserve">                        </w:t>
      </w:r>
    </w:p>
    <w:p w14:paraId="50CB6147">
      <w:pPr>
        <w:autoSpaceDE/>
        <w:autoSpaceDN/>
        <w:spacing w:line="360" w:lineRule="auto"/>
        <w:ind w:firstLine="720" w:firstLineChars="300"/>
        <w:jc w:val="left"/>
        <w:rPr>
          <w:rFonts w:hint="eastAsia" w:ascii="仿宋" w:hAnsi="仿宋" w:eastAsia="仿宋" w:cs="仿宋"/>
          <w:kern w:val="2"/>
          <w:sz w:val="24"/>
          <w:szCs w:val="24"/>
          <w:u w:val="single"/>
          <w:lang w:val="en-US" w:bidi="ar-SA"/>
        </w:rPr>
      </w:pPr>
      <w:r>
        <w:rPr>
          <w:rFonts w:hint="eastAsia" w:ascii="仿宋" w:hAnsi="仿宋" w:eastAsia="仿宋" w:cs="仿宋"/>
          <w:kern w:val="2"/>
          <w:sz w:val="24"/>
          <w:szCs w:val="24"/>
          <w:lang w:val="en-US" w:bidi="ar-SA"/>
        </w:rPr>
        <w:t>联系人：</w:t>
      </w:r>
      <w:r>
        <w:rPr>
          <w:rFonts w:hint="eastAsia" w:ascii="仿宋" w:hAnsi="仿宋" w:eastAsia="仿宋" w:cs="仿宋"/>
          <w:kern w:val="2"/>
          <w:sz w:val="24"/>
          <w:szCs w:val="24"/>
          <w:u w:val="single"/>
          <w:lang w:val="en-US" w:bidi="ar-SA"/>
        </w:rPr>
        <w:t xml:space="preserve">                             </w:t>
      </w:r>
      <w:r>
        <w:rPr>
          <w:rFonts w:hint="eastAsia" w:ascii="仿宋" w:hAnsi="仿宋" w:eastAsia="仿宋" w:cs="仿宋"/>
          <w:kern w:val="2"/>
          <w:sz w:val="24"/>
          <w:szCs w:val="24"/>
          <w:lang w:val="en-US" w:bidi="ar-SA"/>
        </w:rPr>
        <w:t>联系电话：</w:t>
      </w:r>
      <w:r>
        <w:rPr>
          <w:rFonts w:hint="eastAsia" w:ascii="仿宋" w:hAnsi="仿宋" w:eastAsia="仿宋" w:cs="仿宋"/>
          <w:kern w:val="2"/>
          <w:sz w:val="24"/>
          <w:szCs w:val="24"/>
          <w:u w:val="single"/>
          <w:lang w:val="en-US" w:bidi="ar-SA"/>
        </w:rPr>
        <w:t xml:space="preserve">                    </w:t>
      </w:r>
    </w:p>
    <w:p w14:paraId="255FCC64">
      <w:pPr>
        <w:autoSpaceDE/>
        <w:autoSpaceDN/>
        <w:spacing w:line="360" w:lineRule="auto"/>
        <w:ind w:firstLine="720" w:firstLineChars="300"/>
        <w:jc w:val="left"/>
        <w:rPr>
          <w:rFonts w:hint="eastAsia" w:ascii="仿宋" w:hAnsi="仿宋" w:eastAsia="仿宋" w:cs="仿宋"/>
          <w:kern w:val="2"/>
          <w:sz w:val="24"/>
          <w:szCs w:val="24"/>
          <w:u w:val="single"/>
          <w:lang w:val="en-US" w:bidi="ar-SA"/>
        </w:rPr>
      </w:pPr>
      <w:r>
        <w:rPr>
          <w:rFonts w:hint="eastAsia" w:ascii="仿宋" w:hAnsi="仿宋" w:eastAsia="仿宋" w:cs="仿宋"/>
          <w:kern w:val="2"/>
          <w:sz w:val="24"/>
          <w:szCs w:val="24"/>
          <w:lang w:val="en-US" w:bidi="ar-SA"/>
        </w:rPr>
        <w:t>授权代理人：</w:t>
      </w:r>
      <w:r>
        <w:rPr>
          <w:rFonts w:hint="eastAsia" w:ascii="仿宋" w:hAnsi="仿宋" w:eastAsia="仿宋" w:cs="仿宋"/>
          <w:kern w:val="2"/>
          <w:sz w:val="24"/>
          <w:szCs w:val="24"/>
          <w:u w:val="single"/>
          <w:lang w:val="en-US" w:bidi="ar-SA"/>
        </w:rPr>
        <w:t xml:space="preserve">                         </w:t>
      </w:r>
      <w:r>
        <w:rPr>
          <w:rFonts w:hint="eastAsia" w:ascii="仿宋" w:hAnsi="仿宋" w:eastAsia="仿宋" w:cs="仿宋"/>
          <w:kern w:val="2"/>
          <w:sz w:val="24"/>
          <w:szCs w:val="24"/>
          <w:lang w:val="en-US" w:bidi="ar-SA"/>
        </w:rPr>
        <w:t>联系电话：</w:t>
      </w:r>
      <w:r>
        <w:rPr>
          <w:rFonts w:hint="eastAsia" w:ascii="仿宋" w:hAnsi="仿宋" w:eastAsia="仿宋" w:cs="仿宋"/>
          <w:kern w:val="2"/>
          <w:sz w:val="24"/>
          <w:szCs w:val="24"/>
          <w:u w:val="single"/>
          <w:lang w:val="en-US" w:bidi="ar-SA"/>
        </w:rPr>
        <w:t xml:space="preserve">                    </w:t>
      </w:r>
    </w:p>
    <w:p w14:paraId="6730EBDF">
      <w:pPr>
        <w:autoSpaceDE/>
        <w:autoSpaceDN/>
        <w:spacing w:line="360" w:lineRule="auto"/>
        <w:ind w:firstLine="720" w:firstLineChars="300"/>
        <w:jc w:val="left"/>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地址：</w:t>
      </w:r>
      <w:r>
        <w:rPr>
          <w:rFonts w:hint="eastAsia" w:ascii="仿宋" w:hAnsi="仿宋" w:eastAsia="仿宋" w:cs="仿宋"/>
          <w:kern w:val="2"/>
          <w:sz w:val="24"/>
          <w:szCs w:val="24"/>
          <w:u w:val="single"/>
          <w:lang w:val="en-US" w:bidi="ar-SA"/>
        </w:rPr>
        <w:t xml:space="preserve">                               </w:t>
      </w:r>
      <w:r>
        <w:rPr>
          <w:rFonts w:hint="eastAsia" w:ascii="仿宋" w:hAnsi="仿宋" w:eastAsia="仿宋" w:cs="仿宋"/>
          <w:kern w:val="2"/>
          <w:sz w:val="24"/>
          <w:szCs w:val="24"/>
          <w:lang w:val="en-US" w:bidi="ar-SA"/>
        </w:rPr>
        <w:t>邮编：</w:t>
      </w:r>
      <w:r>
        <w:rPr>
          <w:rFonts w:hint="eastAsia" w:ascii="仿宋" w:hAnsi="仿宋" w:eastAsia="仿宋" w:cs="仿宋"/>
          <w:kern w:val="2"/>
          <w:sz w:val="24"/>
          <w:szCs w:val="24"/>
          <w:u w:val="single"/>
          <w:lang w:val="en-US" w:bidi="ar-SA"/>
        </w:rPr>
        <w:t xml:space="preserve">                        </w:t>
      </w:r>
    </w:p>
    <w:p w14:paraId="5AD5B828">
      <w:pPr>
        <w:autoSpaceDE/>
        <w:autoSpaceDN/>
        <w:spacing w:line="360" w:lineRule="auto"/>
        <w:ind w:firstLine="723" w:firstLineChars="300"/>
        <w:jc w:val="left"/>
        <w:rPr>
          <w:rFonts w:hint="eastAsia" w:ascii="仿宋" w:hAnsi="仿宋" w:eastAsia="仿宋" w:cs="仿宋"/>
          <w:b/>
          <w:kern w:val="2"/>
          <w:sz w:val="24"/>
          <w:szCs w:val="24"/>
          <w:lang w:val="en-US" w:bidi="ar-SA"/>
        </w:rPr>
      </w:pPr>
      <w:r>
        <w:rPr>
          <w:rFonts w:hint="eastAsia" w:ascii="仿宋" w:hAnsi="仿宋" w:eastAsia="仿宋" w:cs="仿宋"/>
          <w:b/>
          <w:kern w:val="2"/>
          <w:sz w:val="24"/>
          <w:szCs w:val="24"/>
          <w:lang w:val="en-US" w:bidi="ar-SA"/>
        </w:rPr>
        <w:t>二、异议项目基本情况</w:t>
      </w:r>
    </w:p>
    <w:p w14:paraId="5406B0D2">
      <w:pPr>
        <w:autoSpaceDE/>
        <w:autoSpaceDN/>
        <w:spacing w:line="360" w:lineRule="auto"/>
        <w:ind w:firstLine="720" w:firstLineChars="300"/>
        <w:jc w:val="left"/>
        <w:rPr>
          <w:rFonts w:hint="eastAsia" w:ascii="仿宋" w:hAnsi="仿宋" w:eastAsia="仿宋" w:cs="仿宋"/>
          <w:kern w:val="2"/>
          <w:sz w:val="24"/>
          <w:szCs w:val="24"/>
          <w:u w:val="single"/>
          <w:lang w:val="en-US" w:bidi="ar-SA"/>
        </w:rPr>
      </w:pPr>
      <w:r>
        <w:rPr>
          <w:rFonts w:hint="eastAsia" w:ascii="仿宋" w:hAnsi="仿宋" w:eastAsia="仿宋" w:cs="仿宋"/>
          <w:kern w:val="2"/>
          <w:sz w:val="24"/>
          <w:szCs w:val="24"/>
          <w:lang w:val="en-US" w:bidi="ar-SA"/>
        </w:rPr>
        <w:t>异议项目的名称：</w:t>
      </w:r>
      <w:r>
        <w:rPr>
          <w:rFonts w:hint="eastAsia" w:ascii="仿宋" w:hAnsi="仿宋" w:eastAsia="仿宋" w:cs="仿宋"/>
          <w:kern w:val="2"/>
          <w:sz w:val="24"/>
          <w:szCs w:val="24"/>
          <w:u w:val="single"/>
          <w:lang w:val="en-US" w:bidi="ar-SA"/>
        </w:rPr>
        <w:t xml:space="preserve">                                                   </w:t>
      </w:r>
    </w:p>
    <w:p w14:paraId="1FBA3D69">
      <w:pPr>
        <w:autoSpaceDE/>
        <w:autoSpaceDN/>
        <w:spacing w:line="360" w:lineRule="auto"/>
        <w:ind w:firstLine="720" w:firstLineChars="300"/>
        <w:jc w:val="left"/>
        <w:rPr>
          <w:rFonts w:hint="eastAsia" w:ascii="仿宋" w:hAnsi="仿宋" w:eastAsia="仿宋" w:cs="仿宋"/>
          <w:kern w:val="2"/>
          <w:sz w:val="24"/>
          <w:szCs w:val="24"/>
          <w:u w:val="single"/>
          <w:lang w:val="en-US" w:bidi="ar-SA"/>
        </w:rPr>
      </w:pPr>
      <w:r>
        <w:rPr>
          <w:rFonts w:hint="eastAsia" w:ascii="仿宋" w:hAnsi="仿宋" w:eastAsia="仿宋" w:cs="仿宋"/>
          <w:kern w:val="2"/>
          <w:sz w:val="24"/>
          <w:szCs w:val="24"/>
          <w:lang w:val="en-US" w:bidi="ar-SA"/>
        </w:rPr>
        <w:t>异议项目的编号：</w:t>
      </w:r>
      <w:r>
        <w:rPr>
          <w:rFonts w:hint="eastAsia" w:ascii="仿宋" w:hAnsi="仿宋" w:eastAsia="仿宋" w:cs="仿宋"/>
          <w:kern w:val="2"/>
          <w:sz w:val="24"/>
          <w:szCs w:val="24"/>
          <w:u w:val="single"/>
          <w:lang w:val="en-US" w:bidi="ar-SA"/>
        </w:rPr>
        <w:t xml:space="preserve">                     </w:t>
      </w:r>
      <w:r>
        <w:rPr>
          <w:rFonts w:hint="eastAsia" w:ascii="仿宋" w:hAnsi="仿宋" w:eastAsia="仿宋" w:cs="仿宋"/>
          <w:kern w:val="2"/>
          <w:sz w:val="24"/>
          <w:szCs w:val="24"/>
          <w:lang w:val="en-US" w:bidi="ar-SA"/>
        </w:rPr>
        <w:t>标段：</w:t>
      </w:r>
      <w:r>
        <w:rPr>
          <w:rFonts w:hint="eastAsia" w:ascii="仿宋" w:hAnsi="仿宋" w:eastAsia="仿宋" w:cs="仿宋"/>
          <w:kern w:val="2"/>
          <w:sz w:val="24"/>
          <w:szCs w:val="24"/>
          <w:u w:val="single"/>
          <w:lang w:val="en-US" w:bidi="ar-SA"/>
        </w:rPr>
        <w:t xml:space="preserve">                        </w:t>
      </w:r>
    </w:p>
    <w:p w14:paraId="46D2A5CF">
      <w:pPr>
        <w:autoSpaceDE/>
        <w:autoSpaceDN/>
        <w:spacing w:line="360" w:lineRule="auto"/>
        <w:ind w:firstLine="720" w:firstLineChars="300"/>
        <w:jc w:val="left"/>
        <w:rPr>
          <w:rFonts w:hint="eastAsia" w:ascii="仿宋" w:hAnsi="仿宋" w:eastAsia="仿宋" w:cs="仿宋"/>
          <w:kern w:val="2"/>
          <w:sz w:val="24"/>
          <w:szCs w:val="24"/>
          <w:u w:val="single"/>
          <w:lang w:val="en-US" w:bidi="ar-SA"/>
        </w:rPr>
      </w:pPr>
      <w:r>
        <w:rPr>
          <w:rFonts w:hint="eastAsia" w:ascii="仿宋" w:hAnsi="仿宋" w:eastAsia="仿宋" w:cs="仿宋"/>
          <w:kern w:val="2"/>
          <w:sz w:val="24"/>
          <w:szCs w:val="24"/>
          <w:lang w:val="en-US" w:bidi="ar-SA"/>
        </w:rPr>
        <w:t>招标人名称：</w:t>
      </w:r>
      <w:r>
        <w:rPr>
          <w:rFonts w:hint="eastAsia" w:ascii="仿宋" w:hAnsi="仿宋" w:eastAsia="仿宋" w:cs="仿宋"/>
          <w:kern w:val="2"/>
          <w:sz w:val="24"/>
          <w:szCs w:val="24"/>
          <w:u w:val="single"/>
          <w:lang w:val="en-US" w:bidi="ar-SA"/>
        </w:rPr>
        <w:t xml:space="preserve">                                                       </w:t>
      </w:r>
    </w:p>
    <w:p w14:paraId="1A2FC6AD">
      <w:pPr>
        <w:autoSpaceDE/>
        <w:autoSpaceDN/>
        <w:spacing w:line="360" w:lineRule="auto"/>
        <w:ind w:firstLine="720" w:firstLineChars="300"/>
        <w:jc w:val="left"/>
        <w:rPr>
          <w:rFonts w:hint="eastAsia" w:ascii="仿宋" w:hAnsi="仿宋" w:eastAsia="仿宋" w:cs="仿宋"/>
          <w:kern w:val="2"/>
          <w:sz w:val="24"/>
          <w:szCs w:val="24"/>
          <w:u w:val="single"/>
          <w:lang w:val="en-US" w:bidi="ar-SA"/>
        </w:rPr>
      </w:pPr>
      <w:r>
        <w:rPr>
          <w:rFonts w:hint="eastAsia" w:ascii="仿宋" w:hAnsi="仿宋" w:eastAsia="仿宋" w:cs="仿宋"/>
          <w:kern w:val="2"/>
          <w:sz w:val="24"/>
          <w:szCs w:val="24"/>
          <w:lang w:val="en-US" w:bidi="ar-SA"/>
        </w:rPr>
        <w:t>招标文件获取日期：</w:t>
      </w:r>
      <w:r>
        <w:rPr>
          <w:rFonts w:hint="eastAsia" w:ascii="仿宋" w:hAnsi="仿宋" w:eastAsia="仿宋" w:cs="仿宋"/>
          <w:kern w:val="2"/>
          <w:sz w:val="24"/>
          <w:szCs w:val="24"/>
          <w:u w:val="single"/>
          <w:lang w:val="en-US" w:bidi="ar-SA"/>
        </w:rPr>
        <w:t xml:space="preserve">                                                 </w:t>
      </w:r>
    </w:p>
    <w:p w14:paraId="35E59179">
      <w:pPr>
        <w:autoSpaceDE/>
        <w:autoSpaceDN/>
        <w:spacing w:line="360" w:lineRule="auto"/>
        <w:ind w:firstLine="723" w:firstLineChars="300"/>
        <w:jc w:val="left"/>
        <w:rPr>
          <w:rFonts w:hint="eastAsia" w:ascii="仿宋" w:hAnsi="仿宋" w:eastAsia="仿宋" w:cs="仿宋"/>
          <w:b/>
          <w:kern w:val="2"/>
          <w:sz w:val="24"/>
          <w:szCs w:val="24"/>
          <w:lang w:val="en-US" w:bidi="ar-SA"/>
        </w:rPr>
      </w:pPr>
      <w:r>
        <w:rPr>
          <w:rFonts w:hint="eastAsia" w:ascii="仿宋" w:hAnsi="仿宋" w:eastAsia="仿宋" w:cs="仿宋"/>
          <w:b/>
          <w:kern w:val="2"/>
          <w:sz w:val="24"/>
          <w:szCs w:val="24"/>
          <w:lang w:val="en-US" w:bidi="ar-SA"/>
        </w:rPr>
        <w:t>三、异议事项基本事实</w:t>
      </w:r>
    </w:p>
    <w:p w14:paraId="430A9265">
      <w:pPr>
        <w:autoSpaceDE/>
        <w:autoSpaceDN/>
        <w:spacing w:line="360" w:lineRule="auto"/>
        <w:ind w:firstLine="720" w:firstLineChars="300"/>
        <w:jc w:val="left"/>
        <w:rPr>
          <w:rFonts w:hint="eastAsia" w:ascii="仿宋" w:hAnsi="仿宋" w:eastAsia="仿宋" w:cs="仿宋"/>
          <w:kern w:val="2"/>
          <w:sz w:val="24"/>
          <w:szCs w:val="24"/>
          <w:u w:val="single"/>
          <w:lang w:val="en-US" w:bidi="ar-SA"/>
        </w:rPr>
      </w:pPr>
      <w:r>
        <w:rPr>
          <w:rFonts w:hint="eastAsia" w:ascii="仿宋" w:hAnsi="仿宋" w:eastAsia="仿宋" w:cs="仿宋"/>
          <w:kern w:val="2"/>
          <w:sz w:val="24"/>
          <w:szCs w:val="24"/>
          <w:lang w:val="en-US" w:bidi="ar-SA"/>
        </w:rPr>
        <w:t>异议事项1：</w:t>
      </w:r>
      <w:r>
        <w:rPr>
          <w:rFonts w:hint="eastAsia" w:ascii="仿宋" w:hAnsi="仿宋" w:eastAsia="仿宋" w:cs="仿宋"/>
          <w:kern w:val="2"/>
          <w:sz w:val="24"/>
          <w:szCs w:val="24"/>
          <w:u w:val="single"/>
          <w:lang w:val="en-US" w:bidi="ar-SA"/>
        </w:rPr>
        <w:t xml:space="preserve">                                                       </w:t>
      </w:r>
    </w:p>
    <w:p w14:paraId="079EF274">
      <w:pPr>
        <w:widowControl w:val="0"/>
        <w:autoSpaceDE w:val="0"/>
        <w:autoSpaceDN w:val="0"/>
        <w:adjustRightInd w:val="0"/>
        <w:rPr>
          <w:rFonts w:hint="eastAsia" w:ascii="仿宋" w:hAnsi="仿宋" w:eastAsia="仿宋" w:cs="仿宋"/>
          <w:color w:val="auto"/>
          <w:kern w:val="2"/>
          <w:sz w:val="24"/>
          <w:szCs w:val="24"/>
          <w:u w:val="single"/>
          <w:lang w:val="en-US" w:eastAsia="zh-CN" w:bidi="ar-SA"/>
        </w:rPr>
      </w:pPr>
      <w:r>
        <w:rPr>
          <w:rFonts w:hint="eastAsia" w:ascii="仿宋" w:hAnsi="仿宋" w:eastAsia="仿宋" w:cs="仿宋"/>
          <w:color w:val="auto"/>
          <w:sz w:val="24"/>
          <w:szCs w:val="22"/>
          <w:lang w:val="en-US" w:eastAsia="zh-CN" w:bidi="ar-SA"/>
        </w:rPr>
        <w:t xml:space="preserve">      </w:t>
      </w:r>
      <w:r>
        <w:rPr>
          <w:rFonts w:hint="eastAsia" w:ascii="仿宋" w:hAnsi="仿宋" w:eastAsia="仿宋" w:cs="仿宋"/>
          <w:color w:val="auto"/>
          <w:kern w:val="2"/>
          <w:sz w:val="24"/>
          <w:szCs w:val="24"/>
          <w:u w:val="single"/>
          <w:lang w:val="en-US" w:eastAsia="zh-CN" w:bidi="ar-SA"/>
        </w:rPr>
        <w:t xml:space="preserve">                                                                  </w:t>
      </w:r>
    </w:p>
    <w:p w14:paraId="77C803BC">
      <w:pPr>
        <w:widowControl w:val="0"/>
        <w:adjustRightInd w:val="0"/>
        <w:spacing w:line="420" w:lineRule="atLeast"/>
        <w:jc w:val="left"/>
        <w:textAlignment w:val="baseline"/>
        <w:rPr>
          <w:rFonts w:hint="eastAsia" w:ascii="仿宋" w:hAnsi="仿宋" w:eastAsia="仿宋" w:cs="仿宋"/>
          <w:kern w:val="0"/>
          <w:sz w:val="21"/>
          <w:u w:val="single"/>
          <w:lang w:val="en-US" w:eastAsia="zh-CN" w:bidi="ar-SA"/>
        </w:rPr>
      </w:pPr>
      <w:r>
        <w:rPr>
          <w:rFonts w:hint="eastAsia" w:ascii="仿宋" w:hAnsi="仿宋" w:eastAsia="仿宋" w:cs="仿宋"/>
          <w:kern w:val="0"/>
          <w:sz w:val="21"/>
          <w:lang w:val="en-US" w:eastAsia="zh-CN" w:bidi="ar-SA"/>
        </w:rPr>
        <w:t xml:space="preserve">       </w:t>
      </w:r>
      <w:r>
        <w:rPr>
          <w:rFonts w:hint="eastAsia" w:ascii="仿宋" w:hAnsi="仿宋" w:eastAsia="仿宋" w:cs="仿宋"/>
          <w:kern w:val="0"/>
          <w:sz w:val="21"/>
          <w:u w:val="single"/>
          <w:lang w:val="en-US" w:eastAsia="zh-CN" w:bidi="ar-SA"/>
        </w:rPr>
        <w:t xml:space="preserve">                                                                           </w:t>
      </w:r>
    </w:p>
    <w:p w14:paraId="4F443AF5">
      <w:pPr>
        <w:autoSpaceDE/>
        <w:autoSpaceDN/>
        <w:spacing w:line="360" w:lineRule="auto"/>
        <w:ind w:firstLine="720" w:firstLineChars="300"/>
        <w:jc w:val="left"/>
        <w:rPr>
          <w:rFonts w:hint="eastAsia" w:ascii="仿宋" w:hAnsi="仿宋" w:eastAsia="仿宋" w:cs="仿宋"/>
          <w:kern w:val="2"/>
          <w:sz w:val="24"/>
          <w:szCs w:val="24"/>
          <w:u w:val="single"/>
          <w:lang w:val="en-US" w:bidi="ar-SA"/>
        </w:rPr>
      </w:pPr>
      <w:r>
        <w:rPr>
          <w:rFonts w:hint="eastAsia" w:ascii="仿宋" w:hAnsi="仿宋" w:eastAsia="仿宋" w:cs="仿宋"/>
          <w:kern w:val="2"/>
          <w:sz w:val="24"/>
          <w:szCs w:val="24"/>
          <w:lang w:val="en-US" w:bidi="ar-SA"/>
        </w:rPr>
        <w:t>相关证明材料：</w:t>
      </w:r>
      <w:r>
        <w:rPr>
          <w:rFonts w:hint="eastAsia" w:ascii="仿宋" w:hAnsi="仿宋" w:eastAsia="仿宋" w:cs="仿宋"/>
          <w:kern w:val="2"/>
          <w:sz w:val="24"/>
          <w:szCs w:val="24"/>
          <w:u w:val="single"/>
          <w:lang w:val="en-US" w:bidi="ar-SA"/>
        </w:rPr>
        <w:t xml:space="preserve">                                                    </w:t>
      </w:r>
    </w:p>
    <w:p w14:paraId="0796A5FE">
      <w:pPr>
        <w:autoSpaceDE/>
        <w:autoSpaceDN/>
        <w:spacing w:line="360" w:lineRule="auto"/>
        <w:ind w:firstLine="720" w:firstLineChars="300"/>
        <w:jc w:val="left"/>
        <w:rPr>
          <w:rFonts w:hint="eastAsia" w:ascii="仿宋" w:hAnsi="仿宋" w:eastAsia="仿宋" w:cs="仿宋"/>
          <w:kern w:val="2"/>
          <w:sz w:val="24"/>
          <w:szCs w:val="24"/>
          <w:u w:val="single"/>
          <w:lang w:val="en-US" w:bidi="ar-SA"/>
        </w:rPr>
      </w:pPr>
      <w:r>
        <w:rPr>
          <w:rFonts w:hint="eastAsia" w:ascii="仿宋" w:hAnsi="仿宋" w:eastAsia="仿宋" w:cs="仿宋"/>
          <w:kern w:val="2"/>
          <w:sz w:val="24"/>
          <w:szCs w:val="24"/>
          <w:lang w:val="en-US" w:bidi="ar-SA"/>
        </w:rPr>
        <w:t>异议事项1：</w:t>
      </w:r>
      <w:r>
        <w:rPr>
          <w:rFonts w:hint="eastAsia" w:ascii="仿宋" w:hAnsi="仿宋" w:eastAsia="仿宋" w:cs="仿宋"/>
          <w:kern w:val="2"/>
          <w:sz w:val="24"/>
          <w:szCs w:val="24"/>
          <w:u w:val="single"/>
          <w:lang w:val="en-US" w:bidi="ar-SA"/>
        </w:rPr>
        <w:t xml:space="preserve">                                                      </w:t>
      </w:r>
    </w:p>
    <w:p w14:paraId="396AC4B6">
      <w:pPr>
        <w:widowControl w:val="0"/>
        <w:autoSpaceDE w:val="0"/>
        <w:autoSpaceDN w:val="0"/>
        <w:adjustRightInd w:val="0"/>
        <w:rPr>
          <w:rFonts w:hint="eastAsia" w:ascii="仿宋" w:hAnsi="仿宋" w:eastAsia="仿宋" w:cs="仿宋"/>
          <w:color w:val="auto"/>
          <w:sz w:val="24"/>
          <w:szCs w:val="22"/>
          <w:u w:val="single"/>
          <w:lang w:val="en-US" w:eastAsia="zh-CN" w:bidi="ar-SA"/>
        </w:rPr>
      </w:pPr>
      <w:r>
        <w:rPr>
          <w:rFonts w:hint="eastAsia" w:ascii="仿宋" w:hAnsi="仿宋" w:eastAsia="仿宋" w:cs="仿宋"/>
          <w:color w:val="auto"/>
          <w:sz w:val="24"/>
          <w:szCs w:val="22"/>
          <w:lang w:val="en-US" w:eastAsia="zh-CN" w:bidi="ar-SA"/>
        </w:rPr>
        <w:t xml:space="preserve">      </w:t>
      </w:r>
      <w:r>
        <w:rPr>
          <w:rFonts w:hint="eastAsia" w:ascii="仿宋" w:hAnsi="仿宋" w:eastAsia="仿宋" w:cs="仿宋"/>
          <w:color w:val="auto"/>
          <w:sz w:val="24"/>
          <w:szCs w:val="22"/>
          <w:u w:val="single"/>
          <w:lang w:val="en-US" w:eastAsia="zh-CN" w:bidi="ar-SA"/>
        </w:rPr>
        <w:t xml:space="preserve">                                                                 </w:t>
      </w:r>
    </w:p>
    <w:p w14:paraId="50093FE0">
      <w:pPr>
        <w:widowControl w:val="0"/>
        <w:adjustRightInd w:val="0"/>
        <w:spacing w:line="420" w:lineRule="atLeast"/>
        <w:jc w:val="left"/>
        <w:textAlignment w:val="baseline"/>
        <w:rPr>
          <w:rFonts w:hint="eastAsia" w:ascii="仿宋" w:hAnsi="仿宋" w:eastAsia="仿宋" w:cs="仿宋"/>
          <w:kern w:val="2"/>
          <w:sz w:val="24"/>
          <w:szCs w:val="24"/>
          <w:lang w:val="en-US" w:eastAsia="zh-CN" w:bidi="ar-SA"/>
        </w:rPr>
      </w:pPr>
      <w:r>
        <w:rPr>
          <w:rFonts w:hint="eastAsia" w:ascii="仿宋" w:hAnsi="仿宋" w:eastAsia="仿宋" w:cs="仿宋"/>
          <w:kern w:val="0"/>
          <w:sz w:val="21"/>
          <w:lang w:val="en-US" w:eastAsia="zh-CN" w:bidi="ar-SA"/>
        </w:rPr>
        <w:t xml:space="preserve">       </w:t>
      </w:r>
      <w:r>
        <w:rPr>
          <w:rFonts w:hint="eastAsia" w:ascii="仿宋" w:hAnsi="仿宋" w:eastAsia="仿宋" w:cs="仿宋"/>
          <w:kern w:val="0"/>
          <w:sz w:val="21"/>
          <w:u w:val="single"/>
          <w:lang w:val="en-US" w:eastAsia="zh-CN" w:bidi="ar-SA"/>
        </w:rPr>
        <w:t xml:space="preserve">                                                                           </w:t>
      </w:r>
    </w:p>
    <w:p w14:paraId="0DE45257">
      <w:pPr>
        <w:autoSpaceDE/>
        <w:autoSpaceDN/>
        <w:spacing w:line="360" w:lineRule="auto"/>
        <w:ind w:firstLine="720" w:firstLineChars="300"/>
        <w:jc w:val="left"/>
        <w:rPr>
          <w:rFonts w:hint="eastAsia" w:ascii="仿宋" w:hAnsi="仿宋" w:eastAsia="仿宋" w:cs="仿宋"/>
          <w:kern w:val="2"/>
          <w:sz w:val="24"/>
          <w:szCs w:val="24"/>
          <w:u w:val="single"/>
          <w:lang w:val="en-US" w:bidi="ar-SA"/>
        </w:rPr>
      </w:pPr>
      <w:r>
        <w:rPr>
          <w:rFonts w:hint="eastAsia" w:ascii="仿宋" w:hAnsi="仿宋" w:eastAsia="仿宋" w:cs="仿宋"/>
          <w:kern w:val="2"/>
          <w:sz w:val="24"/>
          <w:szCs w:val="24"/>
          <w:lang w:val="en-US" w:bidi="ar-SA"/>
        </w:rPr>
        <w:t>相关证明材料：</w:t>
      </w:r>
      <w:r>
        <w:rPr>
          <w:rFonts w:hint="eastAsia" w:ascii="仿宋" w:hAnsi="仿宋" w:eastAsia="仿宋" w:cs="仿宋"/>
          <w:kern w:val="2"/>
          <w:sz w:val="24"/>
          <w:szCs w:val="24"/>
          <w:u w:val="single"/>
          <w:lang w:val="en-US" w:bidi="ar-SA"/>
        </w:rPr>
        <w:t xml:space="preserve">                                                    </w:t>
      </w:r>
    </w:p>
    <w:p w14:paraId="0B377E8B">
      <w:pPr>
        <w:widowControl w:val="0"/>
        <w:autoSpaceDE w:val="0"/>
        <w:autoSpaceDN w:val="0"/>
        <w:adjustRightInd w:val="0"/>
        <w:spacing w:line="360" w:lineRule="auto"/>
        <w:ind w:firstLine="723" w:firstLineChars="300"/>
        <w:rPr>
          <w:rFonts w:hint="eastAsia" w:ascii="仿宋" w:hAnsi="仿宋" w:eastAsia="仿宋" w:cs="仿宋"/>
          <w:b/>
          <w:color w:val="auto"/>
          <w:sz w:val="24"/>
          <w:szCs w:val="24"/>
          <w:lang w:val="en-US" w:eastAsia="zh-CN" w:bidi="ar-SA"/>
        </w:rPr>
      </w:pPr>
      <w:r>
        <w:rPr>
          <w:rFonts w:hint="eastAsia" w:ascii="仿宋" w:hAnsi="仿宋" w:eastAsia="仿宋" w:cs="仿宋"/>
          <w:b/>
          <w:color w:val="auto"/>
          <w:sz w:val="24"/>
          <w:szCs w:val="24"/>
          <w:lang w:val="en-US" w:eastAsia="zh-CN" w:bidi="ar-SA"/>
        </w:rPr>
        <w:t>四、与异议事项相关的请求及主张</w:t>
      </w:r>
    </w:p>
    <w:p w14:paraId="6AFE510B">
      <w:pPr>
        <w:widowControl w:val="0"/>
        <w:adjustRightInd w:val="0"/>
        <w:spacing w:line="360" w:lineRule="auto"/>
        <w:ind w:firstLine="720" w:firstLineChars="300"/>
        <w:jc w:val="left"/>
        <w:textAlignment w:val="baseline"/>
        <w:rPr>
          <w:rFonts w:hint="eastAsia" w:ascii="仿宋" w:hAnsi="仿宋" w:eastAsia="仿宋" w:cs="仿宋"/>
          <w:kern w:val="0"/>
          <w:sz w:val="24"/>
          <w:szCs w:val="24"/>
          <w:u w:val="single"/>
          <w:lang w:val="en-US" w:eastAsia="zh-CN" w:bidi="ar-SA"/>
        </w:rPr>
      </w:pPr>
      <w:r>
        <w:rPr>
          <w:rFonts w:hint="eastAsia" w:ascii="仿宋" w:hAnsi="仿宋" w:eastAsia="仿宋" w:cs="仿宋"/>
          <w:kern w:val="0"/>
          <w:sz w:val="24"/>
          <w:szCs w:val="24"/>
          <w:lang w:val="en-US" w:eastAsia="zh-CN" w:bidi="ar-SA"/>
        </w:rPr>
        <w:t>请求及主张：</w:t>
      </w:r>
      <w:r>
        <w:rPr>
          <w:rFonts w:hint="eastAsia" w:ascii="仿宋" w:hAnsi="仿宋" w:eastAsia="仿宋" w:cs="仿宋"/>
          <w:kern w:val="0"/>
          <w:sz w:val="24"/>
          <w:szCs w:val="24"/>
          <w:u w:val="single"/>
          <w:lang w:val="en-US" w:eastAsia="zh-CN" w:bidi="ar-SA"/>
        </w:rPr>
        <w:t xml:space="preserve">                                                     </w:t>
      </w:r>
    </w:p>
    <w:p w14:paraId="3977F5D4">
      <w:pPr>
        <w:widowControl w:val="0"/>
        <w:adjustRightInd w:val="0"/>
        <w:spacing w:line="360" w:lineRule="auto"/>
        <w:ind w:firstLine="720" w:firstLineChars="300"/>
        <w:jc w:val="left"/>
        <w:textAlignment w:val="baseline"/>
        <w:rPr>
          <w:rFonts w:hint="eastAsia" w:ascii="仿宋" w:hAnsi="仿宋" w:eastAsia="仿宋" w:cs="仿宋"/>
          <w:kern w:val="0"/>
          <w:sz w:val="24"/>
          <w:szCs w:val="24"/>
          <w:u w:val="single"/>
          <w:lang w:val="en-US" w:eastAsia="zh-CN" w:bidi="ar-SA"/>
        </w:rPr>
      </w:pPr>
      <w:r>
        <w:rPr>
          <w:rFonts w:hint="eastAsia" w:ascii="仿宋" w:hAnsi="仿宋" w:eastAsia="仿宋" w:cs="仿宋"/>
          <w:kern w:val="0"/>
          <w:sz w:val="24"/>
          <w:szCs w:val="24"/>
          <w:u w:val="single"/>
          <w:lang w:val="en-US" w:eastAsia="zh-CN" w:bidi="ar-SA"/>
        </w:rPr>
        <w:t xml:space="preserve">                                                                 </w:t>
      </w:r>
    </w:p>
    <w:p w14:paraId="4A1E8FF8">
      <w:pPr>
        <w:widowControl w:val="0"/>
        <w:autoSpaceDE w:val="0"/>
        <w:autoSpaceDN w:val="0"/>
        <w:adjustRightInd w:val="0"/>
        <w:rPr>
          <w:rFonts w:hint="eastAsia" w:ascii="仿宋" w:hAnsi="仿宋" w:eastAsia="仿宋" w:cs="仿宋"/>
          <w:color w:val="auto"/>
          <w:sz w:val="24"/>
          <w:szCs w:val="24"/>
          <w:lang w:val="en-US" w:eastAsia="zh-CN" w:bidi="ar-SA"/>
        </w:rPr>
      </w:pPr>
    </w:p>
    <w:p w14:paraId="118601A7">
      <w:pPr>
        <w:autoSpaceDE/>
        <w:autoSpaceDN/>
        <w:jc w:val="left"/>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 xml:space="preserve">                              签字（签章）：</w:t>
      </w:r>
    </w:p>
    <w:p w14:paraId="07284228">
      <w:pPr>
        <w:rPr>
          <w:rFonts w:hint="eastAsia" w:ascii="仿宋" w:hAnsi="仿宋" w:eastAsia="仿宋" w:cs="仿宋"/>
          <w:szCs w:val="21"/>
        </w:rPr>
      </w:pPr>
      <w:r>
        <w:rPr>
          <w:rFonts w:hint="eastAsia" w:ascii="仿宋" w:hAnsi="仿宋" w:eastAsia="仿宋" w:cs="仿宋"/>
          <w:color w:val="auto"/>
          <w:sz w:val="24"/>
          <w:szCs w:val="24"/>
          <w:lang w:val="en-US" w:eastAsia="zh-CN" w:bidi="ar-SA"/>
        </w:rPr>
        <w:t xml:space="preserve">                              单位名称（公章）：</w:t>
      </w:r>
      <w:r>
        <w:rPr>
          <w:rFonts w:hint="eastAsia" w:ascii="仿宋" w:hAnsi="仿宋" w:eastAsia="仿宋" w:cs="仿宋"/>
          <w:szCs w:val="21"/>
        </w:rPr>
        <w:br w:type="page"/>
      </w:r>
    </w:p>
    <w:p w14:paraId="41CF8401">
      <w:pPr>
        <w:pStyle w:val="3"/>
        <w:jc w:val="center"/>
        <w:rPr>
          <w:rFonts w:hint="eastAsia" w:ascii="仿宋" w:hAnsi="仿宋" w:eastAsia="仿宋" w:cs="仿宋"/>
        </w:rPr>
      </w:pPr>
      <w:bookmarkStart w:id="68" w:name="_TOC_250132"/>
      <w:bookmarkEnd w:id="68"/>
      <w:bookmarkStart w:id="69" w:name="_Toc12770"/>
      <w:r>
        <w:rPr>
          <w:rFonts w:hint="eastAsia" w:ascii="仿宋" w:hAnsi="仿宋" w:eastAsia="仿宋" w:cs="仿宋"/>
        </w:rPr>
        <w:t>第三章  评标办法（综合评估法）</w:t>
      </w:r>
      <w:bookmarkEnd w:id="69"/>
    </w:p>
    <w:p w14:paraId="5107E30B">
      <w:pPr>
        <w:pStyle w:val="2"/>
        <w:rPr>
          <w:rFonts w:hint="eastAsia" w:ascii="仿宋" w:hAnsi="仿宋" w:eastAsia="仿宋" w:cs="仿宋"/>
          <w:b/>
          <w:sz w:val="20"/>
        </w:rPr>
      </w:pPr>
      <w:bookmarkStart w:id="70" w:name="_TOC_250126"/>
      <w:bookmarkEnd w:id="70"/>
    </w:p>
    <w:p w14:paraId="369DFE2E">
      <w:pPr>
        <w:pStyle w:val="4"/>
        <w:ind w:left="240" w:firstLine="0"/>
        <w:jc w:val="center"/>
        <w:rPr>
          <w:rFonts w:hint="eastAsia" w:ascii="仿宋" w:hAnsi="仿宋" w:eastAsia="仿宋" w:cs="仿宋"/>
        </w:rPr>
      </w:pPr>
      <w:r>
        <w:rPr>
          <w:rFonts w:hint="eastAsia" w:ascii="仿宋" w:hAnsi="仿宋" w:eastAsia="仿宋" w:cs="仿宋"/>
        </w:rPr>
        <w:t>评标办法前附表</w:t>
      </w:r>
    </w:p>
    <w:p w14:paraId="662CF4BD">
      <w:pPr>
        <w:pStyle w:val="2"/>
        <w:rPr>
          <w:rFonts w:hint="eastAsia" w:ascii="仿宋" w:hAnsi="仿宋" w:eastAsia="仿宋" w:cs="仿宋"/>
          <w:b/>
          <w:sz w:val="20"/>
        </w:rPr>
      </w:pPr>
    </w:p>
    <w:tbl>
      <w:tblPr>
        <w:tblStyle w:val="20"/>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77"/>
        <w:gridCol w:w="1207"/>
        <w:gridCol w:w="1631"/>
        <w:gridCol w:w="5288"/>
      </w:tblGrid>
      <w:tr w14:paraId="4178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0" w:type="dxa"/>
            <w:gridSpan w:val="3"/>
            <w:tcMar>
              <w:left w:w="57" w:type="dxa"/>
              <w:right w:w="57" w:type="dxa"/>
            </w:tcMar>
            <w:vAlign w:val="bottom"/>
          </w:tcPr>
          <w:p w14:paraId="65B5E22E">
            <w:pPr>
              <w:spacing w:line="36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条款号</w:t>
            </w:r>
          </w:p>
        </w:tc>
        <w:tc>
          <w:tcPr>
            <w:tcW w:w="1631" w:type="dxa"/>
            <w:tcMar>
              <w:left w:w="57" w:type="dxa"/>
              <w:right w:w="57" w:type="dxa"/>
            </w:tcMar>
            <w:vAlign w:val="bottom"/>
          </w:tcPr>
          <w:p w14:paraId="0DB2F1A8">
            <w:pPr>
              <w:spacing w:line="36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评审因素</w:t>
            </w:r>
          </w:p>
        </w:tc>
        <w:tc>
          <w:tcPr>
            <w:tcW w:w="5288" w:type="dxa"/>
            <w:tcMar>
              <w:left w:w="57" w:type="dxa"/>
              <w:right w:w="57" w:type="dxa"/>
            </w:tcMar>
            <w:vAlign w:val="bottom"/>
          </w:tcPr>
          <w:p w14:paraId="24ED5F93">
            <w:pPr>
              <w:spacing w:line="36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评审标准</w:t>
            </w:r>
          </w:p>
        </w:tc>
      </w:tr>
      <w:tr w14:paraId="3FC8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Merge w:val="restart"/>
            <w:tcMar>
              <w:left w:w="57" w:type="dxa"/>
              <w:right w:w="57" w:type="dxa"/>
            </w:tcMar>
            <w:vAlign w:val="center"/>
          </w:tcPr>
          <w:p w14:paraId="59095259">
            <w:pPr>
              <w:pStyle w:val="18"/>
              <w:spacing w:beforeAutospacing="0" w:afterAutospacing="0"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2.1.1</w:t>
            </w:r>
          </w:p>
        </w:tc>
        <w:tc>
          <w:tcPr>
            <w:tcW w:w="1584" w:type="dxa"/>
            <w:gridSpan w:val="2"/>
            <w:vMerge w:val="restart"/>
            <w:tcMar>
              <w:left w:w="57" w:type="dxa"/>
              <w:right w:w="57" w:type="dxa"/>
            </w:tcMar>
            <w:vAlign w:val="center"/>
          </w:tcPr>
          <w:p w14:paraId="55A90FD4">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形式评审标准</w:t>
            </w:r>
          </w:p>
        </w:tc>
        <w:tc>
          <w:tcPr>
            <w:tcW w:w="1631" w:type="dxa"/>
            <w:tcMar>
              <w:left w:w="57" w:type="dxa"/>
              <w:right w:w="57" w:type="dxa"/>
            </w:tcMar>
            <w:vAlign w:val="center"/>
          </w:tcPr>
          <w:p w14:paraId="51D10D49">
            <w:pPr>
              <w:autoSpaceDE/>
              <w:autoSpaceDN/>
              <w:spacing w:line="400" w:lineRule="exact"/>
              <w:jc w:val="center"/>
              <w:rPr>
                <w:rFonts w:hint="eastAsia" w:ascii="仿宋" w:hAnsi="仿宋" w:eastAsia="仿宋" w:cs="仿宋"/>
                <w:color w:val="000000" w:themeColor="text1"/>
                <w:sz w:val="24"/>
                <w:szCs w:val="24"/>
                <w14:textFill>
                  <w14:solidFill>
                    <w14:schemeClr w14:val="tx1"/>
                  </w14:solidFill>
                </w14:textFill>
              </w:rPr>
            </w:pPr>
            <w:bookmarkStart w:id="71" w:name="形式评审标准_经评审的最低投标价法"/>
            <w:r>
              <w:rPr>
                <w:rFonts w:hint="eastAsia" w:ascii="仿宋" w:hAnsi="仿宋" w:eastAsia="仿宋" w:cs="仿宋"/>
                <w:color w:val="000000" w:themeColor="text1"/>
                <w:sz w:val="24"/>
                <w:szCs w:val="24"/>
                <w14:textFill>
                  <w14:solidFill>
                    <w14:schemeClr w14:val="tx1"/>
                  </w14:solidFill>
                </w14:textFill>
              </w:rPr>
              <w:t>投标人名称</w:t>
            </w:r>
            <w:bookmarkEnd w:id="71"/>
          </w:p>
        </w:tc>
        <w:tc>
          <w:tcPr>
            <w:tcW w:w="5288" w:type="dxa"/>
            <w:tcMar>
              <w:left w:w="57" w:type="dxa"/>
              <w:right w:w="57" w:type="dxa"/>
            </w:tcMar>
            <w:vAlign w:val="center"/>
          </w:tcPr>
          <w:p w14:paraId="5BF7781E">
            <w:pPr>
              <w:autoSpaceDE/>
              <w:autoSpaceDN/>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与营业执照（</w:t>
            </w:r>
            <w:r>
              <w:rPr>
                <w:rFonts w:hint="eastAsia" w:ascii="仿宋" w:hAnsi="仿宋" w:eastAsia="仿宋" w:cs="仿宋"/>
                <w:color w:val="000000" w:themeColor="text1"/>
                <w:sz w:val="24"/>
                <w:szCs w:val="24"/>
                <w:lang w:val="en-US"/>
                <w14:textFill>
                  <w14:solidFill>
                    <w14:schemeClr w14:val="tx1"/>
                  </w14:solidFill>
                </w14:textFill>
              </w:rPr>
              <w:t>或事业单位法人证书</w:t>
            </w:r>
            <w:r>
              <w:rPr>
                <w:rFonts w:hint="eastAsia" w:ascii="仿宋" w:hAnsi="仿宋" w:eastAsia="仿宋" w:cs="仿宋"/>
                <w:color w:val="000000" w:themeColor="text1"/>
                <w:sz w:val="24"/>
                <w:szCs w:val="24"/>
                <w14:textFill>
                  <w14:solidFill>
                    <w14:schemeClr w14:val="tx1"/>
                  </w14:solidFill>
                </w14:textFill>
              </w:rPr>
              <w:t>）、资质证书一致</w:t>
            </w:r>
          </w:p>
        </w:tc>
      </w:tr>
      <w:tr w14:paraId="0EE9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06" w:type="dxa"/>
            <w:vMerge w:val="continue"/>
            <w:tcMar>
              <w:left w:w="57" w:type="dxa"/>
              <w:right w:w="57" w:type="dxa"/>
            </w:tcMar>
            <w:vAlign w:val="center"/>
          </w:tcPr>
          <w:p w14:paraId="77879081">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584" w:type="dxa"/>
            <w:gridSpan w:val="2"/>
            <w:vMerge w:val="continue"/>
            <w:tcMar>
              <w:left w:w="57" w:type="dxa"/>
              <w:right w:w="57" w:type="dxa"/>
            </w:tcMar>
            <w:vAlign w:val="center"/>
          </w:tcPr>
          <w:p w14:paraId="26BFADFC">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31" w:type="dxa"/>
            <w:tcMar>
              <w:left w:w="57" w:type="dxa"/>
              <w:right w:w="57" w:type="dxa"/>
            </w:tcMar>
            <w:vAlign w:val="center"/>
          </w:tcPr>
          <w:p w14:paraId="22825F9C">
            <w:pPr>
              <w:autoSpaceDE/>
              <w:autoSpaceDN/>
              <w:spacing w:line="4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投标函及投标函附录签字盖章</w:t>
            </w:r>
          </w:p>
        </w:tc>
        <w:tc>
          <w:tcPr>
            <w:tcW w:w="5288" w:type="dxa"/>
            <w:tcMar>
              <w:left w:w="57" w:type="dxa"/>
              <w:right w:w="57" w:type="dxa"/>
            </w:tcMar>
            <w:vAlign w:val="center"/>
          </w:tcPr>
          <w:p w14:paraId="7E9AACF3">
            <w:pPr>
              <w:autoSpaceDE/>
              <w:autoSpaceDN/>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符合第六章“投标文件格式”的要求</w:t>
            </w:r>
          </w:p>
        </w:tc>
      </w:tr>
      <w:tr w14:paraId="61AF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Merge w:val="continue"/>
            <w:tcMar>
              <w:left w:w="57" w:type="dxa"/>
              <w:right w:w="57" w:type="dxa"/>
            </w:tcMar>
            <w:vAlign w:val="center"/>
          </w:tcPr>
          <w:p w14:paraId="3C30A5F8">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584" w:type="dxa"/>
            <w:gridSpan w:val="2"/>
            <w:vMerge w:val="continue"/>
            <w:tcMar>
              <w:left w:w="57" w:type="dxa"/>
              <w:right w:w="57" w:type="dxa"/>
            </w:tcMar>
            <w:vAlign w:val="center"/>
          </w:tcPr>
          <w:p w14:paraId="315BEA38">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31" w:type="dxa"/>
            <w:tcMar>
              <w:left w:w="57" w:type="dxa"/>
              <w:right w:w="57" w:type="dxa"/>
            </w:tcMar>
            <w:vAlign w:val="center"/>
          </w:tcPr>
          <w:p w14:paraId="2E3538FE">
            <w:pPr>
              <w:autoSpaceDE/>
              <w:autoSpaceDN/>
              <w:spacing w:line="400" w:lineRule="exact"/>
              <w:jc w:val="center"/>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14:textFill>
                  <w14:solidFill>
                    <w14:schemeClr w14:val="tx1"/>
                  </w14:solidFill>
                </w14:textFill>
              </w:rPr>
              <w:t>投标文件格式</w:t>
            </w:r>
          </w:p>
        </w:tc>
        <w:tc>
          <w:tcPr>
            <w:tcW w:w="5288" w:type="dxa"/>
            <w:tcMar>
              <w:left w:w="57" w:type="dxa"/>
              <w:right w:w="57" w:type="dxa"/>
            </w:tcMar>
            <w:vAlign w:val="center"/>
          </w:tcPr>
          <w:p w14:paraId="4AD82929">
            <w:pPr>
              <w:autoSpaceDE/>
              <w:autoSpaceDN/>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符合第六章“投标文件格式”的要求</w:t>
            </w:r>
          </w:p>
        </w:tc>
      </w:tr>
      <w:tr w14:paraId="740B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Merge w:val="continue"/>
            <w:tcMar>
              <w:left w:w="57" w:type="dxa"/>
              <w:right w:w="57" w:type="dxa"/>
            </w:tcMar>
            <w:vAlign w:val="center"/>
          </w:tcPr>
          <w:p w14:paraId="7B3761AF">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584" w:type="dxa"/>
            <w:gridSpan w:val="2"/>
            <w:vMerge w:val="continue"/>
            <w:tcMar>
              <w:left w:w="57" w:type="dxa"/>
              <w:right w:w="57" w:type="dxa"/>
            </w:tcMar>
            <w:vAlign w:val="center"/>
          </w:tcPr>
          <w:p w14:paraId="19BB20EC">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31" w:type="dxa"/>
            <w:shd w:val="clear" w:color="auto" w:fill="auto"/>
            <w:tcMar>
              <w:left w:w="57" w:type="dxa"/>
              <w:right w:w="57" w:type="dxa"/>
            </w:tcMar>
            <w:vAlign w:val="center"/>
          </w:tcPr>
          <w:p w14:paraId="4F113F49">
            <w:pPr>
              <w:autoSpaceDE/>
              <w:autoSpaceDN/>
              <w:spacing w:line="400" w:lineRule="exact"/>
              <w:jc w:val="center"/>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14:textFill>
                  <w14:solidFill>
                    <w14:schemeClr w14:val="tx1"/>
                  </w14:solidFill>
                </w14:textFill>
              </w:rPr>
              <w:t>报价唯一</w:t>
            </w:r>
          </w:p>
        </w:tc>
        <w:tc>
          <w:tcPr>
            <w:tcW w:w="5288" w:type="dxa"/>
            <w:shd w:val="clear" w:color="auto" w:fill="auto"/>
            <w:tcMar>
              <w:left w:w="57" w:type="dxa"/>
              <w:right w:w="57" w:type="dxa"/>
            </w:tcMar>
            <w:vAlign w:val="center"/>
          </w:tcPr>
          <w:p w14:paraId="51C974B0">
            <w:pPr>
              <w:pStyle w:val="41"/>
              <w:spacing w:before="140"/>
              <w:rPr>
                <w:rFonts w:hint="eastAsia" w:ascii="仿宋" w:hAnsi="仿宋" w:eastAsia="仿宋" w:cs="仿宋"/>
                <w:color w:val="000000" w:themeColor="text1"/>
                <w:sz w:val="24"/>
                <w:szCs w:val="24"/>
                <w:lang w:val="zh-CN" w:eastAsia="zh-CN" w:bidi="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只能有一个有效报价，且总报价不高于</w:t>
            </w:r>
            <w:r>
              <w:rPr>
                <w:rFonts w:hint="eastAsia" w:ascii="仿宋" w:hAnsi="仿宋" w:eastAsia="仿宋" w:cs="仿宋"/>
                <w:color w:val="000000" w:themeColor="text1"/>
                <w:sz w:val="24"/>
                <w:szCs w:val="24"/>
                <w:lang w:val="en-US" w:eastAsia="zh-CN"/>
                <w14:textFill>
                  <w14:solidFill>
                    <w14:schemeClr w14:val="tx1"/>
                  </w14:solidFill>
                </w14:textFill>
              </w:rPr>
              <w:t>招标控制价</w:t>
            </w:r>
          </w:p>
        </w:tc>
      </w:tr>
      <w:tr w14:paraId="1376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Merge w:val="restart"/>
            <w:tcMar>
              <w:left w:w="57" w:type="dxa"/>
              <w:right w:w="57" w:type="dxa"/>
            </w:tcMar>
            <w:vAlign w:val="center"/>
          </w:tcPr>
          <w:p w14:paraId="4A309D64">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2.1.2</w:t>
            </w:r>
          </w:p>
        </w:tc>
        <w:tc>
          <w:tcPr>
            <w:tcW w:w="1584" w:type="dxa"/>
            <w:gridSpan w:val="2"/>
            <w:vMerge w:val="restart"/>
            <w:tcMar>
              <w:left w:w="57" w:type="dxa"/>
              <w:right w:w="57" w:type="dxa"/>
            </w:tcMar>
            <w:vAlign w:val="center"/>
          </w:tcPr>
          <w:p w14:paraId="4612E5FC">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资格评审标准</w:t>
            </w:r>
          </w:p>
        </w:tc>
        <w:tc>
          <w:tcPr>
            <w:tcW w:w="1631" w:type="dxa"/>
            <w:tcMar>
              <w:left w:w="57" w:type="dxa"/>
              <w:right w:w="57" w:type="dxa"/>
            </w:tcMar>
            <w:vAlign w:val="center"/>
          </w:tcPr>
          <w:p w14:paraId="5E0DDA86">
            <w:pPr>
              <w:autoSpaceDE/>
              <w:autoSpaceDN/>
              <w:spacing w:line="400" w:lineRule="exact"/>
              <w:jc w:val="center"/>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14:textFill>
                  <w14:solidFill>
                    <w14:schemeClr w14:val="tx1"/>
                  </w14:solidFill>
                </w14:textFill>
              </w:rPr>
              <w:t>营业执照或事业单位法人证书</w:t>
            </w:r>
          </w:p>
        </w:tc>
        <w:tc>
          <w:tcPr>
            <w:tcW w:w="5288" w:type="dxa"/>
            <w:vAlign w:val="center"/>
          </w:tcPr>
          <w:p w14:paraId="548528AF">
            <w:pPr>
              <w:autoSpaceDE/>
              <w:autoSpaceDN/>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符合第二章“投标人须知前附表”第1.4.1项规定</w:t>
            </w:r>
          </w:p>
        </w:tc>
      </w:tr>
      <w:tr w14:paraId="602E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Merge w:val="continue"/>
            <w:tcMar>
              <w:left w:w="57" w:type="dxa"/>
              <w:right w:w="57" w:type="dxa"/>
            </w:tcMar>
            <w:vAlign w:val="center"/>
          </w:tcPr>
          <w:p w14:paraId="4B935C62">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584" w:type="dxa"/>
            <w:gridSpan w:val="2"/>
            <w:vMerge w:val="continue"/>
            <w:tcMar>
              <w:left w:w="57" w:type="dxa"/>
              <w:right w:w="57" w:type="dxa"/>
            </w:tcMar>
            <w:vAlign w:val="center"/>
          </w:tcPr>
          <w:p w14:paraId="6F4BEC4C">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31" w:type="dxa"/>
            <w:tcMar>
              <w:left w:w="57" w:type="dxa"/>
              <w:right w:w="57" w:type="dxa"/>
            </w:tcMar>
            <w:vAlign w:val="center"/>
          </w:tcPr>
          <w:p w14:paraId="4EB51180">
            <w:pPr>
              <w:autoSpaceDE/>
              <w:autoSpaceDN/>
              <w:spacing w:line="4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资质要求</w:t>
            </w:r>
          </w:p>
        </w:tc>
        <w:tc>
          <w:tcPr>
            <w:tcW w:w="5288" w:type="dxa"/>
            <w:vAlign w:val="center"/>
          </w:tcPr>
          <w:p w14:paraId="136D38F0">
            <w:pPr>
              <w:autoSpaceDE/>
              <w:autoSpaceDN/>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符合第二章“投标人须知前附表”第1.4.1项规定</w:t>
            </w:r>
          </w:p>
        </w:tc>
      </w:tr>
      <w:tr w14:paraId="6AEA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06" w:type="dxa"/>
            <w:vMerge w:val="continue"/>
            <w:tcMar>
              <w:left w:w="57" w:type="dxa"/>
              <w:right w:w="57" w:type="dxa"/>
            </w:tcMar>
            <w:vAlign w:val="center"/>
          </w:tcPr>
          <w:p w14:paraId="631183EF">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584" w:type="dxa"/>
            <w:gridSpan w:val="2"/>
            <w:vMerge w:val="continue"/>
            <w:tcMar>
              <w:left w:w="57" w:type="dxa"/>
              <w:right w:w="57" w:type="dxa"/>
            </w:tcMar>
            <w:vAlign w:val="center"/>
          </w:tcPr>
          <w:p w14:paraId="31FF4809">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31" w:type="dxa"/>
            <w:tcMar>
              <w:left w:w="57" w:type="dxa"/>
              <w:right w:w="57" w:type="dxa"/>
            </w:tcMar>
            <w:vAlign w:val="center"/>
          </w:tcPr>
          <w:p w14:paraId="297B3D70">
            <w:pPr>
              <w:autoSpaceDE/>
              <w:autoSpaceDN/>
              <w:spacing w:line="4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设计</w:t>
            </w:r>
            <w:r>
              <w:rPr>
                <w:rFonts w:hint="eastAsia" w:ascii="仿宋" w:hAnsi="仿宋" w:eastAsia="仿宋" w:cs="仿宋"/>
                <w:color w:val="000000" w:themeColor="text1"/>
                <w:sz w:val="24"/>
                <w:szCs w:val="24"/>
                <w14:textFill>
                  <w14:solidFill>
                    <w14:schemeClr w14:val="tx1"/>
                  </w14:solidFill>
                </w14:textFill>
              </w:rPr>
              <w:t>项目负责人</w:t>
            </w:r>
          </w:p>
        </w:tc>
        <w:tc>
          <w:tcPr>
            <w:tcW w:w="5288" w:type="dxa"/>
            <w:vAlign w:val="center"/>
          </w:tcPr>
          <w:p w14:paraId="77F0C60E">
            <w:pPr>
              <w:autoSpaceDE/>
              <w:autoSpaceDN/>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符合第二章“投标人须知前附表”第1.4.1项规定</w:t>
            </w:r>
          </w:p>
        </w:tc>
      </w:tr>
      <w:tr w14:paraId="0489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06" w:type="dxa"/>
            <w:vMerge w:val="continue"/>
            <w:tcMar>
              <w:left w:w="57" w:type="dxa"/>
              <w:right w:w="57" w:type="dxa"/>
            </w:tcMar>
            <w:vAlign w:val="center"/>
          </w:tcPr>
          <w:p w14:paraId="1BB1A25D">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584" w:type="dxa"/>
            <w:gridSpan w:val="2"/>
            <w:vMerge w:val="continue"/>
            <w:tcMar>
              <w:left w:w="57" w:type="dxa"/>
              <w:right w:w="57" w:type="dxa"/>
            </w:tcMar>
            <w:vAlign w:val="center"/>
          </w:tcPr>
          <w:p w14:paraId="378B5E36">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31" w:type="dxa"/>
            <w:tcMar>
              <w:left w:w="57" w:type="dxa"/>
              <w:right w:w="57" w:type="dxa"/>
            </w:tcMar>
            <w:vAlign w:val="center"/>
          </w:tcPr>
          <w:p w14:paraId="0397F23E">
            <w:pPr>
              <w:autoSpaceDE/>
              <w:autoSpaceDN/>
              <w:spacing w:line="4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勘察项目负责人</w:t>
            </w:r>
          </w:p>
        </w:tc>
        <w:tc>
          <w:tcPr>
            <w:tcW w:w="5288" w:type="dxa"/>
            <w:vAlign w:val="center"/>
          </w:tcPr>
          <w:p w14:paraId="13A793FB">
            <w:pPr>
              <w:autoSpaceDE/>
              <w:autoSpaceDN/>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符合第二章“投标人须知前附表”第1.4.1项规定</w:t>
            </w:r>
          </w:p>
        </w:tc>
      </w:tr>
      <w:tr w14:paraId="65EF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06" w:type="dxa"/>
            <w:vMerge w:val="continue"/>
            <w:tcMar>
              <w:left w:w="57" w:type="dxa"/>
              <w:right w:w="57" w:type="dxa"/>
            </w:tcMar>
            <w:vAlign w:val="center"/>
          </w:tcPr>
          <w:p w14:paraId="4FA3D2F7">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584" w:type="dxa"/>
            <w:gridSpan w:val="2"/>
            <w:vMerge w:val="continue"/>
            <w:tcMar>
              <w:left w:w="57" w:type="dxa"/>
              <w:right w:w="57" w:type="dxa"/>
            </w:tcMar>
            <w:vAlign w:val="center"/>
          </w:tcPr>
          <w:p w14:paraId="7440003A">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31" w:type="dxa"/>
            <w:shd w:val="clear" w:color="auto" w:fill="auto"/>
            <w:tcMar>
              <w:left w:w="57" w:type="dxa"/>
              <w:right w:w="57" w:type="dxa"/>
            </w:tcMar>
            <w:vAlign w:val="center"/>
          </w:tcPr>
          <w:p w14:paraId="626F59EA">
            <w:pPr>
              <w:autoSpaceDE/>
              <w:autoSpaceDN/>
              <w:spacing w:line="400" w:lineRule="exact"/>
              <w:jc w:val="center"/>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信用承诺函</w:t>
            </w:r>
          </w:p>
        </w:tc>
        <w:tc>
          <w:tcPr>
            <w:tcW w:w="5288" w:type="dxa"/>
            <w:shd w:val="clear" w:color="auto" w:fill="auto"/>
            <w:vAlign w:val="center"/>
          </w:tcPr>
          <w:p w14:paraId="25172974">
            <w:pPr>
              <w:autoSpaceDE/>
              <w:autoSpaceDN/>
              <w:spacing w:line="400" w:lineRule="exact"/>
              <w:jc w:val="both"/>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符合第二章“投标人须知前附表”第1.4.1项规定</w:t>
            </w:r>
          </w:p>
        </w:tc>
      </w:tr>
      <w:tr w14:paraId="5594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06" w:type="dxa"/>
            <w:vMerge w:val="continue"/>
            <w:tcMar>
              <w:left w:w="57" w:type="dxa"/>
              <w:right w:w="57" w:type="dxa"/>
            </w:tcMar>
            <w:vAlign w:val="center"/>
          </w:tcPr>
          <w:p w14:paraId="3D9E253E">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584" w:type="dxa"/>
            <w:gridSpan w:val="2"/>
            <w:vMerge w:val="continue"/>
            <w:tcMar>
              <w:left w:w="57" w:type="dxa"/>
              <w:right w:w="57" w:type="dxa"/>
            </w:tcMar>
            <w:vAlign w:val="center"/>
          </w:tcPr>
          <w:p w14:paraId="15D1ABC2">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31" w:type="dxa"/>
            <w:tcMar>
              <w:left w:w="57" w:type="dxa"/>
              <w:right w:w="57" w:type="dxa"/>
            </w:tcMar>
            <w:vAlign w:val="center"/>
          </w:tcPr>
          <w:p w14:paraId="586F503C">
            <w:pPr>
              <w:autoSpaceDE/>
              <w:autoSpaceDN/>
              <w:spacing w:line="40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联合体投标人（如有）</w:t>
            </w:r>
          </w:p>
        </w:tc>
        <w:tc>
          <w:tcPr>
            <w:tcW w:w="5288" w:type="dxa"/>
            <w:vAlign w:val="center"/>
          </w:tcPr>
          <w:p w14:paraId="401B2C3F">
            <w:pPr>
              <w:autoSpaceDE/>
              <w:autoSpaceDN/>
              <w:spacing w:line="40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符合第二章“投标人须知”第 1.4.2 项规定</w:t>
            </w:r>
          </w:p>
          <w:p w14:paraId="0FB404BA">
            <w:pPr>
              <w:autoSpaceDE/>
              <w:autoSpaceDN/>
              <w:spacing w:line="40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p>
        </w:tc>
      </w:tr>
      <w:tr w14:paraId="49D9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06" w:type="dxa"/>
            <w:vMerge w:val="continue"/>
            <w:tcMar>
              <w:left w:w="57" w:type="dxa"/>
              <w:right w:w="57" w:type="dxa"/>
            </w:tcMar>
            <w:vAlign w:val="center"/>
          </w:tcPr>
          <w:p w14:paraId="2785228B">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584" w:type="dxa"/>
            <w:gridSpan w:val="2"/>
            <w:vMerge w:val="continue"/>
            <w:tcMar>
              <w:left w:w="57" w:type="dxa"/>
              <w:right w:w="57" w:type="dxa"/>
            </w:tcMar>
            <w:vAlign w:val="center"/>
          </w:tcPr>
          <w:p w14:paraId="7067AE61">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31" w:type="dxa"/>
            <w:tcMar>
              <w:left w:w="57" w:type="dxa"/>
              <w:right w:w="57" w:type="dxa"/>
            </w:tcMar>
            <w:vAlign w:val="center"/>
          </w:tcPr>
          <w:p w14:paraId="5499A8BD">
            <w:pPr>
              <w:autoSpaceDE/>
              <w:autoSpaceDN/>
              <w:spacing w:line="40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不存在禁止投标的情形</w:t>
            </w:r>
          </w:p>
        </w:tc>
        <w:tc>
          <w:tcPr>
            <w:tcW w:w="5288" w:type="dxa"/>
            <w:vAlign w:val="center"/>
          </w:tcPr>
          <w:p w14:paraId="25EB2AE9">
            <w:pPr>
              <w:autoSpaceDE/>
              <w:autoSpaceDN/>
              <w:spacing w:line="400" w:lineRule="exact"/>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不存在第二章“投标人须知”第 1.4.3 项规定的任何一种情形</w:t>
            </w:r>
          </w:p>
        </w:tc>
      </w:tr>
      <w:tr w14:paraId="29B8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06" w:type="dxa"/>
            <w:vMerge w:val="continue"/>
            <w:tcMar>
              <w:left w:w="57" w:type="dxa"/>
              <w:right w:w="57" w:type="dxa"/>
            </w:tcMar>
            <w:vAlign w:val="center"/>
          </w:tcPr>
          <w:p w14:paraId="435CC7CF">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584" w:type="dxa"/>
            <w:gridSpan w:val="2"/>
            <w:vMerge w:val="continue"/>
            <w:tcMar>
              <w:left w:w="57" w:type="dxa"/>
              <w:right w:w="57" w:type="dxa"/>
            </w:tcMar>
            <w:vAlign w:val="center"/>
          </w:tcPr>
          <w:p w14:paraId="2A658A5D">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31" w:type="dxa"/>
            <w:tcMar>
              <w:left w:w="57" w:type="dxa"/>
              <w:right w:w="57" w:type="dxa"/>
            </w:tcMar>
            <w:vAlign w:val="center"/>
          </w:tcPr>
          <w:p w14:paraId="2D78E678">
            <w:pPr>
              <w:autoSpaceDE/>
              <w:autoSpaceDN/>
              <w:spacing w:line="40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其他要求等</w:t>
            </w:r>
          </w:p>
        </w:tc>
        <w:tc>
          <w:tcPr>
            <w:tcW w:w="5288" w:type="dxa"/>
            <w:vAlign w:val="center"/>
          </w:tcPr>
          <w:p w14:paraId="5130234C">
            <w:pPr>
              <w:autoSpaceDE/>
              <w:autoSpaceDN/>
              <w:spacing w:line="400" w:lineRule="exact"/>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符合招标文件的其他规定</w:t>
            </w:r>
          </w:p>
        </w:tc>
      </w:tr>
      <w:tr w14:paraId="3695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Merge w:val="restart"/>
            <w:tcMar>
              <w:left w:w="57" w:type="dxa"/>
              <w:right w:w="57" w:type="dxa"/>
            </w:tcMar>
            <w:vAlign w:val="center"/>
          </w:tcPr>
          <w:p w14:paraId="498E535E">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2.1.3</w:t>
            </w:r>
          </w:p>
        </w:tc>
        <w:tc>
          <w:tcPr>
            <w:tcW w:w="1584" w:type="dxa"/>
            <w:gridSpan w:val="2"/>
            <w:vMerge w:val="restart"/>
            <w:tcMar>
              <w:left w:w="57" w:type="dxa"/>
              <w:right w:w="57" w:type="dxa"/>
            </w:tcMar>
            <w:vAlign w:val="center"/>
          </w:tcPr>
          <w:p w14:paraId="74212825">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响应性评审标准</w:t>
            </w:r>
          </w:p>
        </w:tc>
        <w:tc>
          <w:tcPr>
            <w:tcW w:w="1631" w:type="dxa"/>
            <w:tcMar>
              <w:left w:w="57" w:type="dxa"/>
              <w:right w:w="57" w:type="dxa"/>
            </w:tcMar>
            <w:vAlign w:val="center"/>
          </w:tcPr>
          <w:p w14:paraId="370DFBF8">
            <w:pPr>
              <w:autoSpaceDE/>
              <w:autoSpaceDN/>
              <w:spacing w:line="4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招标范围</w:t>
            </w:r>
          </w:p>
        </w:tc>
        <w:tc>
          <w:tcPr>
            <w:tcW w:w="5288" w:type="dxa"/>
            <w:vAlign w:val="center"/>
          </w:tcPr>
          <w:p w14:paraId="2E881B8E">
            <w:pPr>
              <w:autoSpaceDE/>
              <w:autoSpaceDN/>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符合第二章“投标人须知前附表”第1.3.1项规定</w:t>
            </w:r>
          </w:p>
        </w:tc>
      </w:tr>
      <w:tr w14:paraId="362E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Merge w:val="continue"/>
            <w:tcMar>
              <w:left w:w="57" w:type="dxa"/>
              <w:right w:w="57" w:type="dxa"/>
            </w:tcMar>
            <w:vAlign w:val="center"/>
          </w:tcPr>
          <w:p w14:paraId="76395C00">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584" w:type="dxa"/>
            <w:gridSpan w:val="2"/>
            <w:vMerge w:val="continue"/>
            <w:tcMar>
              <w:left w:w="57" w:type="dxa"/>
              <w:right w:w="57" w:type="dxa"/>
            </w:tcMar>
            <w:vAlign w:val="center"/>
          </w:tcPr>
          <w:p w14:paraId="118B63D0">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31" w:type="dxa"/>
            <w:tcMar>
              <w:left w:w="57" w:type="dxa"/>
              <w:right w:w="57" w:type="dxa"/>
            </w:tcMar>
            <w:vAlign w:val="center"/>
          </w:tcPr>
          <w:p w14:paraId="2B80E720">
            <w:pPr>
              <w:autoSpaceDE/>
              <w:autoSpaceDN/>
              <w:spacing w:line="4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服务周期</w:t>
            </w:r>
          </w:p>
        </w:tc>
        <w:tc>
          <w:tcPr>
            <w:tcW w:w="5288" w:type="dxa"/>
            <w:vAlign w:val="center"/>
          </w:tcPr>
          <w:p w14:paraId="0B2F71D2">
            <w:pPr>
              <w:autoSpaceDE/>
              <w:autoSpaceDN/>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符合第二章“投标人须知前附表”第1.3.2项规定</w:t>
            </w:r>
          </w:p>
        </w:tc>
      </w:tr>
      <w:tr w14:paraId="2684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Merge w:val="continue"/>
            <w:tcMar>
              <w:left w:w="57" w:type="dxa"/>
              <w:right w:w="57" w:type="dxa"/>
            </w:tcMar>
            <w:vAlign w:val="center"/>
          </w:tcPr>
          <w:p w14:paraId="291EA807">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584" w:type="dxa"/>
            <w:gridSpan w:val="2"/>
            <w:vMerge w:val="continue"/>
            <w:tcMar>
              <w:left w:w="57" w:type="dxa"/>
              <w:right w:w="57" w:type="dxa"/>
            </w:tcMar>
            <w:vAlign w:val="center"/>
          </w:tcPr>
          <w:p w14:paraId="1820E2FF">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31" w:type="dxa"/>
            <w:tcMar>
              <w:left w:w="57" w:type="dxa"/>
              <w:right w:w="57" w:type="dxa"/>
            </w:tcMar>
            <w:vAlign w:val="center"/>
          </w:tcPr>
          <w:p w14:paraId="40B10AEE">
            <w:pPr>
              <w:autoSpaceDE/>
              <w:autoSpaceDN/>
              <w:spacing w:line="400" w:lineRule="exact"/>
              <w:jc w:val="center"/>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质量要求</w:t>
            </w:r>
          </w:p>
        </w:tc>
        <w:tc>
          <w:tcPr>
            <w:tcW w:w="5288" w:type="dxa"/>
            <w:vAlign w:val="center"/>
          </w:tcPr>
          <w:p w14:paraId="62FD3270">
            <w:pPr>
              <w:autoSpaceDE/>
              <w:autoSpaceDN/>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符合第二章“投标人须知前附表”第1.3.3项规定</w:t>
            </w:r>
          </w:p>
        </w:tc>
      </w:tr>
      <w:tr w14:paraId="2ACC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Merge w:val="continue"/>
            <w:tcMar>
              <w:left w:w="57" w:type="dxa"/>
              <w:right w:w="57" w:type="dxa"/>
            </w:tcMar>
            <w:vAlign w:val="center"/>
          </w:tcPr>
          <w:p w14:paraId="50E07A9E">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584" w:type="dxa"/>
            <w:gridSpan w:val="2"/>
            <w:vMerge w:val="continue"/>
            <w:tcMar>
              <w:left w:w="57" w:type="dxa"/>
              <w:right w:w="57" w:type="dxa"/>
            </w:tcMar>
            <w:vAlign w:val="center"/>
          </w:tcPr>
          <w:p w14:paraId="4ECCE3F4">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31" w:type="dxa"/>
            <w:tcMar>
              <w:left w:w="57" w:type="dxa"/>
              <w:right w:w="57" w:type="dxa"/>
            </w:tcMar>
            <w:vAlign w:val="center"/>
          </w:tcPr>
          <w:p w14:paraId="2551D857">
            <w:pPr>
              <w:autoSpaceDE/>
              <w:autoSpaceDN/>
              <w:spacing w:line="4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投标有效期</w:t>
            </w:r>
          </w:p>
        </w:tc>
        <w:tc>
          <w:tcPr>
            <w:tcW w:w="5288" w:type="dxa"/>
            <w:vAlign w:val="center"/>
          </w:tcPr>
          <w:p w14:paraId="4FE54D22">
            <w:pPr>
              <w:autoSpaceDE/>
              <w:autoSpaceDN/>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符合第二章“投标人须知前附表”第3.3.1项规定</w:t>
            </w:r>
          </w:p>
        </w:tc>
      </w:tr>
      <w:tr w14:paraId="5944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Merge w:val="continue"/>
            <w:tcMar>
              <w:left w:w="57" w:type="dxa"/>
              <w:right w:w="57" w:type="dxa"/>
            </w:tcMar>
            <w:vAlign w:val="center"/>
          </w:tcPr>
          <w:p w14:paraId="12F18245">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584" w:type="dxa"/>
            <w:gridSpan w:val="2"/>
            <w:vMerge w:val="continue"/>
            <w:tcMar>
              <w:left w:w="57" w:type="dxa"/>
              <w:right w:w="57" w:type="dxa"/>
            </w:tcMar>
            <w:vAlign w:val="center"/>
          </w:tcPr>
          <w:p w14:paraId="561F3E19">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31" w:type="dxa"/>
            <w:tcMar>
              <w:left w:w="57" w:type="dxa"/>
              <w:right w:w="57" w:type="dxa"/>
            </w:tcMar>
          </w:tcPr>
          <w:p w14:paraId="079E254B">
            <w:pPr>
              <w:autoSpaceDE/>
              <w:autoSpaceDN/>
              <w:spacing w:line="4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投标保证金企业信用承诺函</w:t>
            </w:r>
          </w:p>
        </w:tc>
        <w:tc>
          <w:tcPr>
            <w:tcW w:w="5288" w:type="dxa"/>
            <w:vAlign w:val="center"/>
          </w:tcPr>
          <w:p w14:paraId="59096A6A">
            <w:pPr>
              <w:autoSpaceDE/>
              <w:autoSpaceDN/>
              <w:spacing w:line="4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符合第二章“投标人须知”第</w:t>
            </w:r>
            <w:r>
              <w:rPr>
                <w:rFonts w:hint="eastAsia" w:ascii="仿宋" w:hAnsi="仿宋" w:eastAsia="仿宋" w:cs="仿宋"/>
                <w:color w:val="000000" w:themeColor="text1"/>
                <w:sz w:val="24"/>
                <w:szCs w:val="24"/>
                <w:lang w:val="en-US"/>
                <w14:textFill>
                  <w14:solidFill>
                    <w14:schemeClr w14:val="tx1"/>
                  </w14:solidFill>
                </w14:textFill>
              </w:rPr>
              <w:t>3.4.1</w:t>
            </w:r>
            <w:r>
              <w:rPr>
                <w:rFonts w:hint="eastAsia" w:ascii="仿宋" w:hAnsi="仿宋" w:eastAsia="仿宋" w:cs="仿宋"/>
                <w:color w:val="000000" w:themeColor="text1"/>
                <w:sz w:val="24"/>
                <w:szCs w:val="24"/>
                <w14:textFill>
                  <w14:solidFill>
                    <w14:schemeClr w14:val="tx1"/>
                  </w14:solidFill>
                </w14:textFill>
              </w:rPr>
              <w:t>项规定</w:t>
            </w:r>
          </w:p>
        </w:tc>
      </w:tr>
      <w:tr w14:paraId="73A7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Merge w:val="continue"/>
            <w:tcMar>
              <w:left w:w="57" w:type="dxa"/>
              <w:right w:w="57" w:type="dxa"/>
            </w:tcMar>
            <w:vAlign w:val="center"/>
          </w:tcPr>
          <w:p w14:paraId="2946D772">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584" w:type="dxa"/>
            <w:gridSpan w:val="2"/>
            <w:vMerge w:val="continue"/>
            <w:tcMar>
              <w:left w:w="57" w:type="dxa"/>
              <w:right w:w="57" w:type="dxa"/>
            </w:tcMar>
            <w:vAlign w:val="center"/>
          </w:tcPr>
          <w:p w14:paraId="1DC403BD">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31" w:type="dxa"/>
            <w:tcMar>
              <w:left w:w="57" w:type="dxa"/>
              <w:right w:w="57" w:type="dxa"/>
            </w:tcMar>
          </w:tcPr>
          <w:p w14:paraId="03D01C8A">
            <w:pPr>
              <w:autoSpaceDE/>
              <w:autoSpaceDN/>
              <w:spacing w:line="4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付款方式</w:t>
            </w:r>
          </w:p>
        </w:tc>
        <w:tc>
          <w:tcPr>
            <w:tcW w:w="5288" w:type="dxa"/>
          </w:tcPr>
          <w:p w14:paraId="61E39A6B">
            <w:pPr>
              <w:autoSpaceDE/>
              <w:autoSpaceDN/>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符合第二章“投标人须知”第</w:t>
            </w:r>
            <w:r>
              <w:rPr>
                <w:rFonts w:hint="eastAsia" w:ascii="仿宋" w:hAnsi="仿宋" w:eastAsia="仿宋" w:cs="仿宋"/>
                <w:color w:val="000000" w:themeColor="text1"/>
                <w:sz w:val="24"/>
                <w:szCs w:val="24"/>
                <w:lang w:val="en-US"/>
                <w14:textFill>
                  <w14:solidFill>
                    <w14:schemeClr w14:val="tx1"/>
                  </w14:solidFill>
                </w14:textFill>
              </w:rPr>
              <w:t>10.3</w:t>
            </w:r>
            <w:r>
              <w:rPr>
                <w:rFonts w:hint="eastAsia" w:ascii="仿宋" w:hAnsi="仿宋" w:eastAsia="仿宋" w:cs="仿宋"/>
                <w:color w:val="000000" w:themeColor="text1"/>
                <w:sz w:val="24"/>
                <w:szCs w:val="24"/>
                <w14:textFill>
                  <w14:solidFill>
                    <w14:schemeClr w14:val="tx1"/>
                  </w14:solidFill>
                </w14:textFill>
              </w:rPr>
              <w:t>项规定</w:t>
            </w:r>
          </w:p>
        </w:tc>
      </w:tr>
      <w:tr w14:paraId="3702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Merge w:val="continue"/>
            <w:tcMar>
              <w:left w:w="57" w:type="dxa"/>
              <w:right w:w="57" w:type="dxa"/>
            </w:tcMar>
            <w:vAlign w:val="center"/>
          </w:tcPr>
          <w:p w14:paraId="0D77A3AA">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584" w:type="dxa"/>
            <w:gridSpan w:val="2"/>
            <w:vMerge w:val="continue"/>
            <w:tcMar>
              <w:left w:w="57" w:type="dxa"/>
              <w:right w:w="57" w:type="dxa"/>
            </w:tcMar>
            <w:vAlign w:val="center"/>
          </w:tcPr>
          <w:p w14:paraId="41CE7252">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31" w:type="dxa"/>
            <w:tcMar>
              <w:left w:w="57" w:type="dxa"/>
              <w:right w:w="57" w:type="dxa"/>
            </w:tcMar>
          </w:tcPr>
          <w:p w14:paraId="28048B28">
            <w:pPr>
              <w:autoSpaceDE/>
              <w:autoSpaceDN/>
              <w:spacing w:line="4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w:t>
            </w:r>
          </w:p>
        </w:tc>
        <w:tc>
          <w:tcPr>
            <w:tcW w:w="5288" w:type="dxa"/>
          </w:tcPr>
          <w:p w14:paraId="515B4F6D">
            <w:pPr>
              <w:autoSpaceDE/>
              <w:autoSpaceDN/>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招标文件规定的其他实质性内容</w:t>
            </w:r>
          </w:p>
        </w:tc>
      </w:tr>
      <w:tr w14:paraId="4A4F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0" w:type="dxa"/>
            <w:gridSpan w:val="3"/>
            <w:tcMar>
              <w:left w:w="57" w:type="dxa"/>
              <w:right w:w="57" w:type="dxa"/>
            </w:tcMar>
            <w:vAlign w:val="center"/>
          </w:tcPr>
          <w:p w14:paraId="07C6710F">
            <w:pPr>
              <w:pStyle w:val="18"/>
              <w:tabs>
                <w:tab w:val="right" w:pos="2948"/>
              </w:tabs>
              <w:wordWrap w:val="0"/>
              <w:spacing w:beforeAutospacing="0" w:afterAutospacing="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条款号</w:t>
            </w:r>
          </w:p>
        </w:tc>
        <w:tc>
          <w:tcPr>
            <w:tcW w:w="1631" w:type="dxa"/>
            <w:tcMar>
              <w:left w:w="57" w:type="dxa"/>
              <w:right w:w="57" w:type="dxa"/>
            </w:tcMar>
            <w:vAlign w:val="center"/>
          </w:tcPr>
          <w:p w14:paraId="62EBF2F6">
            <w:pPr>
              <w:pStyle w:val="18"/>
              <w:wordWrap w:val="0"/>
              <w:spacing w:beforeAutospacing="0" w:afterAutospacing="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条款内容</w:t>
            </w:r>
          </w:p>
        </w:tc>
        <w:tc>
          <w:tcPr>
            <w:tcW w:w="5288" w:type="dxa"/>
            <w:vAlign w:val="center"/>
          </w:tcPr>
          <w:p w14:paraId="10D4AF25">
            <w:pPr>
              <w:pStyle w:val="18"/>
              <w:wordWrap w:val="0"/>
              <w:spacing w:beforeAutospacing="0" w:afterAutospacing="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编列内容</w:t>
            </w:r>
          </w:p>
        </w:tc>
      </w:tr>
      <w:tr w14:paraId="6CC7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2390" w:type="dxa"/>
            <w:gridSpan w:val="3"/>
            <w:tcMar>
              <w:left w:w="57" w:type="dxa"/>
              <w:right w:w="57" w:type="dxa"/>
            </w:tcMar>
            <w:vAlign w:val="center"/>
          </w:tcPr>
          <w:p w14:paraId="767F3026">
            <w:pPr>
              <w:pStyle w:val="18"/>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2.2.1</w:t>
            </w:r>
          </w:p>
        </w:tc>
        <w:tc>
          <w:tcPr>
            <w:tcW w:w="1631" w:type="dxa"/>
            <w:tcMar>
              <w:left w:w="57" w:type="dxa"/>
              <w:right w:w="57" w:type="dxa"/>
            </w:tcMar>
            <w:vAlign w:val="center"/>
          </w:tcPr>
          <w:p w14:paraId="74C4B8BF">
            <w:pPr>
              <w:autoSpaceDE/>
              <w:autoSpaceDN/>
              <w:spacing w:line="400" w:lineRule="exact"/>
              <w:jc w:val="center"/>
              <w:rPr>
                <w:rFonts w:hint="eastAsia" w:ascii="仿宋" w:hAnsi="仿宋" w:eastAsia="仿宋" w:cs="仿宋"/>
                <w:color w:val="0000FF"/>
                <w:sz w:val="24"/>
                <w:szCs w:val="24"/>
              </w:rPr>
            </w:pPr>
            <w:r>
              <w:rPr>
                <w:rFonts w:hint="eastAsia" w:ascii="仿宋" w:hAnsi="仿宋" w:eastAsia="仿宋" w:cs="仿宋"/>
                <w:color w:val="000000" w:themeColor="text1"/>
                <w:sz w:val="24"/>
                <w:szCs w:val="24"/>
                <w14:textFill>
                  <w14:solidFill>
                    <w14:schemeClr w14:val="tx1"/>
                  </w14:solidFill>
                </w14:textFill>
              </w:rPr>
              <w:t>分值构成（总分10</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分）</w:t>
            </w:r>
          </w:p>
        </w:tc>
        <w:tc>
          <w:tcPr>
            <w:tcW w:w="5288" w:type="dxa"/>
            <w:vAlign w:val="center"/>
          </w:tcPr>
          <w:p w14:paraId="39F07B69">
            <w:pPr>
              <w:autoSpaceDE/>
              <w:autoSpaceDN/>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投标报价：</w:t>
            </w:r>
            <w:r>
              <w:rPr>
                <w:rFonts w:hint="eastAsia" w:ascii="仿宋" w:hAnsi="仿宋" w:eastAsia="仿宋" w:cs="仿宋"/>
                <w:color w:val="000000" w:themeColor="text1"/>
                <w:sz w:val="24"/>
                <w:szCs w:val="24"/>
                <w:lang w:val="en-US" w:eastAsia="zh-CN"/>
                <w14:textFill>
                  <w14:solidFill>
                    <w14:schemeClr w14:val="tx1"/>
                  </w14:solidFill>
                </w14:textFill>
              </w:rPr>
              <w:t>21</w:t>
            </w:r>
            <w:r>
              <w:rPr>
                <w:rFonts w:hint="eastAsia" w:ascii="仿宋" w:hAnsi="仿宋" w:eastAsia="仿宋" w:cs="仿宋"/>
                <w:color w:val="000000" w:themeColor="text1"/>
                <w:sz w:val="24"/>
                <w:szCs w:val="24"/>
                <w14:textFill>
                  <w14:solidFill>
                    <w14:schemeClr w14:val="tx1"/>
                  </w14:solidFill>
                </w14:textFill>
              </w:rPr>
              <w:t>分</w:t>
            </w:r>
          </w:p>
          <w:p w14:paraId="59BB4715">
            <w:pPr>
              <w:autoSpaceDE/>
              <w:autoSpaceDN/>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14:textFill>
                  <w14:solidFill>
                    <w14:schemeClr w14:val="tx1"/>
                  </w14:solidFill>
                </w14:textFill>
              </w:rPr>
              <w:t>技术部分</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65</w:t>
            </w:r>
            <w:r>
              <w:rPr>
                <w:rFonts w:hint="eastAsia" w:ascii="仿宋" w:hAnsi="仿宋" w:eastAsia="仿宋" w:cs="仿宋"/>
                <w:color w:val="000000" w:themeColor="text1"/>
                <w:sz w:val="24"/>
                <w:szCs w:val="24"/>
                <w14:textFill>
                  <w14:solidFill>
                    <w14:schemeClr w14:val="tx1"/>
                  </w14:solidFill>
                </w14:textFill>
              </w:rPr>
              <w:t>分</w:t>
            </w:r>
          </w:p>
          <w:p w14:paraId="7F8357AB">
            <w:pPr>
              <w:autoSpaceDE/>
              <w:autoSpaceDN/>
              <w:spacing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14:textFill>
                  <w14:solidFill>
                    <w14:schemeClr w14:val="tx1"/>
                  </w14:solidFill>
                </w14:textFill>
              </w:rPr>
              <w:t>综合</w:t>
            </w:r>
            <w:r>
              <w:rPr>
                <w:rFonts w:hint="eastAsia" w:ascii="仿宋" w:hAnsi="仿宋" w:eastAsia="仿宋" w:cs="仿宋"/>
                <w:color w:val="000000" w:themeColor="text1"/>
                <w:sz w:val="24"/>
                <w:szCs w:val="24"/>
                <w14:textFill>
                  <w14:solidFill>
                    <w14:schemeClr w14:val="tx1"/>
                  </w14:solidFill>
                </w14:textFill>
              </w:rPr>
              <w:t>部分：</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分</w:t>
            </w:r>
          </w:p>
          <w:p w14:paraId="6BAE5B4B">
            <w:pPr>
              <w:autoSpaceDE/>
              <w:autoSpaceDN/>
              <w:spacing w:line="400" w:lineRule="exact"/>
              <w:rPr>
                <w:rFonts w:hint="eastAsia" w:eastAsia="仿宋"/>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业绩信誉：10</w:t>
            </w:r>
            <w:r>
              <w:rPr>
                <w:rFonts w:hint="eastAsia" w:ascii="仿宋" w:hAnsi="仿宋" w:eastAsia="仿宋" w:cs="仿宋"/>
                <w:color w:val="000000" w:themeColor="text1"/>
                <w:sz w:val="24"/>
                <w:szCs w:val="24"/>
                <w14:textFill>
                  <w14:solidFill>
                    <w14:schemeClr w14:val="tx1"/>
                  </w14:solidFill>
                </w14:textFill>
              </w:rPr>
              <w:t>分</w:t>
            </w:r>
          </w:p>
        </w:tc>
      </w:tr>
      <w:tr w14:paraId="7F88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2390" w:type="dxa"/>
            <w:gridSpan w:val="3"/>
            <w:tcMar>
              <w:left w:w="57" w:type="dxa"/>
              <w:right w:w="57" w:type="dxa"/>
            </w:tcMar>
            <w:vAlign w:val="center"/>
          </w:tcPr>
          <w:p w14:paraId="32109E4E">
            <w:pPr>
              <w:autoSpaceDE/>
              <w:autoSpaceDN/>
              <w:spacing w:line="4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2.2.2</w:t>
            </w:r>
          </w:p>
        </w:tc>
        <w:tc>
          <w:tcPr>
            <w:tcW w:w="1631" w:type="dxa"/>
            <w:tcMar>
              <w:left w:w="57" w:type="dxa"/>
              <w:right w:w="57" w:type="dxa"/>
            </w:tcMar>
            <w:vAlign w:val="center"/>
          </w:tcPr>
          <w:p w14:paraId="4295DFD7">
            <w:pPr>
              <w:autoSpaceDE/>
              <w:autoSpaceDN/>
              <w:spacing w:line="4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评标基准</w:t>
            </w:r>
            <w:r>
              <w:rPr>
                <w:rFonts w:hint="eastAsia" w:ascii="仿宋" w:hAnsi="仿宋" w:eastAsia="仿宋" w:cs="仿宋"/>
                <w:color w:val="000000" w:themeColor="text1"/>
                <w:sz w:val="24"/>
                <w:szCs w:val="24"/>
                <w:lang w:val="en-US" w:eastAsia="zh-CN"/>
                <w14:textFill>
                  <w14:solidFill>
                    <w14:schemeClr w14:val="tx1"/>
                  </w14:solidFill>
                </w14:textFill>
              </w:rPr>
              <w:t>费值</w:t>
            </w:r>
            <w:r>
              <w:rPr>
                <w:rFonts w:hint="eastAsia" w:ascii="仿宋" w:hAnsi="仿宋" w:eastAsia="仿宋" w:cs="仿宋"/>
                <w:color w:val="000000" w:themeColor="text1"/>
                <w:sz w:val="24"/>
                <w:szCs w:val="24"/>
                <w14:textFill>
                  <w14:solidFill>
                    <w14:schemeClr w14:val="tx1"/>
                  </w14:solidFill>
                </w14:textFill>
              </w:rPr>
              <w:t>计算方法</w:t>
            </w:r>
          </w:p>
        </w:tc>
        <w:tc>
          <w:tcPr>
            <w:tcW w:w="5288" w:type="dxa"/>
            <w:vAlign w:val="center"/>
          </w:tcPr>
          <w:p w14:paraId="2838F80C">
            <w:pPr>
              <w:autoSpaceDE/>
              <w:autoSpaceDN/>
              <w:spacing w:line="400" w:lineRule="exact"/>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14:textFill>
                  <w14:solidFill>
                    <w14:schemeClr w14:val="tx1"/>
                  </w14:solidFill>
                </w14:textFill>
              </w:rPr>
              <w:t>有效投标报价：①不高于招标控制价；②通过评委会的初步评审未按废标处理；③投标人的投标报价明显低于其他投标报价时,该投标人作出书面说明和提供相关的证明材料；</w:t>
            </w:r>
          </w:p>
          <w:p w14:paraId="35897D23">
            <w:pPr>
              <w:autoSpaceDE/>
              <w:autoSpaceDN/>
              <w:spacing w:line="400" w:lineRule="exact"/>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14:textFill>
                  <w14:solidFill>
                    <w14:schemeClr w14:val="tx1"/>
                  </w14:solidFill>
                </w14:textFill>
              </w:rPr>
              <w:t>评标基准价=A*50%+B*50%</w:t>
            </w:r>
          </w:p>
          <w:p w14:paraId="502F0719">
            <w:pPr>
              <w:autoSpaceDE/>
              <w:autoSpaceDN/>
              <w:spacing w:line="400" w:lineRule="exact"/>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14:textFill>
                  <w14:solidFill>
                    <w14:schemeClr w14:val="tx1"/>
                  </w14:solidFill>
                </w14:textFill>
              </w:rPr>
              <w:t>其中：（1）A=招标人招标控制价（2）B=所有有效投标人评标价（总价报价）的算术平均值；当有效投标人多于5家（含5家）时去掉一个最高和一个最低评标价后的算术平均值。当有效投标少5家时，则以所有有效投标评标价的算术平均值作为B值。</w:t>
            </w:r>
          </w:p>
        </w:tc>
      </w:tr>
      <w:tr w14:paraId="6E54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390" w:type="dxa"/>
            <w:gridSpan w:val="3"/>
            <w:tcMar>
              <w:left w:w="57" w:type="dxa"/>
              <w:right w:w="57" w:type="dxa"/>
            </w:tcMar>
            <w:vAlign w:val="center"/>
          </w:tcPr>
          <w:p w14:paraId="231320CE">
            <w:pPr>
              <w:pStyle w:val="18"/>
              <w:tabs>
                <w:tab w:val="right" w:pos="2948"/>
              </w:tabs>
              <w:wordWrap w:val="0"/>
              <w:spacing w:beforeAutospacing="0" w:afterAutospacing="0"/>
              <w:jc w:val="center"/>
              <w:rPr>
                <w:rFonts w:hint="eastAsia" w:ascii="仿宋" w:hAnsi="仿宋" w:eastAsia="仿宋" w:cs="仿宋"/>
                <w:b/>
                <w:bCs/>
                <w:sz w:val="24"/>
                <w:szCs w:val="24"/>
              </w:rPr>
            </w:pPr>
            <w:r>
              <w:rPr>
                <w:rFonts w:hint="eastAsia" w:ascii="仿宋" w:hAnsi="仿宋" w:eastAsia="仿宋" w:cs="仿宋"/>
                <w:b/>
                <w:bCs/>
                <w:sz w:val="24"/>
                <w:szCs w:val="24"/>
              </w:rPr>
              <w:t>条款号</w:t>
            </w:r>
          </w:p>
        </w:tc>
        <w:tc>
          <w:tcPr>
            <w:tcW w:w="1631" w:type="dxa"/>
            <w:tcMar>
              <w:left w:w="57" w:type="dxa"/>
              <w:right w:w="57" w:type="dxa"/>
            </w:tcMar>
            <w:vAlign w:val="center"/>
          </w:tcPr>
          <w:p w14:paraId="2FDE3EE7">
            <w:pPr>
              <w:pStyle w:val="18"/>
              <w:tabs>
                <w:tab w:val="right" w:pos="2948"/>
              </w:tabs>
              <w:wordWrap w:val="0"/>
              <w:spacing w:beforeAutospacing="0" w:afterAutospacing="0"/>
              <w:jc w:val="center"/>
              <w:rPr>
                <w:rFonts w:hint="eastAsia" w:ascii="仿宋" w:hAnsi="仿宋" w:eastAsia="仿宋" w:cs="仿宋"/>
                <w:b/>
                <w:bCs/>
                <w:sz w:val="24"/>
                <w:szCs w:val="24"/>
              </w:rPr>
            </w:pPr>
            <w:r>
              <w:rPr>
                <w:rFonts w:hint="eastAsia" w:ascii="仿宋" w:hAnsi="仿宋" w:eastAsia="仿宋" w:cs="仿宋"/>
                <w:b/>
                <w:bCs/>
                <w:sz w:val="24"/>
                <w:szCs w:val="24"/>
              </w:rPr>
              <w:t>评分因素</w:t>
            </w:r>
          </w:p>
        </w:tc>
        <w:tc>
          <w:tcPr>
            <w:tcW w:w="5288" w:type="dxa"/>
            <w:vAlign w:val="center"/>
          </w:tcPr>
          <w:p w14:paraId="7C1FE301">
            <w:pPr>
              <w:pStyle w:val="18"/>
              <w:tabs>
                <w:tab w:val="right" w:pos="2948"/>
              </w:tabs>
              <w:wordWrap w:val="0"/>
              <w:spacing w:beforeAutospacing="0" w:afterAutospacing="0"/>
              <w:jc w:val="center"/>
              <w:rPr>
                <w:rFonts w:hint="eastAsia" w:ascii="仿宋" w:hAnsi="仿宋" w:eastAsia="仿宋" w:cs="仿宋"/>
                <w:b/>
                <w:bCs/>
                <w:sz w:val="24"/>
                <w:szCs w:val="24"/>
              </w:rPr>
            </w:pPr>
            <w:r>
              <w:rPr>
                <w:rFonts w:hint="eastAsia" w:ascii="仿宋" w:hAnsi="仿宋" w:eastAsia="仿宋" w:cs="仿宋"/>
                <w:b/>
                <w:bCs/>
                <w:sz w:val="24"/>
                <w:szCs w:val="24"/>
              </w:rPr>
              <w:t>评分标准</w:t>
            </w:r>
          </w:p>
        </w:tc>
      </w:tr>
      <w:tr w14:paraId="7D09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3" w:type="dxa"/>
            <w:gridSpan w:val="2"/>
            <w:tcMar>
              <w:left w:w="57" w:type="dxa"/>
              <w:right w:w="57" w:type="dxa"/>
            </w:tcMar>
            <w:vAlign w:val="center"/>
          </w:tcPr>
          <w:p w14:paraId="3ED7594D">
            <w:pPr>
              <w:pStyle w:val="18"/>
              <w:wordWrap w:val="0"/>
              <w:spacing w:beforeAutospacing="0" w:afterAutospacing="0" w:line="360" w:lineRule="auto"/>
              <w:jc w:val="center"/>
              <w:rPr>
                <w:rFonts w:hint="eastAsia" w:ascii="仿宋" w:hAnsi="仿宋" w:eastAsia="仿宋" w:cs="仿宋"/>
                <w:sz w:val="24"/>
                <w:szCs w:val="24"/>
                <w:lang w:val="zh-CN" w:bidi="zh-CN"/>
              </w:rPr>
            </w:pPr>
            <w:r>
              <w:rPr>
                <w:rFonts w:hint="eastAsia" w:ascii="仿宋" w:hAnsi="仿宋" w:eastAsia="仿宋" w:cs="仿宋"/>
                <w:sz w:val="24"/>
                <w:szCs w:val="24"/>
                <w:lang w:val="zh-CN" w:bidi="zh-CN"/>
              </w:rPr>
              <w:t>2.2.4 (1)</w:t>
            </w:r>
          </w:p>
        </w:tc>
        <w:tc>
          <w:tcPr>
            <w:tcW w:w="1207" w:type="dxa"/>
            <w:tcMar>
              <w:left w:w="57" w:type="dxa"/>
              <w:right w:w="57" w:type="dxa"/>
            </w:tcMar>
            <w:vAlign w:val="center"/>
          </w:tcPr>
          <w:p w14:paraId="6689C7F2">
            <w:pPr>
              <w:autoSpaceDE/>
              <w:autoSpaceDN/>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投标报价（</w:t>
            </w:r>
            <w:r>
              <w:rPr>
                <w:rFonts w:hint="eastAsia" w:ascii="仿宋" w:hAnsi="仿宋" w:eastAsia="仿宋" w:cs="仿宋"/>
                <w:sz w:val="24"/>
                <w:szCs w:val="24"/>
                <w:lang w:val="en-US" w:eastAsia="zh-CN"/>
              </w:rPr>
              <w:t>21</w:t>
            </w:r>
            <w:r>
              <w:rPr>
                <w:rFonts w:hint="eastAsia" w:ascii="仿宋" w:hAnsi="仿宋" w:eastAsia="仿宋" w:cs="仿宋"/>
                <w:sz w:val="24"/>
                <w:szCs w:val="24"/>
                <w:lang w:val="en-US"/>
              </w:rPr>
              <w:t>分）</w:t>
            </w:r>
          </w:p>
        </w:tc>
        <w:tc>
          <w:tcPr>
            <w:tcW w:w="1631" w:type="dxa"/>
            <w:tcMar>
              <w:left w:w="57" w:type="dxa"/>
              <w:right w:w="57" w:type="dxa"/>
            </w:tcMar>
            <w:vAlign w:val="center"/>
          </w:tcPr>
          <w:p w14:paraId="1716273D">
            <w:pPr>
              <w:autoSpaceDE/>
              <w:autoSpaceDN/>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投标报价</w:t>
            </w:r>
          </w:p>
          <w:p w14:paraId="4F26DD3D">
            <w:pPr>
              <w:autoSpaceDE/>
              <w:autoSpaceDN/>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21</w:t>
            </w:r>
            <w:r>
              <w:rPr>
                <w:rFonts w:hint="eastAsia" w:ascii="仿宋" w:hAnsi="仿宋" w:eastAsia="仿宋" w:cs="仿宋"/>
                <w:sz w:val="24"/>
                <w:szCs w:val="24"/>
                <w:lang w:val="en-US"/>
              </w:rPr>
              <w:t>分）</w:t>
            </w:r>
          </w:p>
        </w:tc>
        <w:tc>
          <w:tcPr>
            <w:tcW w:w="5288" w:type="dxa"/>
            <w:vAlign w:val="center"/>
          </w:tcPr>
          <w:p w14:paraId="1CE7A0A0">
            <w:pPr>
              <w:numPr>
                <w:ilvl w:val="0"/>
                <w:numId w:val="5"/>
              </w:numPr>
              <w:spacing w:line="360" w:lineRule="auto"/>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设计报价：</w:t>
            </w:r>
            <w:r>
              <w:rPr>
                <w:rFonts w:hint="eastAsia" w:ascii="仿宋" w:hAnsi="仿宋" w:eastAsia="仿宋" w:cs="仿宋"/>
                <w:color w:val="000000" w:themeColor="text1"/>
                <w:sz w:val="24"/>
                <w:szCs w:val="24"/>
                <w:lang w:val="en-US"/>
                <w14:textFill>
                  <w14:solidFill>
                    <w14:schemeClr w14:val="tx1"/>
                  </w14:solidFill>
                </w14:textFill>
              </w:rPr>
              <w:t>投标人</w:t>
            </w:r>
            <w:r>
              <w:rPr>
                <w:rFonts w:hint="eastAsia" w:ascii="仿宋" w:hAnsi="仿宋" w:eastAsia="仿宋" w:cs="仿宋"/>
                <w:sz w:val="24"/>
                <w:szCs w:val="24"/>
                <w:lang w:val="en-US"/>
              </w:rPr>
              <w:t>投标报价</w:t>
            </w:r>
            <w:r>
              <w:rPr>
                <w:rFonts w:hint="eastAsia" w:ascii="仿宋" w:hAnsi="仿宋" w:eastAsia="仿宋" w:cs="仿宋"/>
                <w:color w:val="000000" w:themeColor="text1"/>
                <w:sz w:val="24"/>
                <w:szCs w:val="24"/>
                <w:lang w:val="en-US"/>
                <w14:textFill>
                  <w14:solidFill>
                    <w14:schemeClr w14:val="tx1"/>
                  </w14:solidFill>
                </w14:textFill>
              </w:rPr>
              <w:t>与评标基准值相比，相等者得</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lang w:val="en-US"/>
                <w14:textFill>
                  <w14:solidFill>
                    <w14:schemeClr w14:val="tx1"/>
                  </w14:solidFill>
                </w14:textFill>
              </w:rPr>
              <w:t>分，当投标人的</w:t>
            </w:r>
            <w:r>
              <w:rPr>
                <w:rFonts w:hint="eastAsia" w:ascii="仿宋" w:hAnsi="仿宋" w:eastAsia="仿宋" w:cs="仿宋"/>
                <w:sz w:val="24"/>
                <w:szCs w:val="24"/>
                <w:lang w:val="en-US"/>
              </w:rPr>
              <w:t>投标报价</w:t>
            </w:r>
            <w:r>
              <w:rPr>
                <w:rFonts w:hint="eastAsia" w:ascii="仿宋" w:hAnsi="仿宋" w:eastAsia="仿宋" w:cs="仿宋"/>
                <w:color w:val="000000" w:themeColor="text1"/>
                <w:sz w:val="24"/>
                <w:szCs w:val="24"/>
                <w:lang w:val="en-US"/>
                <w14:textFill>
                  <w14:solidFill>
                    <w14:schemeClr w14:val="tx1"/>
                  </w14:solidFill>
                </w14:textFill>
              </w:rPr>
              <w:t>高于评标基准值的，每高1%从</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lang w:val="en-US"/>
                <w14:textFill>
                  <w14:solidFill>
                    <w14:schemeClr w14:val="tx1"/>
                  </w14:solidFill>
                </w14:textFill>
              </w:rPr>
              <w:t>分的基础上扣</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val="en-US"/>
                <w14:textFill>
                  <w14:solidFill>
                    <w14:schemeClr w14:val="tx1"/>
                  </w14:solidFill>
                </w14:textFill>
              </w:rPr>
              <w:t>分，扣完为止；</w:t>
            </w:r>
            <w:r>
              <w:rPr>
                <w:rFonts w:hint="eastAsia" w:ascii="仿宋" w:hAnsi="仿宋" w:eastAsia="仿宋" w:cs="仿宋"/>
                <w:color w:val="000000" w:themeColor="text1"/>
                <w:sz w:val="24"/>
                <w:szCs w:val="24"/>
                <w:lang w:val="en-US" w:eastAsia="zh-CN"/>
                <w14:textFill>
                  <w14:solidFill>
                    <w14:schemeClr w14:val="tx1"/>
                  </w14:solidFill>
                </w14:textFill>
              </w:rPr>
              <w:t>投标报价</w:t>
            </w:r>
            <w:r>
              <w:rPr>
                <w:rFonts w:hint="eastAsia" w:ascii="仿宋" w:hAnsi="仿宋" w:eastAsia="仿宋" w:cs="仿宋"/>
                <w:color w:val="000000" w:themeColor="text1"/>
                <w:sz w:val="24"/>
                <w:szCs w:val="24"/>
                <w:lang w:val="en-US"/>
                <w14:textFill>
                  <w14:solidFill>
                    <w14:schemeClr w14:val="tx1"/>
                  </w14:solidFill>
                </w14:textFill>
              </w:rPr>
              <w:t>每低于评标基准值1%在</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lang w:val="en-US"/>
                <w14:textFill>
                  <w14:solidFill>
                    <w14:schemeClr w14:val="tx1"/>
                  </w14:solidFill>
                </w14:textFill>
              </w:rPr>
              <w:t>分基础上扣</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val="en-US"/>
                <w14:textFill>
                  <w14:solidFill>
                    <w14:schemeClr w14:val="tx1"/>
                  </w14:solidFill>
                </w14:textFill>
              </w:rPr>
              <w:t>分，扣完为止。</w:t>
            </w:r>
          </w:p>
          <w:p w14:paraId="1BB7AB48">
            <w:pPr>
              <w:numPr>
                <w:ilvl w:val="0"/>
                <w:numId w:val="5"/>
              </w:numPr>
              <w:spacing w:line="360" w:lineRule="auto"/>
              <w:rPr>
                <w:rFonts w:hint="eastAsia"/>
                <w:lang w:val="en-US"/>
              </w:rPr>
            </w:pPr>
            <w:r>
              <w:rPr>
                <w:rFonts w:hint="eastAsia" w:ascii="仿宋" w:hAnsi="仿宋" w:eastAsia="仿宋" w:cs="仿宋"/>
                <w:color w:val="000000" w:themeColor="text1"/>
                <w:sz w:val="24"/>
                <w:szCs w:val="24"/>
                <w:lang w:val="en-US" w:eastAsia="zh-CN"/>
                <w14:textFill>
                  <w14:solidFill>
                    <w14:schemeClr w14:val="tx1"/>
                  </w14:solidFill>
                </w14:textFill>
              </w:rPr>
              <w:t>勘察报价：</w:t>
            </w:r>
            <w:r>
              <w:rPr>
                <w:rFonts w:hint="eastAsia" w:ascii="仿宋" w:hAnsi="仿宋" w:eastAsia="仿宋" w:cs="仿宋"/>
                <w:color w:val="000000" w:themeColor="text1"/>
                <w:sz w:val="24"/>
                <w:szCs w:val="24"/>
                <w:lang w:val="en-US"/>
                <w14:textFill>
                  <w14:solidFill>
                    <w14:schemeClr w14:val="tx1"/>
                  </w14:solidFill>
                </w14:textFill>
              </w:rPr>
              <w:t>投标人投标报价与评标基准值相比，相等者得</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lang w:val="en-US"/>
                <w14:textFill>
                  <w14:solidFill>
                    <w14:schemeClr w14:val="tx1"/>
                  </w14:solidFill>
                </w14:textFill>
              </w:rPr>
              <w:t>分，当投标人的投标报价高于评标基准值的，每高1%从</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lang w:val="en-US"/>
                <w14:textFill>
                  <w14:solidFill>
                    <w14:schemeClr w14:val="tx1"/>
                  </w14:solidFill>
                </w14:textFill>
              </w:rPr>
              <w:t>分的基础上扣</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val="en-US"/>
                <w14:textFill>
                  <w14:solidFill>
                    <w14:schemeClr w14:val="tx1"/>
                  </w14:solidFill>
                </w14:textFill>
              </w:rPr>
              <w:t>分，扣完为止；</w:t>
            </w:r>
            <w:r>
              <w:rPr>
                <w:rFonts w:hint="eastAsia" w:ascii="仿宋" w:hAnsi="仿宋" w:eastAsia="仿宋" w:cs="仿宋"/>
                <w:color w:val="000000" w:themeColor="text1"/>
                <w:sz w:val="24"/>
                <w:szCs w:val="24"/>
                <w:lang w:val="en-US" w:eastAsia="zh-CN"/>
                <w14:textFill>
                  <w14:solidFill>
                    <w14:schemeClr w14:val="tx1"/>
                  </w14:solidFill>
                </w14:textFill>
              </w:rPr>
              <w:t>投标报价</w:t>
            </w:r>
            <w:r>
              <w:rPr>
                <w:rFonts w:hint="eastAsia" w:ascii="仿宋" w:hAnsi="仿宋" w:eastAsia="仿宋" w:cs="仿宋"/>
                <w:color w:val="000000" w:themeColor="text1"/>
                <w:sz w:val="24"/>
                <w:szCs w:val="24"/>
                <w:lang w:val="en-US"/>
                <w14:textFill>
                  <w14:solidFill>
                    <w14:schemeClr w14:val="tx1"/>
                  </w14:solidFill>
                </w14:textFill>
              </w:rPr>
              <w:t>每低于评标基准值1%在</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lang w:val="en-US"/>
                <w14:textFill>
                  <w14:solidFill>
                    <w14:schemeClr w14:val="tx1"/>
                  </w14:solidFill>
                </w14:textFill>
              </w:rPr>
              <w:t>分基础上扣</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val="en-US"/>
                <w14:textFill>
                  <w14:solidFill>
                    <w14:schemeClr w14:val="tx1"/>
                  </w14:solidFill>
                </w14:textFill>
              </w:rPr>
              <w:t>分，扣完为止。</w:t>
            </w:r>
          </w:p>
          <w:p w14:paraId="03EE0936">
            <w:pPr>
              <w:autoSpaceDE w:val="0"/>
              <w:autoSpaceDN w:val="0"/>
              <w:spacing w:line="360" w:lineRule="auto"/>
              <w:ind w:left="110" w:leftChars="50"/>
              <w:rPr>
                <w:rFonts w:hint="eastAsia" w:ascii="仿宋" w:hAnsi="仿宋" w:eastAsia="仿宋" w:cs="仿宋"/>
                <w:b/>
                <w:bCs/>
                <w:sz w:val="24"/>
                <w:szCs w:val="24"/>
                <w:lang w:val="en-US" w:eastAsia="zh-CN" w:bidi="zh-CN"/>
              </w:rPr>
            </w:pPr>
            <w:r>
              <w:rPr>
                <w:rFonts w:hint="eastAsia" w:ascii="仿宋" w:hAnsi="仿宋" w:eastAsia="仿宋" w:cs="仿宋"/>
                <w:b/>
                <w:bCs/>
                <w:sz w:val="24"/>
                <w:szCs w:val="24"/>
                <w:lang w:val="en-US" w:bidi="zh-CN"/>
              </w:rPr>
              <w:t>2、</w:t>
            </w:r>
            <w:r>
              <w:rPr>
                <w:rFonts w:hint="eastAsia" w:ascii="仿宋" w:hAnsi="仿宋" w:eastAsia="仿宋" w:cs="仿宋"/>
                <w:b/>
                <w:bCs/>
                <w:sz w:val="24"/>
                <w:szCs w:val="24"/>
                <w:lang w:val="zh-CN" w:bidi="zh-CN"/>
              </w:rPr>
              <w:t>中小企业扶持政策得分（</w:t>
            </w:r>
            <w:r>
              <w:rPr>
                <w:rFonts w:hint="eastAsia" w:ascii="仿宋" w:hAnsi="仿宋" w:eastAsia="仿宋" w:cs="仿宋"/>
                <w:b/>
                <w:bCs/>
                <w:sz w:val="24"/>
                <w:szCs w:val="24"/>
                <w:lang w:val="en-US" w:bidi="zh-CN"/>
              </w:rPr>
              <w:t>1分</w:t>
            </w:r>
            <w:r>
              <w:rPr>
                <w:rFonts w:hint="eastAsia" w:ascii="仿宋" w:hAnsi="仿宋" w:eastAsia="仿宋" w:cs="仿宋"/>
                <w:b/>
                <w:bCs/>
                <w:sz w:val="24"/>
                <w:szCs w:val="24"/>
                <w:lang w:val="zh-CN" w:bidi="zh-CN"/>
              </w:rPr>
              <w:t>）</w:t>
            </w:r>
          </w:p>
          <w:p w14:paraId="59421D64">
            <w:pPr>
              <w:autoSpaceDE w:val="0"/>
              <w:autoSpaceDN w:val="0"/>
              <w:spacing w:line="360" w:lineRule="auto"/>
              <w:ind w:left="110" w:leftChars="50"/>
              <w:rPr>
                <w:rFonts w:hint="eastAsia" w:ascii="仿宋" w:hAnsi="仿宋" w:eastAsia="仿宋" w:cs="仿宋"/>
                <w:b/>
                <w:bCs/>
                <w:sz w:val="24"/>
                <w:szCs w:val="24"/>
                <w:lang w:val="zh-CN" w:eastAsia="zh-CN" w:bidi="zh-CN"/>
              </w:rPr>
            </w:pPr>
            <w:r>
              <w:rPr>
                <w:rFonts w:hint="eastAsia" w:ascii="仿宋" w:hAnsi="仿宋" w:eastAsia="仿宋" w:cs="仿宋"/>
                <w:b/>
                <w:bCs/>
                <w:sz w:val="24"/>
                <w:szCs w:val="24"/>
                <w:lang w:val="en-US" w:eastAsia="zh-CN" w:bidi="zh-CN"/>
              </w:rPr>
              <w:t>1、</w:t>
            </w:r>
            <w:r>
              <w:rPr>
                <w:rFonts w:hint="eastAsia" w:ascii="仿宋" w:hAnsi="仿宋" w:eastAsia="仿宋" w:cs="仿宋"/>
                <w:b/>
                <w:bCs/>
                <w:sz w:val="24"/>
                <w:szCs w:val="24"/>
                <w:lang w:val="zh-CN" w:eastAsia="zh-CN" w:bidi="zh-CN"/>
              </w:rPr>
              <w:t>对符合规定的小微企业在采用原报价进行评分的基础上增加其价格得分的5%作为其价格分，若为联合体投标，联合体各方须均为小微企业，联合体视同小微企业；</w:t>
            </w:r>
          </w:p>
          <w:p w14:paraId="4B9A409E">
            <w:pPr>
              <w:autoSpaceDE w:val="0"/>
              <w:autoSpaceDN w:val="0"/>
              <w:spacing w:line="360" w:lineRule="auto"/>
              <w:ind w:left="110" w:leftChars="50"/>
              <w:rPr>
                <w:rFonts w:hint="eastAsia" w:ascii="仿宋" w:hAnsi="仿宋" w:eastAsia="仿宋" w:cs="仿宋"/>
                <w:b/>
                <w:bCs/>
                <w:sz w:val="24"/>
                <w:szCs w:val="24"/>
                <w:lang w:val="zh-CN" w:eastAsia="zh-CN" w:bidi="zh-CN"/>
              </w:rPr>
            </w:pPr>
            <w:r>
              <w:rPr>
                <w:rFonts w:hint="eastAsia" w:ascii="仿宋" w:hAnsi="仿宋" w:eastAsia="仿宋" w:cs="仿宋"/>
                <w:b/>
                <w:bCs/>
                <w:sz w:val="24"/>
                <w:szCs w:val="24"/>
                <w:lang w:val="zh-CN" w:eastAsia="zh-CN" w:bidi="zh-CN"/>
              </w:rPr>
              <w:t>计算公式：小微企业扶持政策得分=采用原投标报价评审得分×5%。</w:t>
            </w:r>
          </w:p>
          <w:p w14:paraId="713C1F5E">
            <w:pPr>
              <w:autoSpaceDE w:val="0"/>
              <w:autoSpaceDN w:val="0"/>
              <w:spacing w:line="360" w:lineRule="auto"/>
              <w:ind w:left="110" w:leftChars="50"/>
              <w:rPr>
                <w:rFonts w:hint="eastAsia" w:ascii="仿宋" w:hAnsi="仿宋" w:eastAsia="仿宋" w:cs="仿宋"/>
                <w:b/>
                <w:bCs/>
                <w:sz w:val="24"/>
                <w:szCs w:val="24"/>
                <w:lang w:val="zh-CN" w:eastAsia="zh-CN" w:bidi="zh-CN"/>
              </w:rPr>
            </w:pPr>
            <w:r>
              <w:rPr>
                <w:rFonts w:hint="eastAsia" w:ascii="仿宋" w:hAnsi="仿宋" w:eastAsia="仿宋" w:cs="仿宋"/>
                <w:b/>
                <w:bCs/>
                <w:sz w:val="24"/>
                <w:szCs w:val="24"/>
                <w:lang w:val="en-US" w:eastAsia="zh-CN" w:bidi="zh-CN"/>
              </w:rPr>
              <w:t>2</w:t>
            </w:r>
            <w:r>
              <w:rPr>
                <w:rFonts w:hint="eastAsia" w:ascii="仿宋" w:hAnsi="仿宋" w:eastAsia="仿宋" w:cs="仿宋"/>
                <w:b/>
                <w:bCs/>
                <w:sz w:val="24"/>
                <w:szCs w:val="24"/>
                <w:lang w:val="zh-CN" w:eastAsia="zh-CN" w:bidi="zh-CN"/>
              </w:rPr>
              <w:t>、大中型企业与小微企业组成联合体参加投标或者大中型企业向一家或者多家小微企业分包的，联合</w:t>
            </w:r>
            <w:r>
              <w:rPr>
                <w:rFonts w:hint="eastAsia" w:ascii="仿宋" w:hAnsi="仿宋" w:eastAsia="仿宋" w:cs="仿宋"/>
                <w:b/>
                <w:bCs/>
                <w:sz w:val="24"/>
                <w:szCs w:val="24"/>
                <w:lang w:val="en-US" w:eastAsia="zh-CN" w:bidi="zh-CN"/>
              </w:rPr>
              <w:t>体</w:t>
            </w:r>
            <w:r>
              <w:rPr>
                <w:rFonts w:hint="eastAsia" w:ascii="仿宋" w:hAnsi="仿宋" w:eastAsia="仿宋" w:cs="仿宋"/>
                <w:b/>
                <w:bCs/>
                <w:sz w:val="24"/>
                <w:szCs w:val="24"/>
                <w:lang w:val="zh-CN" w:eastAsia="zh-CN" w:bidi="zh-CN"/>
              </w:rPr>
              <w:t>协议或者分包意向协议约定小微企业的合同份额占到合同总金额30%以上的，在采用原报价进行评分的基础上增加其价格得分的2%作为其价格分；</w:t>
            </w:r>
          </w:p>
          <w:p w14:paraId="617AFE6D">
            <w:pPr>
              <w:numPr>
                <w:ilvl w:val="0"/>
                <w:numId w:val="6"/>
              </w:numPr>
              <w:spacing w:line="360" w:lineRule="auto"/>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b/>
                <w:bCs/>
                <w:sz w:val="24"/>
                <w:szCs w:val="24"/>
                <w:lang w:val="zh-CN" w:eastAsia="zh-CN" w:bidi="zh-CN"/>
              </w:rPr>
              <w:t>计算公式：大中型企业与小微企业组成联合体的扶持政策得分=采用原投标报价评审得分×2%。</w:t>
            </w:r>
          </w:p>
        </w:tc>
      </w:tr>
      <w:tr w14:paraId="4733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183" w:type="dxa"/>
            <w:gridSpan w:val="2"/>
            <w:vMerge w:val="restart"/>
            <w:tcMar>
              <w:left w:w="57" w:type="dxa"/>
              <w:right w:w="57" w:type="dxa"/>
            </w:tcMar>
            <w:vAlign w:val="center"/>
          </w:tcPr>
          <w:p w14:paraId="7CAB5868">
            <w:pPr>
              <w:autoSpaceDE/>
              <w:autoSpaceDN/>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2.2.4 (2)</w:t>
            </w:r>
          </w:p>
        </w:tc>
        <w:tc>
          <w:tcPr>
            <w:tcW w:w="1207" w:type="dxa"/>
            <w:vMerge w:val="restart"/>
            <w:tcMar>
              <w:left w:w="57" w:type="dxa"/>
              <w:right w:w="57" w:type="dxa"/>
            </w:tcMar>
            <w:vAlign w:val="center"/>
          </w:tcPr>
          <w:p w14:paraId="546B87B0">
            <w:pPr>
              <w:autoSpaceDE/>
              <w:autoSpaceDN/>
              <w:spacing w:line="40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技术部分</w:t>
            </w:r>
          </w:p>
          <w:p w14:paraId="3C415928">
            <w:pPr>
              <w:autoSpaceDE/>
              <w:autoSpaceDN/>
              <w:spacing w:line="400" w:lineRule="exact"/>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w:t>
            </w:r>
            <w:r>
              <w:rPr>
                <w:rFonts w:hint="eastAsia" w:ascii="仿宋" w:hAnsi="仿宋" w:eastAsia="仿宋" w:cs="仿宋"/>
                <w:sz w:val="24"/>
                <w:szCs w:val="24"/>
                <w:highlight w:val="none"/>
                <w:lang w:val="en-US" w:eastAsia="zh-CN"/>
              </w:rPr>
              <w:t>服务方案</w:t>
            </w:r>
            <w:r>
              <w:rPr>
                <w:rFonts w:hint="eastAsia" w:ascii="仿宋" w:hAnsi="仿宋" w:eastAsia="仿宋" w:cs="仿宋"/>
                <w:sz w:val="24"/>
                <w:szCs w:val="24"/>
                <w:highlight w:val="none"/>
                <w:lang w:val="en-US"/>
              </w:rPr>
              <w:t>）</w:t>
            </w:r>
          </w:p>
          <w:p w14:paraId="320634CA">
            <w:pPr>
              <w:autoSpaceDE/>
              <w:autoSpaceDN/>
              <w:spacing w:line="40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w:t>
            </w:r>
            <w:r>
              <w:rPr>
                <w:rFonts w:hint="eastAsia" w:ascii="仿宋" w:hAnsi="仿宋" w:eastAsia="仿宋" w:cs="仿宋"/>
                <w:sz w:val="24"/>
                <w:szCs w:val="24"/>
                <w:highlight w:val="none"/>
                <w:lang w:val="en-US" w:eastAsia="zh-CN"/>
              </w:rPr>
              <w:t>65</w:t>
            </w:r>
            <w:r>
              <w:rPr>
                <w:rFonts w:hint="eastAsia" w:ascii="仿宋" w:hAnsi="仿宋" w:eastAsia="仿宋" w:cs="仿宋"/>
                <w:sz w:val="24"/>
                <w:szCs w:val="24"/>
                <w:highlight w:val="none"/>
                <w:lang w:val="en-US"/>
              </w:rPr>
              <w:t>分）</w:t>
            </w:r>
          </w:p>
        </w:tc>
        <w:tc>
          <w:tcPr>
            <w:tcW w:w="1631" w:type="dxa"/>
            <w:tcMar>
              <w:left w:w="57" w:type="dxa"/>
              <w:right w:w="57" w:type="dxa"/>
            </w:tcMar>
            <w:vAlign w:val="center"/>
          </w:tcPr>
          <w:p w14:paraId="37C31EE3">
            <w:pPr>
              <w:autoSpaceDE/>
              <w:autoSpaceDN/>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投标人根据对项目的理解程度</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分</w:t>
            </w:r>
            <w:r>
              <w:rPr>
                <w:rFonts w:hint="eastAsia" w:ascii="仿宋" w:hAnsi="仿宋" w:eastAsia="仿宋" w:cs="仿宋"/>
                <w:sz w:val="24"/>
                <w:szCs w:val="24"/>
                <w:lang w:val="en-US" w:eastAsia="zh-CN"/>
              </w:rPr>
              <w:t>）</w:t>
            </w:r>
          </w:p>
        </w:tc>
        <w:tc>
          <w:tcPr>
            <w:tcW w:w="5288" w:type="dxa"/>
            <w:vAlign w:val="center"/>
          </w:tcPr>
          <w:p w14:paraId="438E5A88">
            <w:pPr>
              <w:autoSpaceDE/>
              <w:autoSpaceDN/>
              <w:spacing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对项目建设条件等内容理解准确、全面、透彻，现场调查充分，对项目地形、地质、气候、水文和周围环境情况进行描述和分析。表述合理、内容详实、完整，可行性强得</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分；</w:t>
            </w:r>
            <w:r>
              <w:rPr>
                <w:rFonts w:hint="eastAsia" w:ascii="仿宋" w:hAnsi="仿宋" w:eastAsia="仿宋" w:cs="仿宋"/>
                <w:sz w:val="24"/>
                <w:szCs w:val="24"/>
                <w:lang w:val="en-US" w:eastAsia="zh-CN"/>
              </w:rPr>
              <w:t>表述比较合理、内容比较完整具有可行性的4分；</w:t>
            </w:r>
            <w:r>
              <w:rPr>
                <w:rFonts w:hint="eastAsia" w:ascii="仿宋" w:hAnsi="仿宋" w:eastAsia="仿宋" w:cs="仿宋"/>
                <w:sz w:val="24"/>
                <w:szCs w:val="24"/>
                <w:lang w:val="en-US"/>
              </w:rPr>
              <w:t>内容基本完整，</w:t>
            </w:r>
            <w:r>
              <w:rPr>
                <w:rFonts w:hint="eastAsia" w:ascii="仿宋" w:hAnsi="仿宋" w:eastAsia="仿宋" w:cs="仿宋"/>
                <w:sz w:val="24"/>
                <w:szCs w:val="24"/>
                <w:lang w:val="en-US" w:eastAsia="zh-CN"/>
              </w:rPr>
              <w:t>基本</w:t>
            </w:r>
            <w:r>
              <w:rPr>
                <w:rFonts w:hint="eastAsia" w:ascii="仿宋" w:hAnsi="仿宋" w:eastAsia="仿宋" w:cs="仿宋"/>
                <w:sz w:val="24"/>
                <w:szCs w:val="24"/>
                <w:lang w:val="en-US"/>
              </w:rPr>
              <w:t>可行得</w:t>
            </w:r>
            <w:r>
              <w:rPr>
                <w:rFonts w:hint="eastAsia" w:ascii="仿宋" w:hAnsi="仿宋" w:eastAsia="仿宋" w:cs="仿宋"/>
                <w:sz w:val="24"/>
                <w:szCs w:val="24"/>
                <w:lang w:val="en-US" w:eastAsia="zh-CN"/>
              </w:rPr>
              <w:t>3</w:t>
            </w:r>
            <w:r>
              <w:rPr>
                <w:rFonts w:hint="eastAsia" w:ascii="仿宋" w:hAnsi="仿宋" w:eastAsia="仿宋" w:cs="仿宋"/>
                <w:sz w:val="24"/>
                <w:szCs w:val="24"/>
                <w:lang w:val="en-US"/>
              </w:rPr>
              <w:t>分；</w:t>
            </w:r>
            <w:r>
              <w:rPr>
                <w:rFonts w:hint="eastAsia" w:ascii="仿宋" w:hAnsi="仿宋" w:eastAsia="仿宋" w:cs="仿宋"/>
                <w:sz w:val="24"/>
                <w:szCs w:val="24"/>
                <w:lang w:val="en-US" w:eastAsia="zh-CN"/>
              </w:rPr>
              <w:t>内容一般、可行性一般得2分；</w:t>
            </w:r>
            <w:r>
              <w:rPr>
                <w:rFonts w:hint="eastAsia" w:ascii="仿宋" w:hAnsi="仿宋" w:eastAsia="仿宋" w:cs="仿宋"/>
                <w:sz w:val="24"/>
                <w:szCs w:val="24"/>
                <w:lang w:val="en-US"/>
              </w:rPr>
              <w:t>内容不完整得</w:t>
            </w:r>
            <w:r>
              <w:rPr>
                <w:rFonts w:hint="eastAsia" w:ascii="仿宋" w:hAnsi="仿宋" w:eastAsia="仿宋" w:cs="仿宋"/>
                <w:sz w:val="24"/>
                <w:szCs w:val="24"/>
                <w:lang w:val="en-US" w:eastAsia="zh-CN"/>
              </w:rPr>
              <w:t>1</w:t>
            </w:r>
            <w:r>
              <w:rPr>
                <w:rFonts w:hint="eastAsia" w:ascii="仿宋" w:hAnsi="仿宋" w:eastAsia="仿宋" w:cs="仿宋"/>
                <w:sz w:val="24"/>
                <w:szCs w:val="24"/>
                <w:lang w:val="en-US"/>
              </w:rPr>
              <w:t>分，未针对本项目描述的得0分。</w:t>
            </w:r>
          </w:p>
        </w:tc>
      </w:tr>
      <w:tr w14:paraId="54DE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183" w:type="dxa"/>
            <w:gridSpan w:val="2"/>
            <w:vMerge w:val="continue"/>
            <w:tcMar>
              <w:left w:w="57" w:type="dxa"/>
              <w:right w:w="57" w:type="dxa"/>
            </w:tcMar>
            <w:vAlign w:val="center"/>
          </w:tcPr>
          <w:p w14:paraId="04999730">
            <w:pPr>
              <w:autoSpaceDE/>
              <w:autoSpaceDN/>
              <w:spacing w:line="400" w:lineRule="exact"/>
              <w:jc w:val="center"/>
              <w:rPr>
                <w:rFonts w:hint="eastAsia" w:ascii="仿宋" w:hAnsi="仿宋" w:eastAsia="仿宋" w:cs="仿宋"/>
                <w:sz w:val="24"/>
                <w:szCs w:val="24"/>
                <w:highlight w:val="none"/>
              </w:rPr>
            </w:pPr>
          </w:p>
        </w:tc>
        <w:tc>
          <w:tcPr>
            <w:tcW w:w="1207" w:type="dxa"/>
            <w:vMerge w:val="continue"/>
            <w:tcMar>
              <w:left w:w="57" w:type="dxa"/>
              <w:right w:w="57" w:type="dxa"/>
            </w:tcMar>
            <w:vAlign w:val="center"/>
          </w:tcPr>
          <w:p w14:paraId="48D361D3">
            <w:pPr>
              <w:autoSpaceDE/>
              <w:autoSpaceDN/>
              <w:spacing w:line="400" w:lineRule="exact"/>
              <w:jc w:val="center"/>
              <w:rPr>
                <w:rFonts w:hint="eastAsia" w:ascii="仿宋" w:hAnsi="仿宋" w:eastAsia="仿宋" w:cs="仿宋"/>
                <w:sz w:val="24"/>
                <w:szCs w:val="24"/>
                <w:highlight w:val="none"/>
                <w:lang w:val="en-US"/>
              </w:rPr>
            </w:pPr>
          </w:p>
        </w:tc>
        <w:tc>
          <w:tcPr>
            <w:tcW w:w="1631" w:type="dxa"/>
            <w:tcMar>
              <w:left w:w="57" w:type="dxa"/>
              <w:right w:w="57" w:type="dxa"/>
            </w:tcMar>
            <w:vAlign w:val="center"/>
          </w:tcPr>
          <w:p w14:paraId="20BC7BA7">
            <w:pPr>
              <w:autoSpaceDE/>
              <w:autoSpaceDN/>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总体</w:t>
            </w:r>
            <w:r>
              <w:rPr>
                <w:rFonts w:hint="eastAsia" w:ascii="仿宋" w:hAnsi="仿宋" w:eastAsia="仿宋" w:cs="仿宋"/>
                <w:sz w:val="24"/>
                <w:szCs w:val="24"/>
                <w:lang w:val="en-US" w:eastAsia="zh-CN"/>
              </w:rPr>
              <w:t>设计方案</w:t>
            </w:r>
          </w:p>
          <w:p w14:paraId="0C4B4861">
            <w:pPr>
              <w:autoSpaceDE/>
              <w:autoSpaceDN/>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分）</w:t>
            </w:r>
          </w:p>
        </w:tc>
        <w:tc>
          <w:tcPr>
            <w:tcW w:w="5288" w:type="dxa"/>
            <w:vAlign w:val="center"/>
          </w:tcPr>
          <w:p w14:paraId="1CC94E89">
            <w:pPr>
              <w:autoSpaceDE/>
              <w:autoSpaceDN/>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总体设计方案技术手段可行；设计工作流程规范，工期进度计划合理可行</w:t>
            </w:r>
            <w:r>
              <w:rPr>
                <w:rFonts w:hint="eastAsia" w:ascii="仿宋" w:hAnsi="仿宋" w:eastAsia="仿宋" w:cs="仿宋"/>
                <w:sz w:val="24"/>
                <w:szCs w:val="24"/>
                <w:lang w:val="en-US"/>
              </w:rPr>
              <w:t>，符合该项目建设需求的。内容合理、详细，完整，可行性强得5分；内容比较完整，可行性较强得4分；内容</w:t>
            </w:r>
            <w:r>
              <w:rPr>
                <w:rFonts w:hint="eastAsia" w:ascii="仿宋" w:hAnsi="仿宋" w:eastAsia="仿宋" w:cs="仿宋"/>
                <w:sz w:val="24"/>
                <w:szCs w:val="24"/>
                <w:lang w:val="en-US" w:eastAsia="zh-CN"/>
              </w:rPr>
              <w:t>基本</w:t>
            </w:r>
            <w:r>
              <w:rPr>
                <w:rFonts w:hint="eastAsia" w:ascii="仿宋" w:hAnsi="仿宋" w:eastAsia="仿宋" w:cs="仿宋"/>
                <w:sz w:val="24"/>
                <w:szCs w:val="24"/>
                <w:lang w:val="en-US"/>
              </w:rPr>
              <w:t>完整，基本可行得3分；内容较一般，可行性一般得2分；内容不完整得1分；未提供得0分。</w:t>
            </w:r>
          </w:p>
        </w:tc>
      </w:tr>
      <w:tr w14:paraId="1B39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183" w:type="dxa"/>
            <w:gridSpan w:val="2"/>
            <w:vMerge w:val="continue"/>
            <w:tcMar>
              <w:left w:w="57" w:type="dxa"/>
              <w:right w:w="57" w:type="dxa"/>
            </w:tcMar>
            <w:vAlign w:val="center"/>
          </w:tcPr>
          <w:p w14:paraId="2CEF407F">
            <w:pPr>
              <w:pStyle w:val="2"/>
              <w:rPr>
                <w:rFonts w:hint="eastAsia"/>
                <w:sz w:val="24"/>
                <w:szCs w:val="24"/>
              </w:rPr>
            </w:pPr>
          </w:p>
        </w:tc>
        <w:tc>
          <w:tcPr>
            <w:tcW w:w="1207" w:type="dxa"/>
            <w:vMerge w:val="continue"/>
            <w:tcMar>
              <w:left w:w="57" w:type="dxa"/>
              <w:right w:w="57" w:type="dxa"/>
            </w:tcMar>
            <w:vAlign w:val="center"/>
          </w:tcPr>
          <w:p w14:paraId="37D638CE">
            <w:pPr>
              <w:autoSpaceDE/>
              <w:autoSpaceDN/>
              <w:spacing w:line="400" w:lineRule="exact"/>
              <w:jc w:val="center"/>
              <w:rPr>
                <w:rFonts w:hint="eastAsia" w:ascii="仿宋" w:hAnsi="仿宋" w:eastAsia="仿宋" w:cs="仿宋"/>
                <w:sz w:val="24"/>
                <w:szCs w:val="24"/>
                <w:highlight w:val="yellow"/>
                <w:lang w:val="en-US"/>
              </w:rPr>
            </w:pPr>
          </w:p>
        </w:tc>
        <w:tc>
          <w:tcPr>
            <w:tcW w:w="1631" w:type="dxa"/>
            <w:tcMar>
              <w:left w:w="57" w:type="dxa"/>
              <w:right w:w="57" w:type="dxa"/>
            </w:tcMar>
            <w:vAlign w:val="center"/>
          </w:tcPr>
          <w:p w14:paraId="668EC8C2">
            <w:pPr>
              <w:autoSpaceDE/>
              <w:autoSpaceDN/>
              <w:spacing w:line="400" w:lineRule="exact"/>
              <w:jc w:val="center"/>
              <w:rPr>
                <w:rFonts w:hint="eastAsia" w:ascii="仿宋" w:hAnsi="仿宋" w:eastAsia="仿宋" w:cs="仿宋"/>
                <w:sz w:val="24"/>
                <w:szCs w:val="24"/>
                <w:lang w:val="en-US" w:eastAsia="en-US"/>
              </w:rPr>
            </w:pPr>
            <w:r>
              <w:rPr>
                <w:rFonts w:hint="eastAsia" w:ascii="仿宋" w:hAnsi="仿宋" w:eastAsia="仿宋" w:cs="仿宋"/>
                <w:sz w:val="24"/>
                <w:szCs w:val="24"/>
                <w:lang w:val="en-US" w:eastAsia="zh-CN"/>
              </w:rPr>
              <w:t>设计</w:t>
            </w:r>
            <w:r>
              <w:rPr>
                <w:rFonts w:hint="eastAsia" w:ascii="仿宋" w:hAnsi="仿宋" w:eastAsia="仿宋" w:cs="仿宋"/>
                <w:sz w:val="24"/>
                <w:szCs w:val="24"/>
                <w:lang w:val="en-US" w:eastAsia="en-US"/>
              </w:rPr>
              <w:t>质量与安全保证措施</w:t>
            </w:r>
          </w:p>
          <w:p w14:paraId="65817528">
            <w:pPr>
              <w:autoSpaceDE/>
              <w:autoSpaceDN/>
              <w:spacing w:line="400" w:lineRule="exact"/>
              <w:jc w:val="center"/>
              <w:rPr>
                <w:rFonts w:hint="eastAsia" w:ascii="仿宋" w:hAnsi="仿宋" w:eastAsia="仿宋" w:cs="仿宋"/>
                <w:sz w:val="24"/>
                <w:szCs w:val="24"/>
                <w:lang w:val="en-US" w:eastAsia="en-US"/>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分）</w:t>
            </w:r>
          </w:p>
        </w:tc>
        <w:tc>
          <w:tcPr>
            <w:tcW w:w="5288" w:type="dxa"/>
            <w:vAlign w:val="center"/>
          </w:tcPr>
          <w:p w14:paraId="464EF62B">
            <w:pPr>
              <w:autoSpaceDE/>
              <w:autoSpaceDN/>
              <w:spacing w:line="40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en-US"/>
              </w:rPr>
              <w:t>具有确保</w:t>
            </w:r>
            <w:r>
              <w:rPr>
                <w:rFonts w:hint="eastAsia" w:ascii="仿宋" w:hAnsi="仿宋" w:eastAsia="仿宋" w:cs="仿宋"/>
                <w:sz w:val="24"/>
                <w:szCs w:val="24"/>
                <w:lang w:val="en-US" w:eastAsia="zh-CN"/>
              </w:rPr>
              <w:t>设计</w:t>
            </w:r>
            <w:r>
              <w:rPr>
                <w:rFonts w:hint="eastAsia" w:ascii="仿宋" w:hAnsi="仿宋" w:eastAsia="仿宋" w:cs="仿宋"/>
                <w:sz w:val="24"/>
                <w:szCs w:val="24"/>
                <w:lang w:val="en-US" w:eastAsia="en-US"/>
              </w:rPr>
              <w:t>的质量及安全保证措施内容</w:t>
            </w:r>
            <w:r>
              <w:rPr>
                <w:rFonts w:hint="eastAsia" w:ascii="仿宋" w:hAnsi="仿宋" w:eastAsia="仿宋" w:cs="仿宋"/>
                <w:sz w:val="24"/>
                <w:szCs w:val="24"/>
                <w:lang w:val="en-US" w:eastAsia="zh-CN"/>
              </w:rPr>
              <w:t>。符合该项目建设需求的。</w:t>
            </w:r>
            <w:r>
              <w:rPr>
                <w:rFonts w:hint="eastAsia" w:ascii="仿宋" w:hAnsi="仿宋" w:eastAsia="仿宋" w:cs="仿宋"/>
                <w:sz w:val="24"/>
                <w:szCs w:val="24"/>
                <w:lang w:val="en-US"/>
              </w:rPr>
              <w:t>内容合理、详细，完整，</w:t>
            </w:r>
            <w:r>
              <w:rPr>
                <w:rFonts w:hint="eastAsia" w:ascii="仿宋" w:hAnsi="仿宋" w:eastAsia="仿宋" w:cs="仿宋"/>
                <w:sz w:val="24"/>
                <w:szCs w:val="24"/>
                <w:lang w:val="en-US" w:eastAsia="zh-CN"/>
              </w:rPr>
              <w:t>可行性</w:t>
            </w:r>
            <w:r>
              <w:rPr>
                <w:rFonts w:hint="eastAsia" w:ascii="仿宋" w:hAnsi="仿宋" w:eastAsia="仿宋" w:cs="仿宋"/>
                <w:sz w:val="24"/>
                <w:szCs w:val="24"/>
                <w:lang w:val="en-US"/>
              </w:rPr>
              <w:t>强得</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分；内容比较完整，</w:t>
            </w:r>
            <w:r>
              <w:rPr>
                <w:rFonts w:hint="eastAsia" w:ascii="仿宋" w:hAnsi="仿宋" w:eastAsia="仿宋" w:cs="仿宋"/>
                <w:sz w:val="24"/>
                <w:szCs w:val="24"/>
                <w:lang w:val="en-US" w:eastAsia="zh-CN"/>
              </w:rPr>
              <w:t>可行性较强</w:t>
            </w:r>
            <w:r>
              <w:rPr>
                <w:rFonts w:hint="eastAsia" w:ascii="仿宋" w:hAnsi="仿宋" w:eastAsia="仿宋" w:cs="仿宋"/>
                <w:sz w:val="24"/>
                <w:szCs w:val="24"/>
                <w:lang w:val="en-US"/>
              </w:rPr>
              <w:t>得</w:t>
            </w:r>
            <w:r>
              <w:rPr>
                <w:rFonts w:hint="eastAsia" w:ascii="仿宋" w:hAnsi="仿宋" w:eastAsia="仿宋" w:cs="仿宋"/>
                <w:sz w:val="24"/>
                <w:szCs w:val="24"/>
                <w:lang w:val="en-US" w:eastAsia="zh-CN"/>
              </w:rPr>
              <w:t>4</w:t>
            </w:r>
            <w:r>
              <w:rPr>
                <w:rFonts w:hint="eastAsia" w:ascii="仿宋" w:hAnsi="仿宋" w:eastAsia="仿宋" w:cs="仿宋"/>
                <w:sz w:val="24"/>
                <w:szCs w:val="24"/>
                <w:lang w:val="en-US"/>
              </w:rPr>
              <w:t>分</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内容</w:t>
            </w:r>
            <w:r>
              <w:rPr>
                <w:rFonts w:hint="eastAsia" w:ascii="仿宋" w:hAnsi="仿宋" w:eastAsia="仿宋" w:cs="仿宋"/>
                <w:sz w:val="24"/>
                <w:szCs w:val="24"/>
                <w:lang w:val="en-US" w:eastAsia="zh-CN"/>
              </w:rPr>
              <w:t>基本</w:t>
            </w:r>
            <w:r>
              <w:rPr>
                <w:rFonts w:hint="eastAsia" w:ascii="仿宋" w:hAnsi="仿宋" w:eastAsia="仿宋" w:cs="仿宋"/>
                <w:sz w:val="24"/>
                <w:szCs w:val="24"/>
                <w:lang w:val="en-US"/>
              </w:rPr>
              <w:t>完整，</w:t>
            </w:r>
            <w:r>
              <w:rPr>
                <w:rFonts w:hint="eastAsia" w:ascii="仿宋" w:hAnsi="仿宋" w:eastAsia="仿宋" w:cs="仿宋"/>
                <w:sz w:val="24"/>
                <w:szCs w:val="24"/>
                <w:lang w:val="en-US" w:eastAsia="zh-CN"/>
              </w:rPr>
              <w:t>基本</w:t>
            </w:r>
            <w:r>
              <w:rPr>
                <w:rFonts w:hint="eastAsia" w:ascii="仿宋" w:hAnsi="仿宋" w:eastAsia="仿宋" w:cs="仿宋"/>
                <w:sz w:val="24"/>
                <w:szCs w:val="24"/>
                <w:lang w:val="en-US"/>
              </w:rPr>
              <w:t>可行得</w:t>
            </w:r>
            <w:r>
              <w:rPr>
                <w:rFonts w:hint="eastAsia" w:ascii="仿宋" w:hAnsi="仿宋" w:eastAsia="仿宋" w:cs="仿宋"/>
                <w:sz w:val="24"/>
                <w:szCs w:val="24"/>
                <w:lang w:val="en-US" w:eastAsia="zh-CN"/>
              </w:rPr>
              <w:t>3</w:t>
            </w:r>
            <w:r>
              <w:rPr>
                <w:rFonts w:hint="eastAsia" w:ascii="仿宋" w:hAnsi="仿宋" w:eastAsia="仿宋" w:cs="仿宋"/>
                <w:sz w:val="24"/>
                <w:szCs w:val="24"/>
                <w:lang w:val="en-US"/>
              </w:rPr>
              <w:t>分；内容较</w:t>
            </w:r>
            <w:r>
              <w:rPr>
                <w:rFonts w:hint="eastAsia" w:ascii="仿宋" w:hAnsi="仿宋" w:eastAsia="仿宋" w:cs="仿宋"/>
                <w:sz w:val="24"/>
                <w:szCs w:val="24"/>
                <w:lang w:val="en-US" w:eastAsia="zh-CN"/>
              </w:rPr>
              <w:t>一般</w:t>
            </w:r>
            <w:r>
              <w:rPr>
                <w:rFonts w:hint="eastAsia" w:ascii="仿宋" w:hAnsi="仿宋" w:eastAsia="仿宋" w:cs="仿宋"/>
                <w:sz w:val="24"/>
                <w:szCs w:val="24"/>
                <w:lang w:val="en-US"/>
              </w:rPr>
              <w:t>，可行性</w:t>
            </w:r>
            <w:r>
              <w:rPr>
                <w:rFonts w:hint="eastAsia" w:ascii="仿宋" w:hAnsi="仿宋" w:eastAsia="仿宋" w:cs="仿宋"/>
                <w:sz w:val="24"/>
                <w:szCs w:val="24"/>
                <w:lang w:val="en-US" w:eastAsia="zh-CN"/>
              </w:rPr>
              <w:t>一般</w:t>
            </w:r>
            <w:r>
              <w:rPr>
                <w:rFonts w:hint="eastAsia" w:ascii="仿宋" w:hAnsi="仿宋" w:eastAsia="仿宋" w:cs="仿宋"/>
                <w:sz w:val="24"/>
                <w:szCs w:val="24"/>
                <w:lang w:val="en-US"/>
              </w:rPr>
              <w:t>得</w:t>
            </w:r>
            <w:r>
              <w:rPr>
                <w:rFonts w:hint="eastAsia" w:ascii="仿宋" w:hAnsi="仿宋" w:eastAsia="仿宋" w:cs="仿宋"/>
                <w:sz w:val="24"/>
                <w:szCs w:val="24"/>
                <w:lang w:val="en-US" w:eastAsia="zh-CN"/>
              </w:rPr>
              <w:t>2</w:t>
            </w:r>
            <w:r>
              <w:rPr>
                <w:rFonts w:hint="eastAsia" w:ascii="仿宋" w:hAnsi="仿宋" w:eastAsia="仿宋" w:cs="仿宋"/>
                <w:sz w:val="24"/>
                <w:szCs w:val="24"/>
                <w:lang w:val="en-US"/>
              </w:rPr>
              <w:t>分；内容不完整得1分；未提供得0分。</w:t>
            </w:r>
          </w:p>
        </w:tc>
      </w:tr>
      <w:tr w14:paraId="141C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183" w:type="dxa"/>
            <w:gridSpan w:val="2"/>
            <w:vMerge w:val="continue"/>
            <w:tcMar>
              <w:left w:w="57" w:type="dxa"/>
              <w:right w:w="57" w:type="dxa"/>
            </w:tcMar>
            <w:vAlign w:val="center"/>
          </w:tcPr>
          <w:p w14:paraId="57613C06">
            <w:pPr>
              <w:pStyle w:val="2"/>
              <w:rPr>
                <w:rFonts w:hint="eastAsia"/>
                <w:sz w:val="24"/>
                <w:szCs w:val="24"/>
              </w:rPr>
            </w:pPr>
          </w:p>
        </w:tc>
        <w:tc>
          <w:tcPr>
            <w:tcW w:w="1207" w:type="dxa"/>
            <w:vMerge w:val="continue"/>
            <w:tcMar>
              <w:left w:w="57" w:type="dxa"/>
              <w:right w:w="57" w:type="dxa"/>
            </w:tcMar>
            <w:vAlign w:val="center"/>
          </w:tcPr>
          <w:p w14:paraId="3C7B5BA4">
            <w:pPr>
              <w:autoSpaceDE/>
              <w:autoSpaceDN/>
              <w:spacing w:line="400" w:lineRule="exact"/>
              <w:jc w:val="center"/>
              <w:rPr>
                <w:rFonts w:hint="eastAsia" w:ascii="仿宋" w:hAnsi="仿宋" w:eastAsia="仿宋" w:cs="仿宋"/>
                <w:sz w:val="24"/>
                <w:szCs w:val="24"/>
                <w:highlight w:val="yellow"/>
                <w:lang w:val="en-US"/>
              </w:rPr>
            </w:pPr>
          </w:p>
        </w:tc>
        <w:tc>
          <w:tcPr>
            <w:tcW w:w="1631" w:type="dxa"/>
            <w:tcMar>
              <w:left w:w="57" w:type="dxa"/>
              <w:right w:w="57" w:type="dxa"/>
            </w:tcMar>
            <w:vAlign w:val="center"/>
          </w:tcPr>
          <w:p w14:paraId="42A87024">
            <w:pPr>
              <w:autoSpaceDE/>
              <w:autoSpaceDN/>
              <w:spacing w:line="400" w:lineRule="exact"/>
              <w:jc w:val="center"/>
              <w:rPr>
                <w:rFonts w:hint="eastAsia" w:ascii="仿宋" w:hAnsi="仿宋" w:eastAsia="仿宋" w:cs="仿宋"/>
                <w:sz w:val="24"/>
                <w:szCs w:val="24"/>
                <w:lang w:val="en-US" w:eastAsia="en-US"/>
              </w:rPr>
            </w:pPr>
            <w:r>
              <w:rPr>
                <w:rFonts w:hint="eastAsia" w:ascii="仿宋" w:hAnsi="仿宋" w:eastAsia="仿宋" w:cs="仿宋"/>
                <w:sz w:val="24"/>
                <w:szCs w:val="24"/>
                <w:lang w:val="en-US" w:eastAsia="zh-CN"/>
              </w:rPr>
              <w:t>设计</w:t>
            </w:r>
            <w:r>
              <w:rPr>
                <w:rFonts w:hint="eastAsia" w:ascii="仿宋" w:hAnsi="仿宋" w:eastAsia="仿宋" w:cs="仿宋"/>
                <w:sz w:val="24"/>
                <w:szCs w:val="24"/>
                <w:lang w:val="en-US" w:eastAsia="en-US"/>
              </w:rPr>
              <w:t>进度计划及进度保障措施</w:t>
            </w:r>
          </w:p>
          <w:p w14:paraId="10B81CE8">
            <w:pPr>
              <w:autoSpaceDE/>
              <w:autoSpaceDN/>
              <w:spacing w:line="400" w:lineRule="exact"/>
              <w:jc w:val="center"/>
              <w:rPr>
                <w:rFonts w:hint="eastAsia" w:ascii="仿宋" w:hAnsi="仿宋" w:eastAsia="仿宋" w:cs="仿宋"/>
                <w:sz w:val="24"/>
                <w:szCs w:val="24"/>
                <w:lang w:val="en-US" w:eastAsia="en-US"/>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分）</w:t>
            </w:r>
          </w:p>
        </w:tc>
        <w:tc>
          <w:tcPr>
            <w:tcW w:w="5288" w:type="dxa"/>
            <w:vAlign w:val="center"/>
          </w:tcPr>
          <w:p w14:paraId="3BC7CA41">
            <w:pPr>
              <w:autoSpaceDE/>
              <w:autoSpaceDN/>
              <w:spacing w:line="40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en-US"/>
              </w:rPr>
              <w:t>有针对本项目所制定</w:t>
            </w:r>
            <w:r>
              <w:rPr>
                <w:rFonts w:hint="eastAsia" w:ascii="仿宋" w:hAnsi="仿宋" w:eastAsia="仿宋" w:cs="仿宋"/>
                <w:sz w:val="24"/>
                <w:szCs w:val="24"/>
                <w:lang w:val="en-US" w:eastAsia="zh-CN"/>
              </w:rPr>
              <w:t>设计</w:t>
            </w:r>
            <w:r>
              <w:rPr>
                <w:rFonts w:hint="eastAsia" w:ascii="仿宋" w:hAnsi="仿宋" w:eastAsia="仿宋" w:cs="仿宋"/>
                <w:sz w:val="24"/>
                <w:szCs w:val="24"/>
                <w:lang w:val="en-US" w:eastAsia="en-US"/>
              </w:rPr>
              <w:t>等服务进度安排、确保进度措施合理、科学、切实可行；</w:t>
            </w:r>
            <w:r>
              <w:rPr>
                <w:rFonts w:hint="eastAsia" w:ascii="仿宋" w:hAnsi="仿宋" w:eastAsia="仿宋" w:cs="仿宋"/>
                <w:sz w:val="24"/>
                <w:szCs w:val="24"/>
                <w:lang w:val="en-US"/>
              </w:rPr>
              <w:t>内容合理、详细，完整，</w:t>
            </w:r>
            <w:r>
              <w:rPr>
                <w:rFonts w:hint="eastAsia" w:ascii="仿宋" w:hAnsi="仿宋" w:eastAsia="仿宋" w:cs="仿宋"/>
                <w:sz w:val="24"/>
                <w:szCs w:val="24"/>
                <w:lang w:val="en-US" w:eastAsia="zh-CN"/>
              </w:rPr>
              <w:t>可行性</w:t>
            </w:r>
            <w:r>
              <w:rPr>
                <w:rFonts w:hint="eastAsia" w:ascii="仿宋" w:hAnsi="仿宋" w:eastAsia="仿宋" w:cs="仿宋"/>
                <w:sz w:val="24"/>
                <w:szCs w:val="24"/>
                <w:lang w:val="en-US"/>
              </w:rPr>
              <w:t>强得</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分；内容比较完整，</w:t>
            </w:r>
            <w:r>
              <w:rPr>
                <w:rFonts w:hint="eastAsia" w:ascii="仿宋" w:hAnsi="仿宋" w:eastAsia="仿宋" w:cs="仿宋"/>
                <w:sz w:val="24"/>
                <w:szCs w:val="24"/>
                <w:lang w:val="en-US" w:eastAsia="zh-CN"/>
              </w:rPr>
              <w:t>可行性较强</w:t>
            </w:r>
            <w:r>
              <w:rPr>
                <w:rFonts w:hint="eastAsia" w:ascii="仿宋" w:hAnsi="仿宋" w:eastAsia="仿宋" w:cs="仿宋"/>
                <w:sz w:val="24"/>
                <w:szCs w:val="24"/>
                <w:lang w:val="en-US"/>
              </w:rPr>
              <w:t>得</w:t>
            </w:r>
            <w:r>
              <w:rPr>
                <w:rFonts w:hint="eastAsia" w:ascii="仿宋" w:hAnsi="仿宋" w:eastAsia="仿宋" w:cs="仿宋"/>
                <w:sz w:val="24"/>
                <w:szCs w:val="24"/>
                <w:lang w:val="en-US" w:eastAsia="zh-CN"/>
              </w:rPr>
              <w:t>4</w:t>
            </w:r>
            <w:r>
              <w:rPr>
                <w:rFonts w:hint="eastAsia" w:ascii="仿宋" w:hAnsi="仿宋" w:eastAsia="仿宋" w:cs="仿宋"/>
                <w:sz w:val="24"/>
                <w:szCs w:val="24"/>
                <w:lang w:val="en-US"/>
              </w:rPr>
              <w:t>分</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内容完整，</w:t>
            </w:r>
            <w:r>
              <w:rPr>
                <w:rFonts w:hint="eastAsia" w:ascii="仿宋" w:hAnsi="仿宋" w:eastAsia="仿宋" w:cs="仿宋"/>
                <w:sz w:val="24"/>
                <w:szCs w:val="24"/>
                <w:lang w:val="en-US" w:eastAsia="zh-CN"/>
              </w:rPr>
              <w:t>基本</w:t>
            </w:r>
            <w:r>
              <w:rPr>
                <w:rFonts w:hint="eastAsia" w:ascii="仿宋" w:hAnsi="仿宋" w:eastAsia="仿宋" w:cs="仿宋"/>
                <w:sz w:val="24"/>
                <w:szCs w:val="24"/>
                <w:lang w:val="en-US"/>
              </w:rPr>
              <w:t>可行得</w:t>
            </w:r>
            <w:r>
              <w:rPr>
                <w:rFonts w:hint="eastAsia" w:ascii="仿宋" w:hAnsi="仿宋" w:eastAsia="仿宋" w:cs="仿宋"/>
                <w:sz w:val="24"/>
                <w:szCs w:val="24"/>
                <w:lang w:val="en-US" w:eastAsia="zh-CN"/>
              </w:rPr>
              <w:t>3</w:t>
            </w:r>
            <w:r>
              <w:rPr>
                <w:rFonts w:hint="eastAsia" w:ascii="仿宋" w:hAnsi="仿宋" w:eastAsia="仿宋" w:cs="仿宋"/>
                <w:sz w:val="24"/>
                <w:szCs w:val="24"/>
                <w:lang w:val="en-US"/>
              </w:rPr>
              <w:t>分；内容较</w:t>
            </w:r>
            <w:r>
              <w:rPr>
                <w:rFonts w:hint="eastAsia" w:ascii="仿宋" w:hAnsi="仿宋" w:eastAsia="仿宋" w:cs="仿宋"/>
                <w:sz w:val="24"/>
                <w:szCs w:val="24"/>
                <w:lang w:val="en-US" w:eastAsia="zh-CN"/>
              </w:rPr>
              <w:t>一般</w:t>
            </w:r>
            <w:r>
              <w:rPr>
                <w:rFonts w:hint="eastAsia" w:ascii="仿宋" w:hAnsi="仿宋" w:eastAsia="仿宋" w:cs="仿宋"/>
                <w:sz w:val="24"/>
                <w:szCs w:val="24"/>
                <w:lang w:val="en-US"/>
              </w:rPr>
              <w:t>，可行性</w:t>
            </w:r>
            <w:r>
              <w:rPr>
                <w:rFonts w:hint="eastAsia" w:ascii="仿宋" w:hAnsi="仿宋" w:eastAsia="仿宋" w:cs="仿宋"/>
                <w:sz w:val="24"/>
                <w:szCs w:val="24"/>
                <w:lang w:val="en-US" w:eastAsia="zh-CN"/>
              </w:rPr>
              <w:t>一般</w:t>
            </w:r>
            <w:r>
              <w:rPr>
                <w:rFonts w:hint="eastAsia" w:ascii="仿宋" w:hAnsi="仿宋" w:eastAsia="仿宋" w:cs="仿宋"/>
                <w:sz w:val="24"/>
                <w:szCs w:val="24"/>
                <w:lang w:val="en-US"/>
              </w:rPr>
              <w:t>得</w:t>
            </w:r>
            <w:r>
              <w:rPr>
                <w:rFonts w:hint="eastAsia" w:ascii="仿宋" w:hAnsi="仿宋" w:eastAsia="仿宋" w:cs="仿宋"/>
                <w:sz w:val="24"/>
                <w:szCs w:val="24"/>
                <w:lang w:val="en-US" w:eastAsia="zh-CN"/>
              </w:rPr>
              <w:t>2</w:t>
            </w:r>
            <w:r>
              <w:rPr>
                <w:rFonts w:hint="eastAsia" w:ascii="仿宋" w:hAnsi="仿宋" w:eastAsia="仿宋" w:cs="仿宋"/>
                <w:sz w:val="24"/>
                <w:szCs w:val="24"/>
                <w:lang w:val="en-US"/>
              </w:rPr>
              <w:t>分；内容不完整得1分；未提供得0分。</w:t>
            </w:r>
          </w:p>
        </w:tc>
      </w:tr>
      <w:tr w14:paraId="1EC5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183" w:type="dxa"/>
            <w:gridSpan w:val="2"/>
            <w:vMerge w:val="continue"/>
            <w:tcMar>
              <w:left w:w="57" w:type="dxa"/>
              <w:right w:w="57" w:type="dxa"/>
            </w:tcMar>
            <w:vAlign w:val="center"/>
          </w:tcPr>
          <w:p w14:paraId="70EE1AF8">
            <w:pPr>
              <w:pStyle w:val="2"/>
              <w:rPr>
                <w:rFonts w:hint="eastAsia"/>
                <w:sz w:val="24"/>
                <w:szCs w:val="24"/>
              </w:rPr>
            </w:pPr>
          </w:p>
        </w:tc>
        <w:tc>
          <w:tcPr>
            <w:tcW w:w="1207" w:type="dxa"/>
            <w:vMerge w:val="continue"/>
            <w:tcMar>
              <w:left w:w="57" w:type="dxa"/>
              <w:right w:w="57" w:type="dxa"/>
            </w:tcMar>
            <w:vAlign w:val="center"/>
          </w:tcPr>
          <w:p w14:paraId="756C0DCB">
            <w:pPr>
              <w:autoSpaceDE/>
              <w:autoSpaceDN/>
              <w:spacing w:line="400" w:lineRule="exact"/>
              <w:jc w:val="center"/>
              <w:rPr>
                <w:rFonts w:hint="eastAsia" w:ascii="仿宋" w:hAnsi="仿宋" w:eastAsia="仿宋" w:cs="仿宋"/>
                <w:sz w:val="24"/>
                <w:szCs w:val="24"/>
                <w:highlight w:val="yellow"/>
                <w:lang w:val="en-US"/>
              </w:rPr>
            </w:pPr>
          </w:p>
        </w:tc>
        <w:tc>
          <w:tcPr>
            <w:tcW w:w="1631" w:type="dxa"/>
            <w:tcMar>
              <w:left w:w="57" w:type="dxa"/>
              <w:right w:w="57" w:type="dxa"/>
            </w:tcMar>
            <w:vAlign w:val="center"/>
          </w:tcPr>
          <w:p w14:paraId="4F7C7BA2">
            <w:pPr>
              <w:autoSpaceDE/>
              <w:autoSpaceDN/>
              <w:spacing w:line="400" w:lineRule="exact"/>
              <w:jc w:val="center"/>
              <w:rPr>
                <w:rFonts w:hint="eastAsia" w:ascii="仿宋" w:hAnsi="仿宋" w:eastAsia="仿宋" w:cs="仿宋"/>
                <w:sz w:val="24"/>
                <w:szCs w:val="24"/>
                <w:lang w:val="en-US" w:eastAsia="en-US"/>
              </w:rPr>
            </w:pPr>
            <w:r>
              <w:rPr>
                <w:rFonts w:hint="eastAsia" w:ascii="仿宋" w:hAnsi="仿宋" w:eastAsia="仿宋" w:cs="仿宋"/>
                <w:sz w:val="24"/>
                <w:szCs w:val="24"/>
                <w:lang w:val="en-US" w:eastAsia="zh-CN"/>
              </w:rPr>
              <w:t>设计</w:t>
            </w:r>
            <w:r>
              <w:rPr>
                <w:rFonts w:hint="eastAsia" w:ascii="仿宋" w:hAnsi="仿宋" w:eastAsia="仿宋" w:cs="仿宋"/>
                <w:sz w:val="24"/>
                <w:szCs w:val="24"/>
                <w:lang w:val="en-US" w:eastAsia="en-US"/>
              </w:rPr>
              <w:t>重点难点分析及应对措施</w:t>
            </w:r>
          </w:p>
          <w:p w14:paraId="06B4B84F">
            <w:pPr>
              <w:autoSpaceDE/>
              <w:autoSpaceDN/>
              <w:spacing w:line="400" w:lineRule="exact"/>
              <w:jc w:val="center"/>
              <w:rPr>
                <w:rFonts w:hint="eastAsia" w:ascii="仿宋" w:hAnsi="仿宋" w:eastAsia="仿宋" w:cs="仿宋"/>
                <w:sz w:val="24"/>
                <w:szCs w:val="24"/>
                <w:lang w:val="en-US" w:eastAsia="en-US"/>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分）</w:t>
            </w:r>
          </w:p>
        </w:tc>
        <w:tc>
          <w:tcPr>
            <w:tcW w:w="5288" w:type="dxa"/>
            <w:vAlign w:val="center"/>
          </w:tcPr>
          <w:p w14:paraId="0B545D1C">
            <w:pPr>
              <w:autoSpaceDE/>
              <w:autoSpaceDN/>
              <w:spacing w:line="40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对工程设计的重点、难点进行深入研究和分析，提出重要性的解决对策、达到满意的设计效果。</w:t>
            </w:r>
            <w:r>
              <w:rPr>
                <w:rFonts w:hint="eastAsia" w:ascii="仿宋" w:hAnsi="仿宋" w:eastAsia="仿宋" w:cs="仿宋"/>
                <w:sz w:val="24"/>
                <w:szCs w:val="24"/>
                <w:lang w:val="en-US"/>
              </w:rPr>
              <w:t>内容合理、详细，完整，</w:t>
            </w:r>
            <w:r>
              <w:rPr>
                <w:rFonts w:hint="eastAsia" w:ascii="仿宋" w:hAnsi="仿宋" w:eastAsia="仿宋" w:cs="仿宋"/>
                <w:sz w:val="24"/>
                <w:szCs w:val="24"/>
                <w:lang w:val="en-US" w:eastAsia="zh-CN"/>
              </w:rPr>
              <w:t>可行性</w:t>
            </w:r>
            <w:r>
              <w:rPr>
                <w:rFonts w:hint="eastAsia" w:ascii="仿宋" w:hAnsi="仿宋" w:eastAsia="仿宋" w:cs="仿宋"/>
                <w:sz w:val="24"/>
                <w:szCs w:val="24"/>
                <w:lang w:val="en-US"/>
              </w:rPr>
              <w:t>强得</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分；内容比较完整，</w:t>
            </w:r>
            <w:r>
              <w:rPr>
                <w:rFonts w:hint="eastAsia" w:ascii="仿宋" w:hAnsi="仿宋" w:eastAsia="仿宋" w:cs="仿宋"/>
                <w:sz w:val="24"/>
                <w:szCs w:val="24"/>
                <w:lang w:val="en-US" w:eastAsia="zh-CN"/>
              </w:rPr>
              <w:t>可行性较强</w:t>
            </w:r>
            <w:r>
              <w:rPr>
                <w:rFonts w:hint="eastAsia" w:ascii="仿宋" w:hAnsi="仿宋" w:eastAsia="仿宋" w:cs="仿宋"/>
                <w:sz w:val="24"/>
                <w:szCs w:val="24"/>
                <w:lang w:val="en-US"/>
              </w:rPr>
              <w:t>得</w:t>
            </w:r>
            <w:r>
              <w:rPr>
                <w:rFonts w:hint="eastAsia" w:ascii="仿宋" w:hAnsi="仿宋" w:eastAsia="仿宋" w:cs="仿宋"/>
                <w:sz w:val="24"/>
                <w:szCs w:val="24"/>
                <w:lang w:val="en-US" w:eastAsia="zh-CN"/>
              </w:rPr>
              <w:t>4</w:t>
            </w:r>
            <w:r>
              <w:rPr>
                <w:rFonts w:hint="eastAsia" w:ascii="仿宋" w:hAnsi="仿宋" w:eastAsia="仿宋" w:cs="仿宋"/>
                <w:sz w:val="24"/>
                <w:szCs w:val="24"/>
                <w:lang w:val="en-US"/>
              </w:rPr>
              <w:t>分</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内容完整，</w:t>
            </w:r>
            <w:r>
              <w:rPr>
                <w:rFonts w:hint="eastAsia" w:ascii="仿宋" w:hAnsi="仿宋" w:eastAsia="仿宋" w:cs="仿宋"/>
                <w:sz w:val="24"/>
                <w:szCs w:val="24"/>
                <w:lang w:val="en-US" w:eastAsia="zh-CN"/>
              </w:rPr>
              <w:t>基本</w:t>
            </w:r>
            <w:r>
              <w:rPr>
                <w:rFonts w:hint="eastAsia" w:ascii="仿宋" w:hAnsi="仿宋" w:eastAsia="仿宋" w:cs="仿宋"/>
                <w:sz w:val="24"/>
                <w:szCs w:val="24"/>
                <w:lang w:val="en-US"/>
              </w:rPr>
              <w:t>可行得</w:t>
            </w:r>
            <w:r>
              <w:rPr>
                <w:rFonts w:hint="eastAsia" w:ascii="仿宋" w:hAnsi="仿宋" w:eastAsia="仿宋" w:cs="仿宋"/>
                <w:sz w:val="24"/>
                <w:szCs w:val="24"/>
                <w:lang w:val="en-US" w:eastAsia="zh-CN"/>
              </w:rPr>
              <w:t>3</w:t>
            </w:r>
            <w:r>
              <w:rPr>
                <w:rFonts w:hint="eastAsia" w:ascii="仿宋" w:hAnsi="仿宋" w:eastAsia="仿宋" w:cs="仿宋"/>
                <w:sz w:val="24"/>
                <w:szCs w:val="24"/>
                <w:lang w:val="en-US"/>
              </w:rPr>
              <w:t>分；内容较</w:t>
            </w:r>
            <w:r>
              <w:rPr>
                <w:rFonts w:hint="eastAsia" w:ascii="仿宋" w:hAnsi="仿宋" w:eastAsia="仿宋" w:cs="仿宋"/>
                <w:sz w:val="24"/>
                <w:szCs w:val="24"/>
                <w:lang w:val="en-US" w:eastAsia="zh-CN"/>
              </w:rPr>
              <w:t>一般</w:t>
            </w:r>
            <w:r>
              <w:rPr>
                <w:rFonts w:hint="eastAsia" w:ascii="仿宋" w:hAnsi="仿宋" w:eastAsia="仿宋" w:cs="仿宋"/>
                <w:sz w:val="24"/>
                <w:szCs w:val="24"/>
                <w:lang w:val="en-US"/>
              </w:rPr>
              <w:t>，可行性</w:t>
            </w:r>
            <w:r>
              <w:rPr>
                <w:rFonts w:hint="eastAsia" w:ascii="仿宋" w:hAnsi="仿宋" w:eastAsia="仿宋" w:cs="仿宋"/>
                <w:sz w:val="24"/>
                <w:szCs w:val="24"/>
                <w:lang w:val="en-US" w:eastAsia="zh-CN"/>
              </w:rPr>
              <w:t>一般</w:t>
            </w:r>
            <w:r>
              <w:rPr>
                <w:rFonts w:hint="eastAsia" w:ascii="仿宋" w:hAnsi="仿宋" w:eastAsia="仿宋" w:cs="仿宋"/>
                <w:sz w:val="24"/>
                <w:szCs w:val="24"/>
                <w:lang w:val="en-US"/>
              </w:rPr>
              <w:t>得</w:t>
            </w:r>
            <w:r>
              <w:rPr>
                <w:rFonts w:hint="eastAsia" w:ascii="仿宋" w:hAnsi="仿宋" w:eastAsia="仿宋" w:cs="仿宋"/>
                <w:sz w:val="24"/>
                <w:szCs w:val="24"/>
                <w:lang w:val="en-US" w:eastAsia="zh-CN"/>
              </w:rPr>
              <w:t>2</w:t>
            </w:r>
            <w:r>
              <w:rPr>
                <w:rFonts w:hint="eastAsia" w:ascii="仿宋" w:hAnsi="仿宋" w:eastAsia="仿宋" w:cs="仿宋"/>
                <w:sz w:val="24"/>
                <w:szCs w:val="24"/>
                <w:lang w:val="en-US"/>
              </w:rPr>
              <w:t>分；内容不完整得1分；未提供得0分。</w:t>
            </w:r>
          </w:p>
        </w:tc>
      </w:tr>
      <w:tr w14:paraId="5A5F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183" w:type="dxa"/>
            <w:gridSpan w:val="2"/>
            <w:vMerge w:val="continue"/>
            <w:tcMar>
              <w:left w:w="57" w:type="dxa"/>
              <w:right w:w="57" w:type="dxa"/>
            </w:tcMar>
            <w:vAlign w:val="center"/>
          </w:tcPr>
          <w:p w14:paraId="6DA233CC">
            <w:pPr>
              <w:pStyle w:val="2"/>
              <w:rPr>
                <w:rFonts w:hint="eastAsia"/>
                <w:sz w:val="24"/>
                <w:szCs w:val="24"/>
              </w:rPr>
            </w:pPr>
          </w:p>
        </w:tc>
        <w:tc>
          <w:tcPr>
            <w:tcW w:w="1207" w:type="dxa"/>
            <w:vMerge w:val="continue"/>
            <w:tcMar>
              <w:left w:w="57" w:type="dxa"/>
              <w:right w:w="57" w:type="dxa"/>
            </w:tcMar>
            <w:vAlign w:val="center"/>
          </w:tcPr>
          <w:p w14:paraId="6EB660CD">
            <w:pPr>
              <w:autoSpaceDE/>
              <w:autoSpaceDN/>
              <w:spacing w:line="400" w:lineRule="exact"/>
              <w:jc w:val="center"/>
              <w:rPr>
                <w:rFonts w:hint="eastAsia" w:ascii="仿宋" w:hAnsi="仿宋" w:eastAsia="仿宋" w:cs="仿宋"/>
                <w:sz w:val="24"/>
                <w:szCs w:val="24"/>
                <w:highlight w:val="yellow"/>
                <w:lang w:val="en-US"/>
              </w:rPr>
            </w:pPr>
          </w:p>
        </w:tc>
        <w:tc>
          <w:tcPr>
            <w:tcW w:w="1631" w:type="dxa"/>
            <w:tcMar>
              <w:left w:w="57" w:type="dxa"/>
              <w:right w:w="57" w:type="dxa"/>
            </w:tcMar>
            <w:vAlign w:val="center"/>
          </w:tcPr>
          <w:p w14:paraId="1ADB7293">
            <w:pPr>
              <w:autoSpaceDE/>
              <w:autoSpaceDN/>
              <w:spacing w:line="400" w:lineRule="exact"/>
              <w:jc w:val="center"/>
              <w:rPr>
                <w:rFonts w:hint="eastAsia" w:ascii="仿宋" w:hAnsi="仿宋" w:eastAsia="仿宋" w:cs="仿宋"/>
                <w:sz w:val="24"/>
                <w:szCs w:val="24"/>
                <w:lang w:val="en-US" w:eastAsia="en-US"/>
              </w:rPr>
            </w:pPr>
            <w:r>
              <w:rPr>
                <w:rFonts w:hint="eastAsia" w:ascii="仿宋" w:hAnsi="仿宋" w:eastAsia="仿宋" w:cs="仿宋"/>
                <w:sz w:val="24"/>
                <w:szCs w:val="24"/>
                <w:lang w:val="en-US" w:eastAsia="zh-CN"/>
              </w:rPr>
              <w:t>勘察、设计</w:t>
            </w:r>
            <w:r>
              <w:rPr>
                <w:rFonts w:hint="eastAsia" w:ascii="仿宋" w:hAnsi="仿宋" w:eastAsia="仿宋" w:cs="仿宋"/>
                <w:sz w:val="24"/>
                <w:szCs w:val="24"/>
                <w:lang w:val="en-US" w:eastAsia="en-US"/>
              </w:rPr>
              <w:t>档案及成果文件管理措施</w:t>
            </w:r>
          </w:p>
          <w:p w14:paraId="7269A32D">
            <w:pPr>
              <w:autoSpaceDE/>
              <w:autoSpaceDN/>
              <w:spacing w:line="400" w:lineRule="exact"/>
              <w:jc w:val="center"/>
              <w:rPr>
                <w:rFonts w:hint="eastAsia" w:ascii="仿宋" w:hAnsi="仿宋" w:eastAsia="仿宋" w:cs="仿宋"/>
                <w:sz w:val="24"/>
                <w:szCs w:val="24"/>
                <w:lang w:val="en-US" w:eastAsia="en-US"/>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分）</w:t>
            </w:r>
          </w:p>
        </w:tc>
        <w:tc>
          <w:tcPr>
            <w:tcW w:w="5288" w:type="dxa"/>
            <w:vAlign w:val="center"/>
          </w:tcPr>
          <w:p w14:paraId="58136553">
            <w:pPr>
              <w:autoSpaceDE/>
              <w:autoSpaceDN/>
              <w:spacing w:line="400" w:lineRule="exact"/>
              <w:jc w:val="left"/>
              <w:rPr>
                <w:rFonts w:hint="eastAsia" w:ascii="仿宋" w:hAnsi="仿宋" w:eastAsia="仿宋" w:cs="仿宋"/>
                <w:sz w:val="24"/>
                <w:szCs w:val="24"/>
                <w:lang w:val="en-US"/>
              </w:rPr>
            </w:pPr>
            <w:r>
              <w:rPr>
                <w:rFonts w:hint="eastAsia" w:ascii="仿宋" w:hAnsi="仿宋" w:eastAsia="仿宋" w:cs="仿宋"/>
                <w:sz w:val="24"/>
                <w:szCs w:val="24"/>
                <w:lang w:val="en-US" w:eastAsia="en-US"/>
              </w:rPr>
              <w:t>有独立存放档案的档案室且具有健全的档案管理措施，科学，合理；</w:t>
            </w:r>
            <w:r>
              <w:rPr>
                <w:rFonts w:hint="eastAsia" w:ascii="仿宋" w:hAnsi="仿宋" w:eastAsia="仿宋" w:cs="仿宋"/>
                <w:sz w:val="24"/>
                <w:szCs w:val="24"/>
                <w:lang w:val="en-US"/>
              </w:rPr>
              <w:t>内容合理、详细，完整，</w:t>
            </w:r>
            <w:r>
              <w:rPr>
                <w:rFonts w:hint="eastAsia" w:ascii="仿宋" w:hAnsi="仿宋" w:eastAsia="仿宋" w:cs="仿宋"/>
                <w:sz w:val="24"/>
                <w:szCs w:val="24"/>
                <w:lang w:val="en-US" w:eastAsia="zh-CN"/>
              </w:rPr>
              <w:t>可行性</w:t>
            </w:r>
            <w:r>
              <w:rPr>
                <w:rFonts w:hint="eastAsia" w:ascii="仿宋" w:hAnsi="仿宋" w:eastAsia="仿宋" w:cs="仿宋"/>
                <w:sz w:val="24"/>
                <w:szCs w:val="24"/>
                <w:lang w:val="en-US"/>
              </w:rPr>
              <w:t>强得</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分；内容比较完整，</w:t>
            </w:r>
            <w:r>
              <w:rPr>
                <w:rFonts w:hint="eastAsia" w:ascii="仿宋" w:hAnsi="仿宋" w:eastAsia="仿宋" w:cs="仿宋"/>
                <w:sz w:val="24"/>
                <w:szCs w:val="24"/>
                <w:lang w:val="en-US" w:eastAsia="zh-CN"/>
              </w:rPr>
              <w:t>可行性较强</w:t>
            </w:r>
            <w:r>
              <w:rPr>
                <w:rFonts w:hint="eastAsia" w:ascii="仿宋" w:hAnsi="仿宋" w:eastAsia="仿宋" w:cs="仿宋"/>
                <w:sz w:val="24"/>
                <w:szCs w:val="24"/>
                <w:lang w:val="en-US"/>
              </w:rPr>
              <w:t>得</w:t>
            </w:r>
            <w:r>
              <w:rPr>
                <w:rFonts w:hint="eastAsia" w:ascii="仿宋" w:hAnsi="仿宋" w:eastAsia="仿宋" w:cs="仿宋"/>
                <w:sz w:val="24"/>
                <w:szCs w:val="24"/>
                <w:lang w:val="en-US" w:eastAsia="zh-CN"/>
              </w:rPr>
              <w:t>4</w:t>
            </w:r>
            <w:r>
              <w:rPr>
                <w:rFonts w:hint="eastAsia" w:ascii="仿宋" w:hAnsi="仿宋" w:eastAsia="仿宋" w:cs="仿宋"/>
                <w:sz w:val="24"/>
                <w:szCs w:val="24"/>
                <w:lang w:val="en-US"/>
              </w:rPr>
              <w:t>分</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内容完整，</w:t>
            </w:r>
            <w:r>
              <w:rPr>
                <w:rFonts w:hint="eastAsia" w:ascii="仿宋" w:hAnsi="仿宋" w:eastAsia="仿宋" w:cs="仿宋"/>
                <w:sz w:val="24"/>
                <w:szCs w:val="24"/>
                <w:lang w:val="en-US" w:eastAsia="zh-CN"/>
              </w:rPr>
              <w:t>基本</w:t>
            </w:r>
            <w:r>
              <w:rPr>
                <w:rFonts w:hint="eastAsia" w:ascii="仿宋" w:hAnsi="仿宋" w:eastAsia="仿宋" w:cs="仿宋"/>
                <w:sz w:val="24"/>
                <w:szCs w:val="24"/>
                <w:lang w:val="en-US"/>
              </w:rPr>
              <w:t>可行得</w:t>
            </w:r>
            <w:r>
              <w:rPr>
                <w:rFonts w:hint="eastAsia" w:ascii="仿宋" w:hAnsi="仿宋" w:eastAsia="仿宋" w:cs="仿宋"/>
                <w:sz w:val="24"/>
                <w:szCs w:val="24"/>
                <w:lang w:val="en-US" w:eastAsia="zh-CN"/>
              </w:rPr>
              <w:t>3</w:t>
            </w:r>
            <w:r>
              <w:rPr>
                <w:rFonts w:hint="eastAsia" w:ascii="仿宋" w:hAnsi="仿宋" w:eastAsia="仿宋" w:cs="仿宋"/>
                <w:sz w:val="24"/>
                <w:szCs w:val="24"/>
                <w:lang w:val="en-US"/>
              </w:rPr>
              <w:t>分；内容较</w:t>
            </w:r>
            <w:r>
              <w:rPr>
                <w:rFonts w:hint="eastAsia" w:ascii="仿宋" w:hAnsi="仿宋" w:eastAsia="仿宋" w:cs="仿宋"/>
                <w:sz w:val="24"/>
                <w:szCs w:val="24"/>
                <w:lang w:val="en-US" w:eastAsia="zh-CN"/>
              </w:rPr>
              <w:t>一般</w:t>
            </w:r>
            <w:r>
              <w:rPr>
                <w:rFonts w:hint="eastAsia" w:ascii="仿宋" w:hAnsi="仿宋" w:eastAsia="仿宋" w:cs="仿宋"/>
                <w:sz w:val="24"/>
                <w:szCs w:val="24"/>
                <w:lang w:val="en-US"/>
              </w:rPr>
              <w:t>，可行性</w:t>
            </w:r>
            <w:r>
              <w:rPr>
                <w:rFonts w:hint="eastAsia" w:ascii="仿宋" w:hAnsi="仿宋" w:eastAsia="仿宋" w:cs="仿宋"/>
                <w:sz w:val="24"/>
                <w:szCs w:val="24"/>
                <w:lang w:val="en-US" w:eastAsia="zh-CN"/>
              </w:rPr>
              <w:t>一般</w:t>
            </w:r>
            <w:r>
              <w:rPr>
                <w:rFonts w:hint="eastAsia" w:ascii="仿宋" w:hAnsi="仿宋" w:eastAsia="仿宋" w:cs="仿宋"/>
                <w:sz w:val="24"/>
                <w:szCs w:val="24"/>
                <w:lang w:val="en-US"/>
              </w:rPr>
              <w:t>得</w:t>
            </w:r>
            <w:r>
              <w:rPr>
                <w:rFonts w:hint="eastAsia" w:ascii="仿宋" w:hAnsi="仿宋" w:eastAsia="仿宋" w:cs="仿宋"/>
                <w:sz w:val="24"/>
                <w:szCs w:val="24"/>
                <w:lang w:val="en-US" w:eastAsia="zh-CN"/>
              </w:rPr>
              <w:t>2</w:t>
            </w:r>
            <w:r>
              <w:rPr>
                <w:rFonts w:hint="eastAsia" w:ascii="仿宋" w:hAnsi="仿宋" w:eastAsia="仿宋" w:cs="仿宋"/>
                <w:sz w:val="24"/>
                <w:szCs w:val="24"/>
                <w:lang w:val="en-US"/>
              </w:rPr>
              <w:t>分；内容不完整得1分；未提供得0分。</w:t>
            </w:r>
          </w:p>
        </w:tc>
      </w:tr>
      <w:tr w14:paraId="7D2A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183" w:type="dxa"/>
            <w:gridSpan w:val="2"/>
            <w:vMerge w:val="continue"/>
            <w:tcMar>
              <w:left w:w="57" w:type="dxa"/>
              <w:right w:w="57" w:type="dxa"/>
            </w:tcMar>
            <w:vAlign w:val="center"/>
          </w:tcPr>
          <w:p w14:paraId="4702A966">
            <w:pPr>
              <w:autoSpaceDE/>
              <w:autoSpaceDN/>
              <w:spacing w:line="400" w:lineRule="exact"/>
              <w:jc w:val="center"/>
              <w:rPr>
                <w:rFonts w:hint="eastAsia" w:ascii="仿宋" w:hAnsi="仿宋" w:eastAsia="仿宋" w:cs="仿宋"/>
                <w:color w:val="FF0000"/>
                <w:sz w:val="24"/>
                <w:szCs w:val="24"/>
                <w:lang w:val="en-US"/>
              </w:rPr>
            </w:pPr>
          </w:p>
        </w:tc>
        <w:tc>
          <w:tcPr>
            <w:tcW w:w="1207" w:type="dxa"/>
            <w:vMerge w:val="continue"/>
            <w:tcMar>
              <w:left w:w="57" w:type="dxa"/>
              <w:right w:w="57" w:type="dxa"/>
            </w:tcMar>
            <w:vAlign w:val="center"/>
          </w:tcPr>
          <w:p w14:paraId="4C299AB4">
            <w:pPr>
              <w:autoSpaceDE/>
              <w:autoSpaceDN/>
              <w:spacing w:line="400" w:lineRule="exact"/>
              <w:jc w:val="center"/>
              <w:rPr>
                <w:rFonts w:hint="eastAsia" w:ascii="仿宋" w:hAnsi="仿宋" w:eastAsia="仿宋" w:cs="仿宋"/>
                <w:color w:val="FF0000"/>
                <w:sz w:val="24"/>
                <w:szCs w:val="24"/>
                <w:lang w:val="en-US"/>
              </w:rPr>
            </w:pPr>
          </w:p>
        </w:tc>
        <w:tc>
          <w:tcPr>
            <w:tcW w:w="1631" w:type="dxa"/>
            <w:tcMar>
              <w:left w:w="57" w:type="dxa"/>
              <w:right w:w="57" w:type="dxa"/>
            </w:tcMar>
            <w:vAlign w:val="center"/>
          </w:tcPr>
          <w:p w14:paraId="7D961161">
            <w:pPr>
              <w:autoSpaceDE/>
              <w:autoSpaceDN/>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设计方案投资控制方案</w:t>
            </w:r>
          </w:p>
          <w:p w14:paraId="7320C467">
            <w:pPr>
              <w:widowControl/>
              <w:jc w:val="center"/>
              <w:rPr>
                <w:rFonts w:hint="eastAsia" w:ascii="仿宋" w:hAnsi="仿宋" w:eastAsia="仿宋" w:cs="仿宋"/>
                <w:sz w:val="24"/>
                <w:szCs w:val="24"/>
                <w:lang w:val="en-US"/>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分）</w:t>
            </w:r>
          </w:p>
        </w:tc>
        <w:tc>
          <w:tcPr>
            <w:tcW w:w="5288" w:type="dxa"/>
            <w:vAlign w:val="center"/>
          </w:tcPr>
          <w:p w14:paraId="4B1B9B87">
            <w:pPr>
              <w:widowControl/>
              <w:spacing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初步设计方案充分考虑现有可利用的资源，在保证质量的前提下，合理降低工程造价的措施，工程造价初步测算依据充分，内容合理、详细，完整，</w:t>
            </w:r>
            <w:r>
              <w:rPr>
                <w:rFonts w:hint="eastAsia" w:ascii="仿宋" w:hAnsi="仿宋" w:eastAsia="仿宋" w:cs="仿宋"/>
                <w:sz w:val="24"/>
                <w:szCs w:val="24"/>
                <w:lang w:val="en-US" w:eastAsia="zh-CN"/>
              </w:rPr>
              <w:t>可行性</w:t>
            </w:r>
            <w:r>
              <w:rPr>
                <w:rFonts w:hint="eastAsia" w:ascii="仿宋" w:hAnsi="仿宋" w:eastAsia="仿宋" w:cs="仿宋"/>
                <w:sz w:val="24"/>
                <w:szCs w:val="24"/>
                <w:lang w:val="en-US"/>
              </w:rPr>
              <w:t>强得</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分；内容比较完整，</w:t>
            </w:r>
            <w:r>
              <w:rPr>
                <w:rFonts w:hint="eastAsia" w:ascii="仿宋" w:hAnsi="仿宋" w:eastAsia="仿宋" w:cs="仿宋"/>
                <w:sz w:val="24"/>
                <w:szCs w:val="24"/>
                <w:lang w:val="en-US" w:eastAsia="zh-CN"/>
              </w:rPr>
              <w:t>可行性较强</w:t>
            </w:r>
            <w:r>
              <w:rPr>
                <w:rFonts w:hint="eastAsia" w:ascii="仿宋" w:hAnsi="仿宋" w:eastAsia="仿宋" w:cs="仿宋"/>
                <w:sz w:val="24"/>
                <w:szCs w:val="24"/>
                <w:lang w:val="en-US"/>
              </w:rPr>
              <w:t>得</w:t>
            </w:r>
            <w:r>
              <w:rPr>
                <w:rFonts w:hint="eastAsia" w:ascii="仿宋" w:hAnsi="仿宋" w:eastAsia="仿宋" w:cs="仿宋"/>
                <w:sz w:val="24"/>
                <w:szCs w:val="24"/>
                <w:lang w:val="en-US" w:eastAsia="zh-CN"/>
              </w:rPr>
              <w:t>4</w:t>
            </w:r>
            <w:r>
              <w:rPr>
                <w:rFonts w:hint="eastAsia" w:ascii="仿宋" w:hAnsi="仿宋" w:eastAsia="仿宋" w:cs="仿宋"/>
                <w:sz w:val="24"/>
                <w:szCs w:val="24"/>
                <w:lang w:val="en-US"/>
              </w:rPr>
              <w:t>分</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内容完整，</w:t>
            </w:r>
            <w:r>
              <w:rPr>
                <w:rFonts w:hint="eastAsia" w:ascii="仿宋" w:hAnsi="仿宋" w:eastAsia="仿宋" w:cs="仿宋"/>
                <w:sz w:val="24"/>
                <w:szCs w:val="24"/>
                <w:lang w:val="en-US" w:eastAsia="zh-CN"/>
              </w:rPr>
              <w:t>基本</w:t>
            </w:r>
            <w:r>
              <w:rPr>
                <w:rFonts w:hint="eastAsia" w:ascii="仿宋" w:hAnsi="仿宋" w:eastAsia="仿宋" w:cs="仿宋"/>
                <w:sz w:val="24"/>
                <w:szCs w:val="24"/>
                <w:lang w:val="en-US"/>
              </w:rPr>
              <w:t>可行得</w:t>
            </w:r>
            <w:r>
              <w:rPr>
                <w:rFonts w:hint="eastAsia" w:ascii="仿宋" w:hAnsi="仿宋" w:eastAsia="仿宋" w:cs="仿宋"/>
                <w:sz w:val="24"/>
                <w:szCs w:val="24"/>
                <w:lang w:val="en-US" w:eastAsia="zh-CN"/>
              </w:rPr>
              <w:t>3</w:t>
            </w:r>
            <w:r>
              <w:rPr>
                <w:rFonts w:hint="eastAsia" w:ascii="仿宋" w:hAnsi="仿宋" w:eastAsia="仿宋" w:cs="仿宋"/>
                <w:sz w:val="24"/>
                <w:szCs w:val="24"/>
                <w:lang w:val="en-US"/>
              </w:rPr>
              <w:t>分；内容较</w:t>
            </w:r>
            <w:r>
              <w:rPr>
                <w:rFonts w:hint="eastAsia" w:ascii="仿宋" w:hAnsi="仿宋" w:eastAsia="仿宋" w:cs="仿宋"/>
                <w:sz w:val="24"/>
                <w:szCs w:val="24"/>
                <w:lang w:val="en-US" w:eastAsia="zh-CN"/>
              </w:rPr>
              <w:t>一般</w:t>
            </w:r>
            <w:r>
              <w:rPr>
                <w:rFonts w:hint="eastAsia" w:ascii="仿宋" w:hAnsi="仿宋" w:eastAsia="仿宋" w:cs="仿宋"/>
                <w:sz w:val="24"/>
                <w:szCs w:val="24"/>
                <w:lang w:val="en-US"/>
              </w:rPr>
              <w:t>，可行性</w:t>
            </w:r>
            <w:r>
              <w:rPr>
                <w:rFonts w:hint="eastAsia" w:ascii="仿宋" w:hAnsi="仿宋" w:eastAsia="仿宋" w:cs="仿宋"/>
                <w:sz w:val="24"/>
                <w:szCs w:val="24"/>
                <w:lang w:val="en-US" w:eastAsia="zh-CN"/>
              </w:rPr>
              <w:t>一般</w:t>
            </w:r>
            <w:r>
              <w:rPr>
                <w:rFonts w:hint="eastAsia" w:ascii="仿宋" w:hAnsi="仿宋" w:eastAsia="仿宋" w:cs="仿宋"/>
                <w:sz w:val="24"/>
                <w:szCs w:val="24"/>
                <w:lang w:val="en-US"/>
              </w:rPr>
              <w:t>得</w:t>
            </w:r>
            <w:r>
              <w:rPr>
                <w:rFonts w:hint="eastAsia" w:ascii="仿宋" w:hAnsi="仿宋" w:eastAsia="仿宋" w:cs="仿宋"/>
                <w:sz w:val="24"/>
                <w:szCs w:val="24"/>
                <w:lang w:val="en-US" w:eastAsia="zh-CN"/>
              </w:rPr>
              <w:t>2</w:t>
            </w:r>
            <w:r>
              <w:rPr>
                <w:rFonts w:hint="eastAsia" w:ascii="仿宋" w:hAnsi="仿宋" w:eastAsia="仿宋" w:cs="仿宋"/>
                <w:sz w:val="24"/>
                <w:szCs w:val="24"/>
                <w:lang w:val="en-US"/>
              </w:rPr>
              <w:t>分；内容不完整得1分；未提供得0分。</w:t>
            </w:r>
          </w:p>
        </w:tc>
      </w:tr>
      <w:tr w14:paraId="5D6B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183" w:type="dxa"/>
            <w:gridSpan w:val="2"/>
            <w:vMerge w:val="continue"/>
            <w:tcMar>
              <w:left w:w="57" w:type="dxa"/>
              <w:right w:w="57" w:type="dxa"/>
            </w:tcMar>
            <w:vAlign w:val="center"/>
          </w:tcPr>
          <w:p w14:paraId="31E2FD18">
            <w:pPr>
              <w:autoSpaceDE/>
              <w:autoSpaceDN/>
              <w:spacing w:line="400" w:lineRule="exact"/>
              <w:jc w:val="center"/>
              <w:rPr>
                <w:rFonts w:hint="eastAsia" w:ascii="仿宋" w:hAnsi="仿宋" w:eastAsia="仿宋" w:cs="仿宋"/>
                <w:color w:val="FF0000"/>
                <w:sz w:val="24"/>
                <w:szCs w:val="24"/>
                <w:lang w:val="en-US"/>
              </w:rPr>
            </w:pPr>
          </w:p>
        </w:tc>
        <w:tc>
          <w:tcPr>
            <w:tcW w:w="1207" w:type="dxa"/>
            <w:vMerge w:val="continue"/>
            <w:tcMar>
              <w:left w:w="57" w:type="dxa"/>
              <w:right w:w="57" w:type="dxa"/>
            </w:tcMar>
            <w:vAlign w:val="center"/>
          </w:tcPr>
          <w:p w14:paraId="6C1444ED">
            <w:pPr>
              <w:autoSpaceDE/>
              <w:autoSpaceDN/>
              <w:spacing w:line="400" w:lineRule="exact"/>
              <w:jc w:val="center"/>
              <w:rPr>
                <w:rFonts w:hint="eastAsia" w:ascii="仿宋" w:hAnsi="仿宋" w:eastAsia="仿宋" w:cs="仿宋"/>
                <w:color w:val="FF0000"/>
                <w:sz w:val="24"/>
                <w:szCs w:val="24"/>
                <w:lang w:val="en-US"/>
              </w:rPr>
            </w:pPr>
          </w:p>
        </w:tc>
        <w:tc>
          <w:tcPr>
            <w:tcW w:w="1631" w:type="dxa"/>
            <w:tcMar>
              <w:left w:w="57" w:type="dxa"/>
              <w:right w:w="57" w:type="dxa"/>
            </w:tcMar>
            <w:vAlign w:val="center"/>
          </w:tcPr>
          <w:p w14:paraId="60A535AD">
            <w:pPr>
              <w:autoSpaceDE/>
              <w:autoSpaceDN/>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项目组织</w:t>
            </w:r>
            <w:r>
              <w:rPr>
                <w:rFonts w:hint="eastAsia" w:ascii="仿宋" w:hAnsi="仿宋" w:eastAsia="仿宋" w:cs="仿宋"/>
                <w:sz w:val="24"/>
                <w:szCs w:val="24"/>
                <w:lang w:val="en-US"/>
              </w:rPr>
              <w:t>机构设置和岗位职责</w:t>
            </w:r>
          </w:p>
          <w:p w14:paraId="3D09182C">
            <w:pPr>
              <w:autoSpaceDE/>
              <w:autoSpaceDN/>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分）</w:t>
            </w:r>
          </w:p>
        </w:tc>
        <w:tc>
          <w:tcPr>
            <w:tcW w:w="5288" w:type="dxa"/>
            <w:vAlign w:val="center"/>
          </w:tcPr>
          <w:p w14:paraId="20F12029">
            <w:pPr>
              <w:autoSpaceDE/>
              <w:autoSpaceDN/>
              <w:spacing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为确保</w:t>
            </w:r>
            <w:r>
              <w:rPr>
                <w:rFonts w:hint="eastAsia" w:ascii="仿宋" w:hAnsi="仿宋" w:eastAsia="仿宋" w:cs="仿宋"/>
                <w:sz w:val="24"/>
                <w:szCs w:val="24"/>
                <w:lang w:val="en-US" w:eastAsia="zh-CN"/>
              </w:rPr>
              <w:t>项目</w:t>
            </w:r>
            <w:r>
              <w:rPr>
                <w:rFonts w:hint="eastAsia" w:ascii="仿宋" w:hAnsi="仿宋" w:eastAsia="仿宋" w:cs="仿宋"/>
                <w:sz w:val="24"/>
                <w:szCs w:val="24"/>
                <w:lang w:val="en-US"/>
              </w:rPr>
              <w:t>质量、进度、安全</w:t>
            </w:r>
            <w:r>
              <w:rPr>
                <w:rFonts w:hint="eastAsia" w:ascii="仿宋" w:hAnsi="仿宋" w:eastAsia="仿宋" w:cs="仿宋"/>
                <w:sz w:val="24"/>
                <w:szCs w:val="24"/>
                <w:lang w:val="en-US" w:eastAsia="zh-CN"/>
              </w:rPr>
              <w:t>，拟派</w:t>
            </w:r>
            <w:r>
              <w:rPr>
                <w:rFonts w:hint="eastAsia" w:ascii="仿宋" w:hAnsi="仿宋" w:eastAsia="仿宋" w:cs="仿宋"/>
                <w:sz w:val="24"/>
                <w:szCs w:val="24"/>
                <w:lang w:val="en-US"/>
              </w:rPr>
              <w:t>人员配备齐全满足项目需要，岗位配备合理。技术力量强，岗位职责健全得</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分；</w:t>
            </w:r>
            <w:r>
              <w:rPr>
                <w:rFonts w:hint="eastAsia" w:ascii="仿宋" w:hAnsi="仿宋" w:eastAsia="仿宋" w:cs="仿宋"/>
                <w:sz w:val="24"/>
                <w:szCs w:val="24"/>
                <w:lang w:val="en-US" w:eastAsia="zh-CN"/>
              </w:rPr>
              <w:t>技术力量较强，岗位职责较为健全的4分；</w:t>
            </w:r>
            <w:r>
              <w:rPr>
                <w:rFonts w:hint="eastAsia" w:ascii="仿宋" w:hAnsi="仿宋" w:eastAsia="仿宋" w:cs="仿宋"/>
                <w:sz w:val="24"/>
                <w:szCs w:val="24"/>
                <w:lang w:val="en-US"/>
              </w:rPr>
              <w:t>技术力量</w:t>
            </w:r>
            <w:r>
              <w:rPr>
                <w:rFonts w:hint="eastAsia" w:ascii="仿宋" w:hAnsi="仿宋" w:eastAsia="仿宋" w:cs="仿宋"/>
                <w:sz w:val="24"/>
                <w:szCs w:val="24"/>
                <w:lang w:val="en-US" w:eastAsia="zh-CN"/>
              </w:rPr>
              <w:t>基本满足项目需要</w:t>
            </w:r>
            <w:r>
              <w:rPr>
                <w:rFonts w:hint="eastAsia" w:ascii="仿宋" w:hAnsi="仿宋" w:eastAsia="仿宋" w:cs="仿宋"/>
                <w:sz w:val="24"/>
                <w:szCs w:val="24"/>
                <w:lang w:val="en-US"/>
              </w:rPr>
              <w:t>，岗位职责</w:t>
            </w:r>
            <w:r>
              <w:rPr>
                <w:rFonts w:hint="eastAsia" w:ascii="仿宋" w:hAnsi="仿宋" w:eastAsia="仿宋" w:cs="仿宋"/>
                <w:sz w:val="24"/>
                <w:szCs w:val="24"/>
                <w:lang w:val="en-US" w:eastAsia="zh-CN"/>
              </w:rPr>
              <w:t>基本完整</w:t>
            </w:r>
            <w:r>
              <w:rPr>
                <w:rFonts w:hint="eastAsia" w:ascii="仿宋" w:hAnsi="仿宋" w:eastAsia="仿宋" w:cs="仿宋"/>
                <w:sz w:val="24"/>
                <w:szCs w:val="24"/>
                <w:lang w:val="en-US"/>
              </w:rPr>
              <w:t>得</w:t>
            </w:r>
            <w:r>
              <w:rPr>
                <w:rFonts w:hint="eastAsia" w:ascii="仿宋" w:hAnsi="仿宋" w:eastAsia="仿宋" w:cs="仿宋"/>
                <w:sz w:val="24"/>
                <w:szCs w:val="24"/>
                <w:lang w:val="en-US" w:eastAsia="zh-CN"/>
              </w:rPr>
              <w:t>3分；技术力量一般得2分；技术力量不满足项目需要，岗位职责不完整</w:t>
            </w:r>
            <w:r>
              <w:rPr>
                <w:rFonts w:hint="eastAsia" w:ascii="仿宋" w:hAnsi="仿宋" w:eastAsia="仿宋" w:cs="仿宋"/>
                <w:sz w:val="24"/>
                <w:szCs w:val="24"/>
                <w:lang w:val="en-US"/>
              </w:rPr>
              <w:t>得</w:t>
            </w:r>
            <w:r>
              <w:rPr>
                <w:rFonts w:hint="eastAsia" w:ascii="仿宋" w:hAnsi="仿宋" w:eastAsia="仿宋" w:cs="仿宋"/>
                <w:sz w:val="24"/>
                <w:szCs w:val="24"/>
                <w:lang w:val="en-US" w:eastAsia="zh-CN"/>
              </w:rPr>
              <w:t>1</w:t>
            </w:r>
            <w:r>
              <w:rPr>
                <w:rFonts w:hint="eastAsia" w:ascii="仿宋" w:hAnsi="仿宋" w:eastAsia="仿宋" w:cs="仿宋"/>
                <w:sz w:val="24"/>
                <w:szCs w:val="24"/>
                <w:lang w:val="en-US"/>
              </w:rPr>
              <w:t>分</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缺项不得分。</w:t>
            </w:r>
          </w:p>
        </w:tc>
      </w:tr>
      <w:tr w14:paraId="3E01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183" w:type="dxa"/>
            <w:gridSpan w:val="2"/>
            <w:vMerge w:val="continue"/>
            <w:tcMar>
              <w:left w:w="57" w:type="dxa"/>
              <w:right w:w="57" w:type="dxa"/>
            </w:tcMar>
            <w:vAlign w:val="center"/>
          </w:tcPr>
          <w:p w14:paraId="599907DF">
            <w:pPr>
              <w:autoSpaceDE/>
              <w:autoSpaceDN/>
              <w:spacing w:line="400" w:lineRule="exact"/>
              <w:jc w:val="center"/>
              <w:rPr>
                <w:rFonts w:hint="eastAsia" w:ascii="仿宋" w:hAnsi="仿宋" w:eastAsia="仿宋" w:cs="仿宋"/>
                <w:color w:val="FF0000"/>
                <w:sz w:val="24"/>
                <w:szCs w:val="24"/>
                <w:lang w:val="en-US"/>
              </w:rPr>
            </w:pPr>
          </w:p>
        </w:tc>
        <w:tc>
          <w:tcPr>
            <w:tcW w:w="1207" w:type="dxa"/>
            <w:vMerge w:val="continue"/>
            <w:tcMar>
              <w:left w:w="57" w:type="dxa"/>
              <w:right w:w="57" w:type="dxa"/>
            </w:tcMar>
            <w:vAlign w:val="center"/>
          </w:tcPr>
          <w:p w14:paraId="650C831E">
            <w:pPr>
              <w:autoSpaceDE/>
              <w:autoSpaceDN/>
              <w:spacing w:line="400" w:lineRule="exact"/>
              <w:jc w:val="center"/>
              <w:rPr>
                <w:rFonts w:hint="eastAsia" w:ascii="仿宋" w:hAnsi="仿宋" w:eastAsia="仿宋" w:cs="仿宋"/>
                <w:color w:val="FF0000"/>
                <w:sz w:val="24"/>
                <w:szCs w:val="24"/>
                <w:lang w:val="en-US"/>
              </w:rPr>
            </w:pPr>
          </w:p>
        </w:tc>
        <w:tc>
          <w:tcPr>
            <w:tcW w:w="1631" w:type="dxa"/>
            <w:tcMar>
              <w:left w:w="57" w:type="dxa"/>
              <w:right w:w="57" w:type="dxa"/>
            </w:tcMar>
            <w:vAlign w:val="center"/>
          </w:tcPr>
          <w:p w14:paraId="573CF7C3">
            <w:pPr>
              <w:autoSpaceDE/>
              <w:autoSpaceDN/>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施工</w:t>
            </w:r>
            <w:r>
              <w:rPr>
                <w:rFonts w:hint="eastAsia" w:ascii="仿宋" w:hAnsi="仿宋" w:eastAsia="仿宋" w:cs="仿宋"/>
                <w:sz w:val="24"/>
                <w:szCs w:val="24"/>
                <w:lang w:val="en-US" w:eastAsia="en-US"/>
              </w:rPr>
              <w:t>验收</w:t>
            </w:r>
            <w:r>
              <w:rPr>
                <w:rFonts w:hint="eastAsia" w:ascii="仿宋" w:hAnsi="仿宋" w:eastAsia="仿宋" w:cs="仿宋"/>
                <w:sz w:val="24"/>
                <w:szCs w:val="24"/>
                <w:lang w:val="en-US" w:eastAsia="zh-CN"/>
              </w:rPr>
              <w:t>的</w:t>
            </w:r>
          </w:p>
          <w:p w14:paraId="1C930E52">
            <w:pPr>
              <w:autoSpaceDE/>
              <w:autoSpaceDN/>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设计配合</w:t>
            </w:r>
            <w:r>
              <w:rPr>
                <w:rFonts w:hint="eastAsia" w:ascii="仿宋" w:hAnsi="仿宋" w:eastAsia="仿宋" w:cs="仿宋"/>
                <w:sz w:val="24"/>
                <w:szCs w:val="24"/>
                <w:lang w:val="en-US" w:eastAsia="en-US"/>
              </w:rPr>
              <w:t>措施</w:t>
            </w:r>
            <w:r>
              <w:rPr>
                <w:rFonts w:hint="eastAsia" w:ascii="仿宋" w:hAnsi="仿宋" w:eastAsia="仿宋" w:cs="仿宋"/>
                <w:sz w:val="24"/>
                <w:szCs w:val="24"/>
                <w:lang w:val="en-US" w:eastAsia="zh-CN"/>
              </w:rPr>
              <w:t>（5分）</w:t>
            </w:r>
          </w:p>
        </w:tc>
        <w:tc>
          <w:tcPr>
            <w:tcW w:w="5288" w:type="dxa"/>
            <w:vAlign w:val="center"/>
          </w:tcPr>
          <w:p w14:paraId="63FDCC84">
            <w:pPr>
              <w:autoSpaceDE/>
              <w:autoSpaceDN/>
              <w:spacing w:line="4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验收配合程序明确，控制要点清晰，验收规范，验收措施明确 可行的得5分；验收配合程序比较明确，控制要点比较清晰，验收规范，验收措施较可行的得4分；验收配合程序基本明确，验收规范，验收措施基本可行的得3分；验收配合程序不明确或验收规范、验收措施不可行的得1分；缺项的不得分。</w:t>
            </w:r>
          </w:p>
        </w:tc>
      </w:tr>
      <w:tr w14:paraId="5CF2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183" w:type="dxa"/>
            <w:gridSpan w:val="2"/>
            <w:vMerge w:val="continue"/>
            <w:tcMar>
              <w:left w:w="57" w:type="dxa"/>
              <w:right w:w="57" w:type="dxa"/>
            </w:tcMar>
            <w:vAlign w:val="center"/>
          </w:tcPr>
          <w:p w14:paraId="5E0233A3">
            <w:pPr>
              <w:autoSpaceDE/>
              <w:autoSpaceDN/>
              <w:spacing w:line="400" w:lineRule="exact"/>
              <w:jc w:val="center"/>
              <w:rPr>
                <w:rFonts w:hint="eastAsia" w:ascii="仿宋" w:hAnsi="仿宋" w:eastAsia="仿宋" w:cs="仿宋"/>
                <w:color w:val="FF0000"/>
                <w:sz w:val="24"/>
                <w:szCs w:val="24"/>
                <w:lang w:val="en-US"/>
              </w:rPr>
            </w:pPr>
          </w:p>
        </w:tc>
        <w:tc>
          <w:tcPr>
            <w:tcW w:w="1207" w:type="dxa"/>
            <w:vMerge w:val="continue"/>
            <w:tcMar>
              <w:left w:w="57" w:type="dxa"/>
              <w:right w:w="57" w:type="dxa"/>
            </w:tcMar>
            <w:vAlign w:val="center"/>
          </w:tcPr>
          <w:p w14:paraId="3DA8EA81">
            <w:pPr>
              <w:autoSpaceDE/>
              <w:autoSpaceDN/>
              <w:spacing w:line="400" w:lineRule="exact"/>
              <w:jc w:val="center"/>
              <w:rPr>
                <w:rFonts w:hint="eastAsia" w:ascii="仿宋" w:hAnsi="仿宋" w:eastAsia="仿宋" w:cs="仿宋"/>
                <w:color w:val="FF0000"/>
                <w:sz w:val="24"/>
                <w:szCs w:val="24"/>
                <w:lang w:val="en-US"/>
              </w:rPr>
            </w:pPr>
          </w:p>
        </w:tc>
        <w:tc>
          <w:tcPr>
            <w:tcW w:w="1631" w:type="dxa"/>
            <w:tcMar>
              <w:left w:w="57" w:type="dxa"/>
              <w:right w:w="57" w:type="dxa"/>
            </w:tcMar>
            <w:vAlign w:val="center"/>
          </w:tcPr>
          <w:p w14:paraId="75940C22">
            <w:pPr>
              <w:autoSpaceDE/>
              <w:autoSpaceDN/>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经济分析（5分）</w:t>
            </w:r>
          </w:p>
        </w:tc>
        <w:tc>
          <w:tcPr>
            <w:tcW w:w="5288" w:type="dxa"/>
            <w:vAlign w:val="center"/>
          </w:tcPr>
          <w:p w14:paraId="70149E9E">
            <w:pPr>
              <w:autoSpaceDE/>
              <w:autoSpaceDN/>
              <w:spacing w:line="4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概算文件编制内容符合设计说明书要求，符合国家法律法规及规范标准的规定完整、合理，达到设计概算深度要求的得5分；概算文件编制内容基本符合设计说明书要求，符合国家法律法规及规范标准的规定完整、合理，达到设计概算要求的得3分；概算文件编制内容符合设计说明书要求，符合国家法律法规及规范标准，设计概算深度要求一般的得1分；缺项的不得分。</w:t>
            </w:r>
          </w:p>
        </w:tc>
      </w:tr>
      <w:tr w14:paraId="5F10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183" w:type="dxa"/>
            <w:gridSpan w:val="2"/>
            <w:vMerge w:val="continue"/>
            <w:tcMar>
              <w:left w:w="57" w:type="dxa"/>
              <w:right w:w="57" w:type="dxa"/>
            </w:tcMar>
            <w:vAlign w:val="center"/>
          </w:tcPr>
          <w:p w14:paraId="1E3B0F70">
            <w:pPr>
              <w:autoSpaceDE/>
              <w:autoSpaceDN/>
              <w:spacing w:line="400" w:lineRule="exact"/>
              <w:jc w:val="center"/>
              <w:rPr>
                <w:rFonts w:hint="eastAsia" w:ascii="仿宋" w:hAnsi="仿宋" w:eastAsia="仿宋" w:cs="仿宋"/>
                <w:color w:val="FF0000"/>
                <w:sz w:val="24"/>
                <w:szCs w:val="24"/>
                <w:lang w:val="en-US"/>
              </w:rPr>
            </w:pPr>
          </w:p>
        </w:tc>
        <w:tc>
          <w:tcPr>
            <w:tcW w:w="1207" w:type="dxa"/>
            <w:vMerge w:val="continue"/>
            <w:tcMar>
              <w:left w:w="57" w:type="dxa"/>
              <w:right w:w="57" w:type="dxa"/>
            </w:tcMar>
            <w:vAlign w:val="center"/>
          </w:tcPr>
          <w:p w14:paraId="3F6538F5">
            <w:pPr>
              <w:autoSpaceDE/>
              <w:autoSpaceDN/>
              <w:spacing w:line="400" w:lineRule="exact"/>
              <w:jc w:val="center"/>
              <w:rPr>
                <w:rFonts w:hint="eastAsia" w:ascii="仿宋" w:hAnsi="仿宋" w:eastAsia="仿宋" w:cs="仿宋"/>
                <w:color w:val="FF0000"/>
                <w:sz w:val="24"/>
                <w:szCs w:val="24"/>
                <w:lang w:val="en-US"/>
              </w:rPr>
            </w:pPr>
          </w:p>
        </w:tc>
        <w:tc>
          <w:tcPr>
            <w:tcW w:w="1631" w:type="dxa"/>
            <w:tcMar>
              <w:left w:w="57" w:type="dxa"/>
              <w:right w:w="57" w:type="dxa"/>
            </w:tcMar>
            <w:vAlign w:val="center"/>
          </w:tcPr>
          <w:p w14:paraId="291828D3">
            <w:pPr>
              <w:autoSpaceDE/>
              <w:autoSpaceDN/>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勘察工作流程规范（5分）</w:t>
            </w:r>
          </w:p>
        </w:tc>
        <w:tc>
          <w:tcPr>
            <w:tcW w:w="5288" w:type="dxa"/>
            <w:vAlign w:val="center"/>
          </w:tcPr>
          <w:p w14:paraId="3D0ECD41">
            <w:pPr>
              <w:autoSpaceDE/>
              <w:autoSpaceDN/>
              <w:spacing w:line="4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根据对项目的理解程度，勘察工作流程内容合理、详细，完整，可行性强得5分；勘察工作流程内容比较完整，可行性较强得3分；勘察工作流程内容完整，基本可行得1分；未提供得0分。</w:t>
            </w:r>
          </w:p>
        </w:tc>
      </w:tr>
      <w:tr w14:paraId="41D5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183" w:type="dxa"/>
            <w:gridSpan w:val="2"/>
            <w:vMerge w:val="continue"/>
            <w:tcMar>
              <w:left w:w="57" w:type="dxa"/>
              <w:right w:w="57" w:type="dxa"/>
            </w:tcMar>
            <w:vAlign w:val="center"/>
          </w:tcPr>
          <w:p w14:paraId="6843D520">
            <w:pPr>
              <w:autoSpaceDE/>
              <w:autoSpaceDN/>
              <w:spacing w:line="400" w:lineRule="exact"/>
              <w:jc w:val="center"/>
              <w:rPr>
                <w:rFonts w:hint="eastAsia" w:ascii="仿宋" w:hAnsi="仿宋" w:eastAsia="仿宋" w:cs="仿宋"/>
                <w:color w:val="FF0000"/>
                <w:sz w:val="24"/>
                <w:szCs w:val="24"/>
                <w:lang w:val="en-US"/>
              </w:rPr>
            </w:pPr>
          </w:p>
        </w:tc>
        <w:tc>
          <w:tcPr>
            <w:tcW w:w="1207" w:type="dxa"/>
            <w:vMerge w:val="continue"/>
            <w:tcMar>
              <w:left w:w="57" w:type="dxa"/>
              <w:right w:w="57" w:type="dxa"/>
            </w:tcMar>
            <w:vAlign w:val="center"/>
          </w:tcPr>
          <w:p w14:paraId="329139F4">
            <w:pPr>
              <w:autoSpaceDE/>
              <w:autoSpaceDN/>
              <w:spacing w:line="400" w:lineRule="exact"/>
              <w:jc w:val="center"/>
              <w:rPr>
                <w:rFonts w:hint="eastAsia" w:ascii="仿宋" w:hAnsi="仿宋" w:eastAsia="仿宋" w:cs="仿宋"/>
                <w:color w:val="FF0000"/>
                <w:sz w:val="24"/>
                <w:szCs w:val="24"/>
                <w:lang w:val="en-US"/>
              </w:rPr>
            </w:pPr>
          </w:p>
        </w:tc>
        <w:tc>
          <w:tcPr>
            <w:tcW w:w="1631" w:type="dxa"/>
            <w:tcMar>
              <w:left w:w="57" w:type="dxa"/>
              <w:right w:w="57" w:type="dxa"/>
            </w:tcMar>
            <w:vAlign w:val="center"/>
          </w:tcPr>
          <w:p w14:paraId="0B2118BC">
            <w:pPr>
              <w:autoSpaceDE/>
              <w:autoSpaceDN/>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后续服务计划及承诺（5分）</w:t>
            </w:r>
          </w:p>
        </w:tc>
        <w:tc>
          <w:tcPr>
            <w:tcW w:w="5288" w:type="dxa"/>
            <w:vAlign w:val="center"/>
          </w:tcPr>
          <w:p w14:paraId="0D2A3CAB">
            <w:pPr>
              <w:autoSpaceDE/>
              <w:autoSpaceDN/>
              <w:spacing w:line="4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针对本项目的后续服务计划及承诺（包括对相应成果报告的修改、资料保存及其相关他服务）符合采购人需求，能够保证该项目的连续性的情况。内容全面、科学合理的得5分，内容完整且措施可行得3分，基本符合项目特征的得1分，未提供不得分。</w:t>
            </w:r>
          </w:p>
        </w:tc>
      </w:tr>
      <w:tr w14:paraId="144C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183" w:type="dxa"/>
            <w:gridSpan w:val="2"/>
            <w:vMerge w:val="continue"/>
            <w:tcMar>
              <w:left w:w="57" w:type="dxa"/>
              <w:right w:w="57" w:type="dxa"/>
            </w:tcMar>
            <w:vAlign w:val="center"/>
          </w:tcPr>
          <w:p w14:paraId="7829DFE2">
            <w:pPr>
              <w:autoSpaceDE/>
              <w:autoSpaceDN/>
              <w:spacing w:line="400" w:lineRule="exact"/>
              <w:jc w:val="center"/>
              <w:rPr>
                <w:rFonts w:hint="eastAsia" w:ascii="仿宋" w:hAnsi="仿宋" w:eastAsia="仿宋" w:cs="仿宋"/>
                <w:color w:val="FF0000"/>
                <w:sz w:val="24"/>
                <w:szCs w:val="24"/>
                <w:lang w:val="en-US"/>
              </w:rPr>
            </w:pPr>
          </w:p>
        </w:tc>
        <w:tc>
          <w:tcPr>
            <w:tcW w:w="1207" w:type="dxa"/>
            <w:vMerge w:val="continue"/>
            <w:tcMar>
              <w:left w:w="57" w:type="dxa"/>
              <w:right w:w="57" w:type="dxa"/>
            </w:tcMar>
            <w:vAlign w:val="center"/>
          </w:tcPr>
          <w:p w14:paraId="0CF54A6A">
            <w:pPr>
              <w:autoSpaceDE/>
              <w:autoSpaceDN/>
              <w:spacing w:line="400" w:lineRule="exact"/>
              <w:jc w:val="center"/>
              <w:rPr>
                <w:rFonts w:hint="eastAsia" w:ascii="仿宋" w:hAnsi="仿宋" w:eastAsia="仿宋" w:cs="仿宋"/>
                <w:color w:val="FF0000"/>
                <w:sz w:val="24"/>
                <w:szCs w:val="24"/>
                <w:lang w:val="en-US"/>
              </w:rPr>
            </w:pPr>
          </w:p>
        </w:tc>
        <w:tc>
          <w:tcPr>
            <w:tcW w:w="1631" w:type="dxa"/>
            <w:tcMar>
              <w:left w:w="57" w:type="dxa"/>
              <w:right w:w="57" w:type="dxa"/>
            </w:tcMar>
            <w:vAlign w:val="center"/>
          </w:tcPr>
          <w:p w14:paraId="1A2C8152">
            <w:pPr>
              <w:autoSpaceDE/>
              <w:autoSpaceDN/>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合理化建议</w:t>
            </w:r>
          </w:p>
          <w:p w14:paraId="586BE19A">
            <w:pPr>
              <w:autoSpaceDE/>
              <w:autoSpaceDN/>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（5分）</w:t>
            </w:r>
          </w:p>
        </w:tc>
        <w:tc>
          <w:tcPr>
            <w:tcW w:w="5288" w:type="dxa"/>
            <w:vAlign w:val="center"/>
          </w:tcPr>
          <w:p w14:paraId="0E590D8B">
            <w:pPr>
              <w:autoSpaceDE/>
              <w:autoSpaceDN/>
              <w:spacing w:line="4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对项目的理解程度，提出更有利于提高工程质量、合理缩短工期、合理降低工程造价的建议，及进一步优化发包人要求的说明和建议。内容合理、详细，完整，可行性强得5分；内容比较完整，可行性较强得3分；内容可行性一般的得1分；未提供得0分。</w:t>
            </w:r>
          </w:p>
        </w:tc>
      </w:tr>
      <w:tr w14:paraId="051D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183" w:type="dxa"/>
            <w:gridSpan w:val="2"/>
            <w:vMerge w:val="restart"/>
            <w:tcMar>
              <w:left w:w="57" w:type="dxa"/>
              <w:right w:w="57" w:type="dxa"/>
            </w:tcMar>
            <w:vAlign w:val="center"/>
          </w:tcPr>
          <w:p w14:paraId="7A7313E3">
            <w:pPr>
              <w:pStyle w:val="18"/>
              <w:wordWrap w:val="0"/>
              <w:spacing w:beforeAutospacing="0" w:afterAutospacing="0"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2.2.4 </w:t>
            </w:r>
          </w:p>
        </w:tc>
        <w:tc>
          <w:tcPr>
            <w:tcW w:w="1207" w:type="dxa"/>
            <w:vMerge w:val="restart"/>
            <w:tcMar>
              <w:left w:w="57" w:type="dxa"/>
              <w:right w:w="57" w:type="dxa"/>
            </w:tcMar>
            <w:vAlign w:val="center"/>
          </w:tcPr>
          <w:p w14:paraId="2BCED544">
            <w:pPr>
              <w:pStyle w:val="18"/>
              <w:wordWrap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lang w:val="en-US" w:eastAsia="zh-CN"/>
              </w:rPr>
              <w:t>综合</w:t>
            </w:r>
            <w:r>
              <w:rPr>
                <w:rFonts w:hint="eastAsia" w:ascii="仿宋" w:hAnsi="仿宋" w:eastAsia="仿宋" w:cs="仿宋"/>
                <w:sz w:val="24"/>
                <w:szCs w:val="24"/>
              </w:rPr>
              <w:t>部分（</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p w14:paraId="38D85776">
            <w:pPr>
              <w:pStyle w:val="18"/>
              <w:wordWrap w:val="0"/>
              <w:spacing w:beforeAutospacing="0" w:afterAutospacing="0" w:line="360" w:lineRule="auto"/>
              <w:jc w:val="center"/>
              <w:rPr>
                <w:rFonts w:hint="eastAsia" w:ascii="仿宋" w:hAnsi="仿宋" w:eastAsia="仿宋" w:cs="仿宋"/>
                <w:sz w:val="24"/>
                <w:szCs w:val="24"/>
              </w:rPr>
            </w:pPr>
          </w:p>
        </w:tc>
        <w:tc>
          <w:tcPr>
            <w:tcW w:w="1631" w:type="dxa"/>
            <w:tcMar>
              <w:left w:w="57" w:type="dxa"/>
              <w:right w:w="57" w:type="dxa"/>
            </w:tcMar>
            <w:vAlign w:val="center"/>
          </w:tcPr>
          <w:p w14:paraId="0B25B919">
            <w:pPr>
              <w:autoSpaceDE/>
              <w:autoSpaceDN/>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项目负责人荣誉（2分）</w:t>
            </w:r>
          </w:p>
        </w:tc>
        <w:tc>
          <w:tcPr>
            <w:tcW w:w="5288" w:type="dxa"/>
            <w:vAlign w:val="center"/>
          </w:tcPr>
          <w:p w14:paraId="695A28C9">
            <w:pPr>
              <w:autoSpaceDE/>
              <w:autoSpaceDN/>
              <w:spacing w:line="4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项目负责人获得的奖项（勘察设计类）计分：获得过国家级（勘察设计类）奖项的得2分；获得过省级（勘察设计类）奖项的得1分，本项最高得2分。</w:t>
            </w:r>
          </w:p>
        </w:tc>
      </w:tr>
      <w:tr w14:paraId="183E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1183" w:type="dxa"/>
            <w:gridSpan w:val="2"/>
            <w:vMerge w:val="continue"/>
            <w:tcMar>
              <w:left w:w="57" w:type="dxa"/>
              <w:right w:w="57" w:type="dxa"/>
            </w:tcMar>
            <w:vAlign w:val="center"/>
          </w:tcPr>
          <w:p w14:paraId="6EDD5361">
            <w:pPr>
              <w:pStyle w:val="18"/>
              <w:wordWrap w:val="0"/>
              <w:spacing w:beforeAutospacing="0" w:afterAutospacing="0"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207" w:type="dxa"/>
            <w:vMerge w:val="continue"/>
            <w:tcMar>
              <w:left w:w="57" w:type="dxa"/>
              <w:right w:w="57" w:type="dxa"/>
            </w:tcMar>
            <w:vAlign w:val="center"/>
          </w:tcPr>
          <w:p w14:paraId="4057BC1B">
            <w:pPr>
              <w:pStyle w:val="18"/>
              <w:wordWrap w:val="0"/>
              <w:spacing w:beforeAutospacing="0" w:afterAutospacing="0" w:line="360" w:lineRule="auto"/>
              <w:jc w:val="center"/>
              <w:rPr>
                <w:rFonts w:hint="eastAsia" w:ascii="仿宋" w:hAnsi="仿宋" w:eastAsia="仿宋" w:cs="仿宋"/>
                <w:sz w:val="24"/>
                <w:szCs w:val="24"/>
              </w:rPr>
            </w:pPr>
          </w:p>
        </w:tc>
        <w:tc>
          <w:tcPr>
            <w:tcW w:w="1631" w:type="dxa"/>
            <w:tcMar>
              <w:left w:w="57" w:type="dxa"/>
              <w:right w:w="57" w:type="dxa"/>
            </w:tcMar>
            <w:vAlign w:val="center"/>
          </w:tcPr>
          <w:p w14:paraId="315C5ACB">
            <w:pPr>
              <w:autoSpaceDE/>
              <w:autoSpaceDN/>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项目人员配备（</w:t>
            </w:r>
            <w:r>
              <w:rPr>
                <w:rFonts w:hint="eastAsia" w:ascii="仿宋" w:hAnsi="仿宋" w:eastAsia="仿宋" w:cs="仿宋"/>
                <w:sz w:val="24"/>
                <w:szCs w:val="24"/>
                <w:lang w:val="en-US" w:eastAsia="zh-CN"/>
              </w:rPr>
              <w:t>3</w:t>
            </w:r>
            <w:r>
              <w:rPr>
                <w:rFonts w:hint="eastAsia" w:ascii="仿宋" w:hAnsi="仿宋" w:eastAsia="仿宋" w:cs="仿宋"/>
                <w:sz w:val="24"/>
                <w:szCs w:val="24"/>
                <w:lang w:val="en-US"/>
              </w:rPr>
              <w:t>分）</w:t>
            </w:r>
          </w:p>
        </w:tc>
        <w:tc>
          <w:tcPr>
            <w:tcW w:w="5288" w:type="dxa"/>
            <w:vAlign w:val="center"/>
          </w:tcPr>
          <w:p w14:paraId="4369C71D">
            <w:pPr>
              <w:autoSpaceDE/>
              <w:autoSpaceDN/>
              <w:spacing w:line="4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组成员（项目负责人、勘察负责人除外）具备给排水相关专业高级及以上职称和注册公用设备（给水排水）证书的得1分，只提供高级职称或注册证的得0.5分；具备工程造价相关专业高级及以上职称和一级注册造价师的得1分，只提供高级职称或注册证的得0.5分；具备岩土工程相关专业高级及以上职称和注册土木工程师（岩土）专业证书的得1分，只提供高级职称或注册证的得0.5分。具本项最高得3分。</w:t>
            </w:r>
          </w:p>
          <w:p w14:paraId="4252FBD8">
            <w:pPr>
              <w:autoSpaceDE/>
              <w:autoSpaceDN/>
              <w:spacing w:line="4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各专业之间不得兼任、不重复计分，且为正式人员，在本单位缴纳的自2025年1月以来任意三个月社保，未提供不得分，投标文件中须附相关证书扫描件，否则不得分。联合体投标的，联合体牵头人或联合体成员相关人员均可）</w:t>
            </w:r>
          </w:p>
        </w:tc>
      </w:tr>
      <w:tr w14:paraId="65AC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183" w:type="dxa"/>
            <w:gridSpan w:val="2"/>
            <w:tcMar>
              <w:left w:w="57" w:type="dxa"/>
              <w:right w:w="57" w:type="dxa"/>
            </w:tcMar>
            <w:vAlign w:val="center"/>
          </w:tcPr>
          <w:p w14:paraId="4113EB2F">
            <w:pPr>
              <w:pStyle w:val="18"/>
              <w:wordWrap w:val="0"/>
              <w:spacing w:beforeAutospacing="0" w:afterAutospacing="0"/>
              <w:jc w:val="center"/>
              <w:rPr>
                <w:rFonts w:hint="default" w:ascii="仿宋" w:hAnsi="仿宋" w:eastAsia="仿宋" w:cs="仿宋"/>
                <w:color w:val="FF0000"/>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2.2.5</w:t>
            </w:r>
          </w:p>
        </w:tc>
        <w:tc>
          <w:tcPr>
            <w:tcW w:w="1207" w:type="dxa"/>
            <w:tcMar>
              <w:left w:w="57" w:type="dxa"/>
              <w:right w:w="57" w:type="dxa"/>
            </w:tcMar>
            <w:vAlign w:val="center"/>
          </w:tcPr>
          <w:p w14:paraId="76D96695">
            <w:pPr>
              <w:pStyle w:val="18"/>
              <w:wordWrap w:val="0"/>
              <w:spacing w:beforeAutospacing="0" w:afterAutospacing="0"/>
              <w:rPr>
                <w:rFonts w:hint="eastAsia" w:ascii="仿宋" w:hAnsi="仿宋" w:eastAsia="仿宋" w:cs="仿宋"/>
                <w:color w:val="FF0000"/>
                <w:sz w:val="24"/>
                <w:szCs w:val="24"/>
                <w:lang w:val="en-US" w:eastAsia="zh-CN"/>
              </w:rPr>
            </w:pPr>
            <w:r>
              <w:rPr>
                <w:rFonts w:hint="eastAsia" w:ascii="仿宋" w:hAnsi="仿宋" w:eastAsia="仿宋" w:cs="仿宋"/>
                <w:sz w:val="24"/>
                <w:szCs w:val="24"/>
                <w:lang w:val="en-US" w:eastAsia="zh-CN"/>
              </w:rPr>
              <w:t>业绩信誉（10分）</w:t>
            </w:r>
          </w:p>
        </w:tc>
        <w:tc>
          <w:tcPr>
            <w:tcW w:w="1631" w:type="dxa"/>
            <w:tcMar>
              <w:left w:w="57" w:type="dxa"/>
              <w:right w:w="57" w:type="dxa"/>
            </w:tcMar>
            <w:vAlign w:val="center"/>
          </w:tcPr>
          <w:p w14:paraId="070350DF">
            <w:pPr>
              <w:autoSpaceDE/>
              <w:autoSpaceDN/>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rPr>
              <w:t>企业业绩</w:t>
            </w:r>
          </w:p>
          <w:p w14:paraId="71712934">
            <w:pPr>
              <w:autoSpaceDE/>
              <w:autoSpaceDN/>
              <w:spacing w:line="400" w:lineRule="exact"/>
              <w:jc w:val="center"/>
              <w:rPr>
                <w:rFonts w:hint="eastAsia" w:ascii="仿宋" w:hAnsi="仿宋" w:eastAsia="仿宋" w:cs="仿宋"/>
                <w:sz w:val="24"/>
                <w:szCs w:val="24"/>
                <w:lang w:val="zh-CN" w:bidi="zh-CN"/>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10</w:t>
            </w:r>
            <w:r>
              <w:rPr>
                <w:rFonts w:hint="eastAsia" w:ascii="仿宋" w:hAnsi="仿宋" w:eastAsia="仿宋" w:cs="仿宋"/>
                <w:sz w:val="24"/>
                <w:szCs w:val="24"/>
                <w:lang w:val="en-US"/>
              </w:rPr>
              <w:t>分）</w:t>
            </w:r>
          </w:p>
        </w:tc>
        <w:tc>
          <w:tcPr>
            <w:tcW w:w="5288" w:type="dxa"/>
            <w:vAlign w:val="center"/>
          </w:tcPr>
          <w:p w14:paraId="0A42B1C5">
            <w:pPr>
              <w:autoSpaceDE/>
              <w:autoSpaceDN/>
              <w:spacing w:line="400" w:lineRule="exact"/>
              <w:rPr>
                <w:rFonts w:hint="eastAsia" w:ascii="仿宋" w:hAnsi="仿宋" w:eastAsia="仿宋" w:cs="仿宋"/>
                <w:sz w:val="24"/>
                <w:szCs w:val="24"/>
                <w:lang w:val="en-US"/>
              </w:rPr>
            </w:pPr>
            <w:r>
              <w:rPr>
                <w:rFonts w:hint="eastAsia" w:ascii="仿宋" w:hAnsi="仿宋" w:eastAsia="仿宋" w:cs="仿宋"/>
                <w:sz w:val="24"/>
                <w:szCs w:val="24"/>
                <w:lang w:val="en-US"/>
              </w:rPr>
              <w:t>投标人自2022年1月1日以来承担过类似业绩</w:t>
            </w:r>
            <w:r>
              <w:rPr>
                <w:rFonts w:hint="eastAsia" w:ascii="仿宋_GB2312" w:hAnsi="仿宋" w:eastAsia="仿宋_GB2312" w:cs="仿宋"/>
                <w:color w:val="000000"/>
                <w:sz w:val="24"/>
                <w:szCs w:val="24"/>
              </w:rPr>
              <w:t>（市政排水工程、农村生活污水治理、黑臭水体治理、水环境综合治理）</w:t>
            </w:r>
            <w:r>
              <w:rPr>
                <w:rFonts w:hint="eastAsia" w:ascii="仿宋" w:hAnsi="仿宋" w:eastAsia="仿宋" w:cs="仿宋"/>
                <w:sz w:val="24"/>
                <w:szCs w:val="24"/>
                <w:lang w:val="en-US"/>
              </w:rPr>
              <w:t>，每提供一份业绩得</w:t>
            </w:r>
            <w:r>
              <w:rPr>
                <w:rFonts w:hint="eastAsia" w:ascii="仿宋" w:hAnsi="仿宋" w:eastAsia="仿宋" w:cs="仿宋"/>
                <w:sz w:val="24"/>
                <w:szCs w:val="24"/>
                <w:lang w:val="en-US" w:eastAsia="zh-CN"/>
              </w:rPr>
              <w:t>2</w:t>
            </w:r>
            <w:r>
              <w:rPr>
                <w:rFonts w:hint="eastAsia" w:ascii="仿宋" w:hAnsi="仿宋" w:eastAsia="仿宋" w:cs="仿宋"/>
                <w:sz w:val="24"/>
                <w:szCs w:val="24"/>
                <w:lang w:val="en-US"/>
              </w:rPr>
              <w:t>分，最多得</w:t>
            </w:r>
            <w:r>
              <w:rPr>
                <w:rFonts w:hint="eastAsia" w:ascii="仿宋" w:hAnsi="仿宋" w:eastAsia="仿宋" w:cs="仿宋"/>
                <w:sz w:val="24"/>
                <w:szCs w:val="24"/>
                <w:lang w:val="en-US" w:eastAsia="zh-CN"/>
              </w:rPr>
              <w:t>10</w:t>
            </w:r>
            <w:r>
              <w:rPr>
                <w:rFonts w:hint="eastAsia" w:ascii="仿宋" w:hAnsi="仿宋" w:eastAsia="仿宋" w:cs="仿宋"/>
                <w:sz w:val="24"/>
                <w:szCs w:val="24"/>
                <w:lang w:val="en-US"/>
              </w:rPr>
              <w:t>分。</w:t>
            </w:r>
          </w:p>
          <w:p w14:paraId="6F4127E6">
            <w:pPr>
              <w:autoSpaceDE/>
              <w:autoSpaceDN/>
              <w:spacing w:line="400" w:lineRule="exact"/>
              <w:rPr>
                <w:rFonts w:hint="eastAsia" w:ascii="仿宋" w:hAnsi="仿宋" w:eastAsia="仿宋" w:cs="仿宋"/>
                <w:sz w:val="24"/>
                <w:szCs w:val="24"/>
                <w:lang w:val="zh-CN" w:eastAsia="zh-CN" w:bidi="zh-CN"/>
              </w:rPr>
            </w:pPr>
            <w:r>
              <w:rPr>
                <w:rFonts w:hint="eastAsia" w:ascii="仿宋" w:hAnsi="仿宋" w:eastAsia="仿宋" w:cs="仿宋"/>
                <w:b/>
                <w:bCs/>
                <w:sz w:val="24"/>
                <w:szCs w:val="24"/>
                <w:lang w:val="en-US" w:eastAsia="zh-CN"/>
              </w:rPr>
              <w:t>（以合同签订时间为准，须在投标文件中附合同、中标通知书的扫描件，否则不得分。联合体投标的，联合体牵头人或联合体成员提供均可）</w:t>
            </w:r>
          </w:p>
        </w:tc>
      </w:tr>
    </w:tbl>
    <w:p w14:paraId="57FF10C1">
      <w:pPr>
        <w:rPr>
          <w:rFonts w:hint="eastAsia" w:ascii="仿宋" w:hAnsi="仿宋" w:eastAsia="仿宋" w:cs="仿宋"/>
          <w:sz w:val="21"/>
        </w:rPr>
        <w:sectPr>
          <w:pgSz w:w="11905" w:h="16838"/>
          <w:pgMar w:top="1247" w:right="1417" w:bottom="1247" w:left="1417" w:header="850" w:footer="992" w:gutter="0"/>
          <w:cols w:space="0" w:num="1"/>
          <w:rtlGutter w:val="0"/>
          <w:docGrid w:linePitch="299" w:charSpace="0"/>
        </w:sectPr>
      </w:pPr>
    </w:p>
    <w:p w14:paraId="09E47EC9">
      <w:pPr>
        <w:rPr>
          <w:rFonts w:hint="eastAsia" w:ascii="仿宋" w:hAnsi="仿宋" w:eastAsia="仿宋" w:cs="仿宋"/>
          <w:sz w:val="20"/>
        </w:rPr>
      </w:pPr>
    </w:p>
    <w:p w14:paraId="1DE08E4F">
      <w:pPr>
        <w:pStyle w:val="4"/>
        <w:numPr>
          <w:ilvl w:val="0"/>
          <w:numId w:val="7"/>
        </w:numPr>
        <w:tabs>
          <w:tab w:val="left" w:pos="640"/>
        </w:tabs>
        <w:spacing w:before="65"/>
        <w:ind w:hanging="399"/>
        <w:rPr>
          <w:rFonts w:hint="eastAsia" w:ascii="仿宋" w:hAnsi="仿宋" w:eastAsia="仿宋" w:cs="仿宋"/>
        </w:rPr>
      </w:pPr>
      <w:bookmarkStart w:id="72" w:name="_TOC_250125"/>
      <w:bookmarkEnd w:id="72"/>
      <w:r>
        <w:rPr>
          <w:rFonts w:hint="eastAsia" w:ascii="仿宋" w:hAnsi="仿宋" w:eastAsia="仿宋" w:cs="仿宋"/>
        </w:rPr>
        <w:t>评标方法</w:t>
      </w:r>
    </w:p>
    <w:p w14:paraId="4AC02366">
      <w:pPr>
        <w:pStyle w:val="2"/>
        <w:spacing w:before="2"/>
        <w:ind w:left="639"/>
        <w:rPr>
          <w:rFonts w:hint="eastAsia" w:ascii="仿宋" w:hAnsi="仿宋" w:eastAsia="仿宋" w:cs="仿宋"/>
          <w:sz w:val="22"/>
        </w:rPr>
      </w:pPr>
    </w:p>
    <w:p w14:paraId="481ACA75">
      <w:pPr>
        <w:pStyle w:val="2"/>
        <w:spacing w:line="365"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本次评标采用综合评估法。评标委员会对满足招标文件实质性要求的投标文件，按照本章第 2.2 款规定的评分标准进行打分，</w:t>
      </w:r>
      <w:r>
        <w:rPr>
          <w:rFonts w:hint="eastAsia" w:ascii="仿宋" w:hAnsi="仿宋" w:eastAsia="仿宋" w:cs="仿宋"/>
          <w:sz w:val="24"/>
          <w:szCs w:val="24"/>
          <w:lang w:val="en-US"/>
        </w:rPr>
        <w:t>并按照得分由高到低的顺序推荐前3名为中标候选人。当合计得分最高的出现相等时，按投标总报价由低到高的顺序排列；如总得分和投标总报价也相同时,按技术标得分由高到低的顺序排列；技术标得分相同时，按综合标得分由高到低的顺序排列；如都相同由评标委员会投票推荐。</w:t>
      </w:r>
    </w:p>
    <w:p w14:paraId="46D5D281">
      <w:pPr>
        <w:pStyle w:val="2"/>
        <w:spacing w:before="3"/>
        <w:rPr>
          <w:rFonts w:hint="eastAsia" w:ascii="仿宋" w:hAnsi="仿宋" w:eastAsia="仿宋" w:cs="仿宋"/>
          <w:sz w:val="20"/>
        </w:rPr>
      </w:pPr>
    </w:p>
    <w:p w14:paraId="13F97D33">
      <w:pPr>
        <w:pStyle w:val="4"/>
        <w:numPr>
          <w:ilvl w:val="0"/>
          <w:numId w:val="7"/>
        </w:numPr>
        <w:tabs>
          <w:tab w:val="left" w:pos="640"/>
        </w:tabs>
        <w:ind w:hanging="399"/>
        <w:rPr>
          <w:rFonts w:hint="eastAsia" w:ascii="仿宋" w:hAnsi="仿宋" w:eastAsia="仿宋" w:cs="仿宋"/>
        </w:rPr>
      </w:pPr>
      <w:bookmarkStart w:id="73" w:name="_TOC_250124"/>
      <w:bookmarkEnd w:id="73"/>
      <w:r>
        <w:rPr>
          <w:rFonts w:hint="eastAsia" w:ascii="仿宋" w:hAnsi="仿宋" w:eastAsia="仿宋" w:cs="仿宋"/>
        </w:rPr>
        <w:t>评审标准</w:t>
      </w:r>
    </w:p>
    <w:p w14:paraId="6544DB4D">
      <w:pPr>
        <w:pStyle w:val="2"/>
        <w:spacing w:before="2"/>
        <w:ind w:left="639"/>
        <w:rPr>
          <w:rFonts w:hint="eastAsia" w:ascii="仿宋" w:hAnsi="仿宋" w:eastAsia="仿宋" w:cs="仿宋"/>
          <w:sz w:val="22"/>
        </w:rPr>
      </w:pPr>
      <w:bookmarkStart w:id="74" w:name="_TOC_250123"/>
      <w:bookmarkEnd w:id="74"/>
    </w:p>
    <w:p w14:paraId="1D9E07A5">
      <w:pPr>
        <w:pStyle w:val="5"/>
        <w:numPr>
          <w:ilvl w:val="1"/>
          <w:numId w:val="7"/>
        </w:numPr>
        <w:tabs>
          <w:tab w:val="left" w:pos="867"/>
        </w:tabs>
        <w:spacing w:before="1"/>
        <w:rPr>
          <w:rFonts w:hint="eastAsia" w:ascii="仿宋" w:hAnsi="仿宋" w:eastAsia="仿宋" w:cs="仿宋"/>
        </w:rPr>
      </w:pPr>
      <w:r>
        <w:rPr>
          <w:rFonts w:hint="eastAsia" w:ascii="仿宋" w:hAnsi="仿宋" w:eastAsia="仿宋" w:cs="仿宋"/>
        </w:rPr>
        <w:t>初步评审标准</w:t>
      </w:r>
    </w:p>
    <w:p w14:paraId="52980348">
      <w:pPr>
        <w:pStyle w:val="2"/>
        <w:spacing w:before="12"/>
        <w:rPr>
          <w:rFonts w:hint="eastAsia" w:ascii="仿宋" w:hAnsi="仿宋" w:eastAsia="仿宋" w:cs="仿宋"/>
          <w:sz w:val="36"/>
          <w:szCs w:val="24"/>
        </w:rPr>
      </w:pPr>
    </w:p>
    <w:p w14:paraId="2CC2BFCB">
      <w:pPr>
        <w:pStyle w:val="40"/>
        <w:numPr>
          <w:ilvl w:val="2"/>
          <w:numId w:val="7"/>
        </w:numPr>
        <w:tabs>
          <w:tab w:val="left" w:pos="1185"/>
        </w:tabs>
        <w:ind w:hanging="524"/>
        <w:rPr>
          <w:rFonts w:hint="eastAsia" w:ascii="仿宋" w:hAnsi="仿宋" w:eastAsia="仿宋" w:cs="仿宋"/>
          <w:sz w:val="24"/>
          <w:szCs w:val="28"/>
        </w:rPr>
      </w:pPr>
      <w:r>
        <w:rPr>
          <w:rFonts w:hint="eastAsia" w:ascii="仿宋" w:hAnsi="仿宋" w:eastAsia="仿宋" w:cs="仿宋"/>
          <w:sz w:val="24"/>
          <w:szCs w:val="28"/>
        </w:rPr>
        <w:t>形式评审标准：见评标办法前附表。</w:t>
      </w:r>
    </w:p>
    <w:p w14:paraId="46449208">
      <w:pPr>
        <w:pStyle w:val="40"/>
        <w:numPr>
          <w:ilvl w:val="2"/>
          <w:numId w:val="7"/>
        </w:numPr>
        <w:tabs>
          <w:tab w:val="left" w:pos="1185"/>
        </w:tabs>
        <w:spacing w:before="131"/>
        <w:ind w:hanging="524"/>
        <w:rPr>
          <w:rFonts w:hint="eastAsia" w:ascii="仿宋" w:hAnsi="仿宋" w:eastAsia="仿宋" w:cs="仿宋"/>
          <w:sz w:val="24"/>
          <w:szCs w:val="28"/>
        </w:rPr>
      </w:pPr>
      <w:r>
        <w:rPr>
          <w:rFonts w:hint="eastAsia" w:ascii="仿宋" w:hAnsi="仿宋" w:eastAsia="仿宋" w:cs="仿宋"/>
          <w:sz w:val="24"/>
          <w:szCs w:val="28"/>
        </w:rPr>
        <w:t>资格评审标准：见评标办法前附表。</w:t>
      </w:r>
    </w:p>
    <w:p w14:paraId="4FA31B17">
      <w:pPr>
        <w:pStyle w:val="40"/>
        <w:numPr>
          <w:ilvl w:val="2"/>
          <w:numId w:val="7"/>
        </w:numPr>
        <w:tabs>
          <w:tab w:val="left" w:pos="1185"/>
        </w:tabs>
        <w:spacing w:before="131"/>
        <w:ind w:hanging="524"/>
        <w:rPr>
          <w:rFonts w:hint="eastAsia" w:ascii="仿宋" w:hAnsi="仿宋" w:eastAsia="仿宋" w:cs="仿宋"/>
          <w:sz w:val="24"/>
          <w:szCs w:val="28"/>
        </w:rPr>
      </w:pPr>
      <w:r>
        <w:rPr>
          <w:rFonts w:hint="eastAsia" w:ascii="仿宋" w:hAnsi="仿宋" w:eastAsia="仿宋" w:cs="仿宋"/>
          <w:sz w:val="24"/>
          <w:szCs w:val="28"/>
        </w:rPr>
        <w:t>响应性评审标准：见评标办法前附表。</w:t>
      </w:r>
    </w:p>
    <w:p w14:paraId="3F53278F">
      <w:pPr>
        <w:pStyle w:val="2"/>
        <w:spacing w:before="2"/>
        <w:rPr>
          <w:rFonts w:hint="eastAsia" w:ascii="仿宋" w:hAnsi="仿宋" w:eastAsia="仿宋" w:cs="仿宋"/>
          <w:sz w:val="22"/>
        </w:rPr>
      </w:pPr>
    </w:p>
    <w:p w14:paraId="7421697F">
      <w:pPr>
        <w:pStyle w:val="5"/>
        <w:numPr>
          <w:ilvl w:val="1"/>
          <w:numId w:val="7"/>
        </w:numPr>
        <w:tabs>
          <w:tab w:val="left" w:pos="867"/>
        </w:tabs>
        <w:rPr>
          <w:rFonts w:hint="eastAsia" w:ascii="仿宋" w:hAnsi="仿宋" w:eastAsia="仿宋" w:cs="仿宋"/>
        </w:rPr>
      </w:pPr>
      <w:bookmarkStart w:id="75" w:name="_TOC_250122"/>
      <w:bookmarkEnd w:id="75"/>
      <w:r>
        <w:rPr>
          <w:rFonts w:hint="eastAsia" w:ascii="仿宋" w:hAnsi="仿宋" w:eastAsia="仿宋" w:cs="仿宋"/>
        </w:rPr>
        <w:t>分值构成与评分标准</w:t>
      </w:r>
    </w:p>
    <w:p w14:paraId="40D91117">
      <w:pPr>
        <w:pStyle w:val="2"/>
        <w:rPr>
          <w:rFonts w:hint="eastAsia" w:ascii="仿宋" w:hAnsi="仿宋" w:eastAsia="仿宋" w:cs="仿宋"/>
          <w:sz w:val="29"/>
        </w:rPr>
      </w:pPr>
    </w:p>
    <w:p w14:paraId="6271852E">
      <w:pPr>
        <w:pStyle w:val="40"/>
        <w:numPr>
          <w:ilvl w:val="2"/>
          <w:numId w:val="7"/>
        </w:numPr>
        <w:tabs>
          <w:tab w:val="left" w:pos="1185"/>
        </w:tabs>
        <w:ind w:hanging="524"/>
        <w:rPr>
          <w:rFonts w:hint="eastAsia" w:ascii="仿宋" w:hAnsi="仿宋" w:eastAsia="仿宋" w:cs="仿宋"/>
          <w:sz w:val="24"/>
          <w:szCs w:val="28"/>
        </w:rPr>
      </w:pPr>
      <w:r>
        <w:rPr>
          <w:rFonts w:hint="eastAsia" w:ascii="仿宋" w:hAnsi="仿宋" w:eastAsia="仿宋" w:cs="仿宋"/>
          <w:sz w:val="24"/>
          <w:szCs w:val="28"/>
        </w:rPr>
        <w:t>分值构成</w:t>
      </w:r>
    </w:p>
    <w:p w14:paraId="380F3025">
      <w:pPr>
        <w:pStyle w:val="2"/>
        <w:spacing w:before="131"/>
        <w:ind w:left="639"/>
        <w:rPr>
          <w:rFonts w:hint="eastAsia" w:ascii="仿宋" w:hAnsi="仿宋" w:eastAsia="仿宋" w:cs="仿宋"/>
          <w:sz w:val="24"/>
          <w:szCs w:val="24"/>
        </w:rPr>
      </w:pPr>
      <w:r>
        <w:rPr>
          <w:rFonts w:hint="eastAsia" w:ascii="仿宋" w:hAnsi="仿宋" w:eastAsia="仿宋" w:cs="仿宋"/>
          <w:sz w:val="24"/>
          <w:szCs w:val="24"/>
        </w:rPr>
        <w:t>（1）投标报价：见评标办法前附表；</w:t>
      </w:r>
    </w:p>
    <w:p w14:paraId="39B6CDA3">
      <w:pPr>
        <w:pStyle w:val="2"/>
        <w:spacing w:before="131"/>
        <w:ind w:left="639"/>
        <w:rPr>
          <w:rFonts w:hint="eastAsia" w:ascii="仿宋" w:hAnsi="仿宋" w:eastAsia="仿宋" w:cs="仿宋"/>
          <w:sz w:val="24"/>
          <w:szCs w:val="24"/>
        </w:rPr>
      </w:pPr>
      <w:r>
        <w:rPr>
          <w:rFonts w:hint="eastAsia" w:ascii="仿宋" w:hAnsi="仿宋" w:eastAsia="仿宋" w:cs="仿宋"/>
          <w:sz w:val="24"/>
          <w:szCs w:val="24"/>
        </w:rPr>
        <w:t xml:space="preserve">（2）技术部分：见评标办法前附表； </w:t>
      </w:r>
    </w:p>
    <w:p w14:paraId="3FCA3CEE">
      <w:pPr>
        <w:pStyle w:val="2"/>
        <w:spacing w:before="131"/>
        <w:ind w:left="639"/>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综合</w:t>
      </w:r>
      <w:r>
        <w:rPr>
          <w:rFonts w:hint="eastAsia" w:ascii="仿宋" w:hAnsi="仿宋" w:eastAsia="仿宋" w:cs="仿宋"/>
          <w:sz w:val="24"/>
          <w:szCs w:val="24"/>
        </w:rPr>
        <w:t xml:space="preserve">部分：见评标办法前附表； </w:t>
      </w:r>
    </w:p>
    <w:p w14:paraId="5B470760">
      <w:pPr>
        <w:pStyle w:val="2"/>
        <w:spacing w:before="131"/>
        <w:ind w:left="639"/>
        <w:rPr>
          <w:rFonts w:hint="eastAsia"/>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业绩信誉</w:t>
      </w:r>
      <w:r>
        <w:rPr>
          <w:rFonts w:hint="eastAsia" w:ascii="仿宋" w:hAnsi="仿宋" w:eastAsia="仿宋" w:cs="仿宋"/>
          <w:sz w:val="24"/>
          <w:szCs w:val="24"/>
        </w:rPr>
        <w:t>部分：见评标办法前附表；</w:t>
      </w:r>
    </w:p>
    <w:p w14:paraId="274FB153">
      <w:pPr>
        <w:pStyle w:val="40"/>
        <w:numPr>
          <w:ilvl w:val="2"/>
          <w:numId w:val="7"/>
        </w:numPr>
        <w:tabs>
          <w:tab w:val="left" w:pos="1185"/>
        </w:tabs>
        <w:spacing w:before="132"/>
        <w:ind w:hanging="524"/>
        <w:rPr>
          <w:rFonts w:hint="eastAsia" w:ascii="仿宋" w:hAnsi="仿宋" w:eastAsia="仿宋" w:cs="仿宋"/>
          <w:sz w:val="24"/>
          <w:szCs w:val="28"/>
        </w:rPr>
      </w:pPr>
      <w:r>
        <w:rPr>
          <w:rFonts w:hint="eastAsia" w:ascii="仿宋" w:hAnsi="仿宋" w:eastAsia="仿宋" w:cs="仿宋"/>
          <w:sz w:val="24"/>
          <w:szCs w:val="28"/>
        </w:rPr>
        <w:t>评标基准价计算</w:t>
      </w:r>
    </w:p>
    <w:p w14:paraId="375296D8">
      <w:pPr>
        <w:pStyle w:val="2"/>
        <w:spacing w:before="131"/>
        <w:ind w:left="660"/>
        <w:rPr>
          <w:rFonts w:hint="eastAsia" w:ascii="仿宋" w:hAnsi="仿宋" w:eastAsia="仿宋" w:cs="仿宋"/>
          <w:sz w:val="24"/>
          <w:szCs w:val="24"/>
        </w:rPr>
      </w:pPr>
      <w:r>
        <w:rPr>
          <w:rFonts w:hint="eastAsia" w:ascii="仿宋" w:hAnsi="仿宋" w:eastAsia="仿宋" w:cs="仿宋"/>
          <w:sz w:val="24"/>
          <w:szCs w:val="24"/>
        </w:rPr>
        <w:t>评标基准价计算方法：见评标办法前附表。</w:t>
      </w:r>
    </w:p>
    <w:p w14:paraId="7671A033">
      <w:pPr>
        <w:pStyle w:val="40"/>
        <w:numPr>
          <w:ilvl w:val="2"/>
          <w:numId w:val="7"/>
        </w:numPr>
        <w:tabs>
          <w:tab w:val="left" w:pos="1185"/>
        </w:tabs>
        <w:spacing w:before="130"/>
        <w:ind w:hanging="524"/>
        <w:rPr>
          <w:rFonts w:hint="eastAsia" w:ascii="仿宋" w:hAnsi="仿宋" w:eastAsia="仿宋" w:cs="仿宋"/>
          <w:sz w:val="24"/>
          <w:szCs w:val="28"/>
        </w:rPr>
      </w:pPr>
      <w:r>
        <w:rPr>
          <w:rFonts w:hint="eastAsia" w:ascii="仿宋" w:hAnsi="仿宋" w:eastAsia="仿宋" w:cs="仿宋"/>
          <w:sz w:val="24"/>
          <w:szCs w:val="28"/>
        </w:rPr>
        <w:t>投标报价的偏差率计算</w:t>
      </w:r>
    </w:p>
    <w:p w14:paraId="001BCC87">
      <w:pPr>
        <w:pStyle w:val="2"/>
        <w:spacing w:before="132"/>
        <w:ind w:left="660"/>
        <w:rPr>
          <w:rFonts w:hint="eastAsia" w:ascii="仿宋" w:hAnsi="仿宋" w:eastAsia="仿宋" w:cs="仿宋"/>
          <w:sz w:val="24"/>
          <w:szCs w:val="24"/>
        </w:rPr>
      </w:pPr>
      <w:r>
        <w:rPr>
          <w:rFonts w:hint="eastAsia" w:ascii="仿宋" w:hAnsi="仿宋" w:eastAsia="仿宋" w:cs="仿宋"/>
          <w:sz w:val="24"/>
          <w:szCs w:val="24"/>
        </w:rPr>
        <w:t>投标报价的偏差率计算公式：见评标办法前附表。</w:t>
      </w:r>
    </w:p>
    <w:p w14:paraId="4581FE3B">
      <w:pPr>
        <w:pStyle w:val="40"/>
        <w:numPr>
          <w:ilvl w:val="2"/>
          <w:numId w:val="7"/>
        </w:numPr>
        <w:tabs>
          <w:tab w:val="left" w:pos="1185"/>
        </w:tabs>
        <w:spacing w:before="132"/>
        <w:ind w:hanging="524"/>
        <w:rPr>
          <w:rFonts w:hint="eastAsia" w:ascii="仿宋" w:hAnsi="仿宋" w:eastAsia="仿宋" w:cs="仿宋"/>
          <w:sz w:val="24"/>
          <w:szCs w:val="28"/>
        </w:rPr>
      </w:pPr>
      <w:r>
        <w:rPr>
          <w:rFonts w:hint="eastAsia" w:ascii="仿宋" w:hAnsi="仿宋" w:eastAsia="仿宋" w:cs="仿宋"/>
          <w:sz w:val="24"/>
          <w:szCs w:val="28"/>
        </w:rPr>
        <w:t>评分标准</w:t>
      </w:r>
    </w:p>
    <w:p w14:paraId="2702F733">
      <w:pPr>
        <w:pStyle w:val="2"/>
        <w:spacing w:before="131"/>
        <w:ind w:left="660"/>
        <w:rPr>
          <w:rFonts w:hint="eastAsia" w:ascii="仿宋" w:hAnsi="仿宋" w:eastAsia="仿宋" w:cs="仿宋"/>
          <w:sz w:val="24"/>
          <w:szCs w:val="24"/>
        </w:rPr>
      </w:pPr>
      <w:r>
        <w:rPr>
          <w:rFonts w:hint="eastAsia" w:ascii="仿宋" w:hAnsi="仿宋" w:eastAsia="仿宋" w:cs="仿宋"/>
          <w:sz w:val="24"/>
          <w:szCs w:val="24"/>
        </w:rPr>
        <w:t>（1）投标报价：见评标办法前附表；</w:t>
      </w:r>
    </w:p>
    <w:p w14:paraId="37D2389E">
      <w:pPr>
        <w:pStyle w:val="2"/>
        <w:spacing w:before="131"/>
        <w:ind w:left="660"/>
        <w:rPr>
          <w:rFonts w:hint="eastAsia" w:ascii="仿宋" w:hAnsi="仿宋" w:eastAsia="仿宋" w:cs="仿宋"/>
          <w:sz w:val="24"/>
          <w:szCs w:val="24"/>
        </w:rPr>
      </w:pPr>
      <w:r>
        <w:rPr>
          <w:rFonts w:hint="eastAsia" w:ascii="仿宋" w:hAnsi="仿宋" w:eastAsia="仿宋" w:cs="仿宋"/>
          <w:sz w:val="24"/>
          <w:szCs w:val="24"/>
        </w:rPr>
        <w:t xml:space="preserve">（2）技术部分：见评标办法前附表； </w:t>
      </w:r>
    </w:p>
    <w:p w14:paraId="16D2DE1E">
      <w:pPr>
        <w:pStyle w:val="2"/>
        <w:spacing w:before="131"/>
        <w:ind w:left="660"/>
        <w:rPr>
          <w:rFonts w:hint="eastAsia" w:ascii="仿宋" w:hAnsi="仿宋" w:eastAsia="仿宋" w:cs="仿宋"/>
        </w:rPr>
      </w:pPr>
      <w:r>
        <w:rPr>
          <w:rFonts w:hint="eastAsia" w:ascii="仿宋" w:hAnsi="仿宋" w:eastAsia="仿宋" w:cs="仿宋"/>
          <w:sz w:val="24"/>
          <w:szCs w:val="24"/>
        </w:rPr>
        <w:t>（3）</w:t>
      </w:r>
      <w:r>
        <w:rPr>
          <w:rFonts w:hint="eastAsia" w:ascii="仿宋" w:hAnsi="仿宋" w:eastAsia="仿宋" w:cs="仿宋"/>
          <w:sz w:val="24"/>
          <w:szCs w:val="24"/>
          <w:lang w:val="en-US" w:eastAsia="zh-CN"/>
        </w:rPr>
        <w:t>综合</w:t>
      </w:r>
      <w:r>
        <w:rPr>
          <w:rFonts w:hint="eastAsia" w:ascii="仿宋" w:hAnsi="仿宋" w:eastAsia="仿宋" w:cs="仿宋"/>
          <w:sz w:val="24"/>
          <w:szCs w:val="24"/>
        </w:rPr>
        <w:t>部分：见评标办法前附表；</w:t>
      </w:r>
      <w:r>
        <w:rPr>
          <w:rFonts w:hint="eastAsia" w:ascii="仿宋" w:hAnsi="仿宋" w:eastAsia="仿宋" w:cs="仿宋"/>
        </w:rPr>
        <w:t xml:space="preserve"> </w:t>
      </w:r>
    </w:p>
    <w:p w14:paraId="1BE4EDDD">
      <w:pPr>
        <w:pStyle w:val="2"/>
        <w:spacing w:before="131"/>
        <w:ind w:left="639"/>
        <w:rPr>
          <w:rFonts w:hint="eastAsia" w:ascii="仿宋" w:hAnsi="仿宋" w:eastAsia="仿宋" w:cs="仿宋"/>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业绩信誉</w:t>
      </w:r>
      <w:r>
        <w:rPr>
          <w:rFonts w:hint="eastAsia" w:ascii="仿宋" w:hAnsi="仿宋" w:eastAsia="仿宋" w:cs="仿宋"/>
          <w:sz w:val="24"/>
          <w:szCs w:val="24"/>
        </w:rPr>
        <w:t>部分：见评标办法前附表；</w:t>
      </w:r>
    </w:p>
    <w:p w14:paraId="30818CC0">
      <w:pPr>
        <w:pStyle w:val="4"/>
        <w:numPr>
          <w:ilvl w:val="0"/>
          <w:numId w:val="7"/>
        </w:numPr>
        <w:tabs>
          <w:tab w:val="left" w:pos="640"/>
        </w:tabs>
        <w:ind w:hanging="399"/>
        <w:rPr>
          <w:rFonts w:hint="eastAsia" w:ascii="仿宋" w:hAnsi="仿宋" w:eastAsia="仿宋" w:cs="仿宋"/>
        </w:rPr>
      </w:pPr>
      <w:bookmarkStart w:id="76" w:name="_TOC_250121"/>
      <w:bookmarkEnd w:id="76"/>
      <w:r>
        <w:rPr>
          <w:rFonts w:hint="eastAsia" w:ascii="仿宋" w:hAnsi="仿宋" w:eastAsia="仿宋" w:cs="仿宋"/>
        </w:rPr>
        <w:t>评标程序</w:t>
      </w:r>
    </w:p>
    <w:p w14:paraId="75017BF6">
      <w:pPr>
        <w:pStyle w:val="5"/>
        <w:numPr>
          <w:ilvl w:val="1"/>
          <w:numId w:val="7"/>
        </w:numPr>
        <w:tabs>
          <w:tab w:val="left" w:pos="867"/>
        </w:tabs>
        <w:rPr>
          <w:rFonts w:hint="eastAsia" w:ascii="仿宋" w:hAnsi="仿宋" w:eastAsia="仿宋" w:cs="仿宋"/>
        </w:rPr>
      </w:pPr>
      <w:bookmarkStart w:id="77" w:name="_TOC_250120"/>
      <w:bookmarkEnd w:id="77"/>
      <w:r>
        <w:rPr>
          <w:rFonts w:hint="eastAsia" w:ascii="仿宋" w:hAnsi="仿宋" w:eastAsia="仿宋" w:cs="仿宋"/>
        </w:rPr>
        <w:t>初步评审</w:t>
      </w:r>
    </w:p>
    <w:p w14:paraId="54FD80E1">
      <w:pPr>
        <w:rPr>
          <w:rFonts w:hint="eastAsia" w:ascii="仿宋" w:hAnsi="仿宋" w:eastAsia="仿宋" w:cs="仿宋"/>
        </w:rPr>
      </w:pPr>
    </w:p>
    <w:p w14:paraId="1C4622F7">
      <w:pPr>
        <w:pStyle w:val="2"/>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lang w:val="en-US"/>
        </w:rPr>
        <w:t xml:space="preserve">3.1.1 评标委员会依据本章初步评审标准对投标文件进行初步评审。有一项不符合评审标准的，无法通过初步评审，不再进入后续评审。 </w:t>
      </w:r>
    </w:p>
    <w:p w14:paraId="49B80E6F">
      <w:pPr>
        <w:tabs>
          <w:tab w:val="left" w:pos="1185"/>
        </w:tabs>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 xml:space="preserve">3.1.2 </w:t>
      </w:r>
      <w:r>
        <w:rPr>
          <w:rFonts w:hint="eastAsia" w:ascii="仿宋" w:hAnsi="仿宋" w:eastAsia="仿宋" w:cs="仿宋"/>
          <w:b/>
          <w:bCs/>
          <w:sz w:val="24"/>
          <w:szCs w:val="28"/>
        </w:rPr>
        <w:t>投标人或投标文件有以下情形之一的，评标委员会作否决其投标处理：</w:t>
      </w:r>
    </w:p>
    <w:p w14:paraId="638EA58D">
      <w:pPr>
        <w:tabs>
          <w:tab w:val="left" w:pos="1185"/>
        </w:tabs>
        <w:spacing w:line="360" w:lineRule="auto"/>
        <w:ind w:firstLine="482" w:firstLineChars="200"/>
        <w:rPr>
          <w:rFonts w:hint="eastAsia" w:ascii="仿宋" w:hAnsi="仿宋" w:eastAsia="仿宋" w:cs="仿宋"/>
          <w:b/>
          <w:bCs/>
          <w:sz w:val="24"/>
          <w:szCs w:val="28"/>
        </w:rPr>
      </w:pPr>
      <w:r>
        <w:rPr>
          <w:rFonts w:hint="eastAsia" w:ascii="仿宋" w:hAnsi="仿宋" w:eastAsia="仿宋" w:cs="仿宋"/>
          <w:b/>
          <w:bCs/>
          <w:sz w:val="24"/>
          <w:szCs w:val="28"/>
        </w:rPr>
        <w:t>（1）第二章“投标人须知”第1.4.3项规定的任何一种情形的；</w:t>
      </w:r>
    </w:p>
    <w:p w14:paraId="350E94B6">
      <w:pPr>
        <w:tabs>
          <w:tab w:val="left" w:pos="1185"/>
        </w:tabs>
        <w:spacing w:line="360" w:lineRule="auto"/>
        <w:ind w:firstLine="482" w:firstLineChars="200"/>
        <w:rPr>
          <w:rFonts w:hint="eastAsia" w:ascii="仿宋" w:hAnsi="仿宋" w:eastAsia="仿宋" w:cs="仿宋"/>
          <w:b/>
          <w:bCs/>
          <w:sz w:val="24"/>
          <w:szCs w:val="28"/>
        </w:rPr>
      </w:pPr>
      <w:r>
        <w:rPr>
          <w:rFonts w:hint="eastAsia" w:ascii="仿宋" w:hAnsi="仿宋" w:eastAsia="仿宋" w:cs="仿宋"/>
          <w:b/>
          <w:bCs/>
          <w:sz w:val="24"/>
          <w:szCs w:val="28"/>
          <w:lang w:eastAsia="zh-CN"/>
        </w:rPr>
        <w:t>（</w:t>
      </w:r>
      <w:r>
        <w:rPr>
          <w:rFonts w:hint="eastAsia" w:ascii="仿宋" w:hAnsi="仿宋" w:eastAsia="仿宋" w:cs="仿宋"/>
          <w:b/>
          <w:bCs/>
          <w:sz w:val="24"/>
          <w:szCs w:val="28"/>
          <w:lang w:val="en-US" w:eastAsia="zh-CN"/>
        </w:rPr>
        <w:t>2</w:t>
      </w:r>
      <w:r>
        <w:rPr>
          <w:rFonts w:hint="eastAsia" w:ascii="仿宋" w:hAnsi="仿宋" w:eastAsia="仿宋" w:cs="仿宋"/>
          <w:b/>
          <w:bCs/>
          <w:sz w:val="24"/>
          <w:szCs w:val="28"/>
          <w:lang w:eastAsia="zh-CN"/>
        </w:rPr>
        <w:t>）</w:t>
      </w:r>
      <w:r>
        <w:rPr>
          <w:rFonts w:hint="eastAsia" w:ascii="仿宋" w:hAnsi="仿宋" w:eastAsia="仿宋" w:cs="仿宋"/>
          <w:b/>
          <w:bCs/>
          <w:sz w:val="24"/>
          <w:szCs w:val="28"/>
        </w:rPr>
        <w:t>投标文件不按规定加盖印章、签字的；</w:t>
      </w:r>
    </w:p>
    <w:p w14:paraId="0B6BE289">
      <w:pPr>
        <w:tabs>
          <w:tab w:val="left" w:pos="1185"/>
        </w:tabs>
        <w:spacing w:line="360" w:lineRule="auto"/>
        <w:ind w:firstLine="482" w:firstLineChars="200"/>
        <w:rPr>
          <w:rFonts w:hint="eastAsia" w:ascii="仿宋" w:hAnsi="仿宋" w:eastAsia="仿宋" w:cs="仿宋"/>
          <w:b/>
          <w:bCs/>
          <w:sz w:val="24"/>
          <w:szCs w:val="28"/>
        </w:rPr>
      </w:pPr>
      <w:r>
        <w:rPr>
          <w:rFonts w:hint="eastAsia" w:ascii="仿宋" w:hAnsi="仿宋" w:eastAsia="仿宋" w:cs="仿宋"/>
          <w:b/>
          <w:bCs/>
          <w:sz w:val="24"/>
          <w:szCs w:val="28"/>
        </w:rPr>
        <w:t>（</w:t>
      </w:r>
      <w:r>
        <w:rPr>
          <w:rFonts w:hint="eastAsia" w:ascii="仿宋" w:hAnsi="仿宋" w:eastAsia="仿宋" w:cs="仿宋"/>
          <w:b/>
          <w:bCs/>
          <w:sz w:val="24"/>
          <w:szCs w:val="28"/>
          <w:lang w:val="en-US" w:eastAsia="zh-CN"/>
        </w:rPr>
        <w:t>3</w:t>
      </w:r>
      <w:r>
        <w:rPr>
          <w:rFonts w:hint="eastAsia" w:ascii="仿宋" w:hAnsi="仿宋" w:eastAsia="仿宋" w:cs="仿宋"/>
          <w:b/>
          <w:bCs/>
          <w:sz w:val="24"/>
          <w:szCs w:val="28"/>
        </w:rPr>
        <w:t>）投标文件的关键内容字迹模糊，无法辨认的；</w:t>
      </w:r>
    </w:p>
    <w:p w14:paraId="44DE6222">
      <w:pPr>
        <w:tabs>
          <w:tab w:val="left" w:pos="1185"/>
        </w:tabs>
        <w:spacing w:line="360" w:lineRule="auto"/>
        <w:ind w:firstLine="482" w:firstLineChars="200"/>
        <w:rPr>
          <w:rFonts w:hint="eastAsia" w:ascii="仿宋" w:hAnsi="仿宋" w:eastAsia="仿宋" w:cs="仿宋"/>
          <w:b/>
          <w:bCs/>
          <w:sz w:val="24"/>
          <w:szCs w:val="28"/>
        </w:rPr>
      </w:pPr>
      <w:r>
        <w:rPr>
          <w:rFonts w:hint="eastAsia" w:ascii="仿宋" w:hAnsi="仿宋" w:eastAsia="仿宋" w:cs="仿宋"/>
          <w:b/>
          <w:bCs/>
          <w:sz w:val="24"/>
          <w:szCs w:val="28"/>
        </w:rPr>
        <w:t>（</w:t>
      </w:r>
      <w:r>
        <w:rPr>
          <w:rFonts w:hint="eastAsia" w:ascii="仿宋" w:hAnsi="仿宋" w:eastAsia="仿宋" w:cs="仿宋"/>
          <w:b/>
          <w:bCs/>
          <w:sz w:val="24"/>
          <w:szCs w:val="28"/>
          <w:lang w:val="en-US" w:eastAsia="zh-CN"/>
        </w:rPr>
        <w:t>4</w:t>
      </w:r>
      <w:r>
        <w:rPr>
          <w:rFonts w:hint="eastAsia" w:ascii="仿宋" w:hAnsi="仿宋" w:eastAsia="仿宋" w:cs="仿宋"/>
          <w:b/>
          <w:bCs/>
          <w:sz w:val="24"/>
          <w:szCs w:val="28"/>
        </w:rPr>
        <w:t>）在同一个项目中有两个同类数字，又未注明其中哪一个有效的；</w:t>
      </w:r>
    </w:p>
    <w:p w14:paraId="22678D51">
      <w:pPr>
        <w:tabs>
          <w:tab w:val="left" w:pos="1185"/>
        </w:tabs>
        <w:spacing w:line="360" w:lineRule="auto"/>
        <w:ind w:firstLine="482" w:firstLineChars="200"/>
        <w:rPr>
          <w:rFonts w:hint="eastAsia" w:ascii="仿宋" w:hAnsi="仿宋" w:eastAsia="仿宋" w:cs="仿宋"/>
          <w:b/>
          <w:bCs/>
          <w:sz w:val="24"/>
          <w:szCs w:val="28"/>
        </w:rPr>
      </w:pPr>
      <w:r>
        <w:rPr>
          <w:rFonts w:hint="eastAsia" w:ascii="仿宋" w:hAnsi="仿宋" w:eastAsia="仿宋" w:cs="仿宋"/>
          <w:b/>
          <w:bCs/>
          <w:sz w:val="24"/>
          <w:szCs w:val="28"/>
        </w:rPr>
        <w:t>（</w:t>
      </w:r>
      <w:r>
        <w:rPr>
          <w:rFonts w:hint="eastAsia" w:ascii="仿宋" w:hAnsi="仿宋" w:eastAsia="仿宋" w:cs="仿宋"/>
          <w:b/>
          <w:bCs/>
          <w:sz w:val="24"/>
          <w:szCs w:val="28"/>
          <w:lang w:val="en-US" w:eastAsia="zh-CN"/>
        </w:rPr>
        <w:t>5</w:t>
      </w:r>
      <w:r>
        <w:rPr>
          <w:rFonts w:hint="eastAsia" w:ascii="仿宋" w:hAnsi="仿宋" w:eastAsia="仿宋" w:cs="仿宋"/>
          <w:b/>
          <w:bCs/>
          <w:sz w:val="24"/>
          <w:szCs w:val="28"/>
        </w:rPr>
        <w:t>）未按规定提交</w:t>
      </w:r>
      <w:r>
        <w:rPr>
          <w:rFonts w:hint="eastAsia" w:ascii="仿宋" w:hAnsi="仿宋" w:eastAsia="仿宋" w:cs="仿宋"/>
          <w:b/>
          <w:bCs/>
          <w:sz w:val="24"/>
          <w:szCs w:val="28"/>
          <w:lang w:eastAsia="zh-CN"/>
        </w:rPr>
        <w:t>《投标保证金企业信用承诺函》</w:t>
      </w:r>
      <w:r>
        <w:rPr>
          <w:rFonts w:hint="eastAsia" w:ascii="仿宋" w:hAnsi="仿宋" w:eastAsia="仿宋" w:cs="仿宋"/>
          <w:b/>
          <w:bCs/>
          <w:sz w:val="24"/>
          <w:szCs w:val="28"/>
        </w:rPr>
        <w:t>的；</w:t>
      </w:r>
    </w:p>
    <w:p w14:paraId="79A52388">
      <w:pPr>
        <w:tabs>
          <w:tab w:val="left" w:pos="1185"/>
        </w:tabs>
        <w:spacing w:line="360" w:lineRule="auto"/>
        <w:ind w:firstLine="482" w:firstLineChars="200"/>
        <w:rPr>
          <w:rFonts w:hint="eastAsia" w:ascii="仿宋" w:hAnsi="仿宋" w:eastAsia="仿宋" w:cs="仿宋"/>
          <w:b/>
          <w:bCs/>
          <w:sz w:val="24"/>
          <w:szCs w:val="28"/>
        </w:rPr>
      </w:pPr>
      <w:r>
        <w:rPr>
          <w:rFonts w:hint="eastAsia" w:ascii="仿宋" w:hAnsi="仿宋" w:eastAsia="仿宋" w:cs="仿宋"/>
          <w:b/>
          <w:bCs/>
          <w:sz w:val="24"/>
          <w:szCs w:val="28"/>
        </w:rPr>
        <w:t>（</w:t>
      </w:r>
      <w:r>
        <w:rPr>
          <w:rFonts w:hint="eastAsia" w:ascii="仿宋" w:hAnsi="仿宋" w:eastAsia="仿宋" w:cs="仿宋"/>
          <w:b/>
          <w:bCs/>
          <w:sz w:val="24"/>
          <w:szCs w:val="28"/>
          <w:lang w:val="en-US" w:eastAsia="zh-CN"/>
        </w:rPr>
        <w:t>6</w:t>
      </w:r>
      <w:r>
        <w:rPr>
          <w:rFonts w:hint="eastAsia" w:ascii="仿宋" w:hAnsi="仿宋" w:eastAsia="仿宋" w:cs="仿宋"/>
          <w:b/>
          <w:bCs/>
          <w:sz w:val="24"/>
          <w:szCs w:val="28"/>
        </w:rPr>
        <w:t>）投标人未按资格评审要求提供资格证明材料或提供的证明材料不清晰不能够在电脑上被阅读、识别和判断的；</w:t>
      </w:r>
    </w:p>
    <w:p w14:paraId="4F5100B5">
      <w:pPr>
        <w:tabs>
          <w:tab w:val="left" w:pos="1185"/>
        </w:tabs>
        <w:spacing w:line="360" w:lineRule="auto"/>
        <w:ind w:firstLine="482" w:firstLineChars="200"/>
        <w:rPr>
          <w:rFonts w:hint="eastAsia" w:ascii="仿宋" w:hAnsi="仿宋" w:eastAsia="仿宋" w:cs="仿宋"/>
          <w:b/>
          <w:bCs/>
          <w:sz w:val="24"/>
          <w:szCs w:val="28"/>
        </w:rPr>
      </w:pPr>
      <w:r>
        <w:rPr>
          <w:rFonts w:hint="eastAsia" w:ascii="仿宋" w:hAnsi="仿宋" w:eastAsia="仿宋" w:cs="仿宋"/>
          <w:b/>
          <w:bCs/>
          <w:sz w:val="24"/>
          <w:szCs w:val="28"/>
        </w:rPr>
        <w:t>（</w:t>
      </w:r>
      <w:r>
        <w:rPr>
          <w:rFonts w:hint="eastAsia" w:ascii="仿宋" w:hAnsi="仿宋" w:eastAsia="仿宋" w:cs="仿宋"/>
          <w:b/>
          <w:bCs/>
          <w:sz w:val="24"/>
          <w:szCs w:val="28"/>
          <w:lang w:val="en-US" w:eastAsia="zh-CN"/>
        </w:rPr>
        <w:t>7</w:t>
      </w:r>
      <w:r>
        <w:rPr>
          <w:rFonts w:hint="eastAsia" w:ascii="仿宋" w:hAnsi="仿宋" w:eastAsia="仿宋" w:cs="仿宋"/>
          <w:b/>
          <w:bCs/>
          <w:sz w:val="24"/>
          <w:szCs w:val="28"/>
        </w:rPr>
        <w:t>）不同投标人的投标文件由同一单位或者个人编制；</w:t>
      </w:r>
    </w:p>
    <w:p w14:paraId="7194F399">
      <w:pPr>
        <w:tabs>
          <w:tab w:val="left" w:pos="1185"/>
        </w:tabs>
        <w:spacing w:line="360" w:lineRule="auto"/>
        <w:ind w:firstLine="482" w:firstLineChars="200"/>
        <w:rPr>
          <w:rFonts w:hint="eastAsia" w:ascii="仿宋" w:hAnsi="仿宋" w:eastAsia="仿宋" w:cs="仿宋"/>
          <w:b/>
          <w:bCs/>
          <w:sz w:val="24"/>
          <w:szCs w:val="28"/>
        </w:rPr>
      </w:pPr>
      <w:r>
        <w:rPr>
          <w:rFonts w:hint="eastAsia" w:ascii="仿宋" w:hAnsi="仿宋" w:eastAsia="仿宋" w:cs="仿宋"/>
          <w:b/>
          <w:bCs/>
          <w:sz w:val="24"/>
          <w:szCs w:val="28"/>
        </w:rPr>
        <w:t>（</w:t>
      </w:r>
      <w:r>
        <w:rPr>
          <w:rFonts w:hint="eastAsia" w:ascii="仿宋" w:hAnsi="仿宋" w:eastAsia="仿宋" w:cs="仿宋"/>
          <w:b/>
          <w:bCs/>
          <w:sz w:val="24"/>
          <w:szCs w:val="28"/>
          <w:lang w:val="en-US" w:eastAsia="zh-CN"/>
        </w:rPr>
        <w:t>8</w:t>
      </w:r>
      <w:r>
        <w:rPr>
          <w:rFonts w:hint="eastAsia" w:ascii="仿宋" w:hAnsi="仿宋" w:eastAsia="仿宋" w:cs="仿宋"/>
          <w:b/>
          <w:bCs/>
          <w:sz w:val="24"/>
          <w:szCs w:val="28"/>
        </w:rPr>
        <w:t>）不同投标人委托同一单位或者个人办理投标事宜；</w:t>
      </w:r>
    </w:p>
    <w:p w14:paraId="7A52183C">
      <w:pPr>
        <w:tabs>
          <w:tab w:val="left" w:pos="1185"/>
        </w:tabs>
        <w:spacing w:line="360" w:lineRule="auto"/>
        <w:ind w:firstLine="482" w:firstLineChars="200"/>
        <w:rPr>
          <w:rFonts w:hint="eastAsia" w:ascii="仿宋" w:hAnsi="仿宋" w:eastAsia="仿宋" w:cs="仿宋"/>
          <w:b/>
          <w:bCs/>
          <w:sz w:val="24"/>
          <w:szCs w:val="28"/>
        </w:rPr>
      </w:pPr>
      <w:r>
        <w:rPr>
          <w:rFonts w:hint="eastAsia" w:ascii="仿宋" w:hAnsi="仿宋" w:eastAsia="仿宋" w:cs="仿宋"/>
          <w:b/>
          <w:bCs/>
          <w:sz w:val="24"/>
          <w:szCs w:val="28"/>
        </w:rPr>
        <w:t>（</w:t>
      </w:r>
      <w:r>
        <w:rPr>
          <w:rFonts w:hint="eastAsia" w:ascii="仿宋" w:hAnsi="仿宋" w:eastAsia="仿宋" w:cs="仿宋"/>
          <w:b/>
          <w:bCs/>
          <w:sz w:val="24"/>
          <w:szCs w:val="28"/>
          <w:lang w:val="en-US" w:eastAsia="zh-CN"/>
        </w:rPr>
        <w:t>9</w:t>
      </w:r>
      <w:r>
        <w:rPr>
          <w:rFonts w:hint="eastAsia" w:ascii="仿宋" w:hAnsi="仿宋" w:eastAsia="仿宋" w:cs="仿宋"/>
          <w:b/>
          <w:bCs/>
          <w:sz w:val="24"/>
          <w:szCs w:val="28"/>
        </w:rPr>
        <w:t>）不同投标人的投标文件载明的项目管理成员或者联系人、联系地址、联系电话为同一人，或者联系地址、联系电话为同一单位；</w:t>
      </w:r>
    </w:p>
    <w:p w14:paraId="3A78A61D">
      <w:pPr>
        <w:tabs>
          <w:tab w:val="left" w:pos="1185"/>
        </w:tabs>
        <w:spacing w:line="360" w:lineRule="auto"/>
        <w:ind w:firstLine="482" w:firstLineChars="200"/>
        <w:rPr>
          <w:rFonts w:hint="eastAsia" w:ascii="仿宋" w:hAnsi="仿宋" w:eastAsia="仿宋" w:cs="仿宋"/>
          <w:b/>
          <w:bCs/>
          <w:sz w:val="24"/>
          <w:szCs w:val="28"/>
        </w:rPr>
      </w:pPr>
      <w:r>
        <w:rPr>
          <w:rFonts w:hint="eastAsia" w:ascii="仿宋" w:hAnsi="仿宋" w:eastAsia="仿宋" w:cs="仿宋"/>
          <w:b/>
          <w:bCs/>
          <w:sz w:val="24"/>
          <w:szCs w:val="28"/>
        </w:rPr>
        <w:t>（</w:t>
      </w:r>
      <w:r>
        <w:rPr>
          <w:rFonts w:hint="eastAsia" w:ascii="仿宋" w:hAnsi="仿宋" w:eastAsia="仿宋" w:cs="仿宋"/>
          <w:b/>
          <w:bCs/>
          <w:sz w:val="24"/>
          <w:szCs w:val="28"/>
          <w:lang w:val="en-US" w:eastAsia="zh-CN"/>
        </w:rPr>
        <w:t>10</w:t>
      </w:r>
      <w:r>
        <w:rPr>
          <w:rFonts w:hint="eastAsia" w:ascii="仿宋" w:hAnsi="仿宋" w:eastAsia="仿宋" w:cs="仿宋"/>
          <w:b/>
          <w:bCs/>
          <w:sz w:val="24"/>
          <w:szCs w:val="28"/>
        </w:rPr>
        <w:t>）不同投标人的投标文件异常一致；</w:t>
      </w:r>
    </w:p>
    <w:p w14:paraId="41898B2A">
      <w:pPr>
        <w:tabs>
          <w:tab w:val="left" w:pos="1185"/>
        </w:tabs>
        <w:spacing w:line="360" w:lineRule="auto"/>
        <w:ind w:firstLine="482" w:firstLineChars="200"/>
        <w:rPr>
          <w:rFonts w:hint="eastAsia" w:ascii="仿宋" w:hAnsi="仿宋" w:eastAsia="仿宋" w:cs="仿宋"/>
          <w:b/>
          <w:bCs/>
          <w:sz w:val="24"/>
          <w:szCs w:val="28"/>
        </w:rPr>
      </w:pPr>
      <w:r>
        <w:rPr>
          <w:rFonts w:hint="eastAsia" w:ascii="仿宋" w:hAnsi="仿宋" w:eastAsia="仿宋" w:cs="仿宋"/>
          <w:b/>
          <w:bCs/>
          <w:sz w:val="24"/>
          <w:szCs w:val="28"/>
        </w:rPr>
        <w:t>（1</w:t>
      </w:r>
      <w:r>
        <w:rPr>
          <w:rFonts w:hint="eastAsia" w:ascii="仿宋" w:hAnsi="仿宋" w:eastAsia="仿宋" w:cs="仿宋"/>
          <w:b/>
          <w:bCs/>
          <w:sz w:val="24"/>
          <w:szCs w:val="28"/>
          <w:lang w:val="en-US" w:eastAsia="zh-CN"/>
        </w:rPr>
        <w:t>1</w:t>
      </w:r>
      <w:r>
        <w:rPr>
          <w:rFonts w:hint="eastAsia" w:ascii="仿宋" w:hAnsi="仿宋" w:eastAsia="仿宋" w:cs="仿宋"/>
          <w:b/>
          <w:bCs/>
          <w:sz w:val="24"/>
          <w:szCs w:val="28"/>
        </w:rPr>
        <w:t>）不同投标人的投标文件错、漏之处非正常一致，且不能合理解释的；</w:t>
      </w:r>
    </w:p>
    <w:p w14:paraId="54ACA1EC">
      <w:pPr>
        <w:tabs>
          <w:tab w:val="left" w:pos="1185"/>
        </w:tabs>
        <w:spacing w:line="360" w:lineRule="auto"/>
        <w:ind w:firstLine="482" w:firstLineChars="200"/>
        <w:rPr>
          <w:rFonts w:hint="eastAsia" w:ascii="仿宋" w:hAnsi="仿宋" w:eastAsia="仿宋" w:cs="仿宋"/>
          <w:b/>
          <w:bCs/>
          <w:sz w:val="24"/>
          <w:szCs w:val="28"/>
        </w:rPr>
      </w:pPr>
      <w:r>
        <w:rPr>
          <w:rFonts w:hint="eastAsia" w:ascii="仿宋" w:hAnsi="仿宋" w:eastAsia="仿宋" w:cs="仿宋"/>
          <w:b/>
          <w:bCs/>
          <w:sz w:val="24"/>
          <w:szCs w:val="28"/>
        </w:rPr>
        <w:t>（1</w:t>
      </w:r>
      <w:r>
        <w:rPr>
          <w:rFonts w:hint="eastAsia" w:ascii="仿宋" w:hAnsi="仿宋" w:eastAsia="仿宋" w:cs="仿宋"/>
          <w:b/>
          <w:bCs/>
          <w:sz w:val="24"/>
          <w:szCs w:val="28"/>
          <w:lang w:val="en-US" w:eastAsia="zh-CN"/>
        </w:rPr>
        <w:t>2</w:t>
      </w:r>
      <w:r>
        <w:rPr>
          <w:rFonts w:hint="eastAsia" w:ascii="仿宋" w:hAnsi="仿宋" w:eastAsia="仿宋" w:cs="仿宋"/>
          <w:b/>
          <w:bCs/>
          <w:sz w:val="24"/>
          <w:szCs w:val="28"/>
        </w:rPr>
        <w:t>）有串通投标或弄虚作假或有其他违法行为的；</w:t>
      </w:r>
    </w:p>
    <w:p w14:paraId="7DCCC880">
      <w:pPr>
        <w:tabs>
          <w:tab w:val="left" w:pos="1185"/>
        </w:tabs>
        <w:spacing w:line="360" w:lineRule="auto"/>
        <w:ind w:firstLine="482" w:firstLineChars="200"/>
        <w:rPr>
          <w:rFonts w:hint="eastAsia" w:ascii="仿宋" w:hAnsi="仿宋" w:eastAsia="仿宋" w:cs="仿宋"/>
          <w:b/>
          <w:bCs/>
          <w:sz w:val="24"/>
          <w:szCs w:val="28"/>
        </w:rPr>
      </w:pPr>
      <w:r>
        <w:rPr>
          <w:rFonts w:hint="eastAsia" w:ascii="仿宋" w:hAnsi="仿宋" w:eastAsia="仿宋" w:cs="仿宋"/>
          <w:b/>
          <w:bCs/>
          <w:sz w:val="24"/>
          <w:szCs w:val="28"/>
        </w:rPr>
        <w:t>（1</w:t>
      </w:r>
      <w:r>
        <w:rPr>
          <w:rFonts w:hint="eastAsia" w:ascii="仿宋" w:hAnsi="仿宋" w:eastAsia="仿宋" w:cs="仿宋"/>
          <w:b/>
          <w:bCs/>
          <w:sz w:val="24"/>
          <w:szCs w:val="28"/>
          <w:lang w:val="en-US" w:eastAsia="zh-CN"/>
        </w:rPr>
        <w:t>3</w:t>
      </w:r>
      <w:r>
        <w:rPr>
          <w:rFonts w:hint="eastAsia" w:ascii="仿宋" w:hAnsi="仿宋" w:eastAsia="仿宋" w:cs="仿宋"/>
          <w:b/>
          <w:bCs/>
          <w:sz w:val="24"/>
          <w:szCs w:val="28"/>
        </w:rPr>
        <w:t>）不按评标委员会要求澄清、说明或补正的；</w:t>
      </w:r>
    </w:p>
    <w:p w14:paraId="3434DAAD">
      <w:pPr>
        <w:tabs>
          <w:tab w:val="left" w:pos="1185"/>
        </w:tabs>
        <w:spacing w:line="360" w:lineRule="auto"/>
        <w:ind w:firstLine="482" w:firstLineChars="200"/>
        <w:rPr>
          <w:rFonts w:hint="eastAsia" w:ascii="仿宋" w:hAnsi="仿宋" w:eastAsia="仿宋" w:cs="仿宋"/>
          <w:b/>
          <w:bCs/>
          <w:sz w:val="24"/>
          <w:szCs w:val="28"/>
        </w:rPr>
      </w:pPr>
      <w:r>
        <w:rPr>
          <w:rFonts w:hint="eastAsia" w:ascii="仿宋" w:hAnsi="仿宋" w:eastAsia="仿宋" w:cs="仿宋"/>
          <w:b/>
          <w:bCs/>
          <w:sz w:val="24"/>
          <w:szCs w:val="28"/>
        </w:rPr>
        <w:t>（1</w:t>
      </w:r>
      <w:r>
        <w:rPr>
          <w:rFonts w:hint="eastAsia" w:ascii="仿宋" w:hAnsi="仿宋" w:eastAsia="仿宋" w:cs="仿宋"/>
          <w:b/>
          <w:bCs/>
          <w:sz w:val="24"/>
          <w:szCs w:val="28"/>
          <w:lang w:val="en-US" w:eastAsia="zh-CN"/>
        </w:rPr>
        <w:t>4</w:t>
      </w:r>
      <w:r>
        <w:rPr>
          <w:rFonts w:hint="eastAsia" w:ascii="仿宋" w:hAnsi="仿宋" w:eastAsia="仿宋" w:cs="仿宋"/>
          <w:b/>
          <w:bCs/>
          <w:sz w:val="24"/>
          <w:szCs w:val="28"/>
        </w:rPr>
        <w:t>）未对《洛阳市工程建设项目廉洁自律告知书》和《洛阳市建设工程廉洁自律承诺书》承诺的；</w:t>
      </w:r>
    </w:p>
    <w:p w14:paraId="6AB5E235">
      <w:pPr>
        <w:pStyle w:val="2"/>
        <w:spacing w:line="360" w:lineRule="auto"/>
        <w:ind w:firstLine="482" w:firstLineChars="200"/>
        <w:jc w:val="both"/>
        <w:rPr>
          <w:rFonts w:hint="eastAsia" w:ascii="仿宋" w:hAnsi="仿宋" w:eastAsia="仿宋" w:cs="仿宋"/>
          <w:b/>
          <w:bCs/>
          <w:sz w:val="24"/>
          <w:szCs w:val="28"/>
        </w:rPr>
      </w:pPr>
      <w:r>
        <w:rPr>
          <w:rFonts w:hint="eastAsia" w:ascii="仿宋" w:hAnsi="仿宋" w:eastAsia="仿宋" w:cs="仿宋"/>
          <w:b/>
          <w:bCs/>
          <w:sz w:val="24"/>
          <w:szCs w:val="28"/>
        </w:rPr>
        <w:t>（</w:t>
      </w:r>
      <w:r>
        <w:rPr>
          <w:rFonts w:hint="eastAsia" w:ascii="仿宋" w:hAnsi="仿宋" w:eastAsia="仿宋" w:cs="仿宋"/>
          <w:b/>
          <w:bCs/>
          <w:sz w:val="24"/>
          <w:szCs w:val="28"/>
          <w:lang w:val="en-US"/>
        </w:rPr>
        <w:t>1</w:t>
      </w:r>
      <w:r>
        <w:rPr>
          <w:rFonts w:hint="eastAsia" w:ascii="仿宋" w:hAnsi="仿宋" w:eastAsia="仿宋" w:cs="仿宋"/>
          <w:b/>
          <w:bCs/>
          <w:sz w:val="24"/>
          <w:szCs w:val="28"/>
          <w:lang w:val="en-US" w:eastAsia="zh-CN"/>
        </w:rPr>
        <w:t>5</w:t>
      </w:r>
      <w:r>
        <w:rPr>
          <w:rFonts w:hint="eastAsia" w:ascii="仿宋" w:hAnsi="仿宋" w:eastAsia="仿宋" w:cs="仿宋"/>
          <w:b/>
          <w:bCs/>
          <w:sz w:val="24"/>
          <w:szCs w:val="28"/>
        </w:rPr>
        <w:t>）运用计算机硬件特征码识别技术、标书编制系统软证书识别技术、标书编制系统与计价软件特征码关联识别技术，发现投标人的投标文件出自同一台计算机的；通过电子评标系统雷同性分析技术，发现投标人的投标文件相互之间存在非正常雷同现象的；通过电子评标系统不平衡报价分析技术，发现投标人的投标文件相互之间存在过高报价或过低报价雷同的；</w:t>
      </w:r>
    </w:p>
    <w:p w14:paraId="5EB3F068">
      <w:pPr>
        <w:pStyle w:val="2"/>
        <w:spacing w:line="360" w:lineRule="auto"/>
        <w:ind w:firstLine="482" w:firstLineChars="200"/>
        <w:jc w:val="both"/>
        <w:rPr>
          <w:rFonts w:hint="eastAsia" w:ascii="仿宋" w:hAnsi="仿宋" w:eastAsia="仿宋" w:cs="仿宋"/>
          <w:b/>
          <w:bCs/>
          <w:sz w:val="24"/>
          <w:szCs w:val="28"/>
        </w:rPr>
      </w:pPr>
      <w:r>
        <w:rPr>
          <w:rFonts w:hint="eastAsia" w:ascii="仿宋" w:hAnsi="仿宋" w:eastAsia="仿宋" w:cs="仿宋"/>
          <w:b/>
          <w:bCs/>
          <w:sz w:val="24"/>
          <w:szCs w:val="28"/>
        </w:rPr>
        <w:t>（</w:t>
      </w:r>
      <w:r>
        <w:rPr>
          <w:rFonts w:hint="eastAsia" w:ascii="仿宋" w:hAnsi="仿宋" w:eastAsia="仿宋" w:cs="仿宋"/>
          <w:b/>
          <w:bCs/>
          <w:sz w:val="24"/>
          <w:szCs w:val="28"/>
          <w:lang w:val="en-US"/>
        </w:rPr>
        <w:t>1</w:t>
      </w:r>
      <w:r>
        <w:rPr>
          <w:rFonts w:hint="eastAsia" w:ascii="仿宋" w:hAnsi="仿宋" w:eastAsia="仿宋" w:cs="仿宋"/>
          <w:b/>
          <w:bCs/>
          <w:sz w:val="24"/>
          <w:szCs w:val="28"/>
          <w:lang w:val="en-US" w:eastAsia="zh-CN"/>
        </w:rPr>
        <w:t>6</w:t>
      </w:r>
      <w:r>
        <w:rPr>
          <w:rFonts w:hint="eastAsia" w:ascii="仿宋" w:hAnsi="仿宋" w:eastAsia="仿宋" w:cs="仿宋"/>
          <w:b/>
          <w:bCs/>
          <w:sz w:val="24"/>
          <w:szCs w:val="28"/>
        </w:rPr>
        <w:t>）提供虚假材料或不符合法律、法规和本招标文件规定的其他实质性要求的。</w:t>
      </w:r>
    </w:p>
    <w:p w14:paraId="381AA7DD">
      <w:pPr>
        <w:pStyle w:val="2"/>
        <w:spacing w:line="360" w:lineRule="auto"/>
        <w:ind w:firstLine="480" w:firstLineChars="200"/>
        <w:jc w:val="both"/>
        <w:rPr>
          <w:rFonts w:hint="eastAsia" w:ascii="仿宋" w:hAnsi="仿宋" w:eastAsia="仿宋" w:cs="仿宋"/>
          <w:sz w:val="24"/>
          <w:szCs w:val="28"/>
        </w:rPr>
      </w:pPr>
      <w:r>
        <w:rPr>
          <w:rFonts w:hint="eastAsia" w:ascii="仿宋" w:hAnsi="仿宋" w:eastAsia="仿宋" w:cs="仿宋"/>
          <w:sz w:val="24"/>
          <w:szCs w:val="28"/>
        </w:rPr>
        <w:t>3.1.3 投标报价有算术错误及其他错误的，评标委员会按以下原则要求投标人对投标报价进行修正，并要求投标人书面澄清确认。投标人拒不澄清确认的，评标委员会应当否决其投标：</w:t>
      </w:r>
    </w:p>
    <w:p w14:paraId="71A69A34">
      <w:pPr>
        <w:tabs>
          <w:tab w:val="left" w:pos="1186"/>
        </w:tabs>
        <w:spacing w:line="268" w:lineRule="exact"/>
        <w:ind w:firstLine="480" w:firstLineChars="200"/>
        <w:jc w:val="both"/>
        <w:rPr>
          <w:rFonts w:hint="eastAsia" w:ascii="仿宋" w:hAnsi="仿宋" w:eastAsia="仿宋" w:cs="仿宋"/>
          <w:sz w:val="24"/>
          <w:szCs w:val="28"/>
        </w:rPr>
      </w:pPr>
      <w:r>
        <w:rPr>
          <w:rFonts w:hint="eastAsia" w:ascii="仿宋" w:hAnsi="仿宋" w:eastAsia="仿宋" w:cs="仿宋"/>
          <w:sz w:val="24"/>
          <w:szCs w:val="28"/>
        </w:rPr>
        <w:t>（1）投标文件中的大写金额与小写金额不一致的，以大写金额为准；</w:t>
      </w:r>
    </w:p>
    <w:p w14:paraId="1F76C3B0">
      <w:pPr>
        <w:tabs>
          <w:tab w:val="left" w:pos="1186"/>
        </w:tabs>
        <w:spacing w:before="131" w:line="357" w:lineRule="auto"/>
        <w:ind w:right="698" w:firstLine="480" w:firstLineChars="200"/>
        <w:jc w:val="both"/>
        <w:rPr>
          <w:rFonts w:hint="eastAsia" w:ascii="仿宋" w:hAnsi="仿宋" w:eastAsia="仿宋" w:cs="仿宋"/>
          <w:sz w:val="24"/>
          <w:szCs w:val="28"/>
        </w:rPr>
      </w:pPr>
      <w:r>
        <w:rPr>
          <w:rFonts w:hint="eastAsia" w:ascii="仿宋" w:hAnsi="仿宋" w:eastAsia="仿宋" w:cs="仿宋"/>
          <w:sz w:val="24"/>
          <w:szCs w:val="28"/>
        </w:rPr>
        <w:t>（2）总价金额与单价金额不一致的，以单价金额为准，但单价金额小数点有明显错误的除外。</w:t>
      </w:r>
    </w:p>
    <w:p w14:paraId="2A3E0816">
      <w:pPr>
        <w:pStyle w:val="4"/>
        <w:numPr>
          <w:ilvl w:val="1"/>
          <w:numId w:val="7"/>
        </w:numPr>
        <w:tabs>
          <w:tab w:val="left" w:pos="640"/>
        </w:tabs>
        <w:spacing w:before="145" w:line="360" w:lineRule="auto"/>
        <w:jc w:val="both"/>
        <w:rPr>
          <w:rFonts w:hint="eastAsia" w:ascii="仿宋" w:hAnsi="仿宋" w:eastAsia="仿宋" w:cs="仿宋"/>
          <w:b w:val="0"/>
          <w:sz w:val="28"/>
          <w:szCs w:val="28"/>
        </w:rPr>
      </w:pPr>
      <w:bookmarkStart w:id="78" w:name="_TOC_250119"/>
      <w:bookmarkEnd w:id="78"/>
      <w:r>
        <w:rPr>
          <w:rFonts w:hint="eastAsia" w:ascii="仿宋" w:hAnsi="仿宋" w:eastAsia="仿宋" w:cs="仿宋"/>
          <w:b w:val="0"/>
          <w:sz w:val="28"/>
          <w:szCs w:val="28"/>
        </w:rPr>
        <w:t>详细评审</w:t>
      </w:r>
    </w:p>
    <w:p w14:paraId="28C902F8">
      <w:pPr>
        <w:tabs>
          <w:tab w:val="left" w:pos="1185"/>
        </w:tabs>
        <w:spacing w:line="360" w:lineRule="auto"/>
        <w:ind w:firstLine="480" w:firstLineChars="200"/>
        <w:jc w:val="both"/>
        <w:rPr>
          <w:rFonts w:hint="eastAsia" w:ascii="仿宋" w:hAnsi="仿宋" w:eastAsia="仿宋" w:cs="仿宋"/>
          <w:sz w:val="24"/>
          <w:szCs w:val="28"/>
        </w:rPr>
      </w:pPr>
      <w:r>
        <w:rPr>
          <w:rFonts w:hint="eastAsia" w:ascii="仿宋" w:hAnsi="仿宋" w:eastAsia="仿宋" w:cs="仿宋"/>
          <w:sz w:val="24"/>
          <w:szCs w:val="28"/>
        </w:rPr>
        <w:t>3.2.1评标委员会按本章第 2.2 款规定的量化因素和分值进行打分，并计算出综合评估得分。</w:t>
      </w:r>
    </w:p>
    <w:p w14:paraId="4283A8CE">
      <w:pPr>
        <w:tabs>
          <w:tab w:val="left" w:pos="1186"/>
        </w:tabs>
        <w:spacing w:line="360" w:lineRule="auto"/>
        <w:ind w:firstLine="480" w:firstLineChars="200"/>
        <w:jc w:val="both"/>
        <w:rPr>
          <w:rFonts w:hint="eastAsia" w:ascii="仿宋" w:hAnsi="仿宋" w:eastAsia="仿宋" w:cs="仿宋"/>
          <w:sz w:val="24"/>
          <w:szCs w:val="28"/>
        </w:rPr>
      </w:pPr>
      <w:r>
        <w:rPr>
          <w:rFonts w:hint="eastAsia" w:ascii="仿宋" w:hAnsi="仿宋" w:eastAsia="仿宋" w:cs="仿宋"/>
          <w:sz w:val="24"/>
          <w:szCs w:val="28"/>
        </w:rPr>
        <w:t xml:space="preserve">（1）按本章第 2.2.4（1）目规定的评审因素和分值对投标报价计算出得分 A； </w:t>
      </w:r>
    </w:p>
    <w:p w14:paraId="4FEFAFF7">
      <w:pPr>
        <w:tabs>
          <w:tab w:val="left" w:pos="1186"/>
        </w:tabs>
        <w:spacing w:line="360" w:lineRule="auto"/>
        <w:ind w:firstLine="480" w:firstLineChars="200"/>
        <w:jc w:val="both"/>
        <w:rPr>
          <w:rFonts w:hint="eastAsia" w:ascii="仿宋" w:hAnsi="仿宋" w:eastAsia="仿宋" w:cs="仿宋"/>
          <w:sz w:val="24"/>
          <w:szCs w:val="28"/>
        </w:rPr>
      </w:pPr>
      <w:r>
        <w:rPr>
          <w:rFonts w:hint="eastAsia" w:ascii="仿宋" w:hAnsi="仿宋" w:eastAsia="仿宋" w:cs="仿宋"/>
          <w:sz w:val="24"/>
          <w:szCs w:val="28"/>
        </w:rPr>
        <w:t xml:space="preserve">（2）按本章第 2.2.4（2）目规定的评审因素和分值对设计实施方案计算出得分 B； </w:t>
      </w:r>
    </w:p>
    <w:p w14:paraId="2D0F5017">
      <w:pPr>
        <w:tabs>
          <w:tab w:val="left" w:pos="1186"/>
        </w:tabs>
        <w:spacing w:line="360" w:lineRule="auto"/>
        <w:ind w:firstLine="480" w:firstLineChars="200"/>
        <w:jc w:val="both"/>
        <w:rPr>
          <w:rFonts w:hint="eastAsia" w:ascii="仿宋" w:hAnsi="仿宋" w:eastAsia="仿宋" w:cs="仿宋"/>
          <w:sz w:val="24"/>
          <w:szCs w:val="28"/>
        </w:rPr>
      </w:pPr>
      <w:r>
        <w:rPr>
          <w:rFonts w:hint="eastAsia" w:ascii="仿宋" w:hAnsi="仿宋" w:eastAsia="仿宋" w:cs="仿宋"/>
          <w:sz w:val="24"/>
          <w:szCs w:val="28"/>
        </w:rPr>
        <w:t>（3）按本章第 2.2.4（3）目规定的评审因素和分值对投标人资信业绩计算出得分 C。</w:t>
      </w:r>
    </w:p>
    <w:p w14:paraId="3F8049C3">
      <w:pPr>
        <w:tabs>
          <w:tab w:val="left" w:pos="1186"/>
        </w:tabs>
        <w:spacing w:line="360" w:lineRule="auto"/>
        <w:ind w:firstLine="480" w:firstLineChars="200"/>
        <w:jc w:val="both"/>
        <w:rPr>
          <w:rFonts w:hint="eastAsia" w:ascii="仿宋" w:hAnsi="仿宋" w:eastAsia="仿宋" w:cs="仿宋"/>
          <w:sz w:val="24"/>
          <w:szCs w:val="28"/>
        </w:rPr>
      </w:pPr>
      <w:r>
        <w:rPr>
          <w:rFonts w:hint="eastAsia" w:ascii="仿宋" w:hAnsi="仿宋" w:eastAsia="仿宋" w:cs="仿宋"/>
          <w:sz w:val="24"/>
          <w:szCs w:val="28"/>
        </w:rPr>
        <w:t>3.2.2 投标人得分=A+B+C。</w:t>
      </w:r>
    </w:p>
    <w:p w14:paraId="379A9BA7">
      <w:pPr>
        <w:pStyle w:val="4"/>
        <w:tabs>
          <w:tab w:val="left" w:pos="640"/>
        </w:tabs>
        <w:spacing w:before="145" w:line="360" w:lineRule="auto"/>
        <w:ind w:left="0" w:firstLine="560" w:firstLineChars="200"/>
        <w:jc w:val="both"/>
        <w:rPr>
          <w:rFonts w:hint="eastAsia" w:ascii="仿宋" w:hAnsi="仿宋" w:eastAsia="仿宋" w:cs="仿宋"/>
          <w:b w:val="0"/>
          <w:sz w:val="28"/>
          <w:szCs w:val="28"/>
        </w:rPr>
      </w:pPr>
      <w:r>
        <w:rPr>
          <w:rFonts w:hint="eastAsia" w:ascii="仿宋" w:hAnsi="仿宋" w:eastAsia="仿宋" w:cs="仿宋"/>
          <w:b w:val="0"/>
          <w:sz w:val="28"/>
          <w:szCs w:val="28"/>
        </w:rPr>
        <w:t>3.3 投标文件的澄清</w:t>
      </w:r>
    </w:p>
    <w:p w14:paraId="41521907">
      <w:pPr>
        <w:tabs>
          <w:tab w:val="left" w:pos="1186"/>
        </w:tabs>
        <w:spacing w:line="360" w:lineRule="auto"/>
        <w:ind w:firstLine="720" w:firstLineChars="300"/>
        <w:jc w:val="both"/>
        <w:rPr>
          <w:rFonts w:hint="eastAsia" w:ascii="仿宋" w:hAnsi="仿宋" w:eastAsia="仿宋" w:cs="仿宋"/>
          <w:sz w:val="24"/>
          <w:szCs w:val="28"/>
        </w:rPr>
      </w:pPr>
      <w:r>
        <w:rPr>
          <w:rFonts w:hint="eastAsia" w:ascii="仿宋" w:hAnsi="仿宋" w:eastAsia="仿宋" w:cs="仿宋"/>
          <w:sz w:val="24"/>
          <w:szCs w:val="28"/>
        </w:rPr>
        <w:t>3.3.1 在评标过程中，评标委员会可以书面形式要求对投标文件中含义不明确、对同类问题表述不一致或者有明显文字和计算错误的内容作必要的澄清、说明或补正。澄清、说明或补正应以书面方式进行。评标委员会不接受主动提出的澄清、说明或补正。</w:t>
      </w:r>
    </w:p>
    <w:p w14:paraId="059706B3">
      <w:pPr>
        <w:tabs>
          <w:tab w:val="left" w:pos="1186"/>
        </w:tabs>
        <w:spacing w:line="360" w:lineRule="auto"/>
        <w:ind w:firstLine="720" w:firstLineChars="300"/>
        <w:jc w:val="both"/>
        <w:rPr>
          <w:rFonts w:hint="eastAsia" w:ascii="仿宋" w:hAnsi="仿宋" w:eastAsia="仿宋" w:cs="仿宋"/>
          <w:sz w:val="24"/>
          <w:szCs w:val="28"/>
        </w:rPr>
      </w:pPr>
      <w:r>
        <w:rPr>
          <w:rFonts w:hint="eastAsia" w:ascii="仿宋" w:hAnsi="仿宋" w:eastAsia="仿宋" w:cs="仿宋"/>
          <w:sz w:val="24"/>
          <w:szCs w:val="28"/>
        </w:rPr>
        <w:t>3.3.2 澄清、说明或补正不得超出投标文件的范围且不得改变投标文件的实质性内容，并构成投标文件的组成部分。</w:t>
      </w:r>
    </w:p>
    <w:p w14:paraId="0DE8BCC0">
      <w:pPr>
        <w:tabs>
          <w:tab w:val="left" w:pos="1186"/>
        </w:tabs>
        <w:spacing w:line="360" w:lineRule="auto"/>
        <w:ind w:firstLine="720" w:firstLineChars="300"/>
        <w:jc w:val="both"/>
        <w:rPr>
          <w:rFonts w:hint="eastAsia" w:ascii="仿宋" w:hAnsi="仿宋" w:eastAsia="仿宋" w:cs="仿宋"/>
          <w:sz w:val="24"/>
          <w:szCs w:val="28"/>
        </w:rPr>
      </w:pPr>
      <w:r>
        <w:rPr>
          <w:rFonts w:hint="eastAsia" w:ascii="仿宋" w:hAnsi="仿宋" w:eastAsia="仿宋" w:cs="仿宋"/>
          <w:sz w:val="24"/>
          <w:szCs w:val="28"/>
        </w:rPr>
        <w:t>3.3.3 评标委员会对提交的澄清、说明或补正有疑问的，可以要求进一步澄清、说明或补正，直至满足评标委员会的要求。</w:t>
      </w:r>
    </w:p>
    <w:p w14:paraId="349DBC4F">
      <w:pPr>
        <w:pStyle w:val="4"/>
        <w:tabs>
          <w:tab w:val="left" w:pos="640"/>
        </w:tabs>
        <w:spacing w:before="145" w:line="360" w:lineRule="auto"/>
        <w:ind w:left="0" w:firstLine="560" w:firstLineChars="200"/>
        <w:jc w:val="both"/>
        <w:rPr>
          <w:rFonts w:hint="eastAsia" w:ascii="仿宋" w:hAnsi="仿宋" w:eastAsia="仿宋" w:cs="仿宋"/>
          <w:b w:val="0"/>
          <w:sz w:val="28"/>
          <w:szCs w:val="28"/>
        </w:rPr>
      </w:pPr>
      <w:r>
        <w:rPr>
          <w:rFonts w:hint="eastAsia" w:ascii="仿宋" w:hAnsi="仿宋" w:eastAsia="仿宋" w:cs="仿宋"/>
          <w:b w:val="0"/>
          <w:sz w:val="28"/>
          <w:szCs w:val="28"/>
        </w:rPr>
        <w:t>3.4 评标结果</w:t>
      </w:r>
    </w:p>
    <w:p w14:paraId="248C0A48">
      <w:pPr>
        <w:spacing w:line="360" w:lineRule="auto"/>
        <w:ind w:firstLine="720" w:firstLineChars="300"/>
        <w:jc w:val="both"/>
        <w:rPr>
          <w:rFonts w:hint="eastAsia" w:ascii="仿宋" w:hAnsi="仿宋" w:eastAsia="仿宋" w:cs="仿宋"/>
          <w:color w:val="0000FF"/>
          <w:sz w:val="24"/>
          <w:szCs w:val="28"/>
        </w:rPr>
      </w:pPr>
      <w:r>
        <w:rPr>
          <w:rFonts w:hint="eastAsia" w:ascii="仿宋" w:hAnsi="仿宋" w:eastAsia="仿宋" w:cs="仿宋"/>
          <w:sz w:val="24"/>
          <w:szCs w:val="28"/>
        </w:rPr>
        <w:t>3.4.1</w:t>
      </w:r>
      <w:r>
        <w:rPr>
          <w:rFonts w:hint="eastAsia" w:ascii="仿宋" w:hAnsi="仿宋" w:eastAsia="仿宋" w:cs="仿宋"/>
          <w:color w:val="0000FF"/>
          <w:sz w:val="24"/>
          <w:szCs w:val="28"/>
        </w:rPr>
        <w:t xml:space="preserve"> </w:t>
      </w:r>
      <w:r>
        <w:rPr>
          <w:rFonts w:hint="eastAsia" w:ascii="仿宋" w:hAnsi="仿宋" w:eastAsia="仿宋" w:cs="仿宋"/>
          <w:sz w:val="24"/>
          <w:szCs w:val="28"/>
        </w:rPr>
        <w:t>除第二章“投标人须知”前附表授权直接确定中标人外，评标委员会按照得分由高到低的顺序推荐中标候选人，并标明排序。</w:t>
      </w:r>
      <w:r>
        <w:rPr>
          <w:rFonts w:hint="eastAsia" w:ascii="仿宋" w:hAnsi="仿宋" w:eastAsia="仿宋" w:cs="仿宋"/>
          <w:sz w:val="24"/>
          <w:szCs w:val="28"/>
          <w:lang w:val="en-US"/>
        </w:rPr>
        <w:t>当合计得分最高的出现相等时，按投标总报价由低到高的顺序排列；如总得分和投标总报价也相同时,按技术标得分由高到低的顺序排列；技术标得分相同时，按综合标得分由高到低的顺序排列；如都相同由评标委员会投票推荐。</w:t>
      </w:r>
    </w:p>
    <w:p w14:paraId="25DB006D">
      <w:pPr>
        <w:spacing w:line="360" w:lineRule="auto"/>
        <w:ind w:firstLine="720" w:firstLineChars="300"/>
        <w:jc w:val="both"/>
        <w:rPr>
          <w:rFonts w:hint="eastAsia" w:ascii="仿宋" w:hAnsi="仿宋" w:eastAsia="仿宋" w:cs="仿宋"/>
          <w:sz w:val="24"/>
          <w:szCs w:val="28"/>
        </w:rPr>
      </w:pPr>
      <w:r>
        <w:rPr>
          <w:rFonts w:hint="eastAsia" w:ascii="仿宋" w:hAnsi="仿宋" w:eastAsia="仿宋" w:cs="仿宋"/>
          <w:sz w:val="24"/>
          <w:szCs w:val="28"/>
        </w:rPr>
        <w:t>3.4.2 评标委员会完成评标后，应当向招标人提交书面评标报告和中标候选人名单。</w:t>
      </w:r>
    </w:p>
    <w:p w14:paraId="5DAC1D9A">
      <w:pPr>
        <w:spacing w:line="268" w:lineRule="exact"/>
        <w:rPr>
          <w:rFonts w:hint="eastAsia" w:ascii="仿宋" w:hAnsi="仿宋" w:eastAsia="仿宋" w:cs="仿宋"/>
          <w:sz w:val="21"/>
        </w:rPr>
        <w:sectPr>
          <w:pgSz w:w="11905" w:h="16838"/>
          <w:pgMar w:top="1247" w:right="1417" w:bottom="1247" w:left="1417" w:header="850" w:footer="992" w:gutter="0"/>
          <w:cols w:space="0" w:num="1"/>
          <w:rtlGutter w:val="0"/>
          <w:docGrid w:linePitch="0" w:charSpace="0"/>
        </w:sectPr>
      </w:pPr>
    </w:p>
    <w:p w14:paraId="2EF88C24">
      <w:pPr>
        <w:pStyle w:val="3"/>
        <w:spacing w:before="38"/>
        <w:ind w:left="2354"/>
        <w:rPr>
          <w:rFonts w:hint="eastAsia" w:ascii="仿宋" w:hAnsi="仿宋" w:eastAsia="仿宋" w:cs="仿宋"/>
        </w:rPr>
      </w:pPr>
      <w:bookmarkStart w:id="79" w:name="_Toc32694"/>
      <w:r>
        <w:rPr>
          <w:rFonts w:hint="eastAsia" w:ascii="仿宋" w:hAnsi="仿宋" w:eastAsia="仿宋" w:cs="仿宋"/>
        </w:rPr>
        <w:t>第四章 合同条款及格式</w:t>
      </w:r>
      <w:bookmarkEnd w:id="79"/>
    </w:p>
    <w:p w14:paraId="102509D6">
      <w:pPr>
        <w:pStyle w:val="2"/>
        <w:rPr>
          <w:rFonts w:hint="eastAsia" w:ascii="仿宋" w:hAnsi="仿宋" w:eastAsia="仿宋" w:cs="仿宋"/>
          <w:b/>
          <w:sz w:val="20"/>
        </w:rPr>
      </w:pPr>
    </w:p>
    <w:p w14:paraId="77F71887">
      <w:pPr>
        <w:pStyle w:val="2"/>
        <w:rPr>
          <w:rFonts w:hint="eastAsia" w:ascii="仿宋" w:hAnsi="仿宋" w:eastAsia="仿宋" w:cs="仿宋"/>
          <w:b/>
          <w:sz w:val="20"/>
          <w:highlight w:val="none"/>
        </w:rPr>
      </w:pPr>
    </w:p>
    <w:p w14:paraId="5D74DF50">
      <w:pPr>
        <w:pStyle w:val="2"/>
        <w:spacing w:before="7"/>
        <w:rPr>
          <w:rFonts w:hint="eastAsia" w:ascii="仿宋" w:hAnsi="仿宋" w:eastAsia="仿宋" w:cs="仿宋"/>
          <w:sz w:val="21"/>
          <w:szCs w:val="24"/>
          <w:highlight w:val="none"/>
        </w:rPr>
      </w:pPr>
    </w:p>
    <w:p w14:paraId="67A7EC08">
      <w:pPr>
        <w:pStyle w:val="2"/>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可以参照《建设工程设计合同示范文本》（GF-2015-0209）、《建设工程设计合同示范文本（专业建设工程）》（GF-2015-0210）。</w:t>
      </w:r>
      <w:r>
        <w:rPr>
          <w:rFonts w:hint="eastAsia" w:ascii="仿宋" w:hAnsi="仿宋" w:eastAsia="仿宋" w:cs="仿宋"/>
          <w:sz w:val="24"/>
          <w:szCs w:val="24"/>
          <w:highlight w:val="none"/>
          <w:lang w:val="en-US"/>
        </w:rPr>
        <w:t>由</w:t>
      </w:r>
      <w:r>
        <w:rPr>
          <w:rFonts w:hint="eastAsia" w:ascii="仿宋" w:hAnsi="仿宋" w:eastAsia="仿宋" w:cs="仿宋"/>
          <w:sz w:val="24"/>
          <w:szCs w:val="24"/>
          <w:highlight w:val="none"/>
        </w:rPr>
        <w:t>招标人与中标人协商签订。</w:t>
      </w:r>
    </w:p>
    <w:p w14:paraId="3016E54B">
      <w:pPr>
        <w:spacing w:line="357" w:lineRule="auto"/>
        <w:ind w:firstLine="440" w:firstLineChars="200"/>
        <w:rPr>
          <w:rFonts w:hint="eastAsia" w:ascii="仿宋" w:hAnsi="仿宋" w:eastAsia="仿宋" w:cs="仿宋"/>
          <w:highlight w:val="none"/>
        </w:rPr>
        <w:sectPr>
          <w:pgSz w:w="11905" w:h="16838"/>
          <w:pgMar w:top="1247" w:right="1417" w:bottom="1247" w:left="1417" w:header="850" w:footer="992" w:gutter="0"/>
          <w:cols w:space="0" w:num="1"/>
          <w:rtlGutter w:val="0"/>
          <w:docGrid w:linePitch="0" w:charSpace="0"/>
        </w:sectPr>
      </w:pPr>
    </w:p>
    <w:p w14:paraId="796747C8">
      <w:pPr>
        <w:rPr>
          <w:rFonts w:hint="eastAsia" w:ascii="仿宋" w:hAnsi="仿宋" w:eastAsia="仿宋" w:cs="仿宋"/>
          <w:highlight w:val="none"/>
        </w:rPr>
        <w:sectPr>
          <w:type w:val="continuous"/>
          <w:pgSz w:w="11905" w:h="16838"/>
          <w:pgMar w:top="1247" w:right="1417" w:bottom="1247" w:left="1417" w:header="850" w:footer="992" w:gutter="0"/>
          <w:cols w:space="0" w:num="1"/>
          <w:rtlGutter w:val="0"/>
          <w:docGrid w:linePitch="0" w:charSpace="0"/>
        </w:sectPr>
      </w:pPr>
    </w:p>
    <w:p w14:paraId="6677528A">
      <w:pPr>
        <w:jc w:val="center"/>
        <w:rPr>
          <w:rFonts w:hint="eastAsia"/>
          <w:b/>
          <w:sz w:val="48"/>
          <w:szCs w:val="48"/>
        </w:rPr>
      </w:pPr>
      <w:bookmarkStart w:id="80" w:name="_TOC_250032"/>
      <w:bookmarkEnd w:id="80"/>
    </w:p>
    <w:p w14:paraId="5B123093">
      <w:pPr>
        <w:jc w:val="center"/>
        <w:rPr>
          <w:rFonts w:hint="eastAsia"/>
          <w:b/>
          <w:sz w:val="48"/>
          <w:szCs w:val="48"/>
        </w:rPr>
      </w:pPr>
    </w:p>
    <w:p w14:paraId="3F1408CF">
      <w:pPr>
        <w:jc w:val="center"/>
        <w:rPr>
          <w:rFonts w:hint="eastAsia"/>
          <w:b/>
          <w:sz w:val="52"/>
          <w:szCs w:val="52"/>
        </w:rPr>
      </w:pPr>
      <w:r>
        <w:rPr>
          <w:rFonts w:hint="eastAsia"/>
          <w:b/>
          <w:sz w:val="52"/>
          <w:szCs w:val="52"/>
        </w:rPr>
        <w:t xml:space="preserve">建设工程勘察设计合同 </w:t>
      </w:r>
    </w:p>
    <w:p w14:paraId="6A0DB8A2">
      <w:pPr>
        <w:jc w:val="center"/>
        <w:rPr>
          <w:rFonts w:hint="eastAsia"/>
          <w:sz w:val="28"/>
          <w:szCs w:val="28"/>
        </w:rPr>
      </w:pPr>
    </w:p>
    <w:p w14:paraId="49667E44">
      <w:pPr>
        <w:jc w:val="center"/>
        <w:rPr>
          <w:rFonts w:hint="eastAsia"/>
          <w:sz w:val="28"/>
          <w:szCs w:val="28"/>
        </w:rPr>
      </w:pPr>
    </w:p>
    <w:p w14:paraId="3D2D364D">
      <w:pPr>
        <w:jc w:val="center"/>
        <w:rPr>
          <w:rFonts w:hint="eastAsia"/>
          <w:sz w:val="28"/>
          <w:szCs w:val="28"/>
        </w:rPr>
      </w:pPr>
    </w:p>
    <w:p w14:paraId="2DCC7DF6">
      <w:pPr>
        <w:jc w:val="center"/>
        <w:rPr>
          <w:rFonts w:hint="eastAsia"/>
          <w:sz w:val="28"/>
          <w:szCs w:val="28"/>
        </w:rPr>
      </w:pPr>
      <w:r>
        <w:rPr>
          <w:rFonts w:hint="eastAsia"/>
          <w:sz w:val="28"/>
          <w:szCs w:val="28"/>
        </w:rPr>
        <w:t xml:space="preserve"> </w:t>
      </w:r>
    </w:p>
    <w:p w14:paraId="220CEC66">
      <w:pPr>
        <w:jc w:val="center"/>
        <w:rPr>
          <w:rFonts w:hint="eastAsia"/>
          <w:sz w:val="24"/>
        </w:rPr>
      </w:pPr>
    </w:p>
    <w:p w14:paraId="47933C3A">
      <w:pPr>
        <w:spacing w:line="600" w:lineRule="exact"/>
        <w:jc w:val="center"/>
        <w:rPr>
          <w:rFonts w:hint="eastAsia"/>
          <w:sz w:val="24"/>
        </w:rPr>
      </w:pPr>
    </w:p>
    <w:p w14:paraId="092AFAA0">
      <w:pPr>
        <w:spacing w:line="600" w:lineRule="exact"/>
        <w:jc w:val="center"/>
        <w:rPr>
          <w:rFonts w:hint="eastAsia"/>
          <w:sz w:val="24"/>
        </w:rPr>
      </w:pPr>
    </w:p>
    <w:p w14:paraId="3D55466D">
      <w:pPr>
        <w:spacing w:line="600" w:lineRule="exact"/>
        <w:ind w:firstLine="602" w:firstLineChars="200"/>
        <w:rPr>
          <w:sz w:val="28"/>
          <w:szCs w:val="28"/>
          <w:u w:val="single"/>
        </w:rPr>
      </w:pPr>
      <w:r>
        <w:rPr>
          <w:rFonts w:hint="eastAsia" w:ascii="仿宋_GB2312" w:eastAsia="仿宋_GB2312"/>
          <w:b/>
          <w:sz w:val="30"/>
          <w:szCs w:val="30"/>
        </w:rPr>
        <w:t>工 程 名 称：</w:t>
      </w:r>
      <w:r>
        <w:rPr>
          <w:rFonts w:hint="eastAsia"/>
          <w:sz w:val="28"/>
          <w:szCs w:val="28"/>
          <w:u w:val="single"/>
        </w:rPr>
        <w:t xml:space="preserve">                                        </w:t>
      </w:r>
    </w:p>
    <w:p w14:paraId="71602A06">
      <w:pPr>
        <w:spacing w:line="600" w:lineRule="exact"/>
        <w:ind w:firstLine="602" w:firstLineChars="200"/>
        <w:rPr>
          <w:rFonts w:hint="eastAsia" w:ascii="仿宋_GB2312" w:eastAsia="仿宋_GB2312"/>
          <w:b/>
          <w:sz w:val="30"/>
          <w:szCs w:val="30"/>
          <w:u w:val="single"/>
        </w:rPr>
      </w:pPr>
      <w:r>
        <w:rPr>
          <w:rFonts w:hint="eastAsia" w:ascii="仿宋_GB2312" w:eastAsia="仿宋_GB2312"/>
          <w:b/>
          <w:sz w:val="30"/>
          <w:szCs w:val="30"/>
        </w:rPr>
        <w:t>工 程 地 点：</w:t>
      </w:r>
      <w:r>
        <w:rPr>
          <w:rFonts w:hint="eastAsia" w:ascii="仿宋_GB2312" w:hAnsi="宋体" w:eastAsia="仿宋_GB2312"/>
          <w:b/>
          <w:sz w:val="28"/>
          <w:szCs w:val="28"/>
          <w:u w:val="single"/>
        </w:rPr>
        <w:t xml:space="preserve">   </w:t>
      </w:r>
      <w:r>
        <w:rPr>
          <w:rFonts w:hint="eastAsia" w:ascii="仿宋_GB2312" w:eastAsia="仿宋_GB2312"/>
          <w:b/>
          <w:sz w:val="30"/>
          <w:szCs w:val="30"/>
          <w:u w:val="single"/>
        </w:rPr>
        <w:t xml:space="preserve">        </w:t>
      </w:r>
      <w:r>
        <w:rPr>
          <w:rFonts w:hint="eastAsia" w:ascii="仿宋_GB2312" w:hAnsi="宋体" w:eastAsia="仿宋_GB2312"/>
          <w:b/>
          <w:sz w:val="28"/>
          <w:szCs w:val="28"/>
          <w:u w:val="single"/>
        </w:rPr>
        <w:t xml:space="preserve">  </w:t>
      </w:r>
      <w:r>
        <w:rPr>
          <w:rFonts w:hint="eastAsia" w:ascii="仿宋_GB2312" w:eastAsia="仿宋_GB2312"/>
          <w:b/>
          <w:sz w:val="30"/>
          <w:szCs w:val="30"/>
          <w:u w:val="single"/>
        </w:rPr>
        <w:t xml:space="preserve">　   </w:t>
      </w:r>
      <w:r>
        <w:rPr>
          <w:rFonts w:hint="eastAsia" w:ascii="仿宋_GB2312" w:eastAsia="仿宋_GB2312"/>
          <w:b/>
          <w:sz w:val="28"/>
          <w:szCs w:val="28"/>
          <w:u w:val="single"/>
        </w:rPr>
        <w:t>　</w:t>
      </w:r>
      <w:r>
        <w:rPr>
          <w:rFonts w:hint="eastAsia" w:ascii="仿宋_GB2312" w:eastAsia="仿宋_GB2312"/>
          <w:b/>
          <w:sz w:val="30"/>
          <w:szCs w:val="30"/>
          <w:u w:val="single"/>
        </w:rPr>
        <w:t>　     　　　　 　</w:t>
      </w:r>
    </w:p>
    <w:p w14:paraId="176F2E1D">
      <w:pPr>
        <w:spacing w:line="600" w:lineRule="exact"/>
        <w:ind w:firstLine="602" w:firstLineChars="200"/>
        <w:rPr>
          <w:rFonts w:hint="eastAsia" w:ascii="仿宋_GB2312" w:eastAsia="仿宋_GB2312"/>
          <w:b/>
          <w:sz w:val="30"/>
          <w:szCs w:val="30"/>
          <w:u w:val="single"/>
          <w:lang w:val="en-US" w:eastAsia="zh-CN"/>
        </w:rPr>
      </w:pPr>
      <w:r>
        <w:rPr>
          <w:rFonts w:hint="eastAsia" w:ascii="仿宋_GB2312" w:eastAsia="仿宋_GB2312"/>
          <w:b/>
          <w:sz w:val="30"/>
          <w:szCs w:val="30"/>
        </w:rPr>
        <w:t>合 同 编 号：</w:t>
      </w:r>
      <w:r>
        <w:rPr>
          <w:rFonts w:hint="eastAsia" w:ascii="仿宋_GB2312" w:eastAsia="仿宋_GB2312"/>
          <w:b/>
          <w:sz w:val="30"/>
          <w:szCs w:val="30"/>
          <w:u w:val="single"/>
        </w:rPr>
        <w:t xml:space="preserve">       </w:t>
      </w:r>
      <w:r>
        <w:rPr>
          <w:rFonts w:hint="eastAsia"/>
          <w:sz w:val="28"/>
          <w:szCs w:val="28"/>
          <w:u w:val="single"/>
        </w:rPr>
        <w:t xml:space="preserve">              </w:t>
      </w:r>
      <w:r>
        <w:rPr>
          <w:rFonts w:hint="eastAsia" w:ascii="仿宋_GB2312" w:eastAsia="仿宋_GB2312"/>
          <w:b/>
          <w:sz w:val="30"/>
          <w:szCs w:val="30"/>
          <w:u w:val="single"/>
        </w:rPr>
        <w:t xml:space="preserve">  </w:t>
      </w:r>
      <w:r>
        <w:rPr>
          <w:rFonts w:hint="eastAsia"/>
          <w:sz w:val="28"/>
          <w:szCs w:val="28"/>
          <w:u w:val="single"/>
        </w:rPr>
        <w:t xml:space="preserve"> </w:t>
      </w:r>
      <w:r>
        <w:rPr>
          <w:rFonts w:hint="eastAsia" w:ascii="仿宋_GB2312" w:eastAsia="仿宋_GB2312"/>
          <w:b/>
          <w:sz w:val="30"/>
          <w:szCs w:val="30"/>
          <w:u w:val="single"/>
        </w:rPr>
        <w:t xml:space="preserve">            　</w:t>
      </w:r>
      <w:r>
        <w:rPr>
          <w:rFonts w:hint="eastAsia" w:ascii="仿宋_GB2312" w:eastAsia="仿宋_GB2312"/>
          <w:b/>
          <w:sz w:val="30"/>
          <w:szCs w:val="30"/>
          <w:u w:val="single"/>
          <w:lang w:val="en-US" w:eastAsia="zh-CN"/>
        </w:rPr>
        <w:t xml:space="preserve"> </w:t>
      </w:r>
    </w:p>
    <w:p w14:paraId="62EF16AF">
      <w:pPr>
        <w:spacing w:line="600" w:lineRule="exact"/>
        <w:ind w:firstLine="602" w:firstLineChars="200"/>
        <w:rPr>
          <w:rFonts w:hint="eastAsia" w:ascii="仿宋_GB2312" w:eastAsia="仿宋_GB2312"/>
          <w:b/>
          <w:sz w:val="30"/>
          <w:szCs w:val="30"/>
          <w:u w:val="single"/>
        </w:rPr>
      </w:pPr>
      <w:r>
        <w:rPr>
          <w:rFonts w:hint="eastAsia" w:ascii="仿宋_GB2312" w:eastAsia="仿宋_GB2312"/>
          <w:b/>
          <w:sz w:val="30"/>
          <w:szCs w:val="30"/>
        </w:rPr>
        <w:t>勘察证书等级：</w:t>
      </w:r>
      <w:r>
        <w:rPr>
          <w:rFonts w:hint="eastAsia" w:ascii="仿宋_GB2312" w:eastAsia="仿宋_GB2312"/>
          <w:b/>
          <w:sz w:val="30"/>
          <w:szCs w:val="30"/>
          <w:u w:val="single"/>
        </w:rPr>
        <w:t xml:space="preserve">     　    </w:t>
      </w:r>
      <w:r>
        <w:rPr>
          <w:rFonts w:hint="eastAsia"/>
          <w:sz w:val="24"/>
          <w:u w:val="single"/>
        </w:rPr>
        <w:t xml:space="preserve"> </w:t>
      </w:r>
      <w:r>
        <w:rPr>
          <w:rFonts w:hint="eastAsia"/>
          <w:sz w:val="28"/>
          <w:szCs w:val="28"/>
          <w:u w:val="single"/>
        </w:rPr>
        <w:t xml:space="preserve">         </w:t>
      </w:r>
      <w:r>
        <w:rPr>
          <w:rFonts w:hint="eastAsia"/>
          <w:sz w:val="24"/>
          <w:u w:val="single"/>
        </w:rPr>
        <w:t xml:space="preserve"> </w:t>
      </w:r>
      <w:r>
        <w:rPr>
          <w:rFonts w:hint="eastAsia" w:ascii="仿宋_GB2312" w:eastAsia="仿宋_GB2312"/>
          <w:b/>
          <w:sz w:val="30"/>
          <w:szCs w:val="30"/>
          <w:u w:val="single"/>
        </w:rPr>
        <w:t xml:space="preserve">                </w:t>
      </w:r>
    </w:p>
    <w:p w14:paraId="27ABB15F">
      <w:pPr>
        <w:spacing w:line="600" w:lineRule="exact"/>
        <w:ind w:firstLine="602" w:firstLineChars="200"/>
        <w:rPr>
          <w:rFonts w:hint="default" w:ascii="仿宋_GB2312" w:eastAsia="仿宋_GB2312"/>
          <w:b/>
          <w:sz w:val="30"/>
          <w:szCs w:val="30"/>
          <w:u w:val="single"/>
          <w:lang w:val="en-US" w:eastAsia="zh-CN"/>
        </w:rPr>
      </w:pPr>
      <w:r>
        <w:rPr>
          <w:rFonts w:hint="eastAsia" w:ascii="仿宋_GB2312" w:eastAsia="仿宋_GB2312"/>
          <w:b/>
          <w:sz w:val="30"/>
          <w:szCs w:val="30"/>
        </w:rPr>
        <w:t>设计证书等级：</w:t>
      </w:r>
      <w:r>
        <w:rPr>
          <w:rFonts w:hint="eastAsia" w:ascii="仿宋_GB2312" w:eastAsia="仿宋_GB2312"/>
          <w:b/>
          <w:sz w:val="30"/>
          <w:szCs w:val="30"/>
          <w:u w:val="single"/>
        </w:rPr>
        <w:t xml:space="preserve">      　  　</w:t>
      </w:r>
      <w:r>
        <w:rPr>
          <w:rFonts w:hint="eastAsia"/>
          <w:sz w:val="24"/>
          <w:u w:val="single"/>
        </w:rPr>
        <w:t>　</w:t>
      </w:r>
      <w:r>
        <w:rPr>
          <w:rFonts w:hint="eastAsia"/>
          <w:sz w:val="28"/>
          <w:szCs w:val="28"/>
          <w:u w:val="single"/>
        </w:rPr>
        <w:t xml:space="preserve"> 　　</w:t>
      </w:r>
      <w:r>
        <w:rPr>
          <w:rFonts w:hint="eastAsia" w:ascii="仿宋_GB2312" w:eastAsia="仿宋_GB2312"/>
          <w:b/>
          <w:sz w:val="30"/>
          <w:szCs w:val="30"/>
          <w:u w:val="single"/>
        </w:rPr>
        <w:t>　           　　　</w:t>
      </w:r>
    </w:p>
    <w:p w14:paraId="207614C1">
      <w:pPr>
        <w:spacing w:line="600" w:lineRule="exact"/>
        <w:ind w:firstLine="602" w:firstLineChars="200"/>
        <w:rPr>
          <w:rFonts w:hint="eastAsia" w:ascii="仿宋_GB2312" w:eastAsia="仿宋_GB2312"/>
          <w:b/>
          <w:sz w:val="30"/>
          <w:szCs w:val="30"/>
          <w:u w:val="single"/>
        </w:rPr>
      </w:pPr>
      <w:r>
        <w:rPr>
          <w:rFonts w:hint="eastAsia" w:ascii="仿宋_GB2312" w:eastAsia="仿宋_GB2312"/>
          <w:b/>
          <w:sz w:val="30"/>
          <w:szCs w:val="30"/>
        </w:rPr>
        <w:t>招   标  人：</w:t>
      </w:r>
      <w:r>
        <w:rPr>
          <w:rFonts w:hint="eastAsia" w:ascii="仿宋_GB2312" w:eastAsia="仿宋_GB2312"/>
          <w:b/>
          <w:sz w:val="30"/>
          <w:szCs w:val="30"/>
          <w:u w:val="single"/>
        </w:rPr>
        <w:t xml:space="preserve">                                　　　</w:t>
      </w:r>
    </w:p>
    <w:p w14:paraId="68A63C7E">
      <w:pPr>
        <w:spacing w:line="600" w:lineRule="exact"/>
        <w:ind w:firstLine="602" w:firstLineChars="200"/>
        <w:rPr>
          <w:rFonts w:ascii="仿宋_GB2312" w:eastAsia="仿宋_GB2312"/>
          <w:b/>
          <w:sz w:val="30"/>
          <w:szCs w:val="30"/>
          <w:u w:val="single"/>
        </w:rPr>
      </w:pPr>
      <w:r>
        <w:rPr>
          <w:rFonts w:hint="eastAsia" w:ascii="仿宋_GB2312" w:eastAsia="仿宋_GB2312"/>
          <w:b/>
          <w:sz w:val="30"/>
          <w:szCs w:val="30"/>
        </w:rPr>
        <w:t>勘 察设计人：</w:t>
      </w:r>
      <w:r>
        <w:rPr>
          <w:rFonts w:hint="eastAsia" w:ascii="仿宋_GB2312" w:eastAsia="仿宋_GB2312"/>
          <w:b/>
          <w:sz w:val="30"/>
          <w:szCs w:val="30"/>
          <w:u w:val="single"/>
        </w:rPr>
        <w:t xml:space="preserve">   　 </w:t>
      </w:r>
      <w:r>
        <w:rPr>
          <w:rFonts w:hint="eastAsia" w:eastAsia="仿宋_GB2312"/>
          <w:sz w:val="28"/>
          <w:szCs w:val="28"/>
          <w:u w:val="single"/>
        </w:rPr>
        <w:t xml:space="preserve">                       </w:t>
      </w:r>
      <w:r>
        <w:rPr>
          <w:rFonts w:hint="eastAsia" w:ascii="仿宋_GB2312" w:eastAsia="仿宋_GB2312"/>
          <w:b/>
          <w:sz w:val="30"/>
          <w:szCs w:val="30"/>
          <w:u w:val="single"/>
        </w:rPr>
        <w:t xml:space="preserve">           </w:t>
      </w:r>
    </w:p>
    <w:p w14:paraId="40FD381D">
      <w:pPr>
        <w:spacing w:line="600" w:lineRule="exact"/>
        <w:ind w:firstLine="602" w:firstLineChars="200"/>
        <w:rPr>
          <w:rFonts w:hint="eastAsia" w:ascii="仿宋_GB2312" w:eastAsia="仿宋_GB2312"/>
          <w:b/>
          <w:sz w:val="30"/>
          <w:szCs w:val="30"/>
          <w:u w:val="single"/>
        </w:rPr>
      </w:pPr>
      <w:r>
        <w:rPr>
          <w:rFonts w:hint="eastAsia" w:ascii="仿宋_GB2312" w:eastAsia="仿宋_GB2312"/>
          <w:b/>
          <w:sz w:val="30"/>
          <w:szCs w:val="30"/>
        </w:rPr>
        <w:t>签 订 日 期：</w:t>
      </w:r>
      <w:r>
        <w:rPr>
          <w:rFonts w:hint="eastAsia" w:ascii="仿宋_GB2312" w:eastAsia="仿宋_GB2312"/>
          <w:b/>
          <w:sz w:val="30"/>
          <w:szCs w:val="30"/>
          <w:u w:val="single"/>
        </w:rPr>
        <w:t xml:space="preserve">       </w:t>
      </w:r>
      <w:r>
        <w:rPr>
          <w:rFonts w:hint="eastAsia" w:ascii="宋体" w:hAnsi="宋体" w:cs="宋体"/>
          <w:bCs/>
          <w:sz w:val="28"/>
          <w:szCs w:val="28"/>
          <w:u w:val="single"/>
        </w:rPr>
        <w:t xml:space="preserve">       年     月     日</w:t>
      </w:r>
      <w:r>
        <w:rPr>
          <w:rFonts w:hint="eastAsia" w:ascii="仿宋_GB2312" w:eastAsia="仿宋_GB2312"/>
          <w:b/>
          <w:sz w:val="30"/>
          <w:szCs w:val="30"/>
          <w:u w:val="single"/>
        </w:rPr>
        <w:t xml:space="preserve">   　   　</w:t>
      </w:r>
    </w:p>
    <w:p w14:paraId="48E75913">
      <w:pPr>
        <w:spacing w:line="600" w:lineRule="exact"/>
        <w:rPr>
          <w:rFonts w:hint="eastAsia"/>
          <w:u w:val="single"/>
        </w:rPr>
      </w:pPr>
    </w:p>
    <w:p w14:paraId="2283B3C1">
      <w:pPr>
        <w:spacing w:line="600" w:lineRule="exact"/>
        <w:rPr>
          <w:rFonts w:hint="eastAsia"/>
          <w:u w:val="single"/>
        </w:rPr>
      </w:pPr>
    </w:p>
    <w:p w14:paraId="5E71C9EC">
      <w:pPr>
        <w:rPr>
          <w:rFonts w:hint="eastAsia"/>
          <w:u w:val="single"/>
        </w:rPr>
      </w:pPr>
    </w:p>
    <w:p w14:paraId="1A313E3B">
      <w:pPr>
        <w:rPr>
          <w:rFonts w:hint="eastAsia"/>
          <w:u w:val="single"/>
        </w:rPr>
      </w:pPr>
    </w:p>
    <w:p w14:paraId="387BC05E">
      <w:pPr>
        <w:rPr>
          <w:rFonts w:hint="eastAsia"/>
          <w:u w:val="single"/>
        </w:rPr>
      </w:pPr>
    </w:p>
    <w:p w14:paraId="59EE95E1">
      <w:pPr>
        <w:rPr>
          <w:rFonts w:hint="eastAsia"/>
          <w:u w:val="single"/>
        </w:rPr>
      </w:pPr>
    </w:p>
    <w:p w14:paraId="2C2A6981">
      <w:pPr>
        <w:rPr>
          <w:rFonts w:hint="eastAsia"/>
          <w:u w:val="single"/>
        </w:rPr>
      </w:pPr>
    </w:p>
    <w:p w14:paraId="11BBA337">
      <w:pPr>
        <w:spacing w:line="300" w:lineRule="exact"/>
        <w:ind w:firstLine="2400" w:firstLineChars="800"/>
        <w:rPr>
          <w:rFonts w:hint="eastAsia"/>
          <w:sz w:val="30"/>
          <w:szCs w:val="30"/>
        </w:rPr>
      </w:pPr>
      <w:r>
        <w:rPr>
          <w:rFonts w:hint="eastAsia"/>
          <w:sz w:val="30"/>
          <w:szCs w:val="30"/>
        </w:rPr>
        <w:t>中华人民共和国建设部</w:t>
      </w:r>
    </w:p>
    <w:p w14:paraId="215C6820">
      <w:pPr>
        <w:spacing w:line="300" w:lineRule="exact"/>
        <w:jc w:val="center"/>
        <w:rPr>
          <w:rFonts w:hint="eastAsia"/>
          <w:sz w:val="30"/>
          <w:szCs w:val="30"/>
        </w:rPr>
      </w:pPr>
      <w:r>
        <w:rPr>
          <w:rFonts w:hint="eastAsia"/>
          <w:sz w:val="30"/>
          <w:szCs w:val="30"/>
        </w:rPr>
        <w:t xml:space="preserve">                       监制</w:t>
      </w:r>
    </w:p>
    <w:p w14:paraId="713A557A">
      <w:pPr>
        <w:spacing w:line="300" w:lineRule="exact"/>
        <w:ind w:firstLine="2400" w:firstLineChars="800"/>
        <w:rPr>
          <w:rFonts w:hint="eastAsia"/>
          <w:sz w:val="30"/>
          <w:szCs w:val="30"/>
        </w:rPr>
      </w:pPr>
      <w:r>
        <w:rPr>
          <w:rFonts w:hint="eastAsia"/>
          <w:sz w:val="30"/>
          <w:szCs w:val="30"/>
        </w:rPr>
        <w:t>国家工商行政管理局</w:t>
      </w:r>
    </w:p>
    <w:p w14:paraId="6A6D954F">
      <w:pPr>
        <w:spacing w:line="560" w:lineRule="exact"/>
        <w:ind w:firstLine="560" w:firstLineChars="200"/>
        <w:rPr>
          <w:rFonts w:hint="eastAsia"/>
          <w:sz w:val="28"/>
          <w:szCs w:val="28"/>
        </w:rPr>
      </w:pPr>
    </w:p>
    <w:p w14:paraId="4A82FE2D">
      <w:pPr>
        <w:spacing w:line="540" w:lineRule="exact"/>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招  标  人：</w:t>
      </w:r>
      <w:r>
        <w:rPr>
          <w:rFonts w:hint="eastAsia" w:ascii="仿宋" w:hAnsi="仿宋" w:eastAsia="仿宋" w:cs="仿宋"/>
          <w:sz w:val="24"/>
          <w:szCs w:val="24"/>
          <w:u w:val="single"/>
          <w:lang w:eastAsia="zh-CN"/>
        </w:rPr>
        <w:t>洛阳市城乡一体化示范区水利建设服务中心</w:t>
      </w:r>
    </w:p>
    <w:p w14:paraId="7A2A4B1D">
      <w:pPr>
        <w:spacing w:line="5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勘察设计人：</w:t>
      </w:r>
      <w:r>
        <w:rPr>
          <w:rFonts w:hint="eastAsia" w:ascii="仿宋" w:hAnsi="仿宋" w:eastAsia="仿宋" w:cs="仿宋"/>
          <w:sz w:val="24"/>
          <w:szCs w:val="24"/>
          <w:u w:val="single"/>
        </w:rPr>
        <w:t xml:space="preserve">                                  </w:t>
      </w:r>
    </w:p>
    <w:p w14:paraId="16ECFA53">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招标人委托勘察设计人承担</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洛阳市城乡一体化示范区水利建设服务中心河南省洛阳市伊河流域（伊滨区段）2025年农村环境整治资金项目勘察设计项目</w:t>
      </w:r>
      <w:r>
        <w:rPr>
          <w:rFonts w:hint="eastAsia" w:ascii="仿宋" w:hAnsi="仿宋" w:eastAsia="仿宋" w:cs="仿宋"/>
          <w:sz w:val="24"/>
          <w:szCs w:val="24"/>
          <w:u w:val="single"/>
        </w:rPr>
        <w:t xml:space="preserve"> </w:t>
      </w:r>
      <w:r>
        <w:rPr>
          <w:rFonts w:hint="eastAsia" w:ascii="仿宋" w:hAnsi="仿宋" w:eastAsia="仿宋" w:cs="仿宋"/>
          <w:sz w:val="24"/>
          <w:szCs w:val="24"/>
        </w:rPr>
        <w:t>工作，工程地点为</w:t>
      </w:r>
      <w:r>
        <w:rPr>
          <w:rFonts w:hint="eastAsia" w:ascii="仿宋" w:hAnsi="仿宋" w:eastAsia="仿宋" w:cs="仿宋"/>
          <w:sz w:val="24"/>
          <w:szCs w:val="24"/>
          <w:u w:val="single"/>
          <w:lang w:val="en-US" w:eastAsia="zh-CN"/>
        </w:rPr>
        <w:t>洛阳市伊滨区</w:t>
      </w:r>
      <w:r>
        <w:rPr>
          <w:rFonts w:hint="eastAsia" w:ascii="仿宋" w:hAnsi="仿宋" w:eastAsia="仿宋" w:cs="仿宋"/>
          <w:sz w:val="24"/>
          <w:szCs w:val="24"/>
        </w:rPr>
        <w:t>，经双方协商一致，签订本合同，共同执行。</w:t>
      </w:r>
    </w:p>
    <w:p w14:paraId="4B07F93E">
      <w:pPr>
        <w:spacing w:line="540" w:lineRule="exact"/>
        <w:ind w:firstLine="105"/>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sz w:val="24"/>
          <w:szCs w:val="24"/>
        </w:rPr>
        <w:t xml:space="preserve">   第一条 </w:t>
      </w:r>
      <w:r>
        <w:rPr>
          <w:rFonts w:hint="eastAsia" w:ascii="仿宋" w:hAnsi="仿宋" w:eastAsia="仿宋" w:cs="仿宋"/>
          <w:sz w:val="24"/>
          <w:szCs w:val="24"/>
        </w:rPr>
        <w:t xml:space="preserve">  本合同签订依据  </w:t>
      </w:r>
    </w:p>
    <w:p w14:paraId="5E669220">
      <w:pPr>
        <w:spacing w:line="540" w:lineRule="exact"/>
        <w:ind w:firstLine="105"/>
        <w:rPr>
          <w:rFonts w:hint="eastAsia" w:ascii="仿宋" w:hAnsi="仿宋" w:eastAsia="仿宋" w:cs="仿宋"/>
          <w:sz w:val="24"/>
          <w:szCs w:val="24"/>
        </w:rPr>
      </w:pPr>
      <w:r>
        <w:rPr>
          <w:rFonts w:hint="eastAsia" w:ascii="仿宋" w:hAnsi="仿宋" w:eastAsia="仿宋" w:cs="仿宋"/>
          <w:sz w:val="24"/>
          <w:szCs w:val="24"/>
        </w:rPr>
        <w:t xml:space="preserve">   根据《中华人民共和国民法典》、《中华人民共和国建筑法》、《中华人民共和国招标投标法》和《建设工程勘察设计管理条例》及国家有关法规规定，结合本工程的具体情况，为明确责任，协作配合，确保工程勘察设计质量，经招标人、勘察设计人协商一致，签订本合同，共同遵守。</w:t>
      </w:r>
    </w:p>
    <w:p w14:paraId="7032C394">
      <w:pPr>
        <w:numPr>
          <w:ilvl w:val="0"/>
          <w:numId w:val="8"/>
        </w:numPr>
        <w:spacing w:line="540" w:lineRule="exact"/>
        <w:rPr>
          <w:rFonts w:hint="eastAsia" w:ascii="仿宋" w:hAnsi="仿宋" w:eastAsia="仿宋" w:cs="仿宋"/>
          <w:sz w:val="24"/>
          <w:szCs w:val="24"/>
        </w:rPr>
      </w:pPr>
      <w:r>
        <w:rPr>
          <w:rFonts w:hint="eastAsia" w:ascii="仿宋" w:hAnsi="仿宋" w:eastAsia="仿宋" w:cs="仿宋"/>
          <w:sz w:val="24"/>
          <w:szCs w:val="24"/>
        </w:rPr>
        <w:t>工程概况</w:t>
      </w:r>
    </w:p>
    <w:p w14:paraId="4393DACB">
      <w:pPr>
        <w:numPr>
          <w:ilvl w:val="0"/>
          <w:numId w:val="9"/>
        </w:numPr>
        <w:spacing w:line="540" w:lineRule="exact"/>
        <w:ind w:firstLine="480" w:firstLineChars="200"/>
        <w:rPr>
          <w:rFonts w:hint="eastAsia" w:ascii="仿宋" w:hAnsi="仿宋" w:eastAsia="仿宋" w:cs="仿宋"/>
          <w:sz w:val="24"/>
          <w:szCs w:val="24"/>
          <w:u w:val="single"/>
          <w:lang w:val="zh-CN"/>
        </w:rPr>
      </w:pPr>
      <w:r>
        <w:rPr>
          <w:rFonts w:hint="eastAsia" w:ascii="仿宋" w:hAnsi="仿宋" w:eastAsia="仿宋" w:cs="仿宋"/>
          <w:sz w:val="24"/>
          <w:szCs w:val="24"/>
        </w:rPr>
        <w:t>工程名称：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洛阳市城乡一体化示范区水利建设服务中心河南省洛阳市伊河流域（伊滨区段）2025年农村环境整治资金项目勘察设计项目</w:t>
      </w:r>
      <w:r>
        <w:rPr>
          <w:rFonts w:hint="eastAsia" w:ascii="仿宋" w:hAnsi="仿宋" w:eastAsia="仿宋" w:cs="仿宋"/>
          <w:sz w:val="24"/>
          <w:szCs w:val="24"/>
          <w:u w:val="single"/>
          <w:lang w:val="zh-CN"/>
        </w:rPr>
        <w:t xml:space="preserve"> </w:t>
      </w:r>
    </w:p>
    <w:p w14:paraId="21D38087">
      <w:pPr>
        <w:numPr>
          <w:ilvl w:val="0"/>
          <w:numId w:val="9"/>
        </w:numPr>
        <w:spacing w:line="540" w:lineRule="exact"/>
        <w:ind w:firstLine="480" w:firstLineChars="200"/>
        <w:rPr>
          <w:rFonts w:hint="eastAsia" w:ascii="仿宋" w:hAnsi="仿宋" w:eastAsia="仿宋" w:cs="仿宋"/>
          <w:sz w:val="24"/>
          <w:szCs w:val="24"/>
          <w:u w:val="single"/>
          <w:lang w:val="zh-CN"/>
        </w:rPr>
      </w:pPr>
      <w:r>
        <w:rPr>
          <w:rFonts w:hint="eastAsia" w:ascii="仿宋" w:hAnsi="仿宋" w:eastAsia="仿宋" w:cs="仿宋"/>
          <w:sz w:val="24"/>
          <w:szCs w:val="24"/>
        </w:rPr>
        <w:t>建设地点：</w:t>
      </w:r>
      <w:r>
        <w:rPr>
          <w:rFonts w:hint="eastAsia" w:ascii="仿宋" w:hAnsi="仿宋" w:eastAsia="仿宋" w:cs="仿宋"/>
          <w:sz w:val="24"/>
          <w:szCs w:val="24"/>
          <w:u w:val="single"/>
        </w:rPr>
        <w:t>洛阳市</w:t>
      </w:r>
      <w:r>
        <w:rPr>
          <w:rFonts w:hint="eastAsia" w:ascii="仿宋" w:hAnsi="仿宋" w:eastAsia="仿宋" w:cs="仿宋"/>
          <w:sz w:val="24"/>
          <w:szCs w:val="24"/>
          <w:u w:val="single"/>
          <w:lang w:val="en-US" w:eastAsia="zh-CN"/>
        </w:rPr>
        <w:t>伊滨区</w:t>
      </w:r>
      <w:r>
        <w:rPr>
          <w:rFonts w:hint="eastAsia" w:ascii="仿宋" w:hAnsi="仿宋" w:eastAsia="仿宋" w:cs="仿宋"/>
          <w:sz w:val="24"/>
          <w:szCs w:val="24"/>
          <w:u w:val="single"/>
        </w:rPr>
        <w:t xml:space="preserve"> </w:t>
      </w:r>
    </w:p>
    <w:p w14:paraId="49F6721A">
      <w:pPr>
        <w:spacing w:line="540" w:lineRule="exact"/>
        <w:ind w:firstLine="600" w:firstLineChars="250"/>
        <w:rPr>
          <w:rFonts w:hint="eastAsia" w:ascii="仿宋" w:hAnsi="仿宋" w:eastAsia="仿宋" w:cs="仿宋"/>
          <w:sz w:val="24"/>
          <w:szCs w:val="24"/>
          <w:lang w:eastAsia="zh-CN"/>
        </w:rPr>
      </w:pPr>
      <w:r>
        <w:rPr>
          <w:rFonts w:hint="eastAsia" w:ascii="仿宋" w:hAnsi="仿宋" w:eastAsia="仿宋" w:cs="仿宋"/>
          <w:sz w:val="24"/>
          <w:szCs w:val="24"/>
        </w:rPr>
        <w:t>工程规模：</w:t>
      </w:r>
      <w:r>
        <w:rPr>
          <w:rFonts w:hint="eastAsia" w:ascii="仿宋" w:hAnsi="仿宋" w:eastAsia="仿宋" w:cs="仿宋"/>
          <w:sz w:val="24"/>
          <w:szCs w:val="24"/>
          <w:u w:val="single"/>
          <w:lang w:val="en-US" w:eastAsia="zh-CN"/>
        </w:rPr>
        <w:t>1. 农村生活污水治理。采用纳管与资源化利用两种治理模式，敷设管网、建设污水提升泵站、检查井、大三格化粪池等；2. 农村生活垃圾治理。完善生活垃圾收转运体系，建设垃圾分类收集点、公共垃圾分类收集桶、专用垃圾收集车等垃圾分类收集设施；3. 农村黑臭水体。消除伊滨区农村黑臭水体2条，采用控源截污、生态修复及内源治理三种措施等内容的勘察设计工作。</w:t>
      </w:r>
    </w:p>
    <w:p w14:paraId="38E62BE7">
      <w:pPr>
        <w:spacing w:line="540" w:lineRule="exact"/>
        <w:ind w:firstLine="600" w:firstLineChars="250"/>
        <w:rPr>
          <w:rFonts w:hint="eastAsia" w:ascii="仿宋" w:hAnsi="仿宋" w:eastAsia="仿宋" w:cs="仿宋"/>
          <w:sz w:val="24"/>
          <w:szCs w:val="24"/>
          <w:u w:val="single"/>
          <w:lang w:eastAsia="zh-CN"/>
        </w:rPr>
      </w:pPr>
      <w:r>
        <w:rPr>
          <w:rFonts w:hint="eastAsia" w:ascii="仿宋" w:hAnsi="仿宋" w:eastAsia="仿宋" w:cs="仿宋"/>
          <w:sz w:val="24"/>
          <w:szCs w:val="24"/>
        </w:rPr>
        <w:t>4、阶段：</w:t>
      </w:r>
      <w:r>
        <w:rPr>
          <w:rFonts w:hint="eastAsia" w:ascii="仿宋" w:hAnsi="仿宋" w:eastAsia="仿宋" w:cs="仿宋"/>
          <w:sz w:val="24"/>
          <w:szCs w:val="24"/>
          <w:u w:val="single"/>
          <w:lang w:eastAsia="zh-CN"/>
        </w:rPr>
        <w:t>本项目所有专业的勘察、方案设计（含效果图）、初步设计、施工图设计及深化图（包括分步实施的拆改图）、设计变更、施工阶段的设计配合、竣工验收以及与勘察设计相关的全过程服务。</w:t>
      </w:r>
    </w:p>
    <w:p w14:paraId="09078C2A">
      <w:pPr>
        <w:spacing w:line="540" w:lineRule="exact"/>
        <w:ind w:firstLine="600" w:firstLineChars="250"/>
        <w:rPr>
          <w:rFonts w:hint="default" w:ascii="仿宋" w:hAnsi="仿宋" w:eastAsia="仿宋" w:cs="仿宋"/>
          <w:sz w:val="24"/>
          <w:szCs w:val="24"/>
          <w:u w:val="single"/>
          <w:lang w:val="en-US" w:eastAsia="zh-CN"/>
        </w:rPr>
      </w:pPr>
      <w:r>
        <w:rPr>
          <w:rFonts w:hint="eastAsia" w:ascii="仿宋" w:hAnsi="仿宋" w:eastAsia="仿宋" w:cs="仿宋"/>
          <w:sz w:val="24"/>
          <w:szCs w:val="24"/>
        </w:rPr>
        <w:t>5、工程投资：</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6F372E2B">
      <w:pPr>
        <w:spacing w:line="5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 xml:space="preserve">第三条   </w:t>
      </w:r>
      <w:r>
        <w:rPr>
          <w:rFonts w:hint="eastAsia" w:ascii="仿宋" w:hAnsi="仿宋" w:eastAsia="仿宋" w:cs="仿宋"/>
          <w:sz w:val="24"/>
          <w:szCs w:val="24"/>
        </w:rPr>
        <w:t>勘察设计依据</w:t>
      </w:r>
    </w:p>
    <w:p w14:paraId="14BD298A">
      <w:pPr>
        <w:spacing w:line="540" w:lineRule="exact"/>
        <w:rPr>
          <w:rFonts w:hint="eastAsia" w:ascii="仿宋" w:hAnsi="仿宋" w:eastAsia="仿宋" w:cs="仿宋"/>
          <w:sz w:val="24"/>
          <w:szCs w:val="24"/>
        </w:rPr>
      </w:pPr>
      <w:r>
        <w:rPr>
          <w:rFonts w:hint="eastAsia" w:ascii="仿宋" w:hAnsi="仿宋" w:eastAsia="仿宋" w:cs="仿宋"/>
          <w:sz w:val="24"/>
          <w:szCs w:val="24"/>
        </w:rPr>
        <w:t xml:space="preserve">    1、招标人给勘察设计人的合同书或中标文件。</w:t>
      </w:r>
    </w:p>
    <w:p w14:paraId="08B668E0">
      <w:pPr>
        <w:spacing w:line="540" w:lineRule="exact"/>
        <w:rPr>
          <w:rFonts w:hint="eastAsia" w:ascii="仿宋" w:hAnsi="仿宋" w:eastAsia="仿宋" w:cs="仿宋"/>
          <w:sz w:val="24"/>
          <w:szCs w:val="24"/>
        </w:rPr>
      </w:pPr>
      <w:r>
        <w:rPr>
          <w:rFonts w:hint="eastAsia" w:ascii="仿宋" w:hAnsi="仿宋" w:eastAsia="仿宋" w:cs="仿宋"/>
          <w:sz w:val="24"/>
          <w:szCs w:val="24"/>
        </w:rPr>
        <w:t xml:space="preserve">    2、招标人提交的基础材料。</w:t>
      </w:r>
    </w:p>
    <w:p w14:paraId="7ED9B2FD">
      <w:pPr>
        <w:spacing w:line="540" w:lineRule="exact"/>
        <w:rPr>
          <w:rFonts w:hint="eastAsia" w:ascii="仿宋" w:hAnsi="仿宋" w:eastAsia="仿宋" w:cs="仿宋"/>
          <w:sz w:val="24"/>
          <w:szCs w:val="24"/>
        </w:rPr>
      </w:pPr>
      <w:r>
        <w:rPr>
          <w:rFonts w:hint="eastAsia" w:ascii="仿宋" w:hAnsi="仿宋" w:eastAsia="仿宋" w:cs="仿宋"/>
          <w:sz w:val="24"/>
          <w:szCs w:val="24"/>
        </w:rPr>
        <w:t xml:space="preserve">    3、勘察设计人采用的主要技术标准是：</w:t>
      </w:r>
    </w:p>
    <w:p w14:paraId="255CC7D7">
      <w:pPr>
        <w:spacing w:line="5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lang w:val="zh-CN"/>
        </w:rPr>
        <w:t>（1）</w:t>
      </w:r>
      <w:r>
        <w:rPr>
          <w:rFonts w:hint="eastAsia" w:ascii="仿宋" w:hAnsi="仿宋" w:eastAsia="仿宋" w:cs="仿宋"/>
          <w:sz w:val="24"/>
          <w:szCs w:val="24"/>
          <w:u w:val="single"/>
        </w:rPr>
        <w:t xml:space="preserve">                                                      </w:t>
      </w:r>
    </w:p>
    <w:p w14:paraId="3F5CCBCB">
      <w:pPr>
        <w:spacing w:line="5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lang w:val="zh-CN"/>
        </w:rPr>
        <w:t>（</w:t>
      </w:r>
      <w:r>
        <w:rPr>
          <w:rFonts w:hint="eastAsia" w:ascii="仿宋" w:hAnsi="仿宋" w:eastAsia="仿宋" w:cs="仿宋"/>
          <w:sz w:val="24"/>
          <w:szCs w:val="24"/>
          <w:u w:val="single"/>
        </w:rPr>
        <w:t xml:space="preserve">2）                                                      </w:t>
      </w:r>
    </w:p>
    <w:p w14:paraId="78A5D30C">
      <w:pPr>
        <w:spacing w:line="540" w:lineRule="exact"/>
        <w:ind w:firstLine="48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zh-CN"/>
        </w:rPr>
        <w:t>（</w:t>
      </w:r>
      <w:r>
        <w:rPr>
          <w:rFonts w:hint="eastAsia" w:ascii="仿宋" w:hAnsi="仿宋" w:eastAsia="仿宋" w:cs="仿宋"/>
          <w:sz w:val="24"/>
          <w:szCs w:val="24"/>
          <w:u w:val="single"/>
        </w:rPr>
        <w:t>3</w:t>
      </w:r>
      <w:r>
        <w:rPr>
          <w:rFonts w:hint="eastAsia" w:ascii="仿宋" w:hAnsi="仿宋" w:eastAsia="仿宋" w:cs="仿宋"/>
          <w:sz w:val="24"/>
          <w:szCs w:val="24"/>
          <w:u w:val="single"/>
          <w:lang w:val="zh-CN"/>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7807DB41">
      <w:pPr>
        <w:spacing w:line="5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lang w:val="zh-CN"/>
        </w:rPr>
        <w:t>（</w:t>
      </w:r>
      <w:r>
        <w:rPr>
          <w:rFonts w:hint="eastAsia" w:ascii="仿宋" w:hAnsi="仿宋" w:eastAsia="仿宋" w:cs="仿宋"/>
          <w:sz w:val="24"/>
          <w:szCs w:val="24"/>
          <w:u w:val="single"/>
        </w:rPr>
        <w:t>4</w:t>
      </w:r>
      <w:r>
        <w:rPr>
          <w:rFonts w:hint="eastAsia" w:ascii="仿宋" w:hAnsi="仿宋" w:eastAsia="仿宋" w:cs="仿宋"/>
          <w:sz w:val="24"/>
          <w:szCs w:val="24"/>
          <w:u w:val="single"/>
          <w:lang w:val="zh-CN"/>
        </w:rPr>
        <w:t>）</w:t>
      </w:r>
      <w:r>
        <w:rPr>
          <w:rFonts w:hint="eastAsia" w:ascii="仿宋" w:hAnsi="仿宋" w:eastAsia="仿宋" w:cs="仿宋"/>
          <w:sz w:val="24"/>
          <w:szCs w:val="24"/>
          <w:u w:val="single"/>
        </w:rPr>
        <w:t xml:space="preserve">                                                   </w:t>
      </w:r>
    </w:p>
    <w:p w14:paraId="2942853C">
      <w:pPr>
        <w:spacing w:line="5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lang w:val="zh-CN"/>
        </w:rPr>
        <w:t>（</w:t>
      </w:r>
      <w:r>
        <w:rPr>
          <w:rFonts w:hint="eastAsia" w:ascii="仿宋" w:hAnsi="仿宋" w:eastAsia="仿宋" w:cs="仿宋"/>
          <w:sz w:val="24"/>
          <w:szCs w:val="24"/>
          <w:u w:val="single"/>
        </w:rPr>
        <w:t>5</w:t>
      </w:r>
      <w:r>
        <w:rPr>
          <w:rFonts w:hint="eastAsia" w:ascii="仿宋" w:hAnsi="仿宋" w:eastAsia="仿宋" w:cs="仿宋"/>
          <w:sz w:val="24"/>
          <w:szCs w:val="24"/>
          <w:u w:val="single"/>
          <w:lang w:val="zh-CN"/>
        </w:rPr>
        <w:t>）</w:t>
      </w:r>
      <w:r>
        <w:rPr>
          <w:rFonts w:hint="eastAsia" w:ascii="仿宋" w:hAnsi="仿宋" w:eastAsia="仿宋" w:cs="仿宋"/>
          <w:sz w:val="24"/>
          <w:szCs w:val="24"/>
          <w:u w:val="single"/>
        </w:rPr>
        <w:t xml:space="preserve">                                                   </w:t>
      </w:r>
    </w:p>
    <w:p w14:paraId="5C0ECFB4">
      <w:pPr>
        <w:spacing w:line="540" w:lineRule="exac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sz w:val="24"/>
          <w:szCs w:val="24"/>
        </w:rPr>
        <w:t xml:space="preserve">第四条   </w:t>
      </w:r>
      <w:r>
        <w:rPr>
          <w:rFonts w:hint="eastAsia" w:ascii="仿宋" w:hAnsi="仿宋" w:eastAsia="仿宋" w:cs="仿宋"/>
          <w:sz w:val="24"/>
          <w:szCs w:val="24"/>
        </w:rPr>
        <w:t>工程勘察设计任务与技术要求</w:t>
      </w:r>
    </w:p>
    <w:p w14:paraId="26548D1C">
      <w:pPr>
        <w:pStyle w:val="2"/>
        <w:spacing w:before="214" w:line="540" w:lineRule="exact"/>
        <w:ind w:left="0" w:firstLine="480" w:firstLineChars="200"/>
        <w:rPr>
          <w:rFonts w:hint="eastAsia" w:ascii="仿宋" w:hAnsi="仿宋" w:eastAsia="仿宋" w:cs="仿宋"/>
          <w:sz w:val="24"/>
          <w:szCs w:val="24"/>
          <w:u w:val="single"/>
          <w:lang w:bidi="ar-SA"/>
        </w:rPr>
      </w:pPr>
      <w:r>
        <w:rPr>
          <w:rFonts w:hint="eastAsia" w:ascii="仿宋" w:hAnsi="仿宋" w:eastAsia="仿宋" w:cs="仿宋"/>
          <w:sz w:val="24"/>
          <w:szCs w:val="24"/>
          <w:u w:val="single"/>
          <w:lang w:val="en-US"/>
        </w:rPr>
        <w:t>完成</w:t>
      </w:r>
      <w:r>
        <w:rPr>
          <w:rFonts w:hint="eastAsia" w:ascii="仿宋" w:hAnsi="仿宋" w:eastAsia="仿宋" w:cs="仿宋"/>
          <w:sz w:val="24"/>
          <w:szCs w:val="24"/>
          <w:u w:val="single"/>
          <w:lang w:val="en-US" w:eastAsia="zh-CN"/>
        </w:rPr>
        <w:t>洛阳市城乡一体化示范区水利建设服务中心河南省洛阳市伊河流域（伊滨区段）2025年农村环境整治资金项目勘察设计项目</w:t>
      </w:r>
      <w:r>
        <w:rPr>
          <w:rFonts w:hint="eastAsia" w:ascii="仿宋" w:hAnsi="仿宋" w:eastAsia="仿宋" w:cs="仿宋"/>
          <w:sz w:val="24"/>
          <w:szCs w:val="24"/>
          <w:u w:val="single"/>
          <w:lang w:bidi="ar-SA"/>
        </w:rPr>
        <w:t>的勘察、设计工作。</w:t>
      </w:r>
    </w:p>
    <w:p w14:paraId="3A9359EA">
      <w:pPr>
        <w:tabs>
          <w:tab w:val="left" w:pos="540"/>
        </w:tabs>
        <w:spacing w:line="540" w:lineRule="exact"/>
        <w:rPr>
          <w:rFonts w:hint="eastAsia" w:ascii="仿宋" w:hAnsi="仿宋" w:eastAsia="仿宋" w:cs="仿宋"/>
          <w:sz w:val="24"/>
          <w:szCs w:val="24"/>
          <w:u w:val="single"/>
        </w:rPr>
      </w:pPr>
      <w:r>
        <w:rPr>
          <w:rFonts w:hint="eastAsia" w:ascii="仿宋" w:hAnsi="仿宋" w:eastAsia="仿宋" w:cs="仿宋"/>
          <w:sz w:val="24"/>
          <w:szCs w:val="24"/>
        </w:rPr>
        <w:t xml:space="preserve">    </w:t>
      </w:r>
      <w:r>
        <w:rPr>
          <w:rFonts w:hint="eastAsia" w:ascii="仿宋" w:hAnsi="仿宋" w:eastAsia="仿宋" w:cs="仿宋"/>
          <w:b/>
          <w:sz w:val="24"/>
          <w:szCs w:val="24"/>
        </w:rPr>
        <w:t xml:space="preserve">第五条 </w:t>
      </w:r>
      <w:r>
        <w:rPr>
          <w:rFonts w:hint="eastAsia" w:ascii="仿宋" w:hAnsi="仿宋" w:eastAsia="仿宋" w:cs="仿宋"/>
          <w:sz w:val="24"/>
          <w:szCs w:val="24"/>
        </w:rPr>
        <w:t>招标人应在合同签订后三日内，向勘察设计人提交该工程所需的文件资料，并对其准确性、可靠性负责。</w:t>
      </w:r>
    </w:p>
    <w:p w14:paraId="63F8CC6D">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1、提交该工程范围内1/10000 地形图; 已有的技术资料及工程所需的国家平面坐标与高程资料。</w:t>
      </w:r>
    </w:p>
    <w:p w14:paraId="4C136FBD">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2、提供勘察工作范围地下已有埋藏物的的资料及具体位置分布图。</w:t>
      </w:r>
    </w:p>
    <w:p w14:paraId="03253E2D">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3、提交所需水文资料。</w:t>
      </w:r>
    </w:p>
    <w:p w14:paraId="668E1E6D">
      <w:pPr>
        <w:spacing w:line="540" w:lineRule="exact"/>
        <w:ind w:firstLine="357" w:firstLineChars="148"/>
        <w:rPr>
          <w:rFonts w:hint="eastAsia" w:ascii="仿宋" w:hAnsi="仿宋" w:eastAsia="仿宋" w:cs="仿宋"/>
          <w:sz w:val="24"/>
          <w:szCs w:val="24"/>
          <w:u w:val="single"/>
        </w:rPr>
      </w:pPr>
      <w:r>
        <w:rPr>
          <w:rFonts w:hint="eastAsia" w:ascii="仿宋" w:hAnsi="仿宋" w:eastAsia="仿宋" w:cs="仿宋"/>
          <w:b/>
          <w:sz w:val="24"/>
          <w:szCs w:val="24"/>
        </w:rPr>
        <w:t>第六条</w:t>
      </w:r>
      <w:r>
        <w:rPr>
          <w:rFonts w:hint="eastAsia" w:ascii="仿宋" w:hAnsi="仿宋" w:eastAsia="仿宋" w:cs="仿宋"/>
          <w:sz w:val="24"/>
          <w:szCs w:val="24"/>
        </w:rPr>
        <w:t xml:space="preserve"> 勘察设计人于合同签订后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向招标人交付</w:t>
      </w:r>
      <w:r>
        <w:rPr>
          <w:rFonts w:hint="eastAsia" w:ascii="仿宋" w:hAnsi="仿宋" w:eastAsia="仿宋" w:cs="仿宋"/>
          <w:sz w:val="24"/>
          <w:szCs w:val="24"/>
          <w:u w:val="single"/>
        </w:rPr>
        <w:t xml:space="preserve">                      </w:t>
      </w:r>
      <w:r>
        <w:rPr>
          <w:rFonts w:hint="eastAsia" w:ascii="仿宋" w:hAnsi="仿宋" w:eastAsia="仿宋" w:cs="仿宋"/>
          <w:sz w:val="24"/>
          <w:szCs w:val="24"/>
          <w:highlight w:val="none"/>
          <w:u w:val="single"/>
        </w:rPr>
        <w:t>。</w:t>
      </w:r>
    </w:p>
    <w:p w14:paraId="21E427C3">
      <w:pPr>
        <w:spacing w:line="540" w:lineRule="exact"/>
        <w:ind w:firstLine="357" w:firstLineChars="148"/>
        <w:rPr>
          <w:rFonts w:hint="eastAsia" w:ascii="仿宋" w:hAnsi="仿宋" w:eastAsia="仿宋" w:cs="仿宋"/>
          <w:sz w:val="24"/>
          <w:szCs w:val="24"/>
        </w:rPr>
      </w:pPr>
      <w:r>
        <w:rPr>
          <w:rFonts w:hint="eastAsia" w:ascii="仿宋" w:hAnsi="仿宋" w:eastAsia="仿宋" w:cs="仿宋"/>
          <w:b/>
          <w:sz w:val="24"/>
          <w:szCs w:val="24"/>
        </w:rPr>
        <w:t xml:space="preserve">第七条 </w:t>
      </w:r>
      <w:r>
        <w:rPr>
          <w:rFonts w:hint="eastAsia" w:ascii="仿宋" w:hAnsi="仿宋" w:eastAsia="仿宋" w:cs="仿宋"/>
          <w:sz w:val="24"/>
          <w:szCs w:val="24"/>
        </w:rPr>
        <w:t>勘察设计费</w:t>
      </w:r>
    </w:p>
    <w:p w14:paraId="68DB8B01">
      <w:pPr>
        <w:spacing w:line="540" w:lineRule="exact"/>
        <w:ind w:firstLine="552"/>
        <w:rPr>
          <w:rFonts w:hint="eastAsia" w:ascii="仿宋" w:hAnsi="仿宋" w:eastAsia="仿宋" w:cs="仿宋"/>
          <w:sz w:val="24"/>
          <w:szCs w:val="24"/>
          <w:u w:val="single"/>
        </w:rPr>
      </w:pPr>
      <w:r>
        <w:rPr>
          <w:rFonts w:hint="eastAsia" w:ascii="仿宋" w:hAnsi="仿宋" w:eastAsia="仿宋" w:cs="仿宋"/>
          <w:sz w:val="24"/>
          <w:szCs w:val="24"/>
        </w:rPr>
        <w:t>该项目勘察设计费中标价为</w:t>
      </w:r>
      <w:r>
        <w:rPr>
          <w:rFonts w:hint="eastAsia" w:ascii="仿宋" w:hAnsi="仿宋" w:eastAsia="仿宋" w:cs="仿宋"/>
          <w:sz w:val="24"/>
          <w:szCs w:val="24"/>
          <w:u w:val="single"/>
        </w:rPr>
        <w:t>人民币（大写）：     元整（¥       .00元），</w:t>
      </w:r>
      <w:r>
        <w:rPr>
          <w:rFonts w:hint="eastAsia" w:ascii="仿宋" w:hAnsi="仿宋" w:eastAsia="仿宋" w:cs="仿宋"/>
          <w:sz w:val="24"/>
          <w:szCs w:val="24"/>
          <w:u w:val="single"/>
          <w:lang w:val="zh-CN"/>
        </w:rPr>
        <w:t>其中增值税额</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zh-CN"/>
        </w:rPr>
        <w:t>元。</w:t>
      </w:r>
    </w:p>
    <w:p w14:paraId="1603C07F">
      <w:pPr>
        <w:spacing w:line="540" w:lineRule="exact"/>
        <w:ind w:firstLine="552"/>
        <w:rPr>
          <w:rFonts w:hint="eastAsia" w:ascii="仿宋" w:hAnsi="仿宋" w:eastAsia="仿宋" w:cs="仿宋"/>
          <w:sz w:val="24"/>
          <w:szCs w:val="24"/>
          <w:lang w:eastAsia="zh-CN"/>
        </w:rPr>
      </w:pPr>
      <w:r>
        <w:rPr>
          <w:rFonts w:hint="eastAsia" w:ascii="仿宋" w:hAnsi="仿宋" w:eastAsia="仿宋" w:cs="仿宋"/>
          <w:b/>
          <w:sz w:val="24"/>
          <w:szCs w:val="24"/>
        </w:rPr>
        <w:t xml:space="preserve"> 第八条</w:t>
      </w:r>
      <w:r>
        <w:rPr>
          <w:rFonts w:hint="eastAsia" w:ascii="仿宋" w:hAnsi="仿宋" w:eastAsia="仿宋" w:cs="仿宋"/>
          <w:sz w:val="24"/>
          <w:szCs w:val="24"/>
        </w:rPr>
        <w:t xml:space="preserve">  支付方式</w:t>
      </w:r>
      <w:r>
        <w:rPr>
          <w:rFonts w:hint="eastAsia" w:ascii="仿宋" w:hAnsi="仿宋" w:eastAsia="仿宋" w:cs="仿宋"/>
          <w:sz w:val="24"/>
          <w:szCs w:val="24"/>
          <w:lang w:eastAsia="zh-CN"/>
        </w:rPr>
        <w:t>：1、乙方完成初步设计服务内容，并配合甲方完成农村环境整治资金项目申报，首笔中央资金到达甲方后，支付合同价的30%；</w:t>
      </w:r>
    </w:p>
    <w:p w14:paraId="1DB851E6">
      <w:pPr>
        <w:spacing w:line="540" w:lineRule="exact"/>
        <w:ind w:firstLine="552"/>
        <w:rPr>
          <w:rFonts w:hint="eastAsia" w:ascii="仿宋" w:hAnsi="仿宋" w:eastAsia="仿宋" w:cs="仿宋"/>
          <w:sz w:val="24"/>
          <w:szCs w:val="24"/>
          <w:lang w:eastAsia="zh-CN"/>
        </w:rPr>
      </w:pPr>
      <w:r>
        <w:rPr>
          <w:rFonts w:hint="eastAsia" w:ascii="仿宋" w:hAnsi="仿宋" w:eastAsia="仿宋" w:cs="仿宋"/>
          <w:sz w:val="24"/>
          <w:szCs w:val="24"/>
          <w:lang w:eastAsia="zh-CN"/>
        </w:rPr>
        <w:t>2、乙方完成施工图设计服务内容后，支付合同价的40%；</w:t>
      </w:r>
    </w:p>
    <w:p w14:paraId="5DBD267F">
      <w:pPr>
        <w:spacing w:line="540" w:lineRule="exact"/>
        <w:ind w:firstLine="552"/>
        <w:rPr>
          <w:rFonts w:hint="eastAsia" w:ascii="仿宋" w:hAnsi="仿宋" w:eastAsia="仿宋" w:cs="仿宋"/>
          <w:sz w:val="24"/>
          <w:szCs w:val="24"/>
          <w:lang w:eastAsia="zh-CN"/>
        </w:rPr>
      </w:pPr>
      <w:r>
        <w:rPr>
          <w:rFonts w:hint="eastAsia" w:ascii="仿宋" w:hAnsi="仿宋" w:eastAsia="仿宋" w:cs="仿宋"/>
          <w:sz w:val="24"/>
          <w:szCs w:val="24"/>
          <w:lang w:eastAsia="zh-CN"/>
        </w:rPr>
        <w:t>3、待工程竣工验收合格后，一次性付清尾款，支付合同价的30%。具体以合同约定为准。</w:t>
      </w:r>
    </w:p>
    <w:p w14:paraId="7D212F2F">
      <w:pPr>
        <w:spacing w:line="540" w:lineRule="exac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sz w:val="24"/>
          <w:szCs w:val="24"/>
        </w:rPr>
        <w:t xml:space="preserve">第九条  </w:t>
      </w:r>
      <w:r>
        <w:rPr>
          <w:rFonts w:hint="eastAsia" w:ascii="仿宋" w:hAnsi="仿宋" w:eastAsia="仿宋" w:cs="仿宋"/>
          <w:sz w:val="24"/>
          <w:szCs w:val="24"/>
        </w:rPr>
        <w:t>双方责任</w:t>
      </w:r>
    </w:p>
    <w:p w14:paraId="78EEE466">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1、招标人责任</w:t>
      </w:r>
    </w:p>
    <w:p w14:paraId="411FD16A">
      <w:pPr>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勘察设计人责任</w:t>
      </w:r>
    </w:p>
    <w:p w14:paraId="508F62F8">
      <w:pPr>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⑴ 勘察人应按国家技术规范、标准、规程进行工程勘察，按本合同规定的时间提交质量合格的勘察成果资料，并对其负责。</w:t>
      </w:r>
    </w:p>
    <w:p w14:paraId="5DBF4799">
      <w:pPr>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⑵ 由于勘察人提供的勘察成果资料质量不合格，勘察人应负责无偿给予补充完善使其达到质量合格；若勘察人无力补充完善，需另委托其他单位时，勘察人应承担全部勘察费用。</w:t>
      </w:r>
    </w:p>
    <w:p w14:paraId="64697032">
      <w:pPr>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⑶ 在现场工作的勘察人的人员，应遵守发包人的安全保卫及其它有关的规章制度。</w:t>
      </w:r>
    </w:p>
    <w:p w14:paraId="5178179F">
      <w:pPr>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⑷ 本合同有关条款规定和补充协议中勘察人应负的其它责任。</w:t>
      </w:r>
    </w:p>
    <w:p w14:paraId="546D1026">
      <w:pPr>
        <w:spacing w:line="580" w:lineRule="exact"/>
        <w:ind w:firstLine="480" w:firstLineChars="200"/>
        <w:rPr>
          <w:rFonts w:hint="eastAsia" w:ascii="仿宋" w:hAnsi="仿宋" w:eastAsia="仿宋" w:cs="仿宋"/>
          <w:bCs/>
          <w:spacing w:val="8"/>
          <w:sz w:val="24"/>
          <w:szCs w:val="24"/>
        </w:rPr>
      </w:pPr>
      <w:r>
        <w:rPr>
          <w:rFonts w:hint="eastAsia" w:ascii="仿宋" w:hAnsi="仿宋" w:eastAsia="仿宋" w:cs="仿宋"/>
          <w:sz w:val="24"/>
          <w:szCs w:val="24"/>
        </w:rPr>
        <w:t xml:space="preserve">⑸ </w:t>
      </w:r>
      <w:r>
        <w:rPr>
          <w:rFonts w:hint="eastAsia" w:ascii="仿宋" w:hAnsi="仿宋" w:eastAsia="仿宋" w:cs="仿宋"/>
          <w:bCs/>
          <w:spacing w:val="8"/>
          <w:sz w:val="24"/>
          <w:szCs w:val="24"/>
        </w:rPr>
        <w:t>勘测设计人应妥善保存发包人提供的相关资料，需要返还的，勘测设计人应在设计完成后及时返还。</w:t>
      </w:r>
    </w:p>
    <w:p w14:paraId="2E2E8B32">
      <w:pPr>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⑹ 设计人应按国家规定和合同约定的技术规范、标准进行设计，按本合同第六条规定内容、时间及份数向发包人交付设计文件，并对提交的设计文件的质量负责。</w:t>
      </w:r>
    </w:p>
    <w:p w14:paraId="17F37367">
      <w:pPr>
        <w:spacing w:line="580" w:lineRule="exact"/>
        <w:ind w:firstLine="480" w:firstLineChars="200"/>
        <w:rPr>
          <w:rFonts w:hint="eastAsia" w:ascii="仿宋" w:hAnsi="仿宋" w:eastAsia="仿宋" w:cs="仿宋"/>
          <w:bCs/>
          <w:spacing w:val="8"/>
          <w:sz w:val="24"/>
          <w:szCs w:val="24"/>
        </w:rPr>
      </w:pPr>
      <w:r>
        <w:rPr>
          <w:rFonts w:hint="eastAsia" w:ascii="仿宋" w:hAnsi="仿宋" w:eastAsia="仿宋" w:cs="仿宋"/>
          <w:sz w:val="24"/>
          <w:szCs w:val="24"/>
        </w:rPr>
        <w:t>⑺ 设计人对设计文件出现的遗漏或错误负责修改或补充，</w:t>
      </w:r>
      <w:r>
        <w:rPr>
          <w:rFonts w:hint="eastAsia" w:ascii="仿宋" w:hAnsi="仿宋" w:eastAsia="仿宋" w:cs="仿宋"/>
          <w:bCs/>
          <w:spacing w:val="8"/>
          <w:sz w:val="24"/>
          <w:szCs w:val="24"/>
        </w:rPr>
        <w:t>并在合理期限内及时提交给发包人。</w:t>
      </w:r>
    </w:p>
    <w:p w14:paraId="277D7DB1">
      <w:pPr>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⑻ 由于设计人原因，延误了设计文件的交付时间，每延误一天，应减收该项目应收设计费的千分之二。</w:t>
      </w:r>
    </w:p>
    <w:p w14:paraId="6AA6FEC9">
      <w:pPr>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⑼ 合同生效后，</w:t>
      </w:r>
      <w:r>
        <w:rPr>
          <w:rFonts w:hint="eastAsia" w:ascii="仿宋" w:hAnsi="仿宋" w:eastAsia="仿宋" w:cs="仿宋"/>
          <w:bCs/>
          <w:spacing w:val="8"/>
          <w:sz w:val="24"/>
          <w:szCs w:val="24"/>
        </w:rPr>
        <w:t>没有法定或约定的理由，</w:t>
      </w:r>
      <w:r>
        <w:rPr>
          <w:rFonts w:hint="eastAsia" w:ascii="仿宋" w:hAnsi="仿宋" w:eastAsia="仿宋" w:cs="仿宋"/>
          <w:sz w:val="24"/>
          <w:szCs w:val="24"/>
        </w:rPr>
        <w:t>勘察设计人要求终止或解除合同，勘察设计人应双倍返还发包人已支付的预付款。</w:t>
      </w:r>
    </w:p>
    <w:p w14:paraId="511DDDEA">
      <w:pPr>
        <w:spacing w:line="580" w:lineRule="exact"/>
        <w:ind w:firstLine="480" w:firstLineChars="200"/>
        <w:rPr>
          <w:rFonts w:hint="eastAsia" w:ascii="仿宋" w:hAnsi="仿宋" w:eastAsia="仿宋" w:cs="仿宋"/>
          <w:bCs/>
          <w:spacing w:val="8"/>
          <w:sz w:val="24"/>
          <w:szCs w:val="24"/>
        </w:rPr>
      </w:pPr>
      <w:r>
        <w:rPr>
          <w:rFonts w:hint="eastAsia" w:ascii="仿宋" w:hAnsi="仿宋" w:eastAsia="仿宋" w:cs="仿宋"/>
          <w:sz w:val="24"/>
          <w:szCs w:val="24"/>
        </w:rPr>
        <w:t>⑽ 设计人交付设计文件后，按规定参加有关上级的设计审查，并根据审查结论负</w:t>
      </w:r>
      <w:r>
        <w:rPr>
          <w:rFonts w:hint="eastAsia" w:ascii="仿宋" w:hAnsi="仿宋" w:eastAsia="仿宋" w:cs="仿宋"/>
          <w:bCs/>
          <w:spacing w:val="8"/>
          <w:sz w:val="24"/>
          <w:szCs w:val="24"/>
        </w:rPr>
        <w:t>责不超出原定范围的内容做必要调整补充。</w:t>
      </w:r>
    </w:p>
    <w:p w14:paraId="2F181E50">
      <w:pPr>
        <w:spacing w:line="540" w:lineRule="exact"/>
        <w:ind w:firstLine="477" w:firstLineChars="198"/>
        <w:rPr>
          <w:rFonts w:hint="eastAsia" w:ascii="仿宋" w:hAnsi="仿宋" w:eastAsia="仿宋" w:cs="仿宋"/>
          <w:sz w:val="24"/>
          <w:szCs w:val="24"/>
        </w:rPr>
      </w:pPr>
      <w:r>
        <w:rPr>
          <w:rFonts w:hint="eastAsia" w:ascii="仿宋" w:hAnsi="仿宋" w:eastAsia="仿宋" w:cs="仿宋"/>
          <w:b/>
          <w:sz w:val="24"/>
          <w:szCs w:val="24"/>
        </w:rPr>
        <w:t>第十条</w:t>
      </w:r>
      <w:r>
        <w:rPr>
          <w:rFonts w:hint="eastAsia" w:ascii="仿宋" w:hAnsi="仿宋" w:eastAsia="仿宋" w:cs="仿宋"/>
          <w:bCs/>
          <w:spacing w:val="8"/>
          <w:sz w:val="24"/>
          <w:szCs w:val="24"/>
        </w:rPr>
        <w:t xml:space="preserve">  </w:t>
      </w:r>
      <w:r>
        <w:rPr>
          <w:rFonts w:hint="eastAsia" w:ascii="仿宋" w:hAnsi="仿宋" w:eastAsia="仿宋" w:cs="仿宋"/>
          <w:sz w:val="24"/>
          <w:szCs w:val="24"/>
        </w:rPr>
        <w:t>联系人及联系方式</w:t>
      </w:r>
    </w:p>
    <w:p w14:paraId="745B7C13">
      <w:pPr>
        <w:spacing w:line="580" w:lineRule="exact"/>
        <w:ind w:firstLine="480" w:firstLineChars="200"/>
        <w:rPr>
          <w:rFonts w:hint="eastAsia" w:ascii="仿宋" w:hAnsi="仿宋" w:eastAsia="仿宋" w:cs="仿宋"/>
          <w:bCs/>
          <w:spacing w:val="8"/>
          <w:sz w:val="24"/>
          <w:szCs w:val="24"/>
        </w:rPr>
      </w:pPr>
      <w:r>
        <w:rPr>
          <w:rFonts w:hint="eastAsia" w:ascii="仿宋" w:hAnsi="仿宋" w:eastAsia="仿宋" w:cs="仿宋"/>
          <w:sz w:val="24"/>
          <w:szCs w:val="24"/>
        </w:rPr>
        <w:t>1、发包人委派：</w:t>
      </w:r>
      <w:r>
        <w:rPr>
          <w:rFonts w:hint="eastAsia" w:ascii="仿宋" w:hAnsi="仿宋" w:eastAsia="仿宋" w:cs="仿宋"/>
          <w:bCs/>
          <w:spacing w:val="8"/>
          <w:sz w:val="24"/>
          <w:szCs w:val="24"/>
          <w:u w:val="single"/>
        </w:rPr>
        <w:t xml:space="preserve">       </w:t>
      </w:r>
      <w:r>
        <w:rPr>
          <w:rFonts w:hint="eastAsia" w:ascii="仿宋" w:hAnsi="仿宋" w:eastAsia="仿宋" w:cs="仿宋"/>
          <w:bCs/>
          <w:spacing w:val="8"/>
          <w:sz w:val="24"/>
          <w:szCs w:val="24"/>
        </w:rPr>
        <w:t>为发包人授权代表，负责发包人合同履行及接收合同相关函件的工作。发包人的通讯地址为：</w:t>
      </w:r>
      <w:r>
        <w:rPr>
          <w:rFonts w:hint="eastAsia" w:ascii="仿宋" w:hAnsi="仿宋" w:eastAsia="仿宋" w:cs="仿宋"/>
          <w:bCs/>
          <w:spacing w:val="8"/>
          <w:sz w:val="24"/>
          <w:szCs w:val="24"/>
          <w:u w:val="single"/>
        </w:rPr>
        <w:t xml:space="preserve">      </w:t>
      </w:r>
      <w:r>
        <w:rPr>
          <w:rFonts w:hint="eastAsia" w:ascii="仿宋" w:hAnsi="仿宋" w:eastAsia="仿宋" w:cs="仿宋"/>
          <w:bCs/>
          <w:spacing w:val="8"/>
          <w:sz w:val="24"/>
          <w:szCs w:val="24"/>
        </w:rPr>
        <w:t> ，收件人电话：</w:t>
      </w:r>
      <w:r>
        <w:rPr>
          <w:rFonts w:hint="eastAsia" w:ascii="仿宋" w:hAnsi="仿宋" w:eastAsia="仿宋" w:cs="仿宋"/>
          <w:bCs/>
          <w:spacing w:val="8"/>
          <w:sz w:val="24"/>
          <w:szCs w:val="24"/>
          <w:u w:val="single"/>
        </w:rPr>
        <w:t xml:space="preserve">      </w:t>
      </w:r>
      <w:r>
        <w:rPr>
          <w:rFonts w:hint="eastAsia" w:ascii="仿宋" w:hAnsi="仿宋" w:eastAsia="仿宋" w:cs="仿宋"/>
          <w:bCs/>
          <w:spacing w:val="8"/>
          <w:sz w:val="24"/>
          <w:szCs w:val="24"/>
        </w:rPr>
        <w:t xml:space="preserve"> ；电子邮箱：</w:t>
      </w:r>
      <w:r>
        <w:rPr>
          <w:rFonts w:hint="eastAsia" w:ascii="仿宋" w:hAnsi="仿宋" w:eastAsia="仿宋" w:cs="仿宋"/>
          <w:bCs/>
          <w:spacing w:val="8"/>
          <w:sz w:val="24"/>
          <w:szCs w:val="24"/>
          <w:u w:val="single"/>
        </w:rPr>
        <w:t xml:space="preserve">        </w:t>
      </w:r>
      <w:r>
        <w:rPr>
          <w:rFonts w:hint="eastAsia" w:ascii="仿宋" w:hAnsi="仿宋" w:eastAsia="仿宋" w:cs="仿宋"/>
          <w:bCs/>
          <w:spacing w:val="8"/>
          <w:sz w:val="24"/>
          <w:szCs w:val="24"/>
        </w:rPr>
        <w:t xml:space="preserve"> 。 </w:t>
      </w:r>
    </w:p>
    <w:p w14:paraId="7F1937AB">
      <w:pPr>
        <w:spacing w:line="580" w:lineRule="exact"/>
        <w:ind w:firstLine="480" w:firstLineChars="200"/>
        <w:rPr>
          <w:rFonts w:hint="eastAsia" w:ascii="仿宋" w:hAnsi="仿宋" w:eastAsia="仿宋" w:cs="仿宋"/>
          <w:bCs/>
          <w:spacing w:val="8"/>
          <w:sz w:val="24"/>
          <w:szCs w:val="24"/>
        </w:rPr>
      </w:pPr>
      <w:r>
        <w:rPr>
          <w:rFonts w:hint="eastAsia" w:ascii="仿宋" w:hAnsi="仿宋" w:eastAsia="仿宋" w:cs="仿宋"/>
          <w:sz w:val="24"/>
          <w:szCs w:val="24"/>
        </w:rPr>
        <w:t>2、</w:t>
      </w:r>
      <w:r>
        <w:rPr>
          <w:rFonts w:hint="eastAsia" w:ascii="仿宋" w:hAnsi="仿宋" w:eastAsia="仿宋" w:cs="仿宋"/>
          <w:bCs/>
          <w:spacing w:val="8"/>
          <w:sz w:val="24"/>
          <w:szCs w:val="24"/>
        </w:rPr>
        <w:t>勘察设计人委派：</w:t>
      </w:r>
      <w:r>
        <w:rPr>
          <w:rFonts w:hint="eastAsia" w:ascii="仿宋" w:hAnsi="仿宋" w:eastAsia="仿宋" w:cs="仿宋"/>
          <w:bCs/>
          <w:spacing w:val="8"/>
          <w:sz w:val="24"/>
          <w:szCs w:val="24"/>
          <w:u w:val="single"/>
        </w:rPr>
        <w:t xml:space="preserve">          </w:t>
      </w:r>
      <w:r>
        <w:rPr>
          <w:rFonts w:hint="eastAsia" w:ascii="仿宋" w:hAnsi="仿宋" w:eastAsia="仿宋" w:cs="仿宋"/>
          <w:bCs/>
          <w:spacing w:val="8"/>
          <w:sz w:val="24"/>
          <w:szCs w:val="24"/>
        </w:rPr>
        <w:t>为勘察设计人授权代表，负责勘察设计人合同履行及接收合同相关函件的工作。勘察设计人的通讯地址为： </w:t>
      </w:r>
      <w:r>
        <w:rPr>
          <w:rFonts w:hint="eastAsia" w:ascii="仿宋" w:hAnsi="仿宋" w:eastAsia="仿宋" w:cs="仿宋"/>
          <w:bCs/>
          <w:spacing w:val="8"/>
          <w:sz w:val="24"/>
          <w:szCs w:val="24"/>
          <w:u w:val="single"/>
        </w:rPr>
        <w:t xml:space="preserve">       </w:t>
      </w:r>
      <w:r>
        <w:rPr>
          <w:rFonts w:hint="eastAsia" w:ascii="仿宋" w:hAnsi="仿宋" w:eastAsia="仿宋" w:cs="仿宋"/>
          <w:bCs/>
          <w:spacing w:val="8"/>
          <w:sz w:val="24"/>
          <w:szCs w:val="24"/>
        </w:rPr>
        <w:t>，收件人电话：</w:t>
      </w:r>
      <w:r>
        <w:rPr>
          <w:rFonts w:hint="eastAsia" w:ascii="仿宋" w:hAnsi="仿宋" w:eastAsia="仿宋" w:cs="仿宋"/>
          <w:bCs/>
          <w:spacing w:val="8"/>
          <w:sz w:val="24"/>
          <w:szCs w:val="24"/>
          <w:u w:val="single"/>
        </w:rPr>
        <w:t xml:space="preserve">        </w:t>
      </w:r>
      <w:r>
        <w:rPr>
          <w:rFonts w:hint="eastAsia" w:ascii="仿宋" w:hAnsi="仿宋" w:eastAsia="仿宋" w:cs="仿宋"/>
          <w:bCs/>
          <w:spacing w:val="8"/>
          <w:sz w:val="24"/>
          <w:szCs w:val="24"/>
        </w:rPr>
        <w:t xml:space="preserve">；电子邮箱： </w:t>
      </w:r>
      <w:r>
        <w:rPr>
          <w:rFonts w:hint="eastAsia" w:ascii="仿宋" w:hAnsi="仿宋" w:eastAsia="仿宋" w:cs="仿宋"/>
          <w:bCs/>
          <w:spacing w:val="8"/>
          <w:sz w:val="24"/>
          <w:szCs w:val="24"/>
          <w:u w:val="single"/>
        </w:rPr>
        <w:t xml:space="preserve">       </w:t>
      </w:r>
      <w:r>
        <w:rPr>
          <w:rFonts w:hint="eastAsia" w:ascii="仿宋" w:hAnsi="仿宋" w:eastAsia="仿宋" w:cs="仿宋"/>
          <w:bCs/>
          <w:spacing w:val="8"/>
          <w:sz w:val="24"/>
          <w:szCs w:val="24"/>
        </w:rPr>
        <w:t> 。</w:t>
      </w:r>
    </w:p>
    <w:p w14:paraId="27CFA104">
      <w:pPr>
        <w:spacing w:line="580" w:lineRule="exact"/>
        <w:ind w:firstLine="480" w:firstLineChars="200"/>
        <w:rPr>
          <w:rFonts w:hint="eastAsia" w:ascii="仿宋" w:hAnsi="仿宋" w:eastAsia="仿宋" w:cs="仿宋"/>
          <w:bCs/>
          <w:sz w:val="24"/>
          <w:szCs w:val="24"/>
        </w:rPr>
      </w:pPr>
      <w:r>
        <w:rPr>
          <w:rFonts w:hint="eastAsia" w:ascii="仿宋" w:hAnsi="仿宋" w:eastAsia="仿宋" w:cs="仿宋"/>
          <w:sz w:val="24"/>
          <w:szCs w:val="24"/>
        </w:rPr>
        <w:t>3、发包人和勘察设计人双方确认以上内容真实有效，依以上内容发送有关信函文件。</w:t>
      </w:r>
      <w:r>
        <w:rPr>
          <w:rFonts w:hint="eastAsia" w:ascii="仿宋" w:hAnsi="仿宋" w:eastAsia="仿宋" w:cs="仿宋"/>
          <w:bCs/>
          <w:spacing w:val="8"/>
          <w:sz w:val="24"/>
          <w:szCs w:val="24"/>
        </w:rPr>
        <w:t>以邮寄、快递方式送达，收件人拒签的，视为已送达。</w:t>
      </w:r>
      <w:r>
        <w:rPr>
          <w:rFonts w:hint="eastAsia" w:ascii="仿宋" w:hAnsi="仿宋" w:eastAsia="仿宋" w:cs="仿宋"/>
          <w:bCs/>
          <w:sz w:val="24"/>
          <w:szCs w:val="24"/>
        </w:rPr>
        <w:t>电子函件与纸质函件具有同等法律效力。</w:t>
      </w:r>
    </w:p>
    <w:p w14:paraId="7DA9876F">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本合同全部履行完毕前，除一方以书面形式正式通知对方变更以上内容的以外，一方按以上内容向另一方发送的文件视为已送达。收件人所在方承担相应法律责任。</w:t>
      </w:r>
    </w:p>
    <w:p w14:paraId="5591BB4F">
      <w:pPr>
        <w:spacing w:line="540" w:lineRule="exact"/>
        <w:ind w:firstLine="477" w:firstLineChars="198"/>
        <w:rPr>
          <w:rFonts w:hint="eastAsia" w:ascii="仿宋" w:hAnsi="仿宋" w:eastAsia="仿宋" w:cs="仿宋"/>
          <w:sz w:val="24"/>
          <w:szCs w:val="24"/>
        </w:rPr>
      </w:pPr>
      <w:r>
        <w:rPr>
          <w:rFonts w:hint="eastAsia" w:ascii="仿宋" w:hAnsi="仿宋" w:eastAsia="仿宋" w:cs="仿宋"/>
          <w:b/>
          <w:sz w:val="24"/>
          <w:szCs w:val="24"/>
        </w:rPr>
        <w:t xml:space="preserve">第十一条   </w:t>
      </w:r>
      <w:r>
        <w:rPr>
          <w:rFonts w:hint="eastAsia" w:ascii="仿宋" w:hAnsi="仿宋" w:eastAsia="仿宋" w:cs="仿宋"/>
          <w:sz w:val="24"/>
          <w:szCs w:val="24"/>
        </w:rPr>
        <w:t>保密</w:t>
      </w:r>
    </w:p>
    <w:p w14:paraId="5331A80A">
      <w:pPr>
        <w:spacing w:line="5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双方均应保护对方的知识产权，未经对方同意，任何一方不得对对方的资料及文件擅自修改、复制或向第三人转让或用于本合同项目外的项目。如发生以上情况，泄密一方承担一切由此引起的后果并承担赔偿责任。</w:t>
      </w:r>
    </w:p>
    <w:p w14:paraId="059BD43F">
      <w:pPr>
        <w:spacing w:line="540" w:lineRule="exact"/>
        <w:ind w:firstLine="482" w:firstLineChars="200"/>
        <w:rPr>
          <w:rFonts w:hint="eastAsia" w:ascii="仿宋" w:hAnsi="仿宋" w:eastAsia="仿宋" w:cs="仿宋"/>
          <w:bCs/>
          <w:sz w:val="24"/>
          <w:szCs w:val="24"/>
        </w:rPr>
      </w:pPr>
      <w:r>
        <w:rPr>
          <w:rFonts w:hint="eastAsia" w:ascii="仿宋" w:hAnsi="仿宋" w:eastAsia="仿宋" w:cs="仿宋"/>
          <w:b/>
          <w:sz w:val="24"/>
          <w:szCs w:val="24"/>
        </w:rPr>
        <w:t>第十二条</w:t>
      </w:r>
      <w:r>
        <w:rPr>
          <w:rFonts w:hint="eastAsia" w:ascii="仿宋" w:hAnsi="仿宋" w:eastAsia="仿宋" w:cs="仿宋"/>
          <w:bCs/>
          <w:sz w:val="24"/>
          <w:szCs w:val="24"/>
        </w:rPr>
        <w:t xml:space="preserve">   争议解决方式</w:t>
      </w:r>
    </w:p>
    <w:p w14:paraId="5DB8583D">
      <w:pPr>
        <w:spacing w:line="54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因本合同订立和履行所发生的任何争议，双方通过协商友好解决；协商不成的，任意一方均可向原告方所在地人民法院提起诉讼。</w:t>
      </w:r>
    </w:p>
    <w:p w14:paraId="290085D9">
      <w:pPr>
        <w:spacing w:line="540" w:lineRule="exact"/>
        <w:ind w:firstLine="477" w:firstLineChars="198"/>
        <w:rPr>
          <w:rFonts w:hint="eastAsia" w:ascii="仿宋" w:hAnsi="仿宋" w:eastAsia="仿宋" w:cs="仿宋"/>
          <w:sz w:val="24"/>
          <w:szCs w:val="24"/>
        </w:rPr>
      </w:pPr>
      <w:r>
        <w:rPr>
          <w:rFonts w:hint="eastAsia" w:ascii="仿宋" w:hAnsi="仿宋" w:eastAsia="仿宋" w:cs="仿宋"/>
          <w:b/>
          <w:sz w:val="24"/>
          <w:szCs w:val="24"/>
        </w:rPr>
        <w:t xml:space="preserve">第十三条  </w:t>
      </w:r>
      <w:r>
        <w:rPr>
          <w:rFonts w:hint="eastAsia" w:ascii="仿宋" w:hAnsi="仿宋" w:eastAsia="仿宋" w:cs="仿宋"/>
          <w:sz w:val="24"/>
          <w:szCs w:val="24"/>
        </w:rPr>
        <w:t>合同生效及其他</w:t>
      </w:r>
    </w:p>
    <w:p w14:paraId="3D34CA6D">
      <w:pPr>
        <w:pStyle w:val="40"/>
        <w:tabs>
          <w:tab w:val="left" w:pos="1102"/>
        </w:tabs>
        <w:spacing w:before="209" w:line="540" w:lineRule="exact"/>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1、勘察设计人为本合同项目的服务至</w:t>
      </w:r>
      <w:r>
        <w:rPr>
          <w:rFonts w:hint="eastAsia" w:ascii="仿宋" w:hAnsi="仿宋" w:eastAsia="仿宋" w:cs="仿宋"/>
          <w:sz w:val="24"/>
          <w:szCs w:val="24"/>
          <w:u w:val="single"/>
          <w:lang w:val="en-US"/>
        </w:rPr>
        <w:t xml:space="preserve">                  </w:t>
      </w:r>
      <w:r>
        <w:rPr>
          <w:rFonts w:hint="eastAsia" w:ascii="仿宋" w:hAnsi="仿宋" w:eastAsia="仿宋" w:cs="仿宋"/>
          <w:sz w:val="24"/>
          <w:szCs w:val="24"/>
          <w:lang w:val="en-US"/>
        </w:rPr>
        <w:t>完工</w:t>
      </w:r>
      <w:r>
        <w:rPr>
          <w:rFonts w:hint="eastAsia" w:ascii="仿宋" w:hAnsi="仿宋" w:eastAsia="仿宋" w:cs="仿宋"/>
          <w:sz w:val="24"/>
          <w:szCs w:val="24"/>
        </w:rPr>
        <w:t>结束。</w:t>
      </w:r>
      <w:r>
        <w:rPr>
          <w:rFonts w:hint="eastAsia" w:ascii="仿宋" w:hAnsi="仿宋" w:eastAsia="仿宋" w:cs="仿宋"/>
          <w:sz w:val="24"/>
          <w:szCs w:val="24"/>
          <w:lang w:val="en-US"/>
        </w:rPr>
        <w:t>勘察设计人提供全天候在线服务，保证随时解决可能遇到的各种</w:t>
      </w:r>
      <w:r>
        <w:rPr>
          <w:rFonts w:hint="eastAsia" w:ascii="仿宋" w:hAnsi="仿宋" w:eastAsia="仿宋" w:cs="仿宋"/>
          <w:sz w:val="24"/>
          <w:szCs w:val="24"/>
        </w:rPr>
        <w:t>技术问题。</w:t>
      </w:r>
    </w:p>
    <w:p w14:paraId="34C77C37">
      <w:pPr>
        <w:spacing w:line="540" w:lineRule="exact"/>
        <w:ind w:firstLine="588" w:firstLineChars="245"/>
        <w:rPr>
          <w:rFonts w:hint="eastAsia" w:ascii="仿宋" w:hAnsi="仿宋" w:eastAsia="仿宋" w:cs="仿宋"/>
          <w:sz w:val="24"/>
          <w:szCs w:val="24"/>
        </w:rPr>
      </w:pPr>
      <w:r>
        <w:rPr>
          <w:rFonts w:hint="eastAsia" w:ascii="仿宋" w:hAnsi="仿宋" w:eastAsia="仿宋" w:cs="仿宋"/>
          <w:sz w:val="24"/>
          <w:szCs w:val="24"/>
        </w:rPr>
        <w:t>2、本工程项目中，设计人不得指定建筑材料、设备的生产厂或供货商。招标人需要设计人配合建筑材料、设备的加工订货时，所需费用由招标人承担。</w:t>
      </w:r>
    </w:p>
    <w:p w14:paraId="7FD259FD">
      <w:pPr>
        <w:spacing w:line="540" w:lineRule="exact"/>
        <w:ind w:firstLine="588" w:firstLineChars="245"/>
        <w:rPr>
          <w:rFonts w:hint="eastAsia" w:ascii="仿宋" w:hAnsi="仿宋" w:eastAsia="仿宋" w:cs="仿宋"/>
          <w:sz w:val="24"/>
          <w:szCs w:val="24"/>
        </w:rPr>
      </w:pPr>
      <w:r>
        <w:rPr>
          <w:rFonts w:hint="eastAsia" w:ascii="仿宋" w:hAnsi="仿宋" w:eastAsia="仿宋" w:cs="仿宋"/>
          <w:sz w:val="24"/>
          <w:szCs w:val="24"/>
        </w:rPr>
        <w:t>3、招标人委托勘察设计人承担本合同内容以外的工作服务，另行签订协议并支付费用。</w:t>
      </w:r>
    </w:p>
    <w:p w14:paraId="284B9C1C">
      <w:pPr>
        <w:spacing w:line="540" w:lineRule="exact"/>
        <w:ind w:firstLine="588" w:firstLineChars="245"/>
        <w:rPr>
          <w:rFonts w:hint="eastAsia" w:ascii="仿宋" w:hAnsi="仿宋" w:eastAsia="仿宋" w:cs="仿宋"/>
          <w:sz w:val="24"/>
          <w:szCs w:val="24"/>
        </w:rPr>
      </w:pPr>
      <w:r>
        <w:rPr>
          <w:rFonts w:hint="eastAsia" w:ascii="仿宋" w:hAnsi="仿宋" w:eastAsia="仿宋" w:cs="仿宋"/>
          <w:sz w:val="24"/>
          <w:szCs w:val="24"/>
        </w:rPr>
        <w:t>4、由于不可抗力因素致使合同无法履行时，双方应及时协商解决。</w:t>
      </w:r>
    </w:p>
    <w:p w14:paraId="70174864">
      <w:pPr>
        <w:spacing w:line="540" w:lineRule="exact"/>
        <w:ind w:firstLine="588" w:firstLineChars="245"/>
        <w:rPr>
          <w:rFonts w:hint="eastAsia" w:ascii="仿宋" w:hAnsi="仿宋" w:eastAsia="仿宋" w:cs="仿宋"/>
          <w:sz w:val="24"/>
          <w:szCs w:val="24"/>
        </w:rPr>
      </w:pPr>
      <w:r>
        <w:rPr>
          <w:rFonts w:hint="eastAsia" w:ascii="仿宋" w:hAnsi="仿宋" w:eastAsia="仿宋" w:cs="仿宋"/>
          <w:sz w:val="24"/>
          <w:szCs w:val="24"/>
        </w:rPr>
        <w:t>5、本合同双方签字盖章即生效，一式</w:t>
      </w:r>
      <w:r>
        <w:rPr>
          <w:rFonts w:hint="eastAsia" w:ascii="仿宋" w:hAnsi="仿宋" w:eastAsia="仿宋" w:cs="仿宋"/>
          <w:sz w:val="24"/>
          <w:szCs w:val="24"/>
          <w:u w:val="single"/>
        </w:rPr>
        <w:t xml:space="preserve"> 捌 </w:t>
      </w:r>
      <w:r>
        <w:rPr>
          <w:rFonts w:hint="eastAsia" w:ascii="仿宋" w:hAnsi="仿宋" w:eastAsia="仿宋" w:cs="仿宋"/>
          <w:sz w:val="24"/>
          <w:szCs w:val="24"/>
        </w:rPr>
        <w:t>份，招标人</w:t>
      </w:r>
      <w:r>
        <w:rPr>
          <w:rFonts w:hint="eastAsia" w:ascii="仿宋" w:hAnsi="仿宋" w:eastAsia="仿宋" w:cs="仿宋"/>
          <w:sz w:val="24"/>
          <w:szCs w:val="24"/>
          <w:u w:val="single"/>
        </w:rPr>
        <w:t xml:space="preserve"> 肆 </w:t>
      </w:r>
      <w:r>
        <w:rPr>
          <w:rFonts w:hint="eastAsia" w:ascii="仿宋" w:hAnsi="仿宋" w:eastAsia="仿宋" w:cs="仿宋"/>
          <w:sz w:val="24"/>
          <w:szCs w:val="24"/>
        </w:rPr>
        <w:t>份，勘察设计人</w:t>
      </w:r>
      <w:r>
        <w:rPr>
          <w:rFonts w:hint="eastAsia" w:ascii="仿宋" w:hAnsi="仿宋" w:eastAsia="仿宋" w:cs="仿宋"/>
          <w:sz w:val="24"/>
          <w:szCs w:val="24"/>
          <w:u w:val="single"/>
        </w:rPr>
        <w:t xml:space="preserve"> 肆 </w:t>
      </w:r>
      <w:r>
        <w:rPr>
          <w:rFonts w:hint="eastAsia" w:ascii="仿宋" w:hAnsi="仿宋" w:eastAsia="仿宋" w:cs="仿宋"/>
          <w:sz w:val="24"/>
          <w:szCs w:val="24"/>
        </w:rPr>
        <w:t>份。</w:t>
      </w:r>
    </w:p>
    <w:p w14:paraId="4837D8A6">
      <w:pPr>
        <w:spacing w:line="540" w:lineRule="exact"/>
        <w:ind w:firstLine="588" w:firstLineChars="245"/>
        <w:rPr>
          <w:rFonts w:hint="eastAsia" w:ascii="仿宋" w:hAnsi="仿宋" w:eastAsia="仿宋" w:cs="仿宋"/>
          <w:sz w:val="24"/>
          <w:szCs w:val="24"/>
        </w:rPr>
      </w:pPr>
      <w:r>
        <w:rPr>
          <w:rFonts w:hint="eastAsia" w:ascii="仿宋" w:hAnsi="仿宋" w:eastAsia="仿宋" w:cs="仿宋"/>
          <w:sz w:val="24"/>
          <w:szCs w:val="24"/>
        </w:rPr>
        <w:t>6、双方认可的来往传真、电报、会议纪要等，均为合同的组成部分，与本合同具有同等法律效力。</w:t>
      </w:r>
    </w:p>
    <w:p w14:paraId="1A114AEC">
      <w:pPr>
        <w:spacing w:line="540" w:lineRule="exact"/>
        <w:ind w:firstLine="588" w:firstLineChars="245"/>
        <w:rPr>
          <w:rFonts w:hint="eastAsia" w:ascii="仿宋" w:hAnsi="仿宋" w:eastAsia="仿宋" w:cs="仿宋"/>
          <w:sz w:val="24"/>
          <w:szCs w:val="24"/>
        </w:rPr>
      </w:pPr>
      <w:r>
        <w:rPr>
          <w:rFonts w:hint="eastAsia" w:ascii="仿宋" w:hAnsi="仿宋" w:eastAsia="仿宋" w:cs="仿宋"/>
          <w:sz w:val="24"/>
          <w:szCs w:val="24"/>
        </w:rPr>
        <w:t>7、未尽事宜，经双方协商一致，签订补充协议，补充协议与本合同具有同等效力。</w:t>
      </w:r>
    </w:p>
    <w:p w14:paraId="43F6C7A1">
      <w:pPr>
        <w:spacing w:line="580" w:lineRule="exact"/>
        <w:rPr>
          <w:rFonts w:hint="eastAsia" w:ascii="仿宋" w:hAnsi="仿宋" w:eastAsia="仿宋" w:cs="仿宋"/>
          <w:sz w:val="24"/>
          <w:szCs w:val="24"/>
        </w:rPr>
      </w:pPr>
      <w:r>
        <w:rPr>
          <w:rFonts w:hint="eastAsia" w:ascii="仿宋" w:hAnsi="仿宋" w:eastAsia="仿宋" w:cs="仿宋"/>
          <w:sz w:val="24"/>
          <w:szCs w:val="24"/>
        </w:rPr>
        <w:t xml:space="preserve">发包人名称： （盖章）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勘察设计人名称：（盖章）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14:paraId="633C88D1">
      <w:pPr>
        <w:spacing w:line="580" w:lineRule="exact"/>
        <w:rPr>
          <w:rFonts w:hint="eastAsia" w:ascii="仿宋" w:hAnsi="仿宋" w:eastAsia="仿宋" w:cs="仿宋"/>
          <w:sz w:val="24"/>
          <w:szCs w:val="24"/>
        </w:rPr>
      </w:pPr>
      <w:r>
        <w:rPr>
          <w:rFonts w:hint="eastAsia" w:ascii="仿宋" w:hAnsi="仿宋" w:eastAsia="仿宋" w:cs="仿宋"/>
          <w:sz w:val="24"/>
          <w:szCs w:val="24"/>
        </w:rPr>
        <w:t xml:space="preserve">法人或委托代理人： （签字或盖章）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法人或委托代理人：（签字或盖章）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14:paraId="6763BE79">
      <w:pPr>
        <w:spacing w:line="580" w:lineRule="exact"/>
        <w:rPr>
          <w:rFonts w:hint="eastAsia" w:ascii="仿宋" w:hAnsi="仿宋" w:eastAsia="仿宋" w:cs="仿宋"/>
          <w:sz w:val="24"/>
          <w:szCs w:val="24"/>
        </w:rPr>
      </w:pPr>
      <w:r>
        <w:rPr>
          <w:rFonts w:hint="eastAsia" w:ascii="仿宋" w:hAnsi="仿宋" w:eastAsia="仿宋" w:cs="仿宋"/>
          <w:sz w:val="24"/>
          <w:szCs w:val="24"/>
        </w:rPr>
        <w:t xml:space="preserve">地    址：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地    址：</w:t>
      </w:r>
    </w:p>
    <w:p w14:paraId="14EB565F">
      <w:pPr>
        <w:spacing w:line="580" w:lineRule="exact"/>
        <w:rPr>
          <w:rFonts w:hint="eastAsia" w:ascii="仿宋" w:hAnsi="仿宋" w:eastAsia="仿宋" w:cs="仿宋"/>
          <w:sz w:val="24"/>
          <w:szCs w:val="24"/>
        </w:rPr>
      </w:pPr>
      <w:r>
        <w:rPr>
          <w:rFonts w:hint="eastAsia" w:ascii="仿宋" w:hAnsi="仿宋" w:eastAsia="仿宋" w:cs="仿宋"/>
          <w:sz w:val="24"/>
          <w:szCs w:val="24"/>
        </w:rPr>
        <w:t xml:space="preserve">电    话：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电    话： </w:t>
      </w:r>
    </w:p>
    <w:p w14:paraId="37D33898">
      <w:pPr>
        <w:spacing w:line="580" w:lineRule="exact"/>
        <w:ind w:right="-341" w:rightChars="-155"/>
        <w:rPr>
          <w:rFonts w:hint="eastAsia" w:ascii="仿宋" w:hAnsi="仿宋" w:eastAsia="仿宋" w:cs="仿宋"/>
          <w:sz w:val="24"/>
          <w:szCs w:val="24"/>
        </w:rPr>
      </w:pPr>
      <w:r>
        <w:rPr>
          <w:rFonts w:hint="eastAsia" w:ascii="仿宋" w:hAnsi="仿宋" w:eastAsia="仿宋" w:cs="仿宋"/>
          <w:sz w:val="24"/>
          <w:szCs w:val="24"/>
        </w:rPr>
        <w:t xml:space="preserve">开户银行：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开户银行： </w:t>
      </w:r>
    </w:p>
    <w:p w14:paraId="50A2FA3C">
      <w:pPr>
        <w:spacing w:line="580" w:lineRule="exact"/>
        <w:rPr>
          <w:rFonts w:hint="eastAsia" w:ascii="仿宋" w:hAnsi="仿宋" w:eastAsia="仿宋" w:cs="仿宋"/>
          <w:sz w:val="24"/>
          <w:szCs w:val="24"/>
        </w:rPr>
      </w:pPr>
      <w:r>
        <w:rPr>
          <w:rFonts w:hint="eastAsia" w:ascii="仿宋" w:hAnsi="仿宋" w:eastAsia="仿宋" w:cs="仿宋"/>
          <w:sz w:val="24"/>
          <w:szCs w:val="24"/>
        </w:rPr>
        <w:t xml:space="preserve">银行帐号：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银行帐号：</w:t>
      </w:r>
    </w:p>
    <w:p w14:paraId="72EDF61C">
      <w:pPr>
        <w:spacing w:line="58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 xml:space="preserve">税号：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税号：</w:t>
      </w:r>
    </w:p>
    <w:p w14:paraId="5CDEB2F1">
      <w:pPr>
        <w:pStyle w:val="3"/>
        <w:rPr>
          <w:rFonts w:hint="eastAsia" w:ascii="仿宋" w:hAnsi="仿宋" w:eastAsia="仿宋" w:cs="仿宋"/>
          <w:color w:val="000000" w:themeColor="text1"/>
          <w:sz w:val="24"/>
          <w:szCs w:val="24"/>
          <w14:textFill>
            <w14:solidFill>
              <w14:schemeClr w14:val="tx1"/>
            </w14:solidFill>
          </w14:textFill>
        </w:rPr>
        <w:sectPr>
          <w:pgSz w:w="11905" w:h="16838"/>
          <w:pgMar w:top="1247" w:right="1417" w:bottom="1247" w:left="1417" w:header="850" w:footer="992" w:gutter="0"/>
          <w:cols w:space="0" w:num="1"/>
          <w:rtlGutter w:val="0"/>
          <w:docGrid w:linePitch="0" w:charSpace="0"/>
        </w:sectPr>
      </w:pPr>
    </w:p>
    <w:p w14:paraId="0A39C62F">
      <w:pPr>
        <w:pStyle w:val="3"/>
        <w:jc w:val="center"/>
        <w:rPr>
          <w:rFonts w:hint="eastAsia" w:ascii="仿宋" w:hAnsi="仿宋" w:eastAsia="仿宋" w:cs="仿宋"/>
          <w:b w:val="0"/>
          <w:color w:val="000000" w:themeColor="text1"/>
          <w:sz w:val="32"/>
          <w14:textFill>
            <w14:solidFill>
              <w14:schemeClr w14:val="tx1"/>
            </w14:solidFill>
          </w14:textFill>
        </w:rPr>
      </w:pPr>
      <w:bookmarkStart w:id="81" w:name="_Toc24353"/>
      <w:r>
        <w:rPr>
          <w:rFonts w:hint="eastAsia" w:ascii="仿宋" w:hAnsi="仿宋" w:eastAsia="仿宋" w:cs="仿宋"/>
          <w:color w:val="000000" w:themeColor="text1"/>
          <w14:textFill>
            <w14:solidFill>
              <w14:schemeClr w14:val="tx1"/>
            </w14:solidFill>
          </w14:textFill>
        </w:rPr>
        <w:t>第五章 发包人要求</w:t>
      </w:r>
      <w:bookmarkEnd w:id="81"/>
    </w:p>
    <w:p w14:paraId="6574BCBC">
      <w:pPr>
        <w:pStyle w:val="2"/>
        <w:spacing w:before="10"/>
        <w:rPr>
          <w:rFonts w:hint="eastAsia" w:ascii="仿宋" w:hAnsi="仿宋" w:eastAsia="仿宋" w:cs="仿宋"/>
          <w:sz w:val="22"/>
        </w:rPr>
      </w:pPr>
    </w:p>
    <w:p w14:paraId="4A7952F6">
      <w:pPr>
        <w:pStyle w:val="4"/>
        <w:keepNext w:val="0"/>
        <w:keepLines w:val="0"/>
        <w:pageBreakBefore w:val="0"/>
        <w:tabs>
          <w:tab w:val="left" w:pos="640"/>
        </w:tabs>
        <w:kinsoku/>
        <w:wordWrap/>
        <w:overflowPunct/>
        <w:topLinePunct w:val="0"/>
        <w:autoSpaceDE w:val="0"/>
        <w:autoSpaceDN w:val="0"/>
        <w:bidi w:val="0"/>
        <w:adjustRightInd/>
        <w:spacing w:before="145" w:line="360" w:lineRule="auto"/>
        <w:ind w:left="0" w:firstLine="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 xml:space="preserve">一、项目说明 </w:t>
      </w:r>
    </w:p>
    <w:p w14:paraId="1F252B66">
      <w:pPr>
        <w:keepNext w:val="0"/>
        <w:keepLines w:val="0"/>
        <w:pageBreakBefore w:val="0"/>
        <w:widowControl/>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1、项目名称：</w:t>
      </w:r>
      <w:r>
        <w:rPr>
          <w:rFonts w:hint="eastAsia" w:ascii="仿宋" w:hAnsi="仿宋" w:eastAsia="仿宋" w:cs="仿宋"/>
          <w:sz w:val="24"/>
          <w:szCs w:val="24"/>
          <w:lang w:val="en-US" w:eastAsia="zh-CN"/>
        </w:rPr>
        <w:t>洛阳市城乡一体化示范区水利建设服务中心河南省洛阳市伊河流域（伊滨区段）2025年农村环境整治资金项目勘察设计项目</w:t>
      </w:r>
    </w:p>
    <w:p w14:paraId="2B7078F7">
      <w:pPr>
        <w:keepNext w:val="0"/>
        <w:keepLines w:val="0"/>
        <w:pageBreakBefore w:val="0"/>
        <w:widowControl/>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rPr>
        <w:t>2、建设地点：</w:t>
      </w:r>
      <w:r>
        <w:rPr>
          <w:rFonts w:hint="eastAsia" w:ascii="仿宋" w:hAnsi="仿宋" w:eastAsia="仿宋" w:cs="仿宋"/>
          <w:sz w:val="24"/>
          <w:szCs w:val="24"/>
          <w:highlight w:val="none"/>
          <w:lang w:val="en-US"/>
        </w:rPr>
        <w:t>洛阳市</w:t>
      </w:r>
      <w:r>
        <w:rPr>
          <w:rFonts w:hint="eastAsia" w:ascii="仿宋" w:hAnsi="仿宋" w:eastAsia="仿宋" w:cs="仿宋"/>
          <w:sz w:val="24"/>
          <w:szCs w:val="24"/>
          <w:highlight w:val="none"/>
          <w:lang w:val="en-US" w:eastAsia="zh-CN"/>
        </w:rPr>
        <w:t>伊滨区</w:t>
      </w:r>
    </w:p>
    <w:p w14:paraId="40F7B463">
      <w:pPr>
        <w:pStyle w:val="58"/>
        <w:keepNext w:val="0"/>
        <w:keepLines w:val="0"/>
        <w:pageBreakBefore w:val="0"/>
        <w:kinsoku/>
        <w:wordWrap/>
        <w:overflowPunct/>
        <w:topLinePunct w:val="0"/>
        <w:autoSpaceDE w:val="0"/>
        <w:autoSpaceDN w:val="0"/>
        <w:bidi w:val="0"/>
        <w:adjustRightInd/>
        <w:snapToGrid w:val="0"/>
        <w:spacing w:line="360" w:lineRule="auto"/>
        <w:ind w:firstLine="560"/>
        <w:jc w:val="left"/>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rPr>
        <w:t>3、项目概况：</w:t>
      </w:r>
      <w:r>
        <w:rPr>
          <w:rFonts w:hint="eastAsia" w:ascii="仿宋" w:hAnsi="仿宋" w:eastAsia="仿宋" w:cs="仿宋"/>
          <w:sz w:val="24"/>
          <w:szCs w:val="24"/>
          <w:highlight w:val="none"/>
          <w:lang w:val="en-US"/>
        </w:rPr>
        <w:t>1. 农村生活污水治理。采用纳管与资源化利用两种治理模式，敷设管网、建设污水提升泵站、检查井、大三格化粪池等；2. 农村生活垃圾治理。完善生活垃圾收转运体系，建设垃圾分类收集点、公共垃圾分类收集桶、专用垃圾收集车等垃圾分类收集设施；3. 农村黑臭水体。消除伊滨区农村黑臭水体2条，采用控源截污、生态修复及内源治理三种措施等内容的勘察设计工作。</w:t>
      </w:r>
    </w:p>
    <w:p w14:paraId="3EA1CA0D">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4、招标范围：</w:t>
      </w:r>
      <w:r>
        <w:rPr>
          <w:rFonts w:hint="eastAsia" w:ascii="仿宋" w:hAnsi="仿宋" w:eastAsia="仿宋" w:cs="仿宋"/>
          <w:sz w:val="24"/>
          <w:szCs w:val="24"/>
          <w:highlight w:val="none"/>
          <w:lang w:val="en-US" w:eastAsia="zh-CN"/>
        </w:rPr>
        <w:t>本项目所有专业的勘察、初步设计、施工图设计及深化图（包括分步实施的拆改图）、设计变更、施工阶段的设计配合、竣工验收以及与勘察设计相关的全过程服务。</w:t>
      </w:r>
    </w:p>
    <w:p w14:paraId="3B2D9361">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5</w:t>
      </w:r>
      <w:r>
        <w:rPr>
          <w:rFonts w:hint="eastAsia" w:ascii="仿宋" w:hAnsi="仿宋" w:eastAsia="仿宋" w:cs="仿宋"/>
          <w:sz w:val="24"/>
          <w:szCs w:val="24"/>
          <w:lang w:val="en-US"/>
        </w:rPr>
        <w:t>、项目</w:t>
      </w:r>
      <w:r>
        <w:rPr>
          <w:rFonts w:hint="eastAsia" w:ascii="仿宋" w:hAnsi="仿宋" w:eastAsia="仿宋" w:cs="仿宋"/>
          <w:sz w:val="24"/>
          <w:szCs w:val="24"/>
          <w:lang w:val="en-US" w:eastAsia="zh-CN"/>
        </w:rPr>
        <w:t>勘察</w:t>
      </w:r>
      <w:r>
        <w:rPr>
          <w:rFonts w:hint="eastAsia" w:ascii="仿宋" w:hAnsi="仿宋" w:eastAsia="仿宋" w:cs="仿宋"/>
          <w:sz w:val="24"/>
          <w:szCs w:val="24"/>
          <w:lang w:val="en-US"/>
        </w:rPr>
        <w:t xml:space="preserve">设计依据 </w:t>
      </w:r>
    </w:p>
    <w:p w14:paraId="0F00D126">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 xml:space="preserve">5.1 与本项目有关的国家和地方最新的勘察、设计规范，施工验收规范及其他相关规范； </w:t>
      </w:r>
    </w:p>
    <w:p w14:paraId="1F291345">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 xml:space="preserve">5.2 经有关部门批复通过的《可行性研究报告》； </w:t>
      </w:r>
    </w:p>
    <w:p w14:paraId="78CDD435">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5.3 与本项目有关的政府批文及会议纪要。</w:t>
      </w:r>
    </w:p>
    <w:p w14:paraId="0B530100">
      <w:pPr>
        <w:pStyle w:val="4"/>
        <w:keepNext w:val="0"/>
        <w:keepLines w:val="0"/>
        <w:pageBreakBefore w:val="0"/>
        <w:tabs>
          <w:tab w:val="left" w:pos="640"/>
        </w:tabs>
        <w:kinsoku/>
        <w:wordWrap/>
        <w:overflowPunct/>
        <w:topLinePunct w:val="0"/>
        <w:autoSpaceDE w:val="0"/>
        <w:autoSpaceDN w:val="0"/>
        <w:bidi w:val="0"/>
        <w:adjustRightInd/>
        <w:spacing w:before="145" w:line="360" w:lineRule="auto"/>
        <w:ind w:left="0" w:firstLine="0"/>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二、</w:t>
      </w:r>
      <w:r>
        <w:rPr>
          <w:rFonts w:hint="eastAsia" w:ascii="仿宋" w:hAnsi="仿宋" w:eastAsia="仿宋" w:cs="仿宋"/>
          <w:sz w:val="24"/>
          <w:szCs w:val="24"/>
          <w:lang w:val="en-US"/>
        </w:rPr>
        <w:t xml:space="preserve">项目要求 </w:t>
      </w:r>
      <w:bookmarkStart w:id="82" w:name="_TOC_250028"/>
      <w:bookmarkEnd w:id="82"/>
    </w:p>
    <w:p w14:paraId="6894F998">
      <w:pPr>
        <w:keepNext w:val="0"/>
        <w:keepLines w:val="0"/>
        <w:widowControl/>
        <w:suppressLineNumbers w:val="0"/>
        <w:spacing w:line="360" w:lineRule="auto"/>
        <w:jc w:val="left"/>
        <w:rPr>
          <w:rFonts w:hint="eastAsia" w:ascii="仿宋" w:hAnsi="仿宋" w:eastAsia="仿宋" w:cs="仿宋"/>
          <w:b/>
          <w:bCs/>
          <w:sz w:val="24"/>
          <w:szCs w:val="24"/>
          <w:lang w:val="en-US" w:eastAsia="zh-CN" w:bidi="zh-CN"/>
        </w:rPr>
      </w:pPr>
      <w:r>
        <w:rPr>
          <w:rFonts w:hint="eastAsia" w:ascii="仿宋" w:hAnsi="仿宋" w:eastAsia="仿宋" w:cs="仿宋"/>
          <w:b/>
          <w:bCs/>
          <w:sz w:val="24"/>
          <w:szCs w:val="24"/>
          <w:lang w:val="en-US" w:eastAsia="zh-CN" w:bidi="zh-CN"/>
        </w:rPr>
        <w:t xml:space="preserve">1. 项目勘察、设计要求 </w:t>
      </w:r>
    </w:p>
    <w:p w14:paraId="35180EB3">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 xml:space="preserve">1.1 项目服务范围和内容：包括但不限于本项目招标范围所述的全部内容。 </w:t>
      </w:r>
    </w:p>
    <w:p w14:paraId="63F70A0F">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 xml:space="preserve">1.2 中标人要按照批准的方案设计进行勘察，根据可研报告进行初步设计、概算编制并获得批复，根据批复概算控制施工图设计（即限额设计）、施工全过程服务。勘察设计人要无条件对设计文件出现的遗漏或错误负责修改或补充，直到满足要求。 </w:t>
      </w:r>
    </w:p>
    <w:p w14:paraId="1ECF5552">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 xml:space="preserve">1.3 施工阶段选派参与并熟悉本项目勘察设计工作，有现场经验的设计代表驻现场配合。施工期间若遇到工程变更、突发事件或不可预见的事件等情况，勘察、设计人员接到建设单位或监理单位通知后应当派相关专业技术人员到达施工现场，研究并及时处理问题。 </w:t>
      </w:r>
    </w:p>
    <w:p w14:paraId="7203590A">
      <w:pPr>
        <w:keepNext w:val="0"/>
        <w:keepLines w:val="0"/>
        <w:widowControl/>
        <w:suppressLineNumbers w:val="0"/>
        <w:spacing w:line="360" w:lineRule="auto"/>
        <w:jc w:val="left"/>
        <w:rPr>
          <w:rFonts w:hint="eastAsia" w:ascii="仿宋" w:hAnsi="仿宋" w:eastAsia="仿宋" w:cs="仿宋"/>
          <w:b/>
          <w:bCs/>
          <w:sz w:val="24"/>
          <w:szCs w:val="24"/>
          <w:lang w:val="en-US" w:eastAsia="zh-CN" w:bidi="zh-CN"/>
        </w:rPr>
      </w:pPr>
      <w:r>
        <w:rPr>
          <w:rFonts w:hint="eastAsia" w:ascii="仿宋" w:hAnsi="仿宋" w:eastAsia="仿宋" w:cs="仿宋"/>
          <w:b/>
          <w:bCs/>
          <w:sz w:val="24"/>
          <w:szCs w:val="24"/>
          <w:lang w:val="en-US" w:eastAsia="zh-CN" w:bidi="zh-CN"/>
        </w:rPr>
        <w:t xml:space="preserve">2、 勘察工作要求 </w:t>
      </w:r>
    </w:p>
    <w:p w14:paraId="23395848">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勘察成果文件必须按照国家现行工程勘察设计规范标准，满足施工图设计及审图合格的要求，可参照但不限于以下内容及要求。 </w:t>
      </w:r>
    </w:p>
    <w:p w14:paraId="3B802BA1">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2.1 勘察的要求 </w:t>
      </w:r>
    </w:p>
    <w:p w14:paraId="257CBED4">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（1）查明所有构筑物范围内岩土层的类型、深度、分布和工程特性，分析和评价地基的稳定性、均匀性和承载力。 </w:t>
      </w:r>
    </w:p>
    <w:p w14:paraId="7470342C">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（2）查明不良地质作用的类型、分布范围，提出整治措施和建议。 </w:t>
      </w:r>
    </w:p>
    <w:p w14:paraId="38168109">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（3）查明溶洞（若有）分布范围、位置、大小，提出整治措施和建议。 </w:t>
      </w:r>
    </w:p>
    <w:p w14:paraId="54A19DDF">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（4）查明地下水位的变化情况，水质状况对建筑物的影响情况。 </w:t>
      </w:r>
    </w:p>
    <w:p w14:paraId="296226E6">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（5）查明对建筑物不利的埋藏物，道路覆盖范围内的防空洞及其他隐蔽设施分布情况，提出整治措施和建议。 </w:t>
      </w:r>
    </w:p>
    <w:p w14:paraId="2F8D01EA">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（6）判定地基土、水质对建筑材料的腐蚀性，提出整治的措施和建议。 </w:t>
      </w:r>
    </w:p>
    <w:p w14:paraId="7EC15057">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（7）对场地和地震效应做出评价，查明有无液化地层并对液化等级作出评价。 </w:t>
      </w:r>
    </w:p>
    <w:p w14:paraId="0450C3D4">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（8）查明需防护边坡、河堤的岩土层的类型、深度、分布和工程特性，分析和评价地基的稳定性、均匀性和承载力，提出防护措施和建议。 </w:t>
      </w:r>
    </w:p>
    <w:p w14:paraId="180046F3">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2.2 勘察成果编制及深度要求 </w:t>
      </w:r>
    </w:p>
    <w:p w14:paraId="5AD445C1">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勘探人应结合本项目勘察设计任务书的要求以及标准规范的规定及招标人其他要求，根据现场勘察作业情况、实验分析情况等，如实编制工程勘察报告，并经相应资格人员校对、审查合格后方可提交给招标人，并通过审图机构审核达到合格要求。 </w:t>
      </w:r>
    </w:p>
    <w:p w14:paraId="499DE10B">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（2）工程勘察报告应全面体现本工程勘探任务要求，全面客观评价本工程地质情况，资料完整、分析科学、数据真实无误、图表清晰、结论有据，并因地制宜地对工程设计与施工提出合理建议。 </w:t>
      </w:r>
    </w:p>
    <w:p w14:paraId="763E6764">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2.4 关于勘察的其它要求： </w:t>
      </w:r>
    </w:p>
    <w:p w14:paraId="4D80A286">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（1）按国家现行的勘察深度要求规定； </w:t>
      </w:r>
    </w:p>
    <w:p w14:paraId="277CBF0C">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（2）详细勘察时，对软土地基处理的深度，应进行详细的工程地质勘探，不得以钻探困难为理由留给施工处理； </w:t>
      </w:r>
    </w:p>
    <w:p w14:paraId="1D112757">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（3）勘察人对水文调查应深入、系统，确定合理的防洪标高； </w:t>
      </w:r>
    </w:p>
    <w:p w14:paraId="0F5EF125">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（4）勘察成果报告应能详细、清楚反映岩土的有关力学物理指标、必需的物理及化学性质的指标，以避免在施工中因地质不清引起大的设计变更； </w:t>
      </w:r>
    </w:p>
    <w:p w14:paraId="4210BC5D">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（5）勘察工作必需的水、电及设备所产生的相关费用由勘察人自行承担； </w:t>
      </w:r>
    </w:p>
    <w:p w14:paraId="5C741347">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（6）因工程沿线的勘察工作发生青苗补偿及相关费用由勘察人自行承担； </w:t>
      </w:r>
    </w:p>
    <w:p w14:paraId="3B3E2A9E">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（7）勘察人勘探完毕后需及时妥善回填钻孔，避免对周边环境造成破坏和形成安全隐患。 </w:t>
      </w:r>
    </w:p>
    <w:p w14:paraId="78E761B1">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8）勘察人需妥善保存、存放各勘探孔的完整岩土芯样（尤其桥墩勘探点），以备届时施工阶段地质情况实际核对。施工过程中，若发现现场地质情况与同位置勘察点的勘察成果不符时，视为勘察人违约并承担相关责任； </w:t>
      </w:r>
    </w:p>
    <w:p w14:paraId="46A85548">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9）勘察人勘探作业时，需预先探明勘探范围内的地下原有各类通信管线、燃气管道、电力电缆、供水管、排水（污）管等埋藏物分布情况，并做好相关防范保护措施，若因勘探工作造成相关设施损毁及相关费用由勘察人自行承担。 </w:t>
      </w:r>
    </w:p>
    <w:p w14:paraId="7E6AD223">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2.5 勘察后期工作 </w:t>
      </w:r>
    </w:p>
    <w:p w14:paraId="4E41CE1C">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2.5.1 配合施工：当工程进入施工阶段，勘察人必须配合施工，发包人不另支付配合施工费用，此期间工作如下： </w:t>
      </w:r>
    </w:p>
    <w:p w14:paraId="6FC29188">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（1）对项目的施工单位进行工程测量、工程地质和水文地质作技术交底； </w:t>
      </w:r>
    </w:p>
    <w:p w14:paraId="4C7701E1">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（2）现场交桩； </w:t>
      </w:r>
    </w:p>
    <w:p w14:paraId="462FA288">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（3）配合设计人进行变更设计和补充设计所需要的勘察工作； </w:t>
      </w:r>
    </w:p>
    <w:p w14:paraId="145F6540">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（4）勘察人应参与建设工程质量事故的处理工作，并对因勘察原因造成的质量事故，提出相应的技术处理方案。 </w:t>
      </w:r>
    </w:p>
    <w:p w14:paraId="4F2EAFF6">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2.5.2 勘察工作技术总结：勘察人对勘察文件及施工过程中发生的补充勘察进行检查，并提出勘察文件质量检查报告，在竣工验收前交发包人。工程完工后，勘察人应组织勘察技术工作人员将全部资料进行整理并撰写工程技术总结，并于竣工后一个月内完成，交发包人。 </w:t>
      </w:r>
    </w:p>
    <w:p w14:paraId="457A2C46">
      <w:pPr>
        <w:keepNext w:val="0"/>
        <w:keepLines w:val="0"/>
        <w:widowControl/>
        <w:suppressLineNumbers w:val="0"/>
        <w:spacing w:line="360" w:lineRule="auto"/>
        <w:jc w:val="left"/>
        <w:rPr>
          <w:rFonts w:hint="eastAsia" w:ascii="仿宋" w:hAnsi="仿宋" w:eastAsia="仿宋" w:cs="仿宋"/>
          <w:b/>
          <w:bCs/>
          <w:sz w:val="24"/>
          <w:szCs w:val="24"/>
          <w:lang w:val="en-US" w:eastAsia="zh-CN" w:bidi="zh-CN"/>
        </w:rPr>
      </w:pPr>
      <w:r>
        <w:rPr>
          <w:rFonts w:hint="eastAsia" w:ascii="仿宋" w:hAnsi="仿宋" w:eastAsia="仿宋" w:cs="仿宋"/>
          <w:b/>
          <w:bCs/>
          <w:sz w:val="24"/>
          <w:szCs w:val="24"/>
          <w:lang w:val="en-US" w:eastAsia="zh-CN" w:bidi="zh-CN"/>
        </w:rPr>
        <w:t xml:space="preserve">3、 设计工作要求 </w:t>
      </w:r>
    </w:p>
    <w:p w14:paraId="6625C86E">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3.1 按现行的勘察设计文件深度规定等有关技术标准、设计规范（标准）要求。 </w:t>
      </w:r>
    </w:p>
    <w:p w14:paraId="3BC57B30">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3.2 各专业设计应同步进行，承包人应指定项目负责人统筹安排、布局，做好各项设施的协调和衔接、位置预留，不得留待施工中临时变更。 </w:t>
      </w:r>
    </w:p>
    <w:p w14:paraId="7491FE15">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3.3 设计文件的深度： </w:t>
      </w:r>
    </w:p>
    <w:p w14:paraId="282D0184">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（1）初步设计文件深度应满足现行勘察设计文件深度规定等有关技术标准、设计规范（标准）要求； </w:t>
      </w:r>
    </w:p>
    <w:p w14:paraId="0CD405A9">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（2）施工图设计文件的深度，满足现行的勘察设计文件深度规定等有关技术标准、设计规范（标准）要求，同时应当满足设备材料采购，非标准设备制作和施工的需要，并注明建设工程合理使用年限。 </w:t>
      </w:r>
    </w:p>
    <w:p w14:paraId="2C058111">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3.4 相关的配套外部接口方案均需取得政府主管部门或规划部门认可。 </w:t>
      </w:r>
    </w:p>
    <w:p w14:paraId="571F2C00">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3.5 施工图设计文件应考虑交通维护、临时施工便道、工程施工降水、基坑支护、对周边建筑物的影响等因素。 </w:t>
      </w:r>
    </w:p>
    <w:p w14:paraId="361D1F58">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3.6 设计文件应按照国家、行业、省、市有关现行的规范、规章、规定及有关海绵城市的要求编制。 </w:t>
      </w:r>
    </w:p>
    <w:p w14:paraId="71FAFE5E">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3.7 设计后期配合施工工作 </w:t>
      </w:r>
    </w:p>
    <w:p w14:paraId="7439C985">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3.7.1 施工图设计完成并经有关单位审查后，进入施工阶段，设计单位必须至少派 1 名参与并熟悉本项目勘察设计工作，有现场经验的设计代表驻现场配合，建设管理单位不另外支付配合施工费用。 </w:t>
      </w:r>
    </w:p>
    <w:p w14:paraId="4325EAD0">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3.7.2 设计单位配合施工的工作内容如下： </w:t>
      </w:r>
    </w:p>
    <w:p w14:paraId="162A8315">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（1）施工图设计（技术）交底； </w:t>
      </w:r>
    </w:p>
    <w:p w14:paraId="059E082E">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（2）配合勘察单位现场交桩； </w:t>
      </w:r>
    </w:p>
    <w:p w14:paraId="247ECA3F">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（3）变更设计和所有补充设计； </w:t>
      </w:r>
    </w:p>
    <w:p w14:paraId="5A3460EF">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（4）会签设计变更审批表； </w:t>
      </w:r>
    </w:p>
    <w:p w14:paraId="414F6CEE">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（5）参加处理施工中发生的工程质量和安全事故； </w:t>
      </w:r>
    </w:p>
    <w:p w14:paraId="117939DF">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（6）参加隐蔽工程及工程竣工验收； </w:t>
      </w:r>
    </w:p>
    <w:p w14:paraId="1D558DC0">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（7）解决与设计有关的施工问题； </w:t>
      </w:r>
    </w:p>
    <w:p w14:paraId="13CF99E4">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（8）配合质量检测； </w:t>
      </w:r>
    </w:p>
    <w:p w14:paraId="6C1B6322">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（9）参加审查施工单位的施工组织设计和专项施工方案； </w:t>
      </w:r>
    </w:p>
    <w:p w14:paraId="721D34F0">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（10）参加本项目建设有关会议； </w:t>
      </w:r>
    </w:p>
    <w:p w14:paraId="2ECFE55D">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（11）在项目实施时配合建设及相关单位解释及完善施工图相关内容。 </w:t>
      </w:r>
    </w:p>
    <w:p w14:paraId="4483ECFF">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3.7.3 设计工作技术总结 </w:t>
      </w:r>
    </w:p>
    <w:p w14:paraId="0B6D338C">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设计人对设计文件及施工过程中发生的补充设计进行检查，并提出设计文件质量检查报告，在竣工验收前交采购人。工程完工后，设计人应组织设计技术工作人员将全部资料进行整理并撰写工程技术总结，并于竣工后一个月内完成，交采购人。 </w:t>
      </w:r>
    </w:p>
    <w:p w14:paraId="2D7CD246">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3.8 限额设计要求 </w:t>
      </w:r>
    </w:p>
    <w:p w14:paraId="64DB6FBE">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3.8.1 施工图预算中建安工程费不得超过初步设计概算中的建安工程费。 </w:t>
      </w:r>
    </w:p>
    <w:p w14:paraId="66AE3154">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3.8.2 若造价咨询单位按施工图设计文件编制的招标控制价高于规定的限额设计要求时，承包人必 </w:t>
      </w:r>
    </w:p>
    <w:p w14:paraId="2FFD1A21">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须无条件对施工图进行修改，直至满足限额设计要求。 </w:t>
      </w:r>
    </w:p>
    <w:p w14:paraId="35A6921F">
      <w:pPr>
        <w:keepNext w:val="0"/>
        <w:keepLines w:val="0"/>
        <w:widowControl/>
        <w:suppressLineNumbers w:val="0"/>
        <w:spacing w:line="360" w:lineRule="auto"/>
        <w:jc w:val="left"/>
        <w:rPr>
          <w:rFonts w:hint="eastAsia" w:ascii="仿宋" w:hAnsi="仿宋" w:eastAsia="仿宋" w:cs="仿宋"/>
          <w:b/>
          <w:bCs/>
          <w:sz w:val="24"/>
          <w:szCs w:val="24"/>
          <w:lang w:val="en-US" w:eastAsia="zh-CN" w:bidi="zh-CN"/>
        </w:rPr>
      </w:pPr>
      <w:r>
        <w:rPr>
          <w:rFonts w:hint="eastAsia" w:ascii="仿宋" w:hAnsi="仿宋" w:eastAsia="仿宋" w:cs="仿宋"/>
          <w:b/>
          <w:bCs/>
          <w:sz w:val="24"/>
          <w:szCs w:val="24"/>
          <w:lang w:val="en-US" w:eastAsia="zh-CN" w:bidi="zh-CN"/>
        </w:rPr>
        <w:t xml:space="preserve">4.其他要求 </w:t>
      </w:r>
    </w:p>
    <w:p w14:paraId="4AD5BA9E">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4.1 勘察、设计所提供的技术指标、方案和勘察、设计文件应符合国家、行业现行规范标准的要求。 </w:t>
      </w:r>
    </w:p>
    <w:p w14:paraId="23D09785">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4.2 勘察成果、初步设计方案必须经采购人组织的专家评审通过后方可进行施工图设计。 </w:t>
      </w:r>
    </w:p>
    <w:p w14:paraId="1E358442">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4.3 工程勘察应充分考虑该项目地质情况复杂性，合理布置钻孔点密度。否则出现地质勘察结果异常情况，导致的不利后果，由成交人承担。 </w:t>
      </w:r>
    </w:p>
    <w:p w14:paraId="507FBC1A">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4.4 该项目为初步设计到项目竣工验收全范围全专业的勘察、设计、测量、概算的编制等全部服务内容，承包人资质承包范围以外的工作，应经采购人书面同意，依法分包给具有相应资质的单位承担，承包人就分包项目承担连带责任。 </w:t>
      </w:r>
    </w:p>
    <w:p w14:paraId="0329B4A0">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4.5 专业工程政府规定有其他行政管理部门管理的，其设计对接工作由承包人负责完成。 </w:t>
      </w:r>
    </w:p>
    <w:p w14:paraId="1BCDAEE7">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4.6 及时提供准确、完整且满足现行规定深度的勘察、设计、测量以及概预算文件。 </w:t>
      </w:r>
    </w:p>
    <w:p w14:paraId="094F6133">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4.7 及时完成施工过程中的设计配合工作，及时参加分部分项验收和竣工验收工作。 </w:t>
      </w:r>
    </w:p>
    <w:p w14:paraId="19F7C0FA">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4.8 承包人自行收集施工场地及毗邻区域内的供水、排水、供电、供气、供热、通信、广播电视等地下管线资料、气象和水文观测资料，相邻建筑物和构筑物、地下工程的有关资料，以及其他与建设工程有关的原始资料。 </w:t>
      </w:r>
    </w:p>
    <w:p w14:paraId="5C6F8A69">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4.9 及时完成采购人交给的与本项目有关的其他工作。 </w:t>
      </w:r>
    </w:p>
    <w:p w14:paraId="613A5182">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4.10 本设计任务书与国家或地方现行最新的规范有冲突时，以现行规范为准。设计单位应将勘察设计过程中的相关情况及时以书面形式向建设单位汇报，以便及时协调相关单位解决设计过程中存在的问题。 </w:t>
      </w:r>
    </w:p>
    <w:p w14:paraId="3D032E03">
      <w:pPr>
        <w:keepNext w:val="0"/>
        <w:keepLines w:val="0"/>
        <w:widowControl/>
        <w:suppressLineNumbers w:val="0"/>
        <w:spacing w:line="360" w:lineRule="auto"/>
        <w:jc w:val="left"/>
        <w:rPr>
          <w:rFonts w:hint="eastAsia" w:ascii="仿宋" w:hAnsi="仿宋" w:eastAsia="仿宋" w:cs="仿宋"/>
          <w:b/>
          <w:sz w:val="24"/>
          <w:szCs w:val="24"/>
          <w:highlight w:val="none"/>
          <w:lang w:val="en-US" w:eastAsia="zh-CN"/>
        </w:rPr>
      </w:pPr>
      <w:r>
        <w:rPr>
          <w:rFonts w:hint="eastAsia" w:ascii="仿宋" w:hAnsi="仿宋" w:eastAsia="仿宋" w:cs="仿宋"/>
          <w:b/>
          <w:bCs/>
          <w:color w:val="000000"/>
          <w:kern w:val="0"/>
          <w:sz w:val="24"/>
          <w:szCs w:val="24"/>
          <w:lang w:val="en-US" w:eastAsia="zh-CN" w:bidi="ar"/>
        </w:rPr>
        <w:t>二、</w:t>
      </w:r>
      <w:r>
        <w:rPr>
          <w:rFonts w:hint="eastAsia" w:ascii="仿宋" w:hAnsi="仿宋" w:eastAsia="仿宋" w:cs="仿宋"/>
          <w:b/>
          <w:sz w:val="24"/>
          <w:szCs w:val="24"/>
          <w:highlight w:val="none"/>
          <w:lang w:val="en-US" w:eastAsia="zh-CN"/>
        </w:rPr>
        <w:t>适用于工程的技术标准包括：</w:t>
      </w:r>
    </w:p>
    <w:p w14:paraId="496FBC66">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（1）《室外排水设计标准》（GB50014-2021）；</w:t>
      </w:r>
    </w:p>
    <w:p w14:paraId="5E9B776F">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（2）《混凝土结构设计规范》（GB50010-2010）（2015 年版）；</w:t>
      </w:r>
    </w:p>
    <w:p w14:paraId="0D41CA20">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（3）《建筑地基基础设计规范》（GB50007-2011）；</w:t>
      </w:r>
    </w:p>
    <w:p w14:paraId="2FF3D736">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（4）《建筑结构荷载规范》（GB50009-2012）；</w:t>
      </w:r>
    </w:p>
    <w:p w14:paraId="2197E2B9">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（5）《建筑抗震设计规范》（附条文说明）（GB50011-2010）（2016 年版）；</w:t>
      </w:r>
    </w:p>
    <w:p w14:paraId="5AE19657">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（6）《建筑物防雷设计规范》（GB50057-2010）；</w:t>
      </w:r>
    </w:p>
    <w:p w14:paraId="1B517E38">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（7）《给水排水工程构筑物结构设计规范》（GB50069-2002）；</w:t>
      </w:r>
    </w:p>
    <w:p w14:paraId="2063F26D">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（8）《建筑设计防火规范》（GB50016-2014）（2018 年版）；</w:t>
      </w:r>
    </w:p>
    <w:p w14:paraId="35580F66">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（9）《工业企业噪声控制设计规范》（GB/T50087-2013）；</w:t>
      </w:r>
    </w:p>
    <w:p w14:paraId="347CC877">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（10）《中华人民共和国水污染防治法实施细则》（国务院令第284 号）；</w:t>
      </w:r>
    </w:p>
    <w:p w14:paraId="32233F9E">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（11）《砌体结构设计规范》（GB50003-2011）；</w:t>
      </w:r>
    </w:p>
    <w:p w14:paraId="0D4C67B1">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（12）《建筑照明设计标准》（GB50034-2013）；</w:t>
      </w:r>
    </w:p>
    <w:p w14:paraId="4732BC3B">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（13）《供配电系统设计规范》（GB50052-2009）；</w:t>
      </w:r>
    </w:p>
    <w:p w14:paraId="006BEF7D">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（14）《20kV 及以下变电所设计规范》（GB50053-2013）；</w:t>
      </w:r>
    </w:p>
    <w:p w14:paraId="47CF4FE6">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（15）《低压配电设计规范》（GB50054-2011）；</w:t>
      </w:r>
    </w:p>
    <w:p w14:paraId="7738FAF3">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（16）《通用用电设备配电设计规范》（GB50055-2011）；</w:t>
      </w:r>
    </w:p>
    <w:p w14:paraId="6000441F">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（17）建设部《市政工程投资估算编制办法》；</w:t>
      </w:r>
    </w:p>
    <w:p w14:paraId="05423F3E">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（18）《全国市政工程投资估算指标》；</w:t>
      </w:r>
    </w:p>
    <w:p w14:paraId="785158CD">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（19）《给水排水管道工程施工及验收规范》（GB50268-2008）。</w:t>
      </w:r>
    </w:p>
    <w:p w14:paraId="02A6A082">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（20）《河南省农村生活污水处理设施水污染物排放标准》（DB41/1820-2019）；</w:t>
      </w:r>
    </w:p>
    <w:p w14:paraId="4D685106">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（21）《地表水环境质量标准》（GB3838-2002）；</w:t>
      </w:r>
    </w:p>
    <w:p w14:paraId="35F93D0F">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（22）《城镇污水处理厂污染物排放标准》（GB18918-2002）；</w:t>
      </w:r>
    </w:p>
    <w:p w14:paraId="35A825D1">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（23）《声环境质量标准》（GB3096-2008）；</w:t>
      </w:r>
    </w:p>
    <w:p w14:paraId="0EBF93B4">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（24）《环境空气质量标准》（GB3095-2012）；</w:t>
      </w:r>
    </w:p>
    <w:p w14:paraId="66920C85">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（25）《污水综合排放标准》（GB8978-1996）；</w:t>
      </w:r>
    </w:p>
    <w:p w14:paraId="0BF749FF">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（26）《污水排入城镇下水道水质标准》（GB/T 31962-2015）；</w:t>
      </w:r>
    </w:p>
    <w:p w14:paraId="28DE82E5">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（27）《城市污水处理工程项目建设标准》（修订）；</w:t>
      </w:r>
    </w:p>
    <w:p w14:paraId="54C266C7">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（28）《城市生活垃圾处理和给水与污水处理工程项目建设用地指标》（建设部主编2005.10.1施行）；</w:t>
      </w:r>
    </w:p>
    <w:p w14:paraId="7B80B8C6">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（29）《公共建筑节能设计标准》（GB50189-2015）。</w:t>
      </w:r>
    </w:p>
    <w:p w14:paraId="3FEA15CB">
      <w:pPr>
        <w:keepNext w:val="0"/>
        <w:keepLines w:val="0"/>
        <w:widowControl/>
        <w:suppressLineNumbers w:val="0"/>
        <w:spacing w:line="360" w:lineRule="auto"/>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 xml:space="preserve">三、成果文件要求 </w:t>
      </w:r>
    </w:p>
    <w:p w14:paraId="3E93FCFD">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勘察设计需提供的成果文件：提供的所有资料均含电子版（含 CAD 及 PDF 格式）。 </w:t>
      </w:r>
    </w:p>
    <w:p w14:paraId="3D69327E">
      <w:pPr>
        <w:keepNext w:val="0"/>
        <w:keepLines w:val="0"/>
        <w:widowControl/>
        <w:suppressLineNumbers w:val="0"/>
        <w:spacing w:line="360" w:lineRule="auto"/>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 xml:space="preserve">四、发包人财产清单：无 </w:t>
      </w:r>
    </w:p>
    <w:p w14:paraId="6D340BD5">
      <w:pPr>
        <w:keepNext w:val="0"/>
        <w:keepLines w:val="0"/>
        <w:widowControl/>
        <w:suppressLineNumbers w:val="0"/>
        <w:spacing w:line="360" w:lineRule="auto"/>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 xml:space="preserve">五、勘察设计人需要自备的工作条件 </w:t>
      </w:r>
    </w:p>
    <w:p w14:paraId="0715F056">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1.设计人自备的工作手册：如本项目必备的规范标准、图集等； </w:t>
      </w:r>
    </w:p>
    <w:p w14:paraId="33AF4C6B">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2.设计人自备的办公设备：如电脑、软件、投影、打印机、复印机、照相机等； </w:t>
      </w:r>
    </w:p>
    <w:p w14:paraId="231B068B">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3.设计人自备的交通工具：如出行车辆等； </w:t>
      </w:r>
    </w:p>
    <w:p w14:paraId="07F11BCF">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4.设计人自备的现场办公设施：如办公桌椅、文件柜等； </w:t>
      </w:r>
    </w:p>
    <w:p w14:paraId="0BD66F31">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5.设计人自备的安全设施：如安全帽、安全鞋、手电筒等； </w:t>
      </w:r>
    </w:p>
    <w:p w14:paraId="38FAFC5B">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6.满足项目需要的其他设施。</w:t>
      </w:r>
      <w:r>
        <w:rPr>
          <w:rFonts w:hint="eastAsia" w:ascii="仿宋" w:hAnsi="仿宋" w:eastAsia="仿宋" w:cs="仿宋"/>
          <w:color w:val="000000"/>
          <w:kern w:val="0"/>
          <w:sz w:val="24"/>
          <w:szCs w:val="24"/>
          <w:lang w:val="en-US" w:eastAsia="zh-CN" w:bidi="ar"/>
        </w:rPr>
        <w:t xml:space="preserve"> </w:t>
      </w:r>
    </w:p>
    <w:p w14:paraId="4E739DB8">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六、发包人的其他要求 </w:t>
      </w:r>
    </w:p>
    <w:p w14:paraId="73C6A546">
      <w:pPr>
        <w:keepNext w:val="0"/>
        <w:keepLines w:val="0"/>
        <w:pageBreakBefore w:val="0"/>
        <w:kinsoku/>
        <w:wordWrap/>
        <w:overflowPunct/>
        <w:topLinePunct w:val="0"/>
        <w:autoSpaceDE w:val="0"/>
        <w:autoSpaceDN w:val="0"/>
        <w:bidi w:val="0"/>
        <w:adjustRightIn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本勘察设计任务书中内容，如有与国家、行业、省、市有关现行的技术标准、规范（标准）、规章、规定不一致的地方，以国家、行业、省、市有关现行的技术标准、规范（标准）、规章、规定执行。如有不清楚的地方，以项目建议书内容为准。如有不清楚、不一致的地方承包人应及时提出，以便补充完善。如果承包人未提出，以要求较高文件的执行。</w:t>
      </w:r>
    </w:p>
    <w:p w14:paraId="2B3EDB1C">
      <w:pPr>
        <w:rPr>
          <w:rFonts w:hint="eastAsia" w:ascii="仿宋" w:hAnsi="仿宋" w:eastAsia="仿宋" w:cs="仿宋"/>
        </w:rPr>
      </w:pPr>
      <w:r>
        <w:rPr>
          <w:rFonts w:hint="eastAsia" w:ascii="仿宋" w:hAnsi="仿宋" w:eastAsia="仿宋" w:cs="仿宋"/>
        </w:rPr>
        <w:br w:type="page"/>
      </w:r>
    </w:p>
    <w:p w14:paraId="206C260D">
      <w:pPr>
        <w:pStyle w:val="3"/>
        <w:spacing w:before="169"/>
        <w:jc w:val="center"/>
        <w:rPr>
          <w:rFonts w:hint="eastAsia" w:ascii="仿宋" w:hAnsi="仿宋" w:eastAsia="仿宋" w:cs="仿宋"/>
        </w:rPr>
      </w:pPr>
      <w:bookmarkStart w:id="83" w:name="_Toc4892"/>
      <w:r>
        <w:rPr>
          <w:rFonts w:hint="eastAsia" w:ascii="仿宋" w:hAnsi="仿宋" w:eastAsia="仿宋" w:cs="仿宋"/>
        </w:rPr>
        <w:t>第六章  投标文件格式</w:t>
      </w:r>
      <w:bookmarkEnd w:id="83"/>
    </w:p>
    <w:p w14:paraId="6FFC8222">
      <w:pPr>
        <w:rPr>
          <w:rFonts w:hint="eastAsia" w:ascii="仿宋" w:hAnsi="仿宋" w:eastAsia="仿宋" w:cs="仿宋"/>
        </w:rPr>
        <w:sectPr>
          <w:pgSz w:w="11905" w:h="16838"/>
          <w:pgMar w:top="1247" w:right="1417" w:bottom="1247" w:left="1417" w:header="850" w:footer="992" w:gutter="0"/>
          <w:cols w:space="0" w:num="1"/>
          <w:rtlGutter w:val="0"/>
          <w:docGrid w:linePitch="0" w:charSpace="0"/>
        </w:sectPr>
      </w:pPr>
    </w:p>
    <w:p w14:paraId="45194225">
      <w:pPr>
        <w:pStyle w:val="2"/>
        <w:rPr>
          <w:rFonts w:hint="eastAsia" w:ascii="仿宋" w:hAnsi="仿宋" w:eastAsia="仿宋" w:cs="仿宋"/>
          <w:b/>
          <w:sz w:val="20"/>
        </w:rPr>
      </w:pPr>
    </w:p>
    <w:p w14:paraId="750B5F94">
      <w:pPr>
        <w:pStyle w:val="2"/>
        <w:rPr>
          <w:rFonts w:hint="eastAsia" w:ascii="仿宋" w:hAnsi="仿宋" w:eastAsia="仿宋" w:cs="仿宋"/>
          <w:b/>
          <w:sz w:val="20"/>
        </w:rPr>
      </w:pPr>
    </w:p>
    <w:p w14:paraId="505E9E4F">
      <w:pPr>
        <w:tabs>
          <w:tab w:val="left" w:pos="3440"/>
        </w:tabs>
        <w:spacing w:before="69"/>
        <w:jc w:val="center"/>
        <w:rPr>
          <w:rFonts w:hint="eastAsia" w:ascii="仿宋" w:hAnsi="仿宋" w:eastAsia="仿宋" w:cs="仿宋"/>
          <w:sz w:val="52"/>
          <w:szCs w:val="52"/>
        </w:rPr>
      </w:pPr>
      <w:r>
        <w:rPr>
          <w:rFonts w:hint="eastAsia" w:ascii="仿宋" w:hAnsi="仿宋" w:eastAsia="仿宋" w:cs="仿宋"/>
          <w:sz w:val="52"/>
          <w:szCs w:val="52"/>
          <w:u w:val="single"/>
        </w:rPr>
        <w:t xml:space="preserve">（项目名称） </w:t>
      </w:r>
    </w:p>
    <w:p w14:paraId="58EC2C1E">
      <w:pPr>
        <w:pStyle w:val="2"/>
        <w:spacing w:before="3"/>
        <w:rPr>
          <w:rFonts w:hint="eastAsia" w:ascii="仿宋" w:hAnsi="仿宋" w:eastAsia="仿宋" w:cs="仿宋"/>
          <w:sz w:val="72"/>
          <w:szCs w:val="72"/>
        </w:rPr>
      </w:pPr>
    </w:p>
    <w:p w14:paraId="7765588E">
      <w:pPr>
        <w:tabs>
          <w:tab w:val="left" w:pos="659"/>
          <w:tab w:val="left" w:pos="1319"/>
          <w:tab w:val="left" w:pos="1979"/>
        </w:tabs>
        <w:ind w:right="457"/>
        <w:jc w:val="center"/>
        <w:rPr>
          <w:rFonts w:hint="eastAsia" w:ascii="仿宋" w:hAnsi="仿宋" w:eastAsia="仿宋" w:cs="仿宋"/>
          <w:b/>
          <w:sz w:val="52"/>
          <w:szCs w:val="52"/>
        </w:rPr>
      </w:pPr>
      <w:r>
        <w:rPr>
          <w:rFonts w:hint="eastAsia" w:ascii="仿宋" w:hAnsi="仿宋" w:eastAsia="仿宋" w:cs="仿宋"/>
          <w:b/>
          <w:sz w:val="52"/>
          <w:szCs w:val="52"/>
        </w:rPr>
        <w:t>投</w:t>
      </w:r>
      <w:r>
        <w:rPr>
          <w:rFonts w:hint="eastAsia" w:ascii="仿宋" w:hAnsi="仿宋" w:eastAsia="仿宋" w:cs="仿宋"/>
          <w:b/>
          <w:sz w:val="52"/>
          <w:szCs w:val="52"/>
        </w:rPr>
        <w:tab/>
      </w:r>
      <w:r>
        <w:rPr>
          <w:rFonts w:hint="eastAsia" w:ascii="仿宋" w:hAnsi="仿宋" w:eastAsia="仿宋" w:cs="仿宋"/>
          <w:b/>
          <w:sz w:val="52"/>
          <w:szCs w:val="52"/>
        </w:rPr>
        <w:t xml:space="preserve"> 标</w:t>
      </w:r>
      <w:r>
        <w:rPr>
          <w:rFonts w:hint="eastAsia" w:ascii="仿宋" w:hAnsi="仿宋" w:eastAsia="仿宋" w:cs="仿宋"/>
          <w:b/>
          <w:sz w:val="52"/>
          <w:szCs w:val="52"/>
        </w:rPr>
        <w:tab/>
      </w:r>
      <w:r>
        <w:rPr>
          <w:rFonts w:hint="eastAsia" w:ascii="仿宋" w:hAnsi="仿宋" w:eastAsia="仿宋" w:cs="仿宋"/>
          <w:b/>
          <w:sz w:val="52"/>
          <w:szCs w:val="52"/>
        </w:rPr>
        <w:t>文</w:t>
      </w:r>
      <w:r>
        <w:rPr>
          <w:rFonts w:hint="eastAsia" w:ascii="仿宋" w:hAnsi="仿宋" w:eastAsia="仿宋" w:cs="仿宋"/>
          <w:b/>
          <w:sz w:val="52"/>
          <w:szCs w:val="52"/>
        </w:rPr>
        <w:tab/>
      </w:r>
      <w:r>
        <w:rPr>
          <w:rFonts w:hint="eastAsia" w:ascii="仿宋" w:hAnsi="仿宋" w:eastAsia="仿宋" w:cs="仿宋"/>
          <w:b/>
          <w:sz w:val="52"/>
          <w:szCs w:val="52"/>
        </w:rPr>
        <w:t>件</w:t>
      </w:r>
    </w:p>
    <w:p w14:paraId="060341BE">
      <w:pPr>
        <w:pStyle w:val="35"/>
        <w:jc w:val="center"/>
        <w:rPr>
          <w:rFonts w:hint="eastAsia" w:ascii="仿宋" w:hAnsi="仿宋" w:eastAsia="仿宋" w:cs="仿宋"/>
          <w:lang w:val="zh-CN" w:bidi="zh-CN"/>
        </w:rPr>
      </w:pPr>
    </w:p>
    <w:p w14:paraId="45FDB6C4">
      <w:pPr>
        <w:pStyle w:val="35"/>
        <w:jc w:val="center"/>
        <w:rPr>
          <w:rFonts w:hint="eastAsia" w:ascii="仿宋" w:hAnsi="仿宋" w:eastAsia="仿宋" w:cs="仿宋"/>
          <w:lang w:val="zh-CN" w:bidi="zh-CN"/>
        </w:rPr>
      </w:pPr>
    </w:p>
    <w:p w14:paraId="31596581">
      <w:pPr>
        <w:pStyle w:val="35"/>
        <w:jc w:val="center"/>
        <w:rPr>
          <w:rFonts w:hint="eastAsia" w:ascii="仿宋" w:hAnsi="仿宋" w:eastAsia="仿宋" w:cs="仿宋"/>
          <w:lang w:val="zh-CN" w:bidi="zh-CN"/>
        </w:rPr>
      </w:pPr>
      <w:r>
        <w:rPr>
          <w:rFonts w:hint="eastAsia" w:ascii="仿宋" w:hAnsi="仿宋" w:eastAsia="仿宋" w:cs="仿宋"/>
          <w:lang w:val="zh-CN" w:bidi="zh-CN"/>
        </w:rPr>
        <w:t>项目编号：</w:t>
      </w:r>
    </w:p>
    <w:p w14:paraId="4D97D9B5">
      <w:pPr>
        <w:pStyle w:val="2"/>
        <w:rPr>
          <w:rFonts w:hint="eastAsia" w:ascii="仿宋" w:hAnsi="仿宋" w:eastAsia="仿宋" w:cs="仿宋"/>
          <w:sz w:val="44"/>
        </w:rPr>
      </w:pPr>
    </w:p>
    <w:p w14:paraId="5587D868">
      <w:pPr>
        <w:pStyle w:val="2"/>
        <w:rPr>
          <w:rFonts w:hint="eastAsia" w:ascii="仿宋" w:hAnsi="仿宋" w:eastAsia="仿宋" w:cs="仿宋"/>
          <w:sz w:val="44"/>
        </w:rPr>
      </w:pPr>
    </w:p>
    <w:p w14:paraId="72F79D84">
      <w:pPr>
        <w:pStyle w:val="35"/>
        <w:rPr>
          <w:rFonts w:hint="eastAsia" w:ascii="仿宋" w:hAnsi="仿宋" w:eastAsia="仿宋" w:cs="仿宋"/>
          <w:sz w:val="44"/>
        </w:rPr>
      </w:pPr>
    </w:p>
    <w:p w14:paraId="21B1F39D">
      <w:pPr>
        <w:rPr>
          <w:rFonts w:hint="eastAsia" w:ascii="仿宋" w:hAnsi="仿宋" w:eastAsia="仿宋" w:cs="仿宋"/>
          <w:sz w:val="44"/>
        </w:rPr>
      </w:pPr>
    </w:p>
    <w:p w14:paraId="7DA39F91">
      <w:pPr>
        <w:rPr>
          <w:rFonts w:hint="eastAsia" w:ascii="仿宋" w:hAnsi="仿宋" w:eastAsia="仿宋" w:cs="仿宋"/>
          <w:sz w:val="44"/>
        </w:rPr>
      </w:pPr>
    </w:p>
    <w:p w14:paraId="52ECECB2">
      <w:pPr>
        <w:rPr>
          <w:rFonts w:hint="eastAsia" w:ascii="仿宋" w:hAnsi="仿宋" w:eastAsia="仿宋" w:cs="仿宋"/>
          <w:sz w:val="44"/>
        </w:rPr>
      </w:pPr>
    </w:p>
    <w:p w14:paraId="59771511">
      <w:pPr>
        <w:rPr>
          <w:rFonts w:hint="eastAsia" w:ascii="仿宋" w:hAnsi="仿宋" w:eastAsia="仿宋" w:cs="仿宋"/>
          <w:sz w:val="44"/>
        </w:rPr>
      </w:pPr>
    </w:p>
    <w:p w14:paraId="5785FDF3">
      <w:pPr>
        <w:pStyle w:val="2"/>
        <w:rPr>
          <w:rFonts w:hint="eastAsia" w:ascii="仿宋" w:hAnsi="仿宋" w:eastAsia="仿宋" w:cs="仿宋"/>
          <w:sz w:val="44"/>
        </w:rPr>
      </w:pPr>
    </w:p>
    <w:p w14:paraId="4A6C29E5">
      <w:pPr>
        <w:pStyle w:val="2"/>
        <w:rPr>
          <w:rFonts w:hint="eastAsia" w:ascii="仿宋" w:hAnsi="仿宋" w:eastAsia="仿宋" w:cs="仿宋"/>
          <w:sz w:val="44"/>
        </w:rPr>
      </w:pPr>
    </w:p>
    <w:p w14:paraId="32900F22">
      <w:pPr>
        <w:pStyle w:val="2"/>
        <w:rPr>
          <w:rFonts w:hint="eastAsia" w:ascii="仿宋" w:hAnsi="仿宋" w:eastAsia="仿宋" w:cs="仿宋"/>
          <w:sz w:val="44"/>
        </w:rPr>
      </w:pPr>
    </w:p>
    <w:p w14:paraId="5BA15621">
      <w:pPr>
        <w:pStyle w:val="2"/>
        <w:spacing w:before="9"/>
        <w:rPr>
          <w:rFonts w:hint="eastAsia" w:ascii="仿宋" w:hAnsi="仿宋" w:eastAsia="仿宋" w:cs="仿宋"/>
          <w:sz w:val="39"/>
        </w:rPr>
      </w:pPr>
    </w:p>
    <w:p w14:paraId="57721477">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投标人（或联合体牵头人）：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（企业电子章）</w:t>
      </w:r>
    </w:p>
    <w:p w14:paraId="4E880953">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法定代表人或其委托代理人：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签字或盖章</w:t>
      </w:r>
      <w:r>
        <w:rPr>
          <w:rFonts w:hint="eastAsia" w:ascii="仿宋" w:hAnsi="仿宋" w:eastAsia="仿宋" w:cs="仿宋"/>
          <w:sz w:val="28"/>
          <w:szCs w:val="28"/>
        </w:rPr>
        <w:t>）</w:t>
      </w:r>
    </w:p>
    <w:p w14:paraId="53DA84CD">
      <w:pPr>
        <w:spacing w:line="360" w:lineRule="auto"/>
        <w:ind w:firstLine="2800" w:firstLineChars="1000"/>
        <w:jc w:val="both"/>
        <w:rPr>
          <w:rFonts w:hint="eastAsia" w:ascii="仿宋" w:hAnsi="仿宋" w:eastAsia="仿宋" w:cs="仿宋"/>
          <w:sz w:val="28"/>
          <w:szCs w:val="28"/>
        </w:rPr>
      </w:pPr>
      <w:r>
        <w:rPr>
          <w:rFonts w:hint="eastAsia" w:ascii="仿宋" w:hAnsi="仿宋" w:eastAsia="仿宋" w:cs="仿宋"/>
          <w:sz w:val="28"/>
          <w:szCs w:val="28"/>
        </w:rPr>
        <w:t xml:space="preserve">年  </w:t>
      </w:r>
      <w:r>
        <w:rPr>
          <w:rFonts w:hint="eastAsia" w:ascii="仿宋" w:hAnsi="仿宋" w:eastAsia="仿宋" w:cs="仿宋"/>
          <w:sz w:val="28"/>
          <w:szCs w:val="28"/>
        </w:rPr>
        <w:tab/>
      </w:r>
      <w:r>
        <w:rPr>
          <w:rFonts w:hint="eastAsia" w:ascii="仿宋" w:hAnsi="仿宋" w:eastAsia="仿宋" w:cs="仿宋"/>
          <w:sz w:val="28"/>
          <w:szCs w:val="28"/>
        </w:rPr>
        <w:t>月     日</w:t>
      </w:r>
    </w:p>
    <w:p w14:paraId="0125898A">
      <w:pPr>
        <w:rPr>
          <w:rFonts w:hint="eastAsia" w:ascii="仿宋" w:hAnsi="仿宋" w:eastAsia="仿宋" w:cs="仿宋"/>
          <w:sz w:val="28"/>
        </w:rPr>
        <w:sectPr>
          <w:pgSz w:w="11905" w:h="16838"/>
          <w:pgMar w:top="1247" w:right="1417" w:bottom="1247" w:left="1417" w:header="850" w:footer="992" w:gutter="0"/>
          <w:cols w:space="0" w:num="1"/>
          <w:rtlGutter w:val="0"/>
          <w:docGrid w:linePitch="0" w:charSpace="0"/>
        </w:sectPr>
      </w:pPr>
    </w:p>
    <w:p w14:paraId="181A172D">
      <w:pPr>
        <w:autoSpaceDE/>
        <w:autoSpaceDN/>
        <w:spacing w:line="400" w:lineRule="exact"/>
        <w:jc w:val="center"/>
        <w:rPr>
          <w:rFonts w:hint="eastAsia" w:ascii="仿宋" w:hAnsi="仿宋" w:eastAsia="仿宋" w:cs="仿宋"/>
          <w:b/>
          <w:bCs/>
          <w:sz w:val="28"/>
          <w:szCs w:val="28"/>
          <w:lang w:val="en-US"/>
        </w:rPr>
      </w:pPr>
      <w:r>
        <w:rPr>
          <w:rFonts w:hint="eastAsia" w:ascii="仿宋" w:hAnsi="仿宋" w:eastAsia="仿宋" w:cs="仿宋"/>
          <w:b/>
          <w:bCs/>
          <w:sz w:val="28"/>
          <w:szCs w:val="28"/>
          <w:lang w:val="en-US"/>
        </w:rPr>
        <w:t>洛阳市建设工程廉洁自律承诺书</w:t>
      </w:r>
    </w:p>
    <w:p w14:paraId="3BF7DAFD">
      <w:pPr>
        <w:pStyle w:val="35"/>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为切实加强工程建设领域的党风廉政建设，严格遵守廉洁从业的有关规定，有效预防和制止各种违法违纪行为和腐败问题的发生，确保把工程项目建设成为廉洁工程，促进经济社会又好又快地发展，作为</w:t>
      </w:r>
      <w:r>
        <w:rPr>
          <w:rFonts w:hint="eastAsia" w:ascii="仿宋" w:hAnsi="仿宋" w:eastAsia="仿宋" w:cs="仿宋"/>
          <w:sz w:val="24"/>
          <w:szCs w:val="24"/>
          <w:u w:val="single"/>
        </w:rPr>
        <w:t xml:space="preserve">        （项目名称）      </w:t>
      </w:r>
      <w:r>
        <w:rPr>
          <w:rFonts w:hint="eastAsia" w:ascii="仿宋" w:hAnsi="仿宋" w:eastAsia="仿宋" w:cs="仿宋"/>
          <w:sz w:val="24"/>
          <w:szCs w:val="24"/>
        </w:rPr>
        <w:t xml:space="preserve">工程建设的投标人，特向市委、市政府做出如下庄严承诺： </w:t>
      </w:r>
    </w:p>
    <w:p w14:paraId="2E98DF62">
      <w:pPr>
        <w:pStyle w:val="35"/>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一、严格遵守党纪国法和各项政策规定，将廉政建设和廉洁从业的各项要求贯彻始终，廉洁自律，加强监督，保证将工程建设成廉洁工程。 </w:t>
      </w:r>
    </w:p>
    <w:p w14:paraId="39BE8F10">
      <w:pPr>
        <w:pStyle w:val="35"/>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二、严格遵守职业道德，坚持公开、公正、公平的原则，依法合规参与竞争，努力推进诚信建设，决不从事任何不正当竞争和任何违法违纪行为。 </w:t>
      </w:r>
    </w:p>
    <w:p w14:paraId="5E833832">
      <w:pPr>
        <w:pStyle w:val="35"/>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三、建立并落实党风廉政建设和廉洁从业责任制，健全行之有效的规章制度，在工程报批立项、招标投标、资金运用、物资采购、设计变更、预算决算、质量认证、工程验收和设计、施工、监理过程中不以任何形式以权谋私、以工程谋私、索贿受贿，直接或变相行贿搞商业贿赂。 </w:t>
      </w:r>
    </w:p>
    <w:p w14:paraId="6B0FB8C4">
      <w:pPr>
        <w:pStyle w:val="35"/>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四、建立工程质量监管保证体系。严格按照国家各项相关法规和技术规范从事设计、施工、监理，确保工程设计、施工组织、质量监理全部依法合规，争创优质工程。 </w:t>
      </w:r>
    </w:p>
    <w:p w14:paraId="553038E7">
      <w:pPr>
        <w:pStyle w:val="35"/>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五、建立安全生产监管保证体系。按照国家各项相关法律和技术规范，在工程建设中落实安全生产“三同时”要求，确保施工人员和其他相关人员生命及人身安全，严防各类安全事故的发生。 </w:t>
      </w:r>
    </w:p>
    <w:p w14:paraId="3603DFF1">
      <w:pPr>
        <w:pStyle w:val="35"/>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六、遵守财经法规，厉行勤俭节约，杜绝铺张浪费，严格控制开支，最大限度地压缩工程费用，节约资金。 </w:t>
      </w:r>
    </w:p>
    <w:p w14:paraId="4DB2FB37">
      <w:pPr>
        <w:pStyle w:val="2"/>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七、定期不定期地对工程建设中的廉政建设和廉洁从业情况进行内部监督检查，同时主动接受外部有关部门依法依纪的监督检查，及时发现和整改存在的各种问题。</w:t>
      </w:r>
    </w:p>
    <w:p w14:paraId="665C3E93">
      <w:pPr>
        <w:pStyle w:val="35"/>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八、如在工程建设中发生违法违纪行为和腐败问题，自愿接受党纪、政纪处理直至追究法律责任。 </w:t>
      </w:r>
    </w:p>
    <w:p w14:paraId="727C7A1E">
      <w:pPr>
        <w:spacing w:line="400" w:lineRule="exact"/>
        <w:rPr>
          <w:rFonts w:hint="eastAsia" w:ascii="仿宋" w:hAnsi="仿宋" w:eastAsia="仿宋" w:cs="仿宋"/>
          <w:sz w:val="24"/>
          <w:szCs w:val="24"/>
        </w:rPr>
      </w:pPr>
      <w:r>
        <w:rPr>
          <w:rFonts w:hint="eastAsia" w:ascii="仿宋" w:hAnsi="仿宋" w:eastAsia="仿宋" w:cs="仿宋"/>
          <w:sz w:val="24"/>
          <w:szCs w:val="24"/>
        </w:rPr>
        <w:t>承诺单位（或联合体牵头人）（单位电子章）：</w:t>
      </w:r>
    </w:p>
    <w:p w14:paraId="48875C2E">
      <w:pPr>
        <w:spacing w:line="400" w:lineRule="exact"/>
        <w:rPr>
          <w:rFonts w:hint="eastAsia" w:ascii="仿宋" w:hAnsi="仿宋" w:eastAsia="仿宋" w:cs="仿宋"/>
          <w:sz w:val="24"/>
          <w:szCs w:val="24"/>
        </w:rPr>
      </w:pPr>
      <w:r>
        <w:rPr>
          <w:rFonts w:hint="eastAsia" w:ascii="仿宋" w:hAnsi="仿宋" w:eastAsia="仿宋" w:cs="仿宋"/>
          <w:sz w:val="24"/>
          <w:szCs w:val="24"/>
        </w:rPr>
        <w:t>法定代表人（签字或盖电子章）：</w:t>
      </w:r>
    </w:p>
    <w:p w14:paraId="17B4EAFE">
      <w:pPr>
        <w:spacing w:line="400" w:lineRule="exact"/>
        <w:rPr>
          <w:rFonts w:hint="eastAsia" w:ascii="仿宋" w:hAnsi="仿宋" w:eastAsia="仿宋" w:cs="仿宋"/>
          <w:sz w:val="24"/>
          <w:szCs w:val="24"/>
        </w:rPr>
      </w:pPr>
      <w:r>
        <w:rPr>
          <w:rFonts w:hint="eastAsia" w:ascii="仿宋" w:hAnsi="仿宋" w:eastAsia="仿宋" w:cs="仿宋"/>
          <w:sz w:val="24"/>
          <w:szCs w:val="24"/>
        </w:rPr>
        <w:t>日期：         年     月     日</w:t>
      </w:r>
    </w:p>
    <w:p w14:paraId="6C4EF36C">
      <w:pPr>
        <w:pStyle w:val="35"/>
        <w:spacing w:line="360" w:lineRule="auto"/>
        <w:jc w:val="center"/>
        <w:rPr>
          <w:rFonts w:hint="eastAsia" w:ascii="仿宋" w:hAnsi="仿宋" w:eastAsia="仿宋" w:cs="仿宋"/>
          <w:b/>
          <w:sz w:val="28"/>
          <w:szCs w:val="28"/>
        </w:rPr>
      </w:pPr>
    </w:p>
    <w:p w14:paraId="2BDD679A">
      <w:pPr>
        <w:autoSpaceDE/>
        <w:autoSpaceDN/>
        <w:spacing w:line="360" w:lineRule="auto"/>
        <w:jc w:val="center"/>
        <w:rPr>
          <w:rFonts w:hint="eastAsia" w:ascii="仿宋" w:hAnsi="仿宋" w:eastAsia="仿宋" w:cs="仿宋"/>
          <w:b/>
          <w:bCs/>
          <w:sz w:val="28"/>
          <w:szCs w:val="28"/>
          <w:lang w:val="en-US"/>
        </w:rPr>
      </w:pPr>
    </w:p>
    <w:p w14:paraId="67DC520A">
      <w:pPr>
        <w:ind w:left="0" w:leftChars="0" w:firstLine="0" w:firstLineChars="0"/>
        <w:outlineLvl w:val="9"/>
        <w:rPr>
          <w:rFonts w:hint="eastAsia" w:ascii="仿宋" w:hAnsi="仿宋" w:eastAsia="仿宋" w:cs="仿宋"/>
          <w:lang w:val="en-US"/>
        </w:rPr>
      </w:pPr>
    </w:p>
    <w:p w14:paraId="0A443456">
      <w:pPr>
        <w:widowControl/>
        <w:autoSpaceDE/>
        <w:autoSpaceDN/>
        <w:rPr>
          <w:rFonts w:hint="eastAsia" w:ascii="仿宋" w:hAnsi="仿宋" w:eastAsia="仿宋" w:cs="仿宋"/>
          <w:b/>
          <w:bCs/>
          <w:sz w:val="28"/>
          <w:szCs w:val="28"/>
          <w:lang w:val="en-US"/>
        </w:rPr>
      </w:pPr>
      <w:r>
        <w:rPr>
          <w:rFonts w:hint="eastAsia" w:ascii="仿宋" w:hAnsi="仿宋" w:eastAsia="仿宋" w:cs="仿宋"/>
          <w:b/>
          <w:bCs/>
          <w:sz w:val="28"/>
          <w:szCs w:val="28"/>
          <w:lang w:val="en-US"/>
        </w:rPr>
        <w:br w:type="page"/>
      </w:r>
    </w:p>
    <w:p w14:paraId="75986D87">
      <w:pPr>
        <w:autoSpaceDE/>
        <w:autoSpaceDN/>
        <w:spacing w:line="360" w:lineRule="auto"/>
        <w:jc w:val="center"/>
        <w:rPr>
          <w:rFonts w:hint="eastAsia" w:ascii="仿宋" w:hAnsi="仿宋" w:eastAsia="仿宋" w:cs="仿宋"/>
          <w:b/>
          <w:bCs/>
          <w:sz w:val="28"/>
          <w:szCs w:val="28"/>
          <w:lang w:val="en-US"/>
        </w:rPr>
      </w:pPr>
      <w:r>
        <w:rPr>
          <w:rFonts w:hint="eastAsia" w:ascii="仿宋" w:hAnsi="仿宋" w:eastAsia="仿宋" w:cs="仿宋"/>
          <w:b/>
          <w:bCs/>
          <w:sz w:val="28"/>
          <w:szCs w:val="28"/>
          <w:lang w:val="en-US"/>
        </w:rPr>
        <w:t xml:space="preserve">洛阳市工程建设项目廉洁自律告知书 </w:t>
      </w:r>
    </w:p>
    <w:p w14:paraId="73AECD46">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为维护公平竞争的市场秩序,从源头上有效预防和制止违法违纪行为和腐败问题的发生,促进工程项目建设廉洁优质高效，现就有关事项告知如下： </w:t>
      </w:r>
    </w:p>
    <w:p w14:paraId="1405F2BD">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1、严格遵守工程建设项目的法律、法规及规章制度。 </w:t>
      </w:r>
    </w:p>
    <w:p w14:paraId="433DFD53">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2、严格遵守职业道德，坚持公开、公正、公平、诚信的原则； </w:t>
      </w:r>
    </w:p>
    <w:p w14:paraId="3C2C29A0">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3、严格执行工程建设项目合同文件，自觉按合同办事； </w:t>
      </w:r>
    </w:p>
    <w:p w14:paraId="0545BC1D">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4、严格执行工程建设项目招标投标、物资采购、设计变更、质量认证、安全生产等各项规定； </w:t>
      </w:r>
    </w:p>
    <w:p w14:paraId="5F4E67F8">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5、严禁为了获取不正当的利益而损害国家利益、社会公共利益或者他人合法权益； </w:t>
      </w:r>
    </w:p>
    <w:p w14:paraId="5DF78137">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6、严禁向项目建设单位和相关职能部门及有关人员赠送礼金、有价证券、贵重物品或回扣、好处费、感谢费等，不直接或变相行贿搞商业贿赂； </w:t>
      </w:r>
    </w:p>
    <w:p w14:paraId="7B24F8F0">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7、加强内部监督，并自觉接受有关职能部门对工程建设情况的监督检查； </w:t>
      </w:r>
    </w:p>
    <w:p w14:paraId="546F06D9">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8、严格执行廉洁从业各项规定，并向市委、市政府作出廉洁自律承诺。 </w:t>
      </w:r>
    </w:p>
    <w:p w14:paraId="42668FD1">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违反上述告知事项造成不良影响或严重后果的，按照国家有关法律法规予以处理；涉嫌犯罪的，移送司法机关依法追究刑事责任。 </w:t>
      </w:r>
    </w:p>
    <w:p w14:paraId="73A82EB9">
      <w:pPr>
        <w:pStyle w:val="2"/>
        <w:spacing w:line="360" w:lineRule="auto"/>
        <w:ind w:firstLine="480" w:firstLineChars="200"/>
        <w:rPr>
          <w:rFonts w:hint="eastAsia" w:ascii="仿宋" w:hAnsi="仿宋" w:eastAsia="仿宋" w:cs="仿宋"/>
          <w:sz w:val="32"/>
          <w:szCs w:val="24"/>
        </w:rPr>
      </w:pPr>
      <w:r>
        <w:rPr>
          <w:rFonts w:hint="eastAsia" w:ascii="仿宋" w:hAnsi="仿宋" w:eastAsia="仿宋" w:cs="仿宋"/>
          <w:sz w:val="24"/>
          <w:szCs w:val="24"/>
        </w:rPr>
        <w:t>本人已认真阅读并充分理解以上条款，并代表所属单位严格遵守。</w:t>
      </w:r>
      <w:r>
        <w:rPr>
          <w:rFonts w:hint="eastAsia" w:ascii="仿宋" w:hAnsi="仿宋" w:eastAsia="仿宋" w:cs="仿宋"/>
          <w:sz w:val="32"/>
          <w:szCs w:val="24"/>
        </w:rPr>
        <w:t xml:space="preserve"> </w:t>
      </w:r>
    </w:p>
    <w:p w14:paraId="16155B55">
      <w:pPr>
        <w:pStyle w:val="35"/>
        <w:rPr>
          <w:rFonts w:hint="eastAsia" w:ascii="仿宋" w:hAnsi="仿宋" w:eastAsia="仿宋" w:cs="仿宋"/>
          <w:sz w:val="32"/>
          <w:szCs w:val="32"/>
        </w:rPr>
      </w:pPr>
    </w:p>
    <w:p w14:paraId="4C5D838D">
      <w:pPr>
        <w:pStyle w:val="35"/>
        <w:spacing w:line="360" w:lineRule="auto"/>
        <w:rPr>
          <w:rFonts w:hint="eastAsia" w:ascii="仿宋" w:hAnsi="仿宋" w:eastAsia="仿宋" w:cs="仿宋"/>
          <w:color w:val="auto"/>
          <w:sz w:val="24"/>
          <w:szCs w:val="24"/>
          <w:lang w:val="zh-CN" w:eastAsia="zh-CN" w:bidi="zh-CN"/>
        </w:rPr>
      </w:pPr>
    </w:p>
    <w:p w14:paraId="7BF45889">
      <w:pPr>
        <w:spacing w:line="360" w:lineRule="auto"/>
        <w:rPr>
          <w:rFonts w:hint="eastAsia"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投标单位（或联合体牵头人）（单位电子章）：</w:t>
      </w:r>
    </w:p>
    <w:p w14:paraId="4B442212">
      <w:pPr>
        <w:spacing w:line="360" w:lineRule="auto"/>
        <w:rPr>
          <w:rFonts w:hint="eastAsia"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法定代表人（签字或盖电子章）：</w:t>
      </w:r>
    </w:p>
    <w:p w14:paraId="0C17A669">
      <w:pPr>
        <w:spacing w:line="360" w:lineRule="auto"/>
        <w:rPr>
          <w:rFonts w:hint="eastAsia"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日期：         年     月     日</w:t>
      </w:r>
    </w:p>
    <w:p w14:paraId="3179765B">
      <w:pPr>
        <w:spacing w:line="360" w:lineRule="auto"/>
        <w:rPr>
          <w:rFonts w:hint="eastAsia" w:ascii="仿宋" w:hAnsi="仿宋" w:eastAsia="仿宋" w:cs="仿宋"/>
          <w:sz w:val="21"/>
          <w:szCs w:val="21"/>
        </w:rPr>
      </w:pPr>
    </w:p>
    <w:p w14:paraId="2AF601A8">
      <w:pPr>
        <w:rPr>
          <w:rFonts w:hint="eastAsia" w:ascii="仿宋" w:hAnsi="仿宋" w:eastAsia="仿宋" w:cs="仿宋"/>
        </w:rPr>
      </w:pPr>
    </w:p>
    <w:p w14:paraId="3AAA5303">
      <w:pPr>
        <w:rPr>
          <w:rFonts w:hint="eastAsia" w:ascii="仿宋" w:hAnsi="仿宋" w:eastAsia="仿宋" w:cs="仿宋"/>
        </w:rPr>
      </w:pPr>
    </w:p>
    <w:p w14:paraId="333F70C8">
      <w:pPr>
        <w:rPr>
          <w:rFonts w:hint="eastAsia" w:ascii="仿宋" w:hAnsi="仿宋" w:eastAsia="仿宋" w:cs="仿宋"/>
        </w:rPr>
      </w:pPr>
    </w:p>
    <w:p w14:paraId="13A146BC">
      <w:pPr>
        <w:autoSpaceDE/>
        <w:autoSpaceDN/>
        <w:spacing w:line="400" w:lineRule="exact"/>
        <w:jc w:val="center"/>
        <w:rPr>
          <w:rFonts w:hint="eastAsia" w:ascii="仿宋" w:hAnsi="仿宋" w:eastAsia="仿宋" w:cs="仿宋"/>
          <w:sz w:val="22"/>
        </w:rPr>
      </w:pPr>
      <w:bookmarkStart w:id="84" w:name="_Toc505093192"/>
      <w:r>
        <w:rPr>
          <w:rFonts w:hint="eastAsia" w:ascii="仿宋" w:hAnsi="仿宋" w:eastAsia="仿宋" w:cs="仿宋"/>
          <w:sz w:val="24"/>
          <w:szCs w:val="24"/>
        </w:rPr>
        <w:br w:type="page"/>
      </w:r>
      <w:bookmarkEnd w:id="84"/>
    </w:p>
    <w:p w14:paraId="2D2360A8">
      <w:pPr>
        <w:autoSpaceDE/>
        <w:autoSpaceDN/>
        <w:spacing w:line="400" w:lineRule="exact"/>
        <w:jc w:val="center"/>
        <w:rPr>
          <w:rFonts w:hint="eastAsia" w:ascii="仿宋" w:hAnsi="仿宋" w:eastAsia="仿宋" w:cs="仿宋"/>
          <w:b/>
          <w:bCs/>
          <w:sz w:val="28"/>
          <w:szCs w:val="28"/>
          <w:lang w:val="en-US"/>
        </w:rPr>
      </w:pPr>
      <w:bookmarkStart w:id="85" w:name="_TOC_250018"/>
      <w:bookmarkEnd w:id="85"/>
      <w:r>
        <w:rPr>
          <w:rFonts w:hint="eastAsia" w:ascii="仿宋" w:hAnsi="仿宋" w:eastAsia="仿宋" w:cs="仿宋"/>
          <w:b/>
          <w:bCs/>
          <w:sz w:val="28"/>
          <w:szCs w:val="28"/>
          <w:lang w:val="en-US"/>
        </w:rPr>
        <w:t>目录</w:t>
      </w:r>
    </w:p>
    <w:p w14:paraId="413FD603">
      <w:pPr>
        <w:pStyle w:val="2"/>
        <w:rPr>
          <w:rFonts w:hint="eastAsia" w:ascii="仿宋" w:hAnsi="仿宋" w:eastAsia="仿宋" w:cs="仿宋"/>
          <w:b/>
          <w:sz w:val="20"/>
        </w:rPr>
      </w:pPr>
    </w:p>
    <w:p w14:paraId="490207C8">
      <w:pPr>
        <w:pStyle w:val="2"/>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一、投标函及投标函附录</w:t>
      </w:r>
    </w:p>
    <w:p w14:paraId="6DF16390">
      <w:pPr>
        <w:pStyle w:val="2"/>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二、法定代表人身份证明</w:t>
      </w:r>
    </w:p>
    <w:p w14:paraId="60857855">
      <w:pPr>
        <w:pStyle w:val="2"/>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三、授权委托书</w:t>
      </w:r>
    </w:p>
    <w:p w14:paraId="2AE643DF">
      <w:pPr>
        <w:pStyle w:val="2"/>
        <w:spacing w:line="48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四、联合体协议书</w:t>
      </w:r>
    </w:p>
    <w:p w14:paraId="7B6639CE">
      <w:pPr>
        <w:pStyle w:val="2"/>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五</w:t>
      </w:r>
      <w:r>
        <w:rPr>
          <w:rFonts w:hint="eastAsia" w:ascii="仿宋" w:hAnsi="仿宋" w:eastAsia="仿宋" w:cs="仿宋"/>
          <w:sz w:val="24"/>
          <w:szCs w:val="24"/>
        </w:rPr>
        <w:t>、投标保证金企业信用承诺函</w:t>
      </w:r>
    </w:p>
    <w:p w14:paraId="1BC48761">
      <w:pPr>
        <w:pStyle w:val="2"/>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、资格审查资料</w:t>
      </w:r>
    </w:p>
    <w:p w14:paraId="5D8A4B4F">
      <w:pPr>
        <w:pStyle w:val="2"/>
        <w:spacing w:line="48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七</w:t>
      </w:r>
      <w:r>
        <w:rPr>
          <w:rFonts w:hint="eastAsia" w:ascii="仿宋" w:hAnsi="仿宋" w:eastAsia="仿宋" w:cs="仿宋"/>
          <w:sz w:val="24"/>
          <w:szCs w:val="24"/>
        </w:rPr>
        <w:t>、</w:t>
      </w:r>
      <w:r>
        <w:rPr>
          <w:rFonts w:hint="eastAsia" w:ascii="仿宋" w:hAnsi="仿宋" w:eastAsia="仿宋" w:cs="仿宋"/>
          <w:sz w:val="24"/>
          <w:szCs w:val="24"/>
          <w:lang w:val="en-US" w:eastAsia="zh-CN"/>
        </w:rPr>
        <w:t>服务方案</w:t>
      </w:r>
    </w:p>
    <w:p w14:paraId="1D7802F2">
      <w:pPr>
        <w:pStyle w:val="2"/>
        <w:spacing w:line="480" w:lineRule="auto"/>
        <w:ind w:left="240" w:right="4089"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lang w:val="en-US"/>
        </w:rPr>
        <w:t>、反商业贿赂承诺书</w:t>
      </w:r>
    </w:p>
    <w:p w14:paraId="2015D150">
      <w:pPr>
        <w:pStyle w:val="2"/>
        <w:spacing w:line="480" w:lineRule="auto"/>
        <w:ind w:left="240" w:right="4089"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、其他资料</w:t>
      </w:r>
    </w:p>
    <w:p w14:paraId="000BA3E9">
      <w:pPr>
        <w:pStyle w:val="2"/>
        <w:spacing w:line="480" w:lineRule="auto"/>
        <w:ind w:left="240" w:right="4089"/>
        <w:rPr>
          <w:rFonts w:hint="eastAsia" w:ascii="仿宋" w:hAnsi="仿宋" w:eastAsia="仿宋" w:cs="仿宋"/>
          <w:color w:val="0070C0"/>
        </w:rPr>
        <w:sectPr>
          <w:pgSz w:w="11905" w:h="16838"/>
          <w:pgMar w:top="1247" w:right="1417" w:bottom="1247" w:left="1417" w:header="850" w:footer="992" w:gutter="0"/>
          <w:cols w:space="0" w:num="1"/>
          <w:rtlGutter w:val="0"/>
          <w:docGrid w:linePitch="0" w:charSpace="0"/>
        </w:sectPr>
      </w:pPr>
    </w:p>
    <w:p w14:paraId="599BDDD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1"/>
        <w:rPr>
          <w:rFonts w:hint="eastAsia" w:ascii="仿宋" w:hAnsi="仿宋" w:eastAsia="仿宋" w:cs="仿宋"/>
          <w:b/>
          <w:bCs/>
          <w:sz w:val="28"/>
          <w:szCs w:val="28"/>
          <w:lang w:val="en-US"/>
        </w:rPr>
      </w:pPr>
      <w:bookmarkStart w:id="86" w:name="_TOC_250017"/>
      <w:bookmarkEnd w:id="86"/>
      <w:r>
        <w:rPr>
          <w:rFonts w:hint="eastAsia" w:ascii="仿宋" w:hAnsi="仿宋" w:eastAsia="仿宋" w:cs="仿宋"/>
          <w:b/>
          <w:bCs/>
          <w:sz w:val="28"/>
          <w:szCs w:val="28"/>
          <w:lang w:val="en-US"/>
        </w:rPr>
        <w:t>一、投标函及投标函附录</w:t>
      </w:r>
    </w:p>
    <w:p w14:paraId="4B9948EF">
      <w:pPr>
        <w:pStyle w:val="2"/>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b/>
          <w:sz w:val="20"/>
        </w:rPr>
      </w:pPr>
    </w:p>
    <w:p w14:paraId="528FCE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32"/>
          <w:szCs w:val="32"/>
          <w:lang w:val="en-US"/>
        </w:rPr>
      </w:pPr>
      <w:bookmarkStart w:id="87" w:name="_TOC_250016"/>
      <w:bookmarkEnd w:id="87"/>
      <w:r>
        <w:rPr>
          <w:rFonts w:hint="eastAsia" w:ascii="仿宋" w:hAnsi="仿宋" w:eastAsia="仿宋" w:cs="仿宋"/>
          <w:b/>
          <w:bCs/>
          <w:sz w:val="32"/>
          <w:szCs w:val="32"/>
          <w:lang w:val="en-US"/>
        </w:rPr>
        <w:t>（一）投标函</w:t>
      </w:r>
    </w:p>
    <w:p w14:paraId="71E51D30">
      <w:pPr>
        <w:pStyle w:val="2"/>
        <w:spacing w:before="9"/>
        <w:rPr>
          <w:rFonts w:hint="eastAsia" w:ascii="仿宋" w:hAnsi="仿宋" w:eastAsia="仿宋" w:cs="仿宋"/>
          <w:sz w:val="24"/>
          <w:szCs w:val="24"/>
        </w:rPr>
      </w:pPr>
    </w:p>
    <w:p w14:paraId="7D9DA4E8">
      <w:pPr>
        <w:pStyle w:val="2"/>
        <w:keepNext w:val="0"/>
        <w:keepLines w:val="0"/>
        <w:pageBreakBefore w:val="0"/>
        <w:widowControl w:val="0"/>
        <w:tabs>
          <w:tab w:val="left" w:pos="2129"/>
        </w:tabs>
        <w:kinsoku/>
        <w:wordWrap/>
        <w:overflowPunct/>
        <w:topLinePunct w:val="0"/>
        <w:autoSpaceDE w:val="0"/>
        <w:autoSpaceDN w:val="0"/>
        <w:bidi w:val="0"/>
        <w:adjustRightInd/>
        <w:snapToGrid/>
        <w:spacing w:before="77" w:line="360" w:lineRule="exact"/>
        <w:ind w:left="240"/>
        <w:textAlignment w:val="auto"/>
        <w:rPr>
          <w:rFonts w:hint="eastAsia" w:ascii="仿宋" w:hAnsi="仿宋" w:eastAsia="仿宋" w:cs="仿宋"/>
          <w:sz w:val="24"/>
          <w:szCs w:val="24"/>
          <w:highlight w:val="none"/>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（招标人</w:t>
      </w:r>
      <w:r>
        <w:rPr>
          <w:rFonts w:hint="eastAsia" w:ascii="仿宋" w:hAnsi="仿宋" w:eastAsia="仿宋" w:cs="仿宋"/>
          <w:sz w:val="24"/>
          <w:szCs w:val="24"/>
          <w:highlight w:val="none"/>
        </w:rPr>
        <w:t>名称）：</w:t>
      </w:r>
    </w:p>
    <w:p w14:paraId="0BB9293B">
      <w:pPr>
        <w:keepNext w:val="0"/>
        <w:keepLines w:val="0"/>
        <w:pageBreakBefore w:val="0"/>
        <w:widowControl w:val="0"/>
        <w:tabs>
          <w:tab w:val="left" w:pos="961"/>
          <w:tab w:val="left" w:pos="1604"/>
          <w:tab w:val="left" w:pos="4019"/>
          <w:tab w:val="left" w:pos="4095"/>
          <w:tab w:val="left" w:pos="4419"/>
          <w:tab w:val="left" w:pos="5768"/>
          <w:tab w:val="left" w:pos="8640"/>
        </w:tabs>
        <w:kinsoku/>
        <w:wordWrap/>
        <w:overflowPunct/>
        <w:topLinePunct w:val="0"/>
        <w:autoSpaceDE w:val="0"/>
        <w:autoSpaceDN w:val="0"/>
        <w:bidi w:val="0"/>
        <w:adjustRightInd/>
        <w:snapToGrid/>
        <w:spacing w:line="3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1.我方已仔细研究了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项目名称）项目招标文件的全部内容，愿意以</w:t>
      </w:r>
      <w:r>
        <w:rPr>
          <w:rFonts w:hint="eastAsia" w:ascii="仿宋" w:hAnsi="仿宋" w:eastAsia="仿宋" w:cs="仿宋"/>
          <w:sz w:val="24"/>
          <w:szCs w:val="24"/>
          <w:highlight w:val="none"/>
          <w:lang w:val="en-US" w:eastAsia="zh-CN"/>
        </w:rPr>
        <w:t>设计投标报价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val="en-US"/>
        </w:rPr>
        <w:t xml:space="preserve">   </w:t>
      </w:r>
      <w:r>
        <w:rPr>
          <w:rFonts w:hint="eastAsia" w:ascii="仿宋" w:hAnsi="仿宋" w:eastAsia="仿宋" w:cs="仿宋"/>
          <w:sz w:val="24"/>
          <w:szCs w:val="24"/>
          <w:highlight w:val="none"/>
          <w:u w:val="none"/>
          <w:lang w:val="en-US" w:eastAsia="zh-CN"/>
        </w:rPr>
        <w:t>元</w:t>
      </w:r>
      <w:r>
        <w:rPr>
          <w:rFonts w:hint="eastAsia" w:ascii="仿宋" w:hAnsi="仿宋" w:eastAsia="仿宋" w:cs="仿宋"/>
          <w:sz w:val="24"/>
          <w:szCs w:val="24"/>
          <w:highlight w:val="none"/>
        </w:rPr>
        <w:t>（大写：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勘察投标报价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val="en-US"/>
        </w:rPr>
        <w:t xml:space="preserve">   </w:t>
      </w:r>
      <w:r>
        <w:rPr>
          <w:rFonts w:hint="eastAsia" w:ascii="仿宋" w:hAnsi="仿宋" w:eastAsia="仿宋" w:cs="仿宋"/>
          <w:sz w:val="24"/>
          <w:szCs w:val="24"/>
          <w:highlight w:val="none"/>
          <w:u w:val="none"/>
          <w:lang w:val="en-US" w:eastAsia="zh-CN"/>
        </w:rPr>
        <w:t>元</w:t>
      </w:r>
      <w:r>
        <w:rPr>
          <w:rFonts w:hint="eastAsia" w:ascii="仿宋" w:hAnsi="仿宋" w:eastAsia="仿宋" w:cs="仿宋"/>
          <w:sz w:val="24"/>
          <w:szCs w:val="24"/>
          <w:highlight w:val="none"/>
        </w:rPr>
        <w:t>（大写：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服务周期</w:t>
      </w:r>
      <w:r>
        <w:rPr>
          <w:rFonts w:hint="eastAsia" w:ascii="仿宋" w:hAnsi="仿宋" w:eastAsia="仿宋" w:cs="仿宋"/>
          <w:sz w:val="24"/>
          <w:szCs w:val="24"/>
          <w:highlight w:val="none"/>
        </w:rPr>
        <w:t>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，质量要求</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按合同约定完成本项目招标范围内的全部工作。</w:t>
      </w:r>
    </w:p>
    <w:p w14:paraId="7212174A">
      <w:pPr>
        <w:keepNext w:val="0"/>
        <w:keepLines w:val="0"/>
        <w:pageBreakBefore w:val="0"/>
        <w:widowControl w:val="0"/>
        <w:tabs>
          <w:tab w:val="left" w:pos="922"/>
        </w:tabs>
        <w:kinsoku/>
        <w:wordWrap/>
        <w:overflowPunct/>
        <w:topLinePunct w:val="0"/>
        <w:autoSpaceDE w:val="0"/>
        <w:autoSpaceDN w:val="0"/>
        <w:bidi w:val="0"/>
        <w:adjustRightInd/>
        <w:snapToGrid/>
        <w:spacing w:before="4" w:line="3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2.我方的投标文件包括下列内容：</w:t>
      </w:r>
    </w:p>
    <w:p w14:paraId="3B146FC3">
      <w:pPr>
        <w:pStyle w:val="40"/>
        <w:keepNext w:val="0"/>
        <w:keepLines w:val="0"/>
        <w:pageBreakBefore w:val="0"/>
        <w:widowControl w:val="0"/>
        <w:tabs>
          <w:tab w:val="left" w:pos="1171"/>
        </w:tabs>
        <w:kinsoku/>
        <w:wordWrap/>
        <w:overflowPunct/>
        <w:topLinePunct w:val="0"/>
        <w:autoSpaceDE w:val="0"/>
        <w:autoSpaceDN w:val="0"/>
        <w:bidi w:val="0"/>
        <w:adjustRightInd/>
        <w:snapToGrid/>
        <w:spacing w:line="360" w:lineRule="exact"/>
        <w:ind w:left="646"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投标函及投标函附录；</w:t>
      </w:r>
    </w:p>
    <w:p w14:paraId="1A106BAD">
      <w:pPr>
        <w:pStyle w:val="40"/>
        <w:keepNext w:val="0"/>
        <w:keepLines w:val="0"/>
        <w:pageBreakBefore w:val="0"/>
        <w:widowControl w:val="0"/>
        <w:tabs>
          <w:tab w:val="left" w:pos="1171"/>
        </w:tabs>
        <w:kinsoku/>
        <w:wordWrap/>
        <w:overflowPunct/>
        <w:topLinePunct w:val="0"/>
        <w:autoSpaceDE w:val="0"/>
        <w:autoSpaceDN w:val="0"/>
        <w:bidi w:val="0"/>
        <w:adjustRightInd/>
        <w:snapToGrid/>
        <w:spacing w:line="360" w:lineRule="exact"/>
        <w:ind w:left="64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法定代表人身份证明；</w:t>
      </w:r>
    </w:p>
    <w:p w14:paraId="02FF8B8A">
      <w:pPr>
        <w:pStyle w:val="40"/>
        <w:keepNext w:val="0"/>
        <w:keepLines w:val="0"/>
        <w:pageBreakBefore w:val="0"/>
        <w:widowControl w:val="0"/>
        <w:tabs>
          <w:tab w:val="left" w:pos="1171"/>
        </w:tabs>
        <w:kinsoku/>
        <w:wordWrap/>
        <w:overflowPunct/>
        <w:topLinePunct w:val="0"/>
        <w:autoSpaceDE w:val="0"/>
        <w:autoSpaceDN w:val="0"/>
        <w:bidi w:val="0"/>
        <w:adjustRightInd/>
        <w:snapToGrid/>
        <w:spacing w:line="360" w:lineRule="exact"/>
        <w:ind w:left="64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授权委托书</w:t>
      </w:r>
    </w:p>
    <w:p w14:paraId="445A782B">
      <w:pPr>
        <w:pStyle w:val="40"/>
        <w:keepNext w:val="0"/>
        <w:keepLines w:val="0"/>
        <w:pageBreakBefore w:val="0"/>
        <w:widowControl w:val="0"/>
        <w:tabs>
          <w:tab w:val="left" w:pos="1171"/>
        </w:tabs>
        <w:kinsoku/>
        <w:wordWrap/>
        <w:overflowPunct/>
        <w:topLinePunct w:val="0"/>
        <w:autoSpaceDE w:val="0"/>
        <w:autoSpaceDN w:val="0"/>
        <w:bidi w:val="0"/>
        <w:adjustRightInd/>
        <w:snapToGrid/>
        <w:spacing w:line="360" w:lineRule="exact"/>
        <w:ind w:left="64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（4）联合体协议书</w:t>
      </w:r>
    </w:p>
    <w:p w14:paraId="2098EFBF">
      <w:pPr>
        <w:pStyle w:val="40"/>
        <w:keepNext w:val="0"/>
        <w:keepLines w:val="0"/>
        <w:pageBreakBefore w:val="0"/>
        <w:widowControl w:val="0"/>
        <w:tabs>
          <w:tab w:val="left" w:pos="1171"/>
        </w:tabs>
        <w:kinsoku/>
        <w:wordWrap/>
        <w:overflowPunct/>
        <w:topLinePunct w:val="0"/>
        <w:autoSpaceDE w:val="0"/>
        <w:autoSpaceDN w:val="0"/>
        <w:bidi w:val="0"/>
        <w:adjustRightInd/>
        <w:snapToGrid/>
        <w:spacing w:line="360" w:lineRule="exact"/>
        <w:ind w:left="64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投标保证金企业信用承诺函；</w:t>
      </w:r>
    </w:p>
    <w:p w14:paraId="26323839">
      <w:pPr>
        <w:pStyle w:val="40"/>
        <w:keepNext w:val="0"/>
        <w:keepLines w:val="0"/>
        <w:pageBreakBefore w:val="0"/>
        <w:widowControl w:val="0"/>
        <w:tabs>
          <w:tab w:val="left" w:pos="1171"/>
        </w:tabs>
        <w:kinsoku/>
        <w:wordWrap/>
        <w:overflowPunct/>
        <w:topLinePunct w:val="0"/>
        <w:autoSpaceDE w:val="0"/>
        <w:autoSpaceDN w:val="0"/>
        <w:bidi w:val="0"/>
        <w:adjustRightInd/>
        <w:snapToGrid/>
        <w:spacing w:line="360" w:lineRule="exact"/>
        <w:ind w:left="64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资格审查资料；</w:t>
      </w:r>
    </w:p>
    <w:p w14:paraId="6FA3B846">
      <w:pPr>
        <w:pStyle w:val="40"/>
        <w:keepNext w:val="0"/>
        <w:keepLines w:val="0"/>
        <w:pageBreakBefore w:val="0"/>
        <w:widowControl w:val="0"/>
        <w:tabs>
          <w:tab w:val="left" w:pos="1171"/>
        </w:tabs>
        <w:kinsoku/>
        <w:wordWrap/>
        <w:overflowPunct/>
        <w:topLinePunct w:val="0"/>
        <w:autoSpaceDE w:val="0"/>
        <w:autoSpaceDN w:val="0"/>
        <w:bidi w:val="0"/>
        <w:adjustRightInd/>
        <w:snapToGrid/>
        <w:spacing w:line="360" w:lineRule="exact"/>
        <w:ind w:left="64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（7）服务方案</w:t>
      </w:r>
      <w:r>
        <w:rPr>
          <w:rFonts w:hint="eastAsia" w:ascii="仿宋" w:hAnsi="仿宋" w:eastAsia="仿宋" w:cs="仿宋"/>
          <w:sz w:val="24"/>
          <w:szCs w:val="24"/>
        </w:rPr>
        <w:t>；</w:t>
      </w:r>
    </w:p>
    <w:p w14:paraId="76E13FE6">
      <w:pPr>
        <w:pStyle w:val="40"/>
        <w:keepNext w:val="0"/>
        <w:keepLines w:val="0"/>
        <w:pageBreakBefore w:val="0"/>
        <w:widowControl w:val="0"/>
        <w:tabs>
          <w:tab w:val="left" w:pos="1171"/>
        </w:tabs>
        <w:kinsoku/>
        <w:wordWrap/>
        <w:overflowPunct/>
        <w:topLinePunct w:val="0"/>
        <w:autoSpaceDE w:val="0"/>
        <w:autoSpaceDN w:val="0"/>
        <w:bidi w:val="0"/>
        <w:adjustRightInd/>
        <w:snapToGrid/>
        <w:spacing w:line="360" w:lineRule="exact"/>
        <w:ind w:left="64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lang w:val="en-US"/>
        </w:rPr>
        <w:t>反商业贿赂承诺书；</w:t>
      </w:r>
    </w:p>
    <w:p w14:paraId="3A5D5F1A">
      <w:pPr>
        <w:pStyle w:val="40"/>
        <w:keepNext w:val="0"/>
        <w:keepLines w:val="0"/>
        <w:pageBreakBefore w:val="0"/>
        <w:widowControl w:val="0"/>
        <w:tabs>
          <w:tab w:val="left" w:pos="1171"/>
        </w:tabs>
        <w:kinsoku/>
        <w:wordWrap/>
        <w:overflowPunct/>
        <w:topLinePunct w:val="0"/>
        <w:autoSpaceDE w:val="0"/>
        <w:autoSpaceDN w:val="0"/>
        <w:bidi w:val="0"/>
        <w:adjustRightInd/>
        <w:snapToGrid/>
        <w:spacing w:line="360" w:lineRule="exact"/>
        <w:ind w:left="64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其他资料。</w:t>
      </w:r>
    </w:p>
    <w:p w14:paraId="2B164EB9">
      <w:pPr>
        <w:pStyle w:val="2"/>
        <w:keepNext w:val="0"/>
        <w:keepLines w:val="0"/>
        <w:pageBreakBefore w:val="0"/>
        <w:widowControl w:val="0"/>
        <w:kinsoku/>
        <w:wordWrap/>
        <w:overflowPunct/>
        <w:topLinePunct w:val="0"/>
        <w:autoSpaceDE w:val="0"/>
        <w:autoSpaceDN w:val="0"/>
        <w:bidi w:val="0"/>
        <w:adjustRightInd/>
        <w:snapToGrid/>
        <w:spacing w:before="176" w:line="360" w:lineRule="exact"/>
        <w:ind w:left="66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投标文件的上述组成部分如存在内容不一致的，以投标函为准。</w:t>
      </w:r>
    </w:p>
    <w:p w14:paraId="11D6E6BA">
      <w:pPr>
        <w:keepNext w:val="0"/>
        <w:keepLines w:val="0"/>
        <w:pageBreakBefore w:val="0"/>
        <w:widowControl w:val="0"/>
        <w:tabs>
          <w:tab w:val="left" w:pos="976"/>
        </w:tabs>
        <w:kinsoku/>
        <w:wordWrap/>
        <w:overflowPunct/>
        <w:topLinePunct w:val="0"/>
        <w:autoSpaceDE w:val="0"/>
        <w:autoSpaceDN w:val="0"/>
        <w:bidi w:val="0"/>
        <w:adjustRightInd/>
        <w:snapToGrid/>
        <w:spacing w:before="172"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3.我方承诺在招标文件规定的投标有效期内不撤销投标文件。</w:t>
      </w:r>
    </w:p>
    <w:p w14:paraId="7C5E2709">
      <w:pPr>
        <w:keepNext w:val="0"/>
        <w:keepLines w:val="0"/>
        <w:pageBreakBefore w:val="0"/>
        <w:widowControl w:val="0"/>
        <w:tabs>
          <w:tab w:val="left" w:pos="976"/>
        </w:tabs>
        <w:kinsoku/>
        <w:wordWrap/>
        <w:overflowPunct/>
        <w:topLinePunct w:val="0"/>
        <w:autoSpaceDE w:val="0"/>
        <w:autoSpaceDN w:val="0"/>
        <w:bidi w:val="0"/>
        <w:adjustRightInd/>
        <w:snapToGrid/>
        <w:spacing w:before="170"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4.如我方中标，我方承诺：</w:t>
      </w:r>
    </w:p>
    <w:p w14:paraId="430C90AF">
      <w:pPr>
        <w:pStyle w:val="40"/>
        <w:keepNext w:val="0"/>
        <w:keepLines w:val="0"/>
        <w:pageBreakBefore w:val="0"/>
        <w:widowControl w:val="0"/>
        <w:tabs>
          <w:tab w:val="left" w:pos="1171"/>
        </w:tabs>
        <w:kinsoku/>
        <w:wordWrap/>
        <w:overflowPunct/>
        <w:topLinePunct w:val="0"/>
        <w:autoSpaceDE w:val="0"/>
        <w:autoSpaceDN w:val="0"/>
        <w:bidi w:val="0"/>
        <w:adjustRightInd/>
        <w:snapToGrid/>
        <w:spacing w:before="139" w:line="360" w:lineRule="exact"/>
        <w:ind w:left="644"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(1)在收到中标通知书后，在中标通知书规定的期限内与你方签订合同；</w:t>
      </w:r>
    </w:p>
    <w:p w14:paraId="541772B3">
      <w:pPr>
        <w:pStyle w:val="40"/>
        <w:keepNext w:val="0"/>
        <w:keepLines w:val="0"/>
        <w:pageBreakBefore w:val="0"/>
        <w:widowControl w:val="0"/>
        <w:tabs>
          <w:tab w:val="left" w:pos="1171"/>
        </w:tabs>
        <w:kinsoku/>
        <w:wordWrap/>
        <w:overflowPunct/>
        <w:topLinePunct w:val="0"/>
        <w:autoSpaceDE w:val="0"/>
        <w:autoSpaceDN w:val="0"/>
        <w:bidi w:val="0"/>
        <w:adjustRightInd/>
        <w:snapToGrid/>
        <w:spacing w:before="139" w:line="360" w:lineRule="exact"/>
        <w:ind w:left="644"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(2)在签订合同时不向你方提出附加条件；</w:t>
      </w:r>
    </w:p>
    <w:p w14:paraId="229810CD">
      <w:pPr>
        <w:pStyle w:val="40"/>
        <w:keepNext w:val="0"/>
        <w:keepLines w:val="0"/>
        <w:pageBreakBefore w:val="0"/>
        <w:widowControl w:val="0"/>
        <w:tabs>
          <w:tab w:val="left" w:pos="1171"/>
        </w:tabs>
        <w:kinsoku/>
        <w:wordWrap/>
        <w:overflowPunct/>
        <w:topLinePunct w:val="0"/>
        <w:autoSpaceDE w:val="0"/>
        <w:autoSpaceDN w:val="0"/>
        <w:bidi w:val="0"/>
        <w:adjustRightInd/>
        <w:snapToGrid/>
        <w:spacing w:before="139" w:line="360" w:lineRule="exact"/>
        <w:ind w:left="644"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(3)在合同约定的期限内完成合同规定的全部义务。</w:t>
      </w:r>
    </w:p>
    <w:p w14:paraId="3EC93ECC">
      <w:pPr>
        <w:pStyle w:val="40"/>
        <w:keepNext w:val="0"/>
        <w:keepLines w:val="0"/>
        <w:pageBreakBefore w:val="0"/>
        <w:widowControl w:val="0"/>
        <w:tabs>
          <w:tab w:val="left" w:pos="976"/>
        </w:tabs>
        <w:kinsoku/>
        <w:wordWrap/>
        <w:overflowPunct/>
        <w:topLinePunct w:val="0"/>
        <w:autoSpaceDE w:val="0"/>
        <w:autoSpaceDN w:val="0"/>
        <w:bidi w:val="0"/>
        <w:adjustRightInd/>
        <w:snapToGrid/>
        <w:spacing w:line="360" w:lineRule="exact"/>
        <w:ind w:left="0" w:firstLineChars="200"/>
        <w:textAlignment w:val="auto"/>
        <w:rPr>
          <w:rFonts w:hint="eastAsia" w:ascii="仿宋" w:hAnsi="仿宋" w:eastAsia="仿宋" w:cs="仿宋"/>
          <w:sz w:val="24"/>
          <w:szCs w:val="24"/>
        </w:rPr>
      </w:pPr>
      <w:r>
        <w:rPr>
          <w:rFonts w:hint="eastAsia" w:ascii="仿宋" w:hAnsi="仿宋" w:eastAsia="仿宋" w:cs="仿宋"/>
          <w:sz w:val="24"/>
          <w:szCs w:val="24"/>
        </w:rPr>
        <w:t>5.我方在此声明，所递交的投标文件及有关资料内容完整、真实和准确。</w:t>
      </w:r>
    </w:p>
    <w:p w14:paraId="497AE609">
      <w:pPr>
        <w:keepNext w:val="0"/>
        <w:keepLines w:val="0"/>
        <w:pageBreakBefore w:val="0"/>
        <w:widowControl w:val="0"/>
        <w:tabs>
          <w:tab w:val="left" w:pos="976"/>
          <w:tab w:val="left" w:pos="4019"/>
        </w:tabs>
        <w:kinsoku/>
        <w:wordWrap/>
        <w:overflowPunct/>
        <w:topLinePunct w:val="0"/>
        <w:autoSpaceDE w:val="0"/>
        <w:autoSpaceDN w:val="0"/>
        <w:bidi w:val="0"/>
        <w:adjustRightInd/>
        <w:snapToGrid/>
        <w:spacing w:before="171"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（其他补充说明）。</w:t>
      </w:r>
    </w:p>
    <w:p w14:paraId="0AD7BD84">
      <w:pPr>
        <w:pStyle w:val="2"/>
        <w:keepNext w:val="0"/>
        <w:keepLines w:val="0"/>
        <w:pageBreakBefore w:val="0"/>
        <w:widowControl w:val="0"/>
        <w:tabs>
          <w:tab w:val="left" w:pos="6975"/>
          <w:tab w:val="left" w:pos="7095"/>
          <w:tab w:val="left" w:pos="7930"/>
        </w:tabs>
        <w:kinsoku/>
        <w:wordWrap/>
        <w:overflowPunct/>
        <w:topLinePunct w:val="0"/>
        <w:autoSpaceDE w:val="0"/>
        <w:autoSpaceDN w:val="0"/>
        <w:bidi w:val="0"/>
        <w:adjustRightInd/>
        <w:snapToGrid/>
        <w:spacing w:before="26" w:line="360" w:lineRule="exact"/>
        <w:ind w:left="2421" w:right="613" w:firstLine="1920" w:firstLineChars="800"/>
        <w:textAlignment w:val="auto"/>
        <w:rPr>
          <w:rFonts w:hint="eastAsia" w:ascii="仿宋" w:hAnsi="仿宋" w:eastAsia="仿宋" w:cs="仿宋"/>
          <w:sz w:val="24"/>
          <w:szCs w:val="24"/>
        </w:rPr>
      </w:pPr>
    </w:p>
    <w:p w14:paraId="118E270E">
      <w:pPr>
        <w:pStyle w:val="2"/>
        <w:keepNext w:val="0"/>
        <w:keepLines w:val="0"/>
        <w:pageBreakBefore w:val="0"/>
        <w:widowControl w:val="0"/>
        <w:tabs>
          <w:tab w:val="left" w:pos="6975"/>
          <w:tab w:val="left" w:pos="7095"/>
          <w:tab w:val="left" w:pos="7930"/>
        </w:tabs>
        <w:kinsoku/>
        <w:wordWrap/>
        <w:overflowPunct/>
        <w:topLinePunct w:val="0"/>
        <w:autoSpaceDE w:val="0"/>
        <w:autoSpaceDN w:val="0"/>
        <w:bidi w:val="0"/>
        <w:adjustRightInd/>
        <w:snapToGrid/>
        <w:spacing w:before="26" w:line="360" w:lineRule="exact"/>
        <w:ind w:leftChars="1500" w:right="613"/>
        <w:jc w:val="left"/>
        <w:textAlignment w:val="auto"/>
        <w:rPr>
          <w:rFonts w:hint="eastAsia" w:ascii="仿宋" w:hAnsi="仿宋" w:eastAsia="仿宋" w:cs="仿宋"/>
          <w:sz w:val="24"/>
          <w:szCs w:val="24"/>
          <w:u w:val="single" w:color="000000"/>
        </w:rPr>
      </w:pPr>
      <w:r>
        <w:rPr>
          <w:rFonts w:hint="eastAsia" w:ascii="仿宋" w:hAnsi="仿宋" w:eastAsia="仿宋" w:cs="仿宋"/>
          <w:sz w:val="24"/>
          <w:szCs w:val="24"/>
        </w:rPr>
        <w:t xml:space="preserve">投 </w:t>
      </w:r>
      <w:r>
        <w:rPr>
          <w:rFonts w:hint="eastAsia" w:ascii="仿宋" w:hAnsi="仿宋" w:eastAsia="仿宋" w:cs="仿宋"/>
          <w:sz w:val="24"/>
          <w:szCs w:val="24"/>
          <w:highlight w:val="none"/>
        </w:rPr>
        <w:t>标 人（联合体牵头人）</w:t>
      </w:r>
      <w:r>
        <w:rPr>
          <w:rFonts w:hint="eastAsia" w:ascii="仿宋" w:hAnsi="仿宋" w:eastAsia="仿宋" w:cs="仿宋"/>
          <w:sz w:val="24"/>
          <w:szCs w:val="24"/>
          <w:u w:val="none" w:color="auto"/>
        </w:rPr>
        <w:t>（企业电子章）</w:t>
      </w:r>
      <w:r>
        <w:rPr>
          <w:rFonts w:hint="eastAsia" w:ascii="仿宋" w:hAnsi="仿宋" w:eastAsia="仿宋" w:cs="仿宋"/>
          <w:sz w:val="24"/>
          <w:szCs w:val="24"/>
          <w:u w:val="single" w:color="000000"/>
          <w:lang w:val="en-US"/>
        </w:rPr>
        <w:t xml:space="preserve"> </w:t>
      </w:r>
      <w:r>
        <w:rPr>
          <w:rFonts w:hint="eastAsia" w:ascii="仿宋" w:hAnsi="仿宋" w:eastAsia="仿宋" w:cs="仿宋"/>
          <w:sz w:val="24"/>
          <w:szCs w:val="24"/>
          <w:u w:val="single" w:color="000000"/>
          <w:lang w:val="en-US" w:eastAsia="zh-CN"/>
        </w:rPr>
        <w:t xml:space="preserve">    </w:t>
      </w:r>
      <w:r>
        <w:rPr>
          <w:rFonts w:hint="eastAsia" w:ascii="仿宋" w:hAnsi="仿宋" w:eastAsia="仿宋" w:cs="仿宋"/>
          <w:sz w:val="24"/>
          <w:szCs w:val="24"/>
          <w:u w:val="single" w:color="000000"/>
          <w:lang w:val="en-US"/>
        </w:rPr>
        <w:t xml:space="preserve">  </w:t>
      </w:r>
    </w:p>
    <w:p w14:paraId="157CFD1C">
      <w:pPr>
        <w:pStyle w:val="2"/>
        <w:keepNext w:val="0"/>
        <w:keepLines w:val="0"/>
        <w:pageBreakBefore w:val="0"/>
        <w:widowControl w:val="0"/>
        <w:tabs>
          <w:tab w:val="left" w:pos="4460"/>
          <w:tab w:val="left" w:pos="5420"/>
          <w:tab w:val="left" w:pos="6255"/>
          <w:tab w:val="left" w:pos="7930"/>
        </w:tabs>
        <w:kinsoku/>
        <w:wordWrap/>
        <w:overflowPunct/>
        <w:topLinePunct w:val="0"/>
        <w:autoSpaceDE w:val="0"/>
        <w:autoSpaceDN w:val="0"/>
        <w:bidi w:val="0"/>
        <w:adjustRightInd/>
        <w:snapToGrid/>
        <w:spacing w:before="26" w:line="360" w:lineRule="exact"/>
        <w:ind w:leftChars="1500" w:right="613"/>
        <w:jc w:val="left"/>
        <w:textAlignment w:val="auto"/>
        <w:rPr>
          <w:rFonts w:hint="eastAsia" w:ascii="仿宋" w:hAnsi="仿宋" w:eastAsia="仿宋" w:cs="仿宋"/>
          <w:sz w:val="24"/>
          <w:szCs w:val="24"/>
        </w:rPr>
      </w:pPr>
      <w:r>
        <w:rPr>
          <w:rFonts w:hint="eastAsia" w:ascii="仿宋" w:hAnsi="仿宋" w:eastAsia="仿宋" w:cs="仿宋"/>
          <w:sz w:val="24"/>
          <w:szCs w:val="24"/>
        </w:rPr>
        <w:t>单位地址：</w:t>
      </w:r>
    </w:p>
    <w:p w14:paraId="7706D769">
      <w:pPr>
        <w:pStyle w:val="2"/>
        <w:keepNext w:val="0"/>
        <w:keepLines w:val="0"/>
        <w:pageBreakBefore w:val="0"/>
        <w:widowControl w:val="0"/>
        <w:tabs>
          <w:tab w:val="left" w:pos="4460"/>
          <w:tab w:val="left" w:pos="5420"/>
          <w:tab w:val="left" w:pos="6020"/>
          <w:tab w:val="left" w:pos="6260"/>
          <w:tab w:val="left" w:pos="6620"/>
          <w:tab w:val="left" w:pos="6980"/>
          <w:tab w:val="left" w:pos="7756"/>
          <w:tab w:val="left" w:pos="7930"/>
        </w:tabs>
        <w:kinsoku/>
        <w:wordWrap/>
        <w:overflowPunct/>
        <w:topLinePunct w:val="0"/>
        <w:autoSpaceDE w:val="0"/>
        <w:autoSpaceDN w:val="0"/>
        <w:bidi w:val="0"/>
        <w:adjustRightInd/>
        <w:snapToGrid/>
        <w:spacing w:before="26" w:line="360" w:lineRule="exact"/>
        <w:ind w:leftChars="1500" w:right="613"/>
        <w:jc w:val="left"/>
        <w:textAlignment w:val="auto"/>
        <w:rPr>
          <w:rFonts w:hint="eastAsia" w:ascii="仿宋" w:hAnsi="仿宋" w:eastAsia="仿宋" w:cs="仿宋"/>
          <w:sz w:val="24"/>
          <w:szCs w:val="24"/>
          <w:u w:val="single" w:color="000000"/>
        </w:rPr>
      </w:pPr>
      <w:r>
        <w:rPr>
          <w:rFonts w:hint="eastAsia" w:ascii="仿宋" w:hAnsi="仿宋" w:eastAsia="仿宋" w:cs="仿宋"/>
          <w:sz w:val="24"/>
          <w:szCs w:val="24"/>
        </w:rPr>
        <w:t>法定代表人（个人电子章）：</w:t>
      </w:r>
    </w:p>
    <w:p w14:paraId="5C82D8D8">
      <w:pPr>
        <w:pStyle w:val="2"/>
        <w:keepNext w:val="0"/>
        <w:keepLines w:val="0"/>
        <w:pageBreakBefore w:val="0"/>
        <w:widowControl w:val="0"/>
        <w:tabs>
          <w:tab w:val="left" w:pos="4245"/>
          <w:tab w:val="left" w:pos="5835"/>
          <w:tab w:val="left" w:pos="6020"/>
          <w:tab w:val="left" w:pos="6260"/>
          <w:tab w:val="left" w:pos="6980"/>
          <w:tab w:val="left" w:pos="7756"/>
          <w:tab w:val="left" w:pos="7930"/>
        </w:tabs>
        <w:kinsoku/>
        <w:wordWrap/>
        <w:overflowPunct/>
        <w:topLinePunct w:val="0"/>
        <w:autoSpaceDE w:val="0"/>
        <w:autoSpaceDN w:val="0"/>
        <w:bidi w:val="0"/>
        <w:adjustRightInd/>
        <w:snapToGrid/>
        <w:spacing w:before="26" w:line="360" w:lineRule="exact"/>
        <w:ind w:leftChars="1500" w:right="613"/>
        <w:jc w:val="left"/>
        <w:textAlignment w:val="auto"/>
        <w:rPr>
          <w:rFonts w:hint="default" w:ascii="仿宋" w:hAnsi="仿宋" w:eastAsia="仿宋" w:cs="仿宋"/>
          <w:sz w:val="24"/>
          <w:szCs w:val="24"/>
          <w:u w:val="single" w:color="000000"/>
          <w:lang w:val="en-US" w:eastAsia="zh-CN"/>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r>
        <w:rPr>
          <w:rFonts w:hint="eastAsia" w:ascii="仿宋" w:hAnsi="仿宋" w:eastAsia="仿宋" w:cs="仿宋"/>
          <w:sz w:val="24"/>
          <w:szCs w:val="24"/>
          <w:u w:val="single" w:color="000000"/>
        </w:rPr>
        <w:t xml:space="preserve">   </w:t>
      </w:r>
      <w:r>
        <w:rPr>
          <w:rFonts w:hint="eastAsia" w:ascii="仿宋" w:hAnsi="仿宋" w:eastAsia="仿宋" w:cs="仿宋"/>
          <w:sz w:val="24"/>
          <w:szCs w:val="24"/>
        </w:rPr>
        <w:t>电话：</w:t>
      </w:r>
      <w:r>
        <w:rPr>
          <w:rFonts w:hint="eastAsia" w:ascii="仿宋" w:hAnsi="仿宋" w:eastAsia="仿宋" w:cs="仿宋"/>
          <w:sz w:val="24"/>
          <w:szCs w:val="24"/>
          <w:u w:val="single"/>
        </w:rPr>
        <w:t xml:space="preserve">      </w:t>
      </w:r>
      <w:r>
        <w:rPr>
          <w:rFonts w:hint="eastAsia" w:ascii="仿宋" w:hAnsi="仿宋" w:eastAsia="仿宋" w:cs="仿宋"/>
          <w:sz w:val="24"/>
          <w:szCs w:val="24"/>
          <w:u w:val="single" w:color="000000"/>
        </w:rPr>
        <w:tab/>
      </w:r>
      <w:r>
        <w:rPr>
          <w:rFonts w:hint="eastAsia" w:ascii="仿宋" w:hAnsi="仿宋" w:eastAsia="仿宋" w:cs="仿宋"/>
          <w:sz w:val="24"/>
          <w:szCs w:val="24"/>
        </w:rPr>
        <w:t>传真：</w:t>
      </w:r>
      <w:r>
        <w:rPr>
          <w:rFonts w:hint="eastAsia" w:ascii="仿宋" w:hAnsi="仿宋" w:eastAsia="仿宋" w:cs="仿宋"/>
          <w:sz w:val="24"/>
          <w:szCs w:val="24"/>
          <w:u w:val="single"/>
          <w:lang w:val="en-US" w:eastAsia="zh-CN"/>
        </w:rPr>
        <w:t xml:space="preserve">      </w:t>
      </w:r>
    </w:p>
    <w:p w14:paraId="22C5C07F">
      <w:pPr>
        <w:pStyle w:val="2"/>
        <w:keepNext w:val="0"/>
        <w:keepLines w:val="0"/>
        <w:pageBreakBefore w:val="0"/>
        <w:widowControl w:val="0"/>
        <w:tabs>
          <w:tab w:val="left" w:pos="4460"/>
          <w:tab w:val="left" w:pos="5420"/>
          <w:tab w:val="left" w:pos="6020"/>
          <w:tab w:val="left" w:pos="6260"/>
          <w:tab w:val="left" w:pos="6620"/>
          <w:tab w:val="left" w:pos="6980"/>
          <w:tab w:val="left" w:pos="7756"/>
          <w:tab w:val="left" w:pos="7930"/>
        </w:tabs>
        <w:kinsoku/>
        <w:wordWrap/>
        <w:overflowPunct/>
        <w:topLinePunct w:val="0"/>
        <w:autoSpaceDE w:val="0"/>
        <w:autoSpaceDN w:val="0"/>
        <w:bidi w:val="0"/>
        <w:adjustRightInd/>
        <w:snapToGrid/>
        <w:spacing w:line="360" w:lineRule="exact"/>
        <w:ind w:leftChars="1500"/>
        <w:jc w:val="left"/>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color="000000"/>
        </w:rPr>
        <w:tab/>
      </w:r>
      <w:r>
        <w:rPr>
          <w:rFonts w:hint="eastAsia" w:ascii="仿宋" w:hAnsi="仿宋" w:eastAsia="仿宋" w:cs="仿宋"/>
          <w:sz w:val="24"/>
          <w:szCs w:val="24"/>
        </w:rPr>
        <w:t>年</w:t>
      </w:r>
      <w:r>
        <w:rPr>
          <w:rFonts w:hint="eastAsia" w:ascii="仿宋" w:hAnsi="仿宋" w:eastAsia="仿宋" w:cs="仿宋"/>
          <w:sz w:val="24"/>
          <w:szCs w:val="24"/>
          <w:u w:val="single" w:color="000000"/>
        </w:rPr>
        <w:tab/>
      </w:r>
      <w:r>
        <w:rPr>
          <w:rFonts w:hint="eastAsia" w:ascii="仿宋" w:hAnsi="仿宋" w:eastAsia="仿宋" w:cs="仿宋"/>
          <w:sz w:val="24"/>
          <w:szCs w:val="24"/>
          <w:u w:val="single" w:color="000000"/>
          <w:lang w:val="en-US"/>
        </w:rPr>
        <w:t xml:space="preserve"> </w:t>
      </w:r>
      <w:r>
        <w:rPr>
          <w:rFonts w:hint="eastAsia" w:ascii="仿宋" w:hAnsi="仿宋" w:eastAsia="仿宋" w:cs="仿宋"/>
          <w:sz w:val="24"/>
          <w:szCs w:val="24"/>
        </w:rPr>
        <w:t>月</w:t>
      </w:r>
      <w:r>
        <w:rPr>
          <w:rFonts w:hint="eastAsia" w:ascii="仿宋" w:hAnsi="仿宋" w:eastAsia="仿宋" w:cs="仿宋"/>
          <w:sz w:val="24"/>
          <w:szCs w:val="24"/>
          <w:u w:val="single" w:color="000000"/>
          <w:lang w:val="en-US"/>
        </w:rPr>
        <w:t xml:space="preserve">    </w:t>
      </w:r>
      <w:r>
        <w:rPr>
          <w:rFonts w:hint="eastAsia" w:ascii="仿宋" w:hAnsi="仿宋" w:eastAsia="仿宋" w:cs="仿宋"/>
          <w:sz w:val="24"/>
          <w:szCs w:val="24"/>
          <w:u w:val="single" w:color="000000"/>
        </w:rPr>
        <w:tab/>
      </w:r>
      <w:r>
        <w:rPr>
          <w:rFonts w:hint="eastAsia" w:ascii="仿宋" w:hAnsi="仿宋" w:eastAsia="仿宋" w:cs="仿宋"/>
          <w:sz w:val="24"/>
          <w:szCs w:val="24"/>
        </w:rPr>
        <w:t>日</w:t>
      </w:r>
    </w:p>
    <w:p w14:paraId="17767C71">
      <w:pPr>
        <w:pStyle w:val="2"/>
        <w:keepNext w:val="0"/>
        <w:keepLines w:val="0"/>
        <w:pageBreakBefore w:val="0"/>
        <w:widowControl w:val="0"/>
        <w:tabs>
          <w:tab w:val="left" w:pos="4460"/>
          <w:tab w:val="left" w:pos="5420"/>
          <w:tab w:val="left" w:pos="6020"/>
          <w:tab w:val="left" w:pos="6260"/>
          <w:tab w:val="left" w:pos="6620"/>
          <w:tab w:val="left" w:pos="6980"/>
          <w:tab w:val="left" w:pos="7756"/>
          <w:tab w:val="left" w:pos="7930"/>
        </w:tabs>
        <w:kinsoku/>
        <w:wordWrap/>
        <w:overflowPunct/>
        <w:topLinePunct w:val="0"/>
        <w:autoSpaceDE w:val="0"/>
        <w:autoSpaceDN w:val="0"/>
        <w:bidi w:val="0"/>
        <w:adjustRightInd/>
        <w:snapToGrid/>
        <w:spacing w:line="400" w:lineRule="exact"/>
        <w:ind w:left="2421" w:firstLine="480" w:firstLineChars="200"/>
        <w:jc w:val="left"/>
        <w:textAlignment w:val="auto"/>
        <w:rPr>
          <w:rFonts w:hint="eastAsia" w:ascii="仿宋" w:hAnsi="仿宋" w:eastAsia="仿宋" w:cs="仿宋"/>
          <w:sz w:val="24"/>
          <w:szCs w:val="24"/>
        </w:rPr>
      </w:pPr>
    </w:p>
    <w:p w14:paraId="3790A649">
      <w:pPr>
        <w:keepNext w:val="0"/>
        <w:keepLines w:val="0"/>
        <w:pageBreakBefore w:val="0"/>
        <w:widowControl w:val="0"/>
        <w:kinsoku/>
        <w:wordWrap/>
        <w:overflowPunct/>
        <w:topLinePunct w:val="0"/>
        <w:autoSpaceDE w:val="0"/>
        <w:autoSpaceDN w:val="0"/>
        <w:bidi w:val="0"/>
        <w:adjustRightInd/>
        <w:snapToGrid/>
        <w:ind w:firstLine="440" w:firstLineChars="200"/>
        <w:jc w:val="left"/>
        <w:textAlignment w:val="auto"/>
        <w:rPr>
          <w:rFonts w:hint="eastAsia" w:ascii="仿宋" w:hAnsi="仿宋" w:eastAsia="仿宋" w:cs="仿宋"/>
        </w:rPr>
        <w:sectPr>
          <w:pgSz w:w="11905" w:h="16838"/>
          <w:pgMar w:top="1247" w:right="1417" w:bottom="1247" w:left="1417" w:header="850" w:footer="992" w:gutter="0"/>
          <w:cols w:space="0" w:num="1"/>
          <w:rtlGutter w:val="0"/>
          <w:docGrid w:linePitch="0" w:charSpace="0"/>
        </w:sectPr>
      </w:pPr>
    </w:p>
    <w:p w14:paraId="434810F1">
      <w:pPr>
        <w:autoSpaceDE/>
        <w:autoSpaceDN/>
        <w:spacing w:line="400" w:lineRule="exact"/>
        <w:jc w:val="center"/>
        <w:rPr>
          <w:rFonts w:hint="eastAsia" w:ascii="仿宋" w:hAnsi="仿宋" w:eastAsia="仿宋" w:cs="仿宋"/>
          <w:b/>
          <w:bCs/>
          <w:sz w:val="24"/>
          <w:szCs w:val="24"/>
          <w:lang w:val="en-US"/>
        </w:rPr>
      </w:pPr>
      <w:bookmarkStart w:id="88" w:name="_TOC_250015"/>
      <w:bookmarkEnd w:id="88"/>
      <w:r>
        <w:rPr>
          <w:rFonts w:hint="eastAsia" w:ascii="仿宋" w:hAnsi="仿宋" w:eastAsia="仿宋" w:cs="仿宋"/>
          <w:b/>
          <w:bCs/>
          <w:sz w:val="24"/>
          <w:szCs w:val="24"/>
          <w:lang w:val="en-US"/>
        </w:rPr>
        <w:t>（二）投标函附录</w:t>
      </w:r>
    </w:p>
    <w:p w14:paraId="3EBEBFE6">
      <w:pPr>
        <w:pStyle w:val="2"/>
        <w:rPr>
          <w:rFonts w:hint="eastAsia" w:ascii="仿宋" w:hAnsi="仿宋" w:eastAsia="仿宋" w:cs="仿宋"/>
          <w:sz w:val="20"/>
        </w:rPr>
      </w:pPr>
    </w:p>
    <w:tbl>
      <w:tblPr>
        <w:tblStyle w:val="20"/>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086"/>
        <w:gridCol w:w="2762"/>
        <w:gridCol w:w="2020"/>
        <w:gridCol w:w="1482"/>
      </w:tblGrid>
      <w:tr w14:paraId="5949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917" w:type="dxa"/>
            <w:tcBorders>
              <w:top w:val="single" w:color="auto" w:sz="4" w:space="0"/>
              <w:left w:val="single" w:color="auto" w:sz="4" w:space="0"/>
              <w:bottom w:val="single" w:color="auto" w:sz="4" w:space="0"/>
              <w:right w:val="single" w:color="auto" w:sz="4" w:space="0"/>
            </w:tcBorders>
            <w:vAlign w:val="center"/>
          </w:tcPr>
          <w:p w14:paraId="36D4A5EF">
            <w:pPr>
              <w:tabs>
                <w:tab w:val="left" w:pos="2340"/>
              </w:tabs>
              <w:spacing w:before="100" w:beforeAutospacing="1" w:after="100" w:afterAutospacing="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tc>
        <w:tc>
          <w:tcPr>
            <w:tcW w:w="7350" w:type="dxa"/>
            <w:gridSpan w:val="4"/>
            <w:tcBorders>
              <w:top w:val="single" w:color="auto" w:sz="4" w:space="0"/>
              <w:left w:val="single" w:color="auto" w:sz="4" w:space="0"/>
              <w:bottom w:val="single" w:color="auto" w:sz="4" w:space="0"/>
              <w:right w:val="single" w:color="auto" w:sz="4" w:space="0"/>
            </w:tcBorders>
            <w:vAlign w:val="center"/>
          </w:tcPr>
          <w:p w14:paraId="16EE9153">
            <w:pPr>
              <w:tabs>
                <w:tab w:val="left" w:pos="2340"/>
              </w:tabs>
              <w:spacing w:before="100" w:beforeAutospacing="1" w:after="100" w:afterAutospacing="1"/>
              <w:jc w:val="center"/>
              <w:rPr>
                <w:rFonts w:hint="eastAsia" w:ascii="仿宋" w:hAnsi="仿宋" w:eastAsia="仿宋" w:cs="仿宋"/>
                <w:sz w:val="24"/>
                <w:szCs w:val="24"/>
              </w:rPr>
            </w:pPr>
          </w:p>
        </w:tc>
      </w:tr>
      <w:tr w14:paraId="7619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17" w:type="dxa"/>
            <w:tcBorders>
              <w:top w:val="single" w:color="auto" w:sz="4" w:space="0"/>
              <w:left w:val="single" w:color="auto" w:sz="4" w:space="0"/>
              <w:bottom w:val="single" w:color="auto" w:sz="4" w:space="0"/>
              <w:right w:val="single" w:color="auto" w:sz="4" w:space="0"/>
            </w:tcBorders>
            <w:shd w:val="clear" w:color="auto" w:fill="auto"/>
            <w:vAlign w:val="center"/>
          </w:tcPr>
          <w:p w14:paraId="42FED84C">
            <w:pPr>
              <w:tabs>
                <w:tab w:val="left" w:pos="2340"/>
              </w:tabs>
              <w:spacing w:before="100" w:beforeAutospacing="1" w:after="100" w:afterAutospacing="1"/>
              <w:jc w:val="center"/>
              <w:rPr>
                <w:rFonts w:hint="eastAsia" w:ascii="仿宋" w:hAnsi="仿宋" w:eastAsia="仿宋" w:cs="仿宋"/>
                <w:sz w:val="24"/>
                <w:szCs w:val="24"/>
                <w:lang w:val="en-US" w:eastAsia="zh-CN" w:bidi="zh-CN"/>
              </w:rPr>
            </w:pPr>
            <w:r>
              <w:rPr>
                <w:rFonts w:hint="eastAsia" w:ascii="仿宋" w:hAnsi="仿宋" w:eastAsia="仿宋" w:cs="仿宋"/>
                <w:sz w:val="24"/>
                <w:szCs w:val="24"/>
              </w:rPr>
              <w:t>投标单位名称</w:t>
            </w:r>
          </w:p>
        </w:tc>
        <w:tc>
          <w:tcPr>
            <w:tcW w:w="73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5BCC688">
            <w:pPr>
              <w:tabs>
                <w:tab w:val="left" w:pos="2340"/>
              </w:tabs>
              <w:spacing w:before="100" w:beforeAutospacing="1" w:after="100" w:afterAutospacing="1"/>
              <w:jc w:val="center"/>
              <w:rPr>
                <w:rFonts w:hint="eastAsia" w:ascii="仿宋" w:hAnsi="仿宋" w:eastAsia="仿宋" w:cs="仿宋"/>
                <w:sz w:val="24"/>
                <w:szCs w:val="24"/>
                <w:lang w:val="zh-CN" w:eastAsia="zh-CN" w:bidi="zh-CN"/>
              </w:rPr>
            </w:pPr>
          </w:p>
        </w:tc>
      </w:tr>
      <w:tr w14:paraId="0213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917" w:type="dxa"/>
            <w:tcBorders>
              <w:top w:val="single" w:color="auto" w:sz="4" w:space="0"/>
              <w:left w:val="single" w:color="auto" w:sz="4" w:space="0"/>
              <w:bottom w:val="single" w:color="auto" w:sz="4" w:space="0"/>
              <w:right w:val="single" w:color="auto" w:sz="4" w:space="0"/>
            </w:tcBorders>
            <w:shd w:val="clear" w:color="auto" w:fill="auto"/>
            <w:vAlign w:val="center"/>
          </w:tcPr>
          <w:p w14:paraId="29560588">
            <w:pPr>
              <w:tabs>
                <w:tab w:val="left" w:pos="2340"/>
              </w:tabs>
              <w:spacing w:before="100" w:beforeAutospacing="1" w:after="100" w:afterAutospacing="1"/>
              <w:jc w:val="center"/>
              <w:rPr>
                <w:rFonts w:hint="eastAsia" w:ascii="仿宋" w:hAnsi="仿宋" w:eastAsia="仿宋" w:cs="仿宋"/>
                <w:sz w:val="24"/>
                <w:szCs w:val="24"/>
                <w:highlight w:val="lightGray"/>
                <w:lang w:val="en-US" w:eastAsia="zh-CN" w:bidi="zh-CN"/>
              </w:rPr>
            </w:pPr>
            <w:r>
              <w:rPr>
                <w:rFonts w:hint="eastAsia" w:ascii="仿宋" w:hAnsi="仿宋" w:eastAsia="仿宋" w:cs="仿宋"/>
                <w:sz w:val="24"/>
                <w:szCs w:val="24"/>
                <w:highlight w:val="none"/>
                <w:lang w:val="en-US" w:eastAsia="zh-CN"/>
              </w:rPr>
              <w:t>设计</w:t>
            </w:r>
            <w:r>
              <w:rPr>
                <w:rFonts w:hint="eastAsia" w:ascii="仿宋" w:hAnsi="仿宋" w:eastAsia="仿宋" w:cs="仿宋"/>
                <w:sz w:val="24"/>
                <w:szCs w:val="24"/>
                <w:highlight w:val="none"/>
                <w:lang w:val="en-US"/>
              </w:rPr>
              <w:t>投标报价</w:t>
            </w:r>
            <w:r>
              <w:rPr>
                <w:rFonts w:hint="eastAsia" w:ascii="仿宋" w:hAnsi="仿宋" w:eastAsia="仿宋" w:cs="仿宋"/>
                <w:sz w:val="24"/>
                <w:szCs w:val="24"/>
                <w:highlight w:val="none"/>
                <w:lang w:val="en-US" w:eastAsia="zh-CN"/>
              </w:rPr>
              <w:t>（总价）</w:t>
            </w:r>
          </w:p>
        </w:tc>
        <w:tc>
          <w:tcPr>
            <w:tcW w:w="73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33E513">
            <w:pPr>
              <w:tabs>
                <w:tab w:val="left" w:pos="961"/>
                <w:tab w:val="left" w:pos="1604"/>
                <w:tab w:val="left" w:pos="4019"/>
                <w:tab w:val="left" w:pos="4095"/>
                <w:tab w:val="left" w:pos="4419"/>
                <w:tab w:val="left" w:pos="5768"/>
                <w:tab w:val="left" w:pos="8640"/>
              </w:tabs>
              <w:spacing w:line="400" w:lineRule="exact"/>
              <w:rPr>
                <w:rFonts w:hint="eastAsia" w:ascii="仿宋" w:hAnsi="仿宋" w:eastAsia="仿宋" w:cs="仿宋"/>
                <w:sz w:val="28"/>
                <w:szCs w:val="28"/>
                <w:highlight w:val="lightGray"/>
                <w:lang w:val="en-US" w:eastAsia="zh-CN"/>
              </w:rPr>
            </w:pPr>
            <w:r>
              <w:rPr>
                <w:rFonts w:hint="eastAsia" w:ascii="仿宋" w:hAnsi="仿宋" w:eastAsia="仿宋" w:cs="仿宋"/>
                <w:sz w:val="24"/>
                <w:szCs w:val="24"/>
                <w:highlight w:val="none"/>
                <w:u w:val="single"/>
                <w:lang w:val="en-US"/>
              </w:rPr>
              <w:t xml:space="preserve">     </w:t>
            </w:r>
            <w:r>
              <w:rPr>
                <w:rFonts w:hint="eastAsia" w:ascii="仿宋" w:hAnsi="仿宋" w:eastAsia="仿宋" w:cs="仿宋"/>
                <w:sz w:val="24"/>
                <w:szCs w:val="24"/>
                <w:highlight w:val="none"/>
                <w:lang w:val="en-US"/>
              </w:rPr>
              <w:t>元</w:t>
            </w:r>
          </w:p>
        </w:tc>
      </w:tr>
      <w:tr w14:paraId="46EE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917" w:type="dxa"/>
            <w:tcBorders>
              <w:top w:val="single" w:color="auto" w:sz="4" w:space="0"/>
              <w:left w:val="single" w:color="auto" w:sz="4" w:space="0"/>
              <w:bottom w:val="single" w:color="auto" w:sz="4" w:space="0"/>
              <w:right w:val="single" w:color="auto" w:sz="4" w:space="0"/>
            </w:tcBorders>
            <w:shd w:val="clear" w:color="auto" w:fill="auto"/>
            <w:vAlign w:val="center"/>
          </w:tcPr>
          <w:p w14:paraId="548C056C">
            <w:pPr>
              <w:tabs>
                <w:tab w:val="left" w:pos="2340"/>
              </w:tabs>
              <w:spacing w:before="100" w:beforeAutospacing="1" w:after="100" w:afterAutospacing="1"/>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设计投标费率</w:t>
            </w:r>
          </w:p>
        </w:tc>
        <w:tc>
          <w:tcPr>
            <w:tcW w:w="73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5F90E2">
            <w:pPr>
              <w:tabs>
                <w:tab w:val="left" w:pos="961"/>
                <w:tab w:val="left" w:pos="1604"/>
                <w:tab w:val="left" w:pos="4019"/>
                <w:tab w:val="left" w:pos="4095"/>
                <w:tab w:val="left" w:pos="4419"/>
                <w:tab w:val="left" w:pos="5768"/>
                <w:tab w:val="left" w:pos="8640"/>
              </w:tabs>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u w:val="single"/>
                <w:lang w:val="en-US"/>
              </w:rPr>
              <w:t xml:space="preserve">     </w:t>
            </w:r>
            <w:r>
              <w:rPr>
                <w:rFonts w:hint="eastAsia" w:ascii="仿宋" w:hAnsi="仿宋" w:eastAsia="仿宋" w:cs="仿宋"/>
                <w:sz w:val="24"/>
                <w:szCs w:val="24"/>
                <w:highlight w:val="none"/>
                <w:u w:val="single"/>
                <w:lang w:val="en-US" w:eastAsia="zh-CN"/>
              </w:rPr>
              <w:t>%</w:t>
            </w:r>
          </w:p>
        </w:tc>
      </w:tr>
      <w:tr w14:paraId="40DE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917" w:type="dxa"/>
            <w:tcBorders>
              <w:top w:val="single" w:color="auto" w:sz="4" w:space="0"/>
              <w:left w:val="single" w:color="auto" w:sz="4" w:space="0"/>
              <w:bottom w:val="single" w:color="auto" w:sz="4" w:space="0"/>
              <w:right w:val="single" w:color="auto" w:sz="4" w:space="0"/>
            </w:tcBorders>
            <w:shd w:val="clear" w:color="auto" w:fill="auto"/>
            <w:vAlign w:val="center"/>
          </w:tcPr>
          <w:p w14:paraId="4DCA95DE">
            <w:pPr>
              <w:tabs>
                <w:tab w:val="left" w:pos="2340"/>
              </w:tabs>
              <w:spacing w:before="100" w:beforeAutospacing="1" w:after="100" w:afterAutospacing="1"/>
              <w:jc w:val="center"/>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rPr>
              <w:t>勘察投标报价（总价）</w:t>
            </w:r>
          </w:p>
        </w:tc>
        <w:tc>
          <w:tcPr>
            <w:tcW w:w="73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2C3FD26">
            <w:pPr>
              <w:tabs>
                <w:tab w:val="left" w:pos="961"/>
                <w:tab w:val="left" w:pos="1604"/>
                <w:tab w:val="left" w:pos="4019"/>
                <w:tab w:val="left" w:pos="4095"/>
                <w:tab w:val="left" w:pos="4419"/>
                <w:tab w:val="left" w:pos="5768"/>
                <w:tab w:val="left" w:pos="8640"/>
              </w:tabs>
              <w:spacing w:line="400" w:lineRule="exact"/>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u w:val="single"/>
                <w:lang w:val="en-US"/>
              </w:rPr>
              <w:t xml:space="preserve">     </w:t>
            </w:r>
            <w:r>
              <w:rPr>
                <w:rFonts w:hint="eastAsia" w:ascii="仿宋" w:hAnsi="仿宋" w:eastAsia="仿宋" w:cs="仿宋"/>
                <w:sz w:val="24"/>
                <w:szCs w:val="24"/>
                <w:highlight w:val="none"/>
                <w:lang w:val="en-US" w:eastAsia="zh-CN"/>
              </w:rPr>
              <w:t>元</w:t>
            </w:r>
          </w:p>
        </w:tc>
      </w:tr>
      <w:tr w14:paraId="4D60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917" w:type="dxa"/>
            <w:tcBorders>
              <w:top w:val="single" w:color="auto" w:sz="4" w:space="0"/>
              <w:left w:val="single" w:color="auto" w:sz="4" w:space="0"/>
              <w:bottom w:val="single" w:color="auto" w:sz="4" w:space="0"/>
              <w:right w:val="single" w:color="auto" w:sz="4" w:space="0"/>
            </w:tcBorders>
            <w:shd w:val="clear" w:color="auto" w:fill="auto"/>
            <w:vAlign w:val="center"/>
          </w:tcPr>
          <w:p w14:paraId="79F802A5">
            <w:pPr>
              <w:tabs>
                <w:tab w:val="left" w:pos="2340"/>
              </w:tabs>
              <w:spacing w:before="100" w:beforeAutospacing="1" w:after="100" w:afterAutospacing="1"/>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勘察投标报价（单价）</w:t>
            </w:r>
          </w:p>
        </w:tc>
        <w:tc>
          <w:tcPr>
            <w:tcW w:w="73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78DF2AE">
            <w:pPr>
              <w:tabs>
                <w:tab w:val="left" w:pos="961"/>
                <w:tab w:val="left" w:pos="1604"/>
                <w:tab w:val="left" w:pos="4019"/>
                <w:tab w:val="left" w:pos="4095"/>
                <w:tab w:val="left" w:pos="4419"/>
                <w:tab w:val="left" w:pos="5768"/>
                <w:tab w:val="left" w:pos="8640"/>
              </w:tabs>
              <w:spacing w:line="400" w:lineRule="exact"/>
              <w:rPr>
                <w:rFonts w:hint="eastAsia" w:ascii="仿宋" w:hAnsi="仿宋" w:eastAsia="仿宋" w:cs="仿宋"/>
                <w:sz w:val="24"/>
                <w:szCs w:val="24"/>
                <w:highlight w:val="none"/>
                <w:lang w:val="en-US"/>
              </w:rPr>
            </w:pPr>
            <w:r>
              <w:rPr>
                <w:rFonts w:hint="eastAsia" w:ascii="仿宋" w:hAnsi="仿宋" w:eastAsia="仿宋" w:cs="仿宋"/>
                <w:sz w:val="24"/>
                <w:szCs w:val="24"/>
                <w:highlight w:val="none"/>
                <w:u w:val="single"/>
                <w:lang w:val="en-US"/>
              </w:rPr>
              <w:t xml:space="preserve">     </w:t>
            </w:r>
            <w:r>
              <w:rPr>
                <w:rFonts w:hint="eastAsia" w:ascii="仿宋" w:hAnsi="仿宋" w:eastAsia="仿宋" w:cs="仿宋"/>
                <w:sz w:val="24"/>
                <w:szCs w:val="24"/>
                <w:highlight w:val="none"/>
                <w:lang w:val="en-US" w:eastAsia="zh-CN"/>
              </w:rPr>
              <w:t>元/米</w:t>
            </w:r>
          </w:p>
        </w:tc>
      </w:tr>
      <w:tr w14:paraId="0C27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17" w:type="dxa"/>
            <w:tcBorders>
              <w:top w:val="single" w:color="auto" w:sz="4" w:space="0"/>
              <w:left w:val="single" w:color="auto" w:sz="4" w:space="0"/>
              <w:bottom w:val="single" w:color="auto" w:sz="4" w:space="0"/>
              <w:right w:val="single" w:color="auto" w:sz="4" w:space="0"/>
            </w:tcBorders>
            <w:vAlign w:val="center"/>
          </w:tcPr>
          <w:p w14:paraId="41300674">
            <w:pPr>
              <w:tabs>
                <w:tab w:val="left" w:pos="2340"/>
              </w:tabs>
              <w:spacing w:before="100" w:beforeAutospacing="1" w:after="100" w:afterAutospacing="1"/>
              <w:jc w:val="center"/>
              <w:rPr>
                <w:rFonts w:hint="eastAsia" w:ascii="仿宋" w:hAnsi="仿宋" w:eastAsia="仿宋" w:cs="仿宋"/>
                <w:sz w:val="24"/>
                <w:szCs w:val="24"/>
              </w:rPr>
            </w:pPr>
            <w:r>
              <w:rPr>
                <w:rFonts w:hint="eastAsia" w:ascii="仿宋" w:hAnsi="仿宋" w:eastAsia="仿宋" w:cs="仿宋"/>
                <w:sz w:val="24"/>
                <w:szCs w:val="24"/>
                <w:lang w:val="en-US" w:eastAsia="zh-CN"/>
              </w:rPr>
              <w:t>服务周期</w:t>
            </w:r>
          </w:p>
        </w:tc>
        <w:tc>
          <w:tcPr>
            <w:tcW w:w="7350" w:type="dxa"/>
            <w:gridSpan w:val="4"/>
            <w:tcBorders>
              <w:top w:val="single" w:color="auto" w:sz="4" w:space="0"/>
              <w:left w:val="single" w:color="auto" w:sz="4" w:space="0"/>
              <w:bottom w:val="single" w:color="auto" w:sz="4" w:space="0"/>
              <w:right w:val="single" w:color="auto" w:sz="4" w:space="0"/>
            </w:tcBorders>
            <w:vAlign w:val="center"/>
          </w:tcPr>
          <w:p w14:paraId="6A74567F">
            <w:pPr>
              <w:tabs>
                <w:tab w:val="left" w:pos="2340"/>
              </w:tabs>
              <w:spacing w:before="100" w:beforeAutospacing="1" w:after="100" w:afterAutospacing="1"/>
              <w:jc w:val="center"/>
              <w:rPr>
                <w:rFonts w:hint="eastAsia" w:ascii="仿宋" w:hAnsi="仿宋" w:eastAsia="仿宋" w:cs="仿宋"/>
                <w:sz w:val="24"/>
                <w:szCs w:val="24"/>
              </w:rPr>
            </w:pPr>
          </w:p>
        </w:tc>
      </w:tr>
      <w:tr w14:paraId="6988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17" w:type="dxa"/>
            <w:tcBorders>
              <w:top w:val="single" w:color="auto" w:sz="4" w:space="0"/>
              <w:left w:val="single" w:color="auto" w:sz="4" w:space="0"/>
              <w:bottom w:val="single" w:color="auto" w:sz="4" w:space="0"/>
              <w:right w:val="single" w:color="auto" w:sz="4" w:space="0"/>
            </w:tcBorders>
            <w:vAlign w:val="center"/>
          </w:tcPr>
          <w:p w14:paraId="573B8660">
            <w:pPr>
              <w:tabs>
                <w:tab w:val="left" w:pos="2340"/>
              </w:tabs>
              <w:spacing w:before="100" w:beforeAutospacing="1" w:after="100" w:afterAutospacing="1"/>
              <w:jc w:val="center"/>
              <w:rPr>
                <w:rFonts w:hint="eastAsia" w:ascii="仿宋" w:hAnsi="仿宋" w:eastAsia="仿宋" w:cs="仿宋"/>
                <w:sz w:val="24"/>
                <w:szCs w:val="24"/>
              </w:rPr>
            </w:pPr>
            <w:r>
              <w:rPr>
                <w:rFonts w:hint="eastAsia" w:ascii="仿宋" w:hAnsi="仿宋" w:eastAsia="仿宋" w:cs="仿宋"/>
                <w:sz w:val="24"/>
                <w:szCs w:val="24"/>
              </w:rPr>
              <w:t>招标范围</w:t>
            </w:r>
          </w:p>
        </w:tc>
        <w:tc>
          <w:tcPr>
            <w:tcW w:w="7350" w:type="dxa"/>
            <w:gridSpan w:val="4"/>
            <w:tcBorders>
              <w:top w:val="single" w:color="auto" w:sz="4" w:space="0"/>
              <w:left w:val="single" w:color="auto" w:sz="4" w:space="0"/>
              <w:bottom w:val="single" w:color="auto" w:sz="4" w:space="0"/>
              <w:right w:val="single" w:color="auto" w:sz="4" w:space="0"/>
            </w:tcBorders>
            <w:vAlign w:val="center"/>
          </w:tcPr>
          <w:p w14:paraId="219EF0C9">
            <w:pPr>
              <w:tabs>
                <w:tab w:val="left" w:pos="2340"/>
              </w:tabs>
              <w:spacing w:before="100" w:beforeAutospacing="1" w:after="100" w:afterAutospacing="1"/>
              <w:jc w:val="center"/>
              <w:rPr>
                <w:rFonts w:hint="eastAsia" w:ascii="仿宋" w:hAnsi="仿宋" w:eastAsia="仿宋" w:cs="仿宋"/>
                <w:sz w:val="24"/>
                <w:szCs w:val="24"/>
              </w:rPr>
            </w:pPr>
          </w:p>
        </w:tc>
      </w:tr>
      <w:tr w14:paraId="76C5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17" w:type="dxa"/>
            <w:tcBorders>
              <w:top w:val="single" w:color="auto" w:sz="4" w:space="0"/>
              <w:left w:val="single" w:color="auto" w:sz="4" w:space="0"/>
              <w:bottom w:val="single" w:color="auto" w:sz="4" w:space="0"/>
              <w:right w:val="single" w:color="auto" w:sz="4" w:space="0"/>
            </w:tcBorders>
            <w:vAlign w:val="center"/>
          </w:tcPr>
          <w:p w14:paraId="24B472B4">
            <w:pPr>
              <w:tabs>
                <w:tab w:val="left" w:pos="2340"/>
              </w:tabs>
              <w:spacing w:before="100" w:beforeAutospacing="1" w:after="100" w:afterAutospacing="1"/>
              <w:jc w:val="center"/>
              <w:rPr>
                <w:rFonts w:hint="eastAsia" w:ascii="仿宋" w:hAnsi="仿宋" w:eastAsia="仿宋" w:cs="仿宋"/>
                <w:sz w:val="24"/>
                <w:szCs w:val="24"/>
              </w:rPr>
            </w:pPr>
            <w:r>
              <w:rPr>
                <w:rFonts w:hint="eastAsia" w:ascii="仿宋" w:hAnsi="仿宋" w:eastAsia="仿宋" w:cs="仿宋"/>
                <w:sz w:val="24"/>
                <w:szCs w:val="24"/>
              </w:rPr>
              <w:t>质量要求</w:t>
            </w:r>
          </w:p>
        </w:tc>
        <w:tc>
          <w:tcPr>
            <w:tcW w:w="7350" w:type="dxa"/>
            <w:gridSpan w:val="4"/>
            <w:tcBorders>
              <w:top w:val="single" w:color="auto" w:sz="4" w:space="0"/>
              <w:left w:val="single" w:color="auto" w:sz="4" w:space="0"/>
              <w:bottom w:val="single" w:color="auto" w:sz="4" w:space="0"/>
              <w:right w:val="single" w:color="auto" w:sz="4" w:space="0"/>
            </w:tcBorders>
            <w:vAlign w:val="center"/>
          </w:tcPr>
          <w:p w14:paraId="39A12999">
            <w:pPr>
              <w:tabs>
                <w:tab w:val="left" w:pos="2340"/>
              </w:tabs>
              <w:spacing w:before="100" w:beforeAutospacing="1" w:after="100" w:afterAutospacing="1"/>
              <w:jc w:val="center"/>
              <w:rPr>
                <w:rFonts w:hint="eastAsia" w:ascii="仿宋" w:hAnsi="仿宋" w:eastAsia="仿宋" w:cs="仿宋"/>
                <w:sz w:val="24"/>
                <w:szCs w:val="24"/>
              </w:rPr>
            </w:pPr>
          </w:p>
        </w:tc>
      </w:tr>
      <w:tr w14:paraId="10E0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17" w:type="dxa"/>
            <w:tcBorders>
              <w:top w:val="single" w:color="auto" w:sz="4" w:space="0"/>
              <w:left w:val="single" w:color="auto" w:sz="4" w:space="0"/>
              <w:bottom w:val="single" w:color="auto" w:sz="4" w:space="0"/>
              <w:right w:val="single" w:color="auto" w:sz="4" w:space="0"/>
            </w:tcBorders>
            <w:vAlign w:val="center"/>
          </w:tcPr>
          <w:p w14:paraId="1996CFD9">
            <w:pPr>
              <w:tabs>
                <w:tab w:val="left" w:pos="2340"/>
              </w:tabs>
              <w:spacing w:before="100" w:beforeAutospacing="1" w:after="100" w:afterAutospacing="1"/>
              <w:jc w:val="center"/>
              <w:rPr>
                <w:rFonts w:hint="eastAsia" w:ascii="仿宋" w:hAnsi="仿宋" w:eastAsia="仿宋" w:cs="仿宋"/>
                <w:sz w:val="24"/>
                <w:szCs w:val="24"/>
              </w:rPr>
            </w:pPr>
            <w:r>
              <w:rPr>
                <w:rFonts w:hint="eastAsia" w:ascii="仿宋" w:hAnsi="仿宋" w:eastAsia="仿宋" w:cs="仿宋"/>
                <w:sz w:val="24"/>
                <w:szCs w:val="24"/>
              </w:rPr>
              <w:t>投标有效期</w:t>
            </w:r>
          </w:p>
        </w:tc>
        <w:tc>
          <w:tcPr>
            <w:tcW w:w="7350" w:type="dxa"/>
            <w:gridSpan w:val="4"/>
            <w:tcBorders>
              <w:top w:val="single" w:color="auto" w:sz="4" w:space="0"/>
              <w:left w:val="single" w:color="auto" w:sz="4" w:space="0"/>
              <w:bottom w:val="single" w:color="auto" w:sz="4" w:space="0"/>
              <w:right w:val="single" w:color="auto" w:sz="4" w:space="0"/>
            </w:tcBorders>
            <w:vAlign w:val="center"/>
          </w:tcPr>
          <w:p w14:paraId="49B070B4">
            <w:pPr>
              <w:tabs>
                <w:tab w:val="left" w:pos="2340"/>
              </w:tabs>
              <w:spacing w:before="100" w:beforeAutospacing="1" w:after="100" w:afterAutospacing="1"/>
              <w:jc w:val="center"/>
              <w:rPr>
                <w:rFonts w:hint="eastAsia" w:ascii="仿宋" w:hAnsi="仿宋" w:eastAsia="仿宋" w:cs="仿宋"/>
                <w:sz w:val="24"/>
                <w:szCs w:val="24"/>
              </w:rPr>
            </w:pPr>
          </w:p>
        </w:tc>
      </w:tr>
      <w:tr w14:paraId="1B25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17" w:type="dxa"/>
            <w:tcBorders>
              <w:top w:val="single" w:color="auto" w:sz="4" w:space="0"/>
              <w:left w:val="single" w:color="auto" w:sz="4" w:space="0"/>
              <w:bottom w:val="single" w:color="auto" w:sz="4" w:space="0"/>
              <w:right w:val="single" w:color="auto" w:sz="4" w:space="0"/>
            </w:tcBorders>
            <w:vAlign w:val="center"/>
          </w:tcPr>
          <w:p w14:paraId="0F50E908">
            <w:pPr>
              <w:tabs>
                <w:tab w:val="left" w:pos="2340"/>
              </w:tabs>
              <w:spacing w:before="100" w:beforeAutospacing="1" w:after="100" w:afterAutospacing="1"/>
              <w:jc w:val="center"/>
              <w:rPr>
                <w:rFonts w:hint="eastAsia" w:ascii="仿宋" w:hAnsi="仿宋" w:eastAsia="仿宋" w:cs="仿宋"/>
                <w:sz w:val="24"/>
                <w:szCs w:val="24"/>
              </w:rPr>
            </w:pPr>
            <w:r>
              <w:rPr>
                <w:rFonts w:hint="eastAsia" w:ascii="仿宋" w:hAnsi="仿宋" w:eastAsia="仿宋" w:cs="仿宋"/>
                <w:sz w:val="24"/>
                <w:szCs w:val="24"/>
                <w:lang w:val="en-US"/>
              </w:rPr>
              <w:t>付款方式</w:t>
            </w:r>
          </w:p>
        </w:tc>
        <w:tc>
          <w:tcPr>
            <w:tcW w:w="7350" w:type="dxa"/>
            <w:gridSpan w:val="4"/>
            <w:tcBorders>
              <w:top w:val="single" w:color="auto" w:sz="4" w:space="0"/>
              <w:left w:val="single" w:color="auto" w:sz="4" w:space="0"/>
              <w:bottom w:val="single" w:color="auto" w:sz="4" w:space="0"/>
              <w:right w:val="single" w:color="auto" w:sz="4" w:space="0"/>
            </w:tcBorders>
            <w:vAlign w:val="center"/>
          </w:tcPr>
          <w:p w14:paraId="2E089ABE">
            <w:pPr>
              <w:tabs>
                <w:tab w:val="left" w:pos="2340"/>
              </w:tabs>
              <w:spacing w:before="100" w:beforeAutospacing="1" w:after="100" w:afterAutospacing="1"/>
              <w:jc w:val="center"/>
              <w:rPr>
                <w:rFonts w:hint="eastAsia" w:ascii="仿宋" w:hAnsi="仿宋" w:eastAsia="仿宋" w:cs="仿宋"/>
                <w:sz w:val="24"/>
                <w:szCs w:val="24"/>
              </w:rPr>
            </w:pPr>
          </w:p>
        </w:tc>
      </w:tr>
      <w:tr w14:paraId="416E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917" w:type="dxa"/>
            <w:tcBorders>
              <w:top w:val="single" w:color="auto" w:sz="4" w:space="0"/>
              <w:left w:val="single" w:color="auto" w:sz="4" w:space="0"/>
              <w:bottom w:val="single" w:color="auto" w:sz="4" w:space="0"/>
              <w:right w:val="single" w:color="auto" w:sz="4" w:space="0"/>
            </w:tcBorders>
            <w:vAlign w:val="center"/>
          </w:tcPr>
          <w:p w14:paraId="7FF22267">
            <w:pPr>
              <w:tabs>
                <w:tab w:val="left" w:pos="2340"/>
              </w:tabs>
              <w:spacing w:before="100" w:beforeAutospacing="1" w:after="100" w:afterAutospacing="1"/>
              <w:jc w:val="center"/>
              <w:rPr>
                <w:rFonts w:hint="eastAsia" w:ascii="仿宋" w:hAnsi="仿宋" w:eastAsia="仿宋" w:cs="仿宋"/>
                <w:sz w:val="24"/>
                <w:szCs w:val="24"/>
                <w:lang w:val="en-US"/>
              </w:rPr>
            </w:pPr>
            <w:r>
              <w:rPr>
                <w:rFonts w:hint="eastAsia" w:ascii="仿宋" w:hAnsi="仿宋" w:eastAsia="仿宋" w:cs="仿宋"/>
                <w:sz w:val="24"/>
                <w:szCs w:val="24"/>
                <w:lang w:val="en-US"/>
              </w:rPr>
              <w:t>发包人要求</w:t>
            </w:r>
          </w:p>
        </w:tc>
        <w:tc>
          <w:tcPr>
            <w:tcW w:w="7350" w:type="dxa"/>
            <w:gridSpan w:val="4"/>
            <w:tcBorders>
              <w:top w:val="single" w:color="auto" w:sz="4" w:space="0"/>
              <w:left w:val="single" w:color="auto" w:sz="4" w:space="0"/>
              <w:bottom w:val="single" w:color="auto" w:sz="4" w:space="0"/>
              <w:right w:val="single" w:color="auto" w:sz="4" w:space="0"/>
            </w:tcBorders>
            <w:vAlign w:val="center"/>
          </w:tcPr>
          <w:p w14:paraId="071EBE16">
            <w:pPr>
              <w:tabs>
                <w:tab w:val="left" w:pos="2340"/>
              </w:tabs>
              <w:spacing w:before="100" w:beforeAutospacing="1" w:after="100" w:afterAutospacing="1"/>
              <w:jc w:val="center"/>
              <w:rPr>
                <w:rFonts w:hint="eastAsia" w:ascii="仿宋" w:hAnsi="仿宋" w:eastAsia="仿宋" w:cs="仿宋"/>
                <w:bCs/>
                <w:sz w:val="32"/>
                <w:szCs w:val="32"/>
              </w:rPr>
            </w:pPr>
            <w:r>
              <w:rPr>
                <w:rFonts w:hint="eastAsia" w:ascii="仿宋" w:hAnsi="仿宋" w:eastAsia="仿宋" w:cs="仿宋"/>
                <w:sz w:val="24"/>
                <w:szCs w:val="24"/>
                <w:lang w:val="en-US"/>
              </w:rPr>
              <w:t>满足招标文件第五章发包人要求的全部内容</w:t>
            </w:r>
          </w:p>
        </w:tc>
      </w:tr>
      <w:tr w14:paraId="09D5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17" w:type="dxa"/>
            <w:tcBorders>
              <w:top w:val="single" w:color="auto" w:sz="4" w:space="0"/>
              <w:left w:val="single" w:color="auto" w:sz="4" w:space="0"/>
              <w:bottom w:val="single" w:color="auto" w:sz="4" w:space="0"/>
              <w:right w:val="single" w:color="auto" w:sz="4" w:space="0"/>
            </w:tcBorders>
            <w:vAlign w:val="center"/>
          </w:tcPr>
          <w:p w14:paraId="5A236A6C">
            <w:pPr>
              <w:tabs>
                <w:tab w:val="left" w:pos="2340"/>
              </w:tabs>
              <w:spacing w:before="100" w:beforeAutospacing="1" w:after="100" w:afterAutospacing="1"/>
              <w:jc w:val="center"/>
              <w:rPr>
                <w:rFonts w:hint="eastAsia" w:ascii="仿宋" w:hAnsi="仿宋" w:eastAsia="仿宋" w:cs="仿宋"/>
                <w:sz w:val="24"/>
                <w:szCs w:val="24"/>
              </w:rPr>
            </w:pPr>
            <w:r>
              <w:rPr>
                <w:rFonts w:hint="eastAsia" w:ascii="仿宋" w:hAnsi="仿宋" w:eastAsia="仿宋" w:cs="仿宋"/>
                <w:sz w:val="24"/>
                <w:szCs w:val="24"/>
                <w:lang w:val="en-US" w:eastAsia="zh-CN"/>
              </w:rPr>
              <w:t>设计</w:t>
            </w:r>
            <w:r>
              <w:rPr>
                <w:rFonts w:hint="eastAsia" w:ascii="仿宋" w:hAnsi="仿宋" w:eastAsia="仿宋" w:cs="仿宋"/>
                <w:sz w:val="24"/>
                <w:szCs w:val="24"/>
              </w:rPr>
              <w:t>项目负责人</w:t>
            </w:r>
          </w:p>
        </w:tc>
        <w:tc>
          <w:tcPr>
            <w:tcW w:w="1086" w:type="dxa"/>
            <w:tcBorders>
              <w:top w:val="single" w:color="auto" w:sz="4" w:space="0"/>
              <w:left w:val="single" w:color="auto" w:sz="4" w:space="0"/>
              <w:bottom w:val="single" w:color="auto" w:sz="4" w:space="0"/>
              <w:right w:val="single" w:color="auto" w:sz="4" w:space="0"/>
            </w:tcBorders>
            <w:vAlign w:val="center"/>
          </w:tcPr>
          <w:p w14:paraId="1BB68E5F">
            <w:pPr>
              <w:tabs>
                <w:tab w:val="left" w:pos="2340"/>
              </w:tabs>
              <w:spacing w:before="100" w:beforeAutospacing="1" w:after="100" w:afterAutospacing="1"/>
              <w:jc w:val="center"/>
              <w:rPr>
                <w:rFonts w:hint="eastAsia" w:ascii="仿宋" w:hAnsi="仿宋" w:eastAsia="仿宋" w:cs="仿宋"/>
                <w:sz w:val="24"/>
                <w:szCs w:val="24"/>
              </w:rPr>
            </w:pPr>
            <w:r>
              <w:rPr>
                <w:rFonts w:hint="eastAsia" w:ascii="仿宋" w:hAnsi="仿宋" w:eastAsia="仿宋" w:cs="仿宋"/>
                <w:sz w:val="24"/>
                <w:szCs w:val="24"/>
              </w:rPr>
              <w:t>姓名</w:t>
            </w:r>
          </w:p>
        </w:tc>
        <w:tc>
          <w:tcPr>
            <w:tcW w:w="2762" w:type="dxa"/>
            <w:tcBorders>
              <w:top w:val="single" w:color="auto" w:sz="4" w:space="0"/>
              <w:left w:val="single" w:color="auto" w:sz="4" w:space="0"/>
              <w:bottom w:val="single" w:color="auto" w:sz="4" w:space="0"/>
              <w:right w:val="single" w:color="auto" w:sz="4" w:space="0"/>
            </w:tcBorders>
            <w:vAlign w:val="center"/>
          </w:tcPr>
          <w:p w14:paraId="4580A3E2">
            <w:pPr>
              <w:tabs>
                <w:tab w:val="left" w:pos="2340"/>
              </w:tabs>
              <w:spacing w:before="100" w:beforeAutospacing="1" w:after="100" w:afterAutospacing="1"/>
              <w:jc w:val="center"/>
              <w:rPr>
                <w:rFonts w:hint="eastAsia" w:ascii="仿宋" w:hAnsi="仿宋" w:eastAsia="仿宋" w:cs="仿宋"/>
                <w:sz w:val="24"/>
                <w:szCs w:val="24"/>
              </w:rPr>
            </w:pPr>
          </w:p>
        </w:tc>
        <w:tc>
          <w:tcPr>
            <w:tcW w:w="2020" w:type="dxa"/>
            <w:tcBorders>
              <w:top w:val="single" w:color="auto" w:sz="4" w:space="0"/>
              <w:left w:val="single" w:color="auto" w:sz="4" w:space="0"/>
              <w:bottom w:val="single" w:color="auto" w:sz="4" w:space="0"/>
              <w:right w:val="single" w:color="auto" w:sz="4" w:space="0"/>
            </w:tcBorders>
            <w:vAlign w:val="center"/>
          </w:tcPr>
          <w:p w14:paraId="731BF8FA">
            <w:pPr>
              <w:tabs>
                <w:tab w:val="left" w:pos="2340"/>
              </w:tabs>
              <w:spacing w:before="100" w:beforeAutospacing="1" w:after="100" w:afterAutospacing="1"/>
              <w:jc w:val="center"/>
              <w:rPr>
                <w:rFonts w:hint="eastAsia" w:ascii="仿宋" w:hAnsi="仿宋" w:eastAsia="仿宋" w:cs="仿宋"/>
                <w:sz w:val="24"/>
                <w:szCs w:val="24"/>
              </w:rPr>
            </w:pPr>
            <w:r>
              <w:rPr>
                <w:rFonts w:hint="eastAsia" w:ascii="仿宋" w:hAnsi="仿宋" w:eastAsia="仿宋" w:cs="仿宋"/>
                <w:sz w:val="24"/>
                <w:szCs w:val="24"/>
              </w:rPr>
              <w:t>证书编号</w:t>
            </w:r>
          </w:p>
        </w:tc>
        <w:tc>
          <w:tcPr>
            <w:tcW w:w="1482" w:type="dxa"/>
            <w:tcBorders>
              <w:top w:val="single" w:color="auto" w:sz="4" w:space="0"/>
              <w:left w:val="single" w:color="auto" w:sz="4" w:space="0"/>
              <w:bottom w:val="single" w:color="auto" w:sz="4" w:space="0"/>
              <w:right w:val="single" w:color="auto" w:sz="4" w:space="0"/>
            </w:tcBorders>
            <w:vAlign w:val="center"/>
          </w:tcPr>
          <w:p w14:paraId="132B93E5">
            <w:pPr>
              <w:tabs>
                <w:tab w:val="left" w:pos="2340"/>
              </w:tabs>
              <w:spacing w:before="100" w:beforeAutospacing="1" w:after="100" w:afterAutospacing="1"/>
              <w:jc w:val="center"/>
              <w:rPr>
                <w:rFonts w:hint="eastAsia" w:ascii="仿宋" w:hAnsi="仿宋" w:eastAsia="仿宋" w:cs="仿宋"/>
                <w:sz w:val="24"/>
                <w:szCs w:val="24"/>
              </w:rPr>
            </w:pPr>
          </w:p>
        </w:tc>
      </w:tr>
      <w:tr w14:paraId="67C8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17" w:type="dxa"/>
            <w:tcBorders>
              <w:top w:val="single" w:color="auto" w:sz="4" w:space="0"/>
              <w:left w:val="single" w:color="auto" w:sz="4" w:space="0"/>
              <w:bottom w:val="single" w:color="auto" w:sz="4" w:space="0"/>
              <w:right w:val="single" w:color="auto" w:sz="4" w:space="0"/>
            </w:tcBorders>
            <w:vAlign w:val="center"/>
          </w:tcPr>
          <w:p w14:paraId="7D340960">
            <w:pPr>
              <w:tabs>
                <w:tab w:val="left" w:pos="2340"/>
              </w:tabs>
              <w:spacing w:before="100" w:beforeAutospacing="1" w:after="100" w:afterAutospacing="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勘察</w:t>
            </w:r>
            <w:r>
              <w:rPr>
                <w:rFonts w:hint="eastAsia" w:ascii="仿宋" w:hAnsi="仿宋" w:eastAsia="仿宋" w:cs="仿宋"/>
                <w:sz w:val="24"/>
                <w:szCs w:val="24"/>
              </w:rPr>
              <w:t>项目负责人</w:t>
            </w:r>
          </w:p>
        </w:tc>
        <w:tc>
          <w:tcPr>
            <w:tcW w:w="1086" w:type="dxa"/>
            <w:tcBorders>
              <w:top w:val="single" w:color="auto" w:sz="4" w:space="0"/>
              <w:left w:val="single" w:color="auto" w:sz="4" w:space="0"/>
              <w:bottom w:val="single" w:color="auto" w:sz="4" w:space="0"/>
              <w:right w:val="single" w:color="auto" w:sz="4" w:space="0"/>
            </w:tcBorders>
            <w:vAlign w:val="center"/>
          </w:tcPr>
          <w:p w14:paraId="09D16EB6">
            <w:pPr>
              <w:tabs>
                <w:tab w:val="left" w:pos="2340"/>
              </w:tabs>
              <w:spacing w:before="100" w:beforeAutospacing="1" w:after="100" w:afterAutospacing="1"/>
              <w:jc w:val="center"/>
              <w:rPr>
                <w:rFonts w:hint="eastAsia" w:ascii="仿宋" w:hAnsi="仿宋" w:eastAsia="仿宋" w:cs="仿宋"/>
                <w:sz w:val="24"/>
                <w:szCs w:val="24"/>
              </w:rPr>
            </w:pPr>
            <w:r>
              <w:rPr>
                <w:rFonts w:hint="eastAsia" w:ascii="仿宋" w:hAnsi="仿宋" w:eastAsia="仿宋" w:cs="仿宋"/>
                <w:sz w:val="24"/>
                <w:szCs w:val="24"/>
              </w:rPr>
              <w:t>姓名</w:t>
            </w:r>
          </w:p>
        </w:tc>
        <w:tc>
          <w:tcPr>
            <w:tcW w:w="2762" w:type="dxa"/>
            <w:tcBorders>
              <w:top w:val="single" w:color="auto" w:sz="4" w:space="0"/>
              <w:left w:val="single" w:color="auto" w:sz="4" w:space="0"/>
              <w:bottom w:val="single" w:color="auto" w:sz="4" w:space="0"/>
              <w:right w:val="single" w:color="auto" w:sz="4" w:space="0"/>
            </w:tcBorders>
            <w:vAlign w:val="center"/>
          </w:tcPr>
          <w:p w14:paraId="08AB5496">
            <w:pPr>
              <w:tabs>
                <w:tab w:val="left" w:pos="2340"/>
              </w:tabs>
              <w:spacing w:before="100" w:beforeAutospacing="1" w:after="100" w:afterAutospacing="1"/>
              <w:jc w:val="center"/>
              <w:rPr>
                <w:rFonts w:hint="eastAsia" w:ascii="仿宋" w:hAnsi="仿宋" w:eastAsia="仿宋" w:cs="仿宋"/>
                <w:sz w:val="24"/>
                <w:szCs w:val="24"/>
              </w:rPr>
            </w:pPr>
          </w:p>
        </w:tc>
        <w:tc>
          <w:tcPr>
            <w:tcW w:w="2020" w:type="dxa"/>
            <w:tcBorders>
              <w:top w:val="single" w:color="auto" w:sz="4" w:space="0"/>
              <w:left w:val="single" w:color="auto" w:sz="4" w:space="0"/>
              <w:bottom w:val="single" w:color="auto" w:sz="4" w:space="0"/>
              <w:right w:val="single" w:color="auto" w:sz="4" w:space="0"/>
            </w:tcBorders>
            <w:vAlign w:val="center"/>
          </w:tcPr>
          <w:p w14:paraId="253DA640">
            <w:pPr>
              <w:tabs>
                <w:tab w:val="left" w:pos="2340"/>
              </w:tabs>
              <w:spacing w:before="100" w:beforeAutospacing="1" w:after="100" w:afterAutospacing="1"/>
              <w:jc w:val="center"/>
              <w:rPr>
                <w:rFonts w:hint="eastAsia" w:ascii="仿宋" w:hAnsi="仿宋" w:eastAsia="仿宋" w:cs="仿宋"/>
                <w:sz w:val="24"/>
                <w:szCs w:val="24"/>
              </w:rPr>
            </w:pPr>
            <w:r>
              <w:rPr>
                <w:rFonts w:hint="eastAsia" w:ascii="仿宋" w:hAnsi="仿宋" w:eastAsia="仿宋" w:cs="仿宋"/>
                <w:sz w:val="24"/>
                <w:szCs w:val="24"/>
              </w:rPr>
              <w:t>证书编号</w:t>
            </w:r>
          </w:p>
        </w:tc>
        <w:tc>
          <w:tcPr>
            <w:tcW w:w="1482" w:type="dxa"/>
            <w:tcBorders>
              <w:top w:val="single" w:color="auto" w:sz="4" w:space="0"/>
              <w:left w:val="single" w:color="auto" w:sz="4" w:space="0"/>
              <w:bottom w:val="single" w:color="auto" w:sz="4" w:space="0"/>
              <w:right w:val="single" w:color="auto" w:sz="4" w:space="0"/>
            </w:tcBorders>
            <w:vAlign w:val="center"/>
          </w:tcPr>
          <w:p w14:paraId="10B4D806">
            <w:pPr>
              <w:tabs>
                <w:tab w:val="left" w:pos="2340"/>
              </w:tabs>
              <w:spacing w:before="100" w:beforeAutospacing="1" w:after="100" w:afterAutospacing="1"/>
              <w:jc w:val="center"/>
              <w:rPr>
                <w:rFonts w:hint="eastAsia" w:ascii="仿宋" w:hAnsi="仿宋" w:eastAsia="仿宋" w:cs="仿宋"/>
                <w:sz w:val="24"/>
                <w:szCs w:val="24"/>
              </w:rPr>
            </w:pPr>
          </w:p>
        </w:tc>
      </w:tr>
      <w:tr w14:paraId="7006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917" w:type="dxa"/>
            <w:tcBorders>
              <w:top w:val="single" w:color="auto" w:sz="4" w:space="0"/>
              <w:left w:val="single" w:color="auto" w:sz="4" w:space="0"/>
              <w:bottom w:val="single" w:color="auto" w:sz="4" w:space="0"/>
              <w:right w:val="single" w:color="auto" w:sz="4" w:space="0"/>
            </w:tcBorders>
            <w:vAlign w:val="center"/>
          </w:tcPr>
          <w:p w14:paraId="5EFA297A">
            <w:pPr>
              <w:tabs>
                <w:tab w:val="left" w:pos="2340"/>
              </w:tabs>
              <w:spacing w:before="100" w:beforeAutospacing="1" w:after="100" w:afterAutospacing="1"/>
              <w:jc w:val="center"/>
              <w:rPr>
                <w:rFonts w:hint="eastAsia" w:ascii="仿宋" w:hAnsi="仿宋" w:eastAsia="仿宋" w:cs="仿宋"/>
                <w:sz w:val="24"/>
                <w:szCs w:val="24"/>
              </w:rPr>
            </w:pPr>
            <w:r>
              <w:rPr>
                <w:rFonts w:hint="eastAsia" w:ascii="仿宋" w:hAnsi="仿宋" w:eastAsia="仿宋" w:cs="仿宋"/>
                <w:sz w:val="24"/>
                <w:szCs w:val="24"/>
              </w:rPr>
              <w:t>备注</w:t>
            </w:r>
          </w:p>
        </w:tc>
        <w:tc>
          <w:tcPr>
            <w:tcW w:w="7350" w:type="dxa"/>
            <w:gridSpan w:val="4"/>
            <w:tcBorders>
              <w:top w:val="single" w:color="auto" w:sz="4" w:space="0"/>
              <w:left w:val="single" w:color="auto" w:sz="4" w:space="0"/>
              <w:bottom w:val="single" w:color="auto" w:sz="4" w:space="0"/>
              <w:right w:val="single" w:color="auto" w:sz="4" w:space="0"/>
            </w:tcBorders>
            <w:vAlign w:val="center"/>
          </w:tcPr>
          <w:p w14:paraId="3E1613E6">
            <w:pPr>
              <w:tabs>
                <w:tab w:val="left" w:pos="2340"/>
              </w:tabs>
              <w:spacing w:before="100" w:beforeAutospacing="1" w:after="100" w:afterAutospacing="1"/>
              <w:jc w:val="center"/>
              <w:rPr>
                <w:rFonts w:hint="eastAsia" w:ascii="仿宋" w:hAnsi="仿宋" w:eastAsia="仿宋" w:cs="仿宋"/>
                <w:sz w:val="24"/>
                <w:szCs w:val="24"/>
              </w:rPr>
            </w:pPr>
          </w:p>
        </w:tc>
      </w:tr>
    </w:tbl>
    <w:p w14:paraId="51AE81D2">
      <w:pPr>
        <w:pStyle w:val="2"/>
        <w:spacing w:before="11"/>
        <w:rPr>
          <w:rFonts w:hint="eastAsia" w:ascii="仿宋" w:hAnsi="仿宋" w:eastAsia="仿宋" w:cs="仿宋"/>
          <w:sz w:val="22"/>
          <w:szCs w:val="24"/>
        </w:rPr>
      </w:pPr>
    </w:p>
    <w:p w14:paraId="45ABA9F2">
      <w:pPr>
        <w:pStyle w:val="2"/>
        <w:rPr>
          <w:rFonts w:hint="eastAsia" w:ascii="仿宋" w:hAnsi="仿宋" w:eastAsia="仿宋" w:cs="仿宋"/>
          <w:sz w:val="22"/>
          <w:szCs w:val="24"/>
        </w:rPr>
      </w:pPr>
    </w:p>
    <w:p w14:paraId="65A38AC5">
      <w:pPr>
        <w:pStyle w:val="2"/>
        <w:spacing w:before="3"/>
        <w:rPr>
          <w:rFonts w:hint="eastAsia" w:ascii="仿宋" w:hAnsi="仿宋" w:eastAsia="仿宋" w:cs="仿宋"/>
          <w:sz w:val="21"/>
          <w:szCs w:val="24"/>
        </w:rPr>
      </w:pPr>
    </w:p>
    <w:p w14:paraId="4E0F89F2">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 标 人（联合体牵头人）</w:t>
      </w:r>
      <w:r>
        <w:rPr>
          <w:rFonts w:hint="eastAsia" w:ascii="仿宋" w:hAnsi="仿宋" w:eastAsia="仿宋" w:cs="仿宋"/>
          <w:sz w:val="24"/>
          <w:szCs w:val="24"/>
          <w:u w:val="none"/>
        </w:rPr>
        <w:t>（企业电子章）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452BF5B6">
      <w:pPr>
        <w:spacing w:line="360" w:lineRule="auto"/>
        <w:ind w:firstLine="2880" w:firstLineChars="1200"/>
        <w:jc w:val="both"/>
        <w:rPr>
          <w:rFonts w:hint="eastAsia" w:ascii="仿宋" w:hAnsi="仿宋" w:eastAsia="仿宋" w:cs="仿宋"/>
          <w:sz w:val="24"/>
          <w:szCs w:val="24"/>
        </w:rPr>
      </w:pPr>
      <w:r>
        <w:rPr>
          <w:rFonts w:hint="eastAsia" w:ascii="仿宋" w:hAnsi="仿宋" w:eastAsia="仿宋" w:cs="仿宋"/>
          <w:sz w:val="24"/>
          <w:szCs w:val="24"/>
        </w:rPr>
        <w:t>法定代表人（个人电子章）：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7A47B9BE">
      <w:pPr>
        <w:pStyle w:val="2"/>
        <w:tabs>
          <w:tab w:val="left" w:pos="6779"/>
          <w:tab w:val="left" w:pos="7724"/>
          <w:tab w:val="left" w:pos="8669"/>
        </w:tabs>
        <w:spacing w:before="71"/>
        <w:ind w:left="6044" w:firstLine="240" w:firstLineChars="100"/>
        <w:rPr>
          <w:rFonts w:hint="eastAsia" w:ascii="仿宋" w:hAnsi="仿宋" w:eastAsia="仿宋" w:cs="仿宋"/>
          <w:sz w:val="22"/>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日</w:t>
      </w:r>
    </w:p>
    <w:p w14:paraId="2CADB4AC">
      <w:pPr>
        <w:pStyle w:val="17"/>
        <w:rPr>
          <w:rFonts w:hint="eastAsia" w:ascii="仿宋" w:hAnsi="仿宋" w:eastAsia="仿宋" w:cs="仿宋"/>
          <w:sz w:val="20"/>
        </w:rPr>
      </w:pPr>
    </w:p>
    <w:p w14:paraId="1EF8EDB3">
      <w:pPr>
        <w:pStyle w:val="17"/>
        <w:rPr>
          <w:rFonts w:hint="eastAsia" w:ascii="仿宋" w:hAnsi="仿宋" w:eastAsia="仿宋" w:cs="仿宋"/>
          <w:sz w:val="20"/>
        </w:rPr>
      </w:pPr>
    </w:p>
    <w:p w14:paraId="05BDFAE2">
      <w:pPr>
        <w:pStyle w:val="2"/>
        <w:rPr>
          <w:rFonts w:hint="eastAsia" w:ascii="仿宋" w:hAnsi="仿宋" w:eastAsia="仿宋" w:cs="仿宋"/>
        </w:rPr>
      </w:pPr>
    </w:p>
    <w:p w14:paraId="4EC39CE1">
      <w:pPr>
        <w:pStyle w:val="17"/>
        <w:rPr>
          <w:rFonts w:hint="eastAsia" w:ascii="仿宋" w:hAnsi="仿宋" w:eastAsia="仿宋" w:cs="仿宋"/>
          <w:sz w:val="20"/>
        </w:rPr>
      </w:pPr>
    </w:p>
    <w:p w14:paraId="681034A1">
      <w:pPr>
        <w:rPr>
          <w:rFonts w:hint="eastAsia" w:ascii="仿宋" w:hAnsi="仿宋" w:eastAsia="仿宋" w:cs="仿宋"/>
          <w:sz w:val="28"/>
          <w:szCs w:val="28"/>
          <w:lang w:val="en-US"/>
        </w:rPr>
      </w:pPr>
      <w:bookmarkStart w:id="89" w:name="_TOC_250014"/>
      <w:bookmarkEnd w:id="89"/>
      <w:r>
        <w:rPr>
          <w:rFonts w:hint="eastAsia" w:ascii="仿宋" w:hAnsi="仿宋" w:eastAsia="仿宋" w:cs="仿宋"/>
          <w:sz w:val="28"/>
          <w:szCs w:val="28"/>
          <w:lang w:val="en-US"/>
        </w:rPr>
        <w:br w:type="page"/>
      </w:r>
    </w:p>
    <w:p w14:paraId="41664E10">
      <w:pPr>
        <w:pStyle w:val="4"/>
        <w:spacing w:before="56"/>
        <w:ind w:left="2793" w:firstLine="0"/>
        <w:rPr>
          <w:rFonts w:hint="eastAsia" w:ascii="仿宋" w:hAnsi="仿宋" w:eastAsia="仿宋" w:cs="仿宋"/>
          <w:sz w:val="28"/>
          <w:szCs w:val="28"/>
          <w:lang w:val="en-US"/>
        </w:rPr>
      </w:pPr>
      <w:r>
        <w:rPr>
          <w:rFonts w:hint="eastAsia" w:ascii="仿宋" w:hAnsi="仿宋" w:eastAsia="仿宋" w:cs="仿宋"/>
          <w:sz w:val="28"/>
          <w:szCs w:val="28"/>
          <w:lang w:val="en-US"/>
        </w:rPr>
        <w:t>二、法定代表人身份证明</w:t>
      </w:r>
    </w:p>
    <w:p w14:paraId="3B0E1137">
      <w:pPr>
        <w:pStyle w:val="2"/>
        <w:rPr>
          <w:rFonts w:hint="eastAsia" w:ascii="仿宋" w:hAnsi="仿宋" w:eastAsia="仿宋" w:cs="仿宋"/>
          <w:sz w:val="24"/>
          <w:szCs w:val="24"/>
        </w:rPr>
      </w:pPr>
    </w:p>
    <w:p w14:paraId="0CCD8BFD">
      <w:pPr>
        <w:pStyle w:val="2"/>
        <w:rPr>
          <w:rFonts w:hint="eastAsia" w:ascii="仿宋" w:hAnsi="仿宋" w:eastAsia="仿宋" w:cs="仿宋"/>
          <w:b/>
          <w:sz w:val="24"/>
          <w:szCs w:val="24"/>
        </w:rPr>
      </w:pPr>
      <w:r>
        <w:rPr>
          <w:rFonts w:hint="eastAsia" w:ascii="仿宋" w:hAnsi="仿宋" w:eastAsia="仿宋" w:cs="仿宋"/>
          <w:sz w:val="24"/>
          <w:szCs w:val="24"/>
        </w:rPr>
        <w:t>（如为联合体，联合体牵头人、成员均需提供，联合体成员可盖章后附扫描件）</w:t>
      </w:r>
    </w:p>
    <w:p w14:paraId="44802A06">
      <w:pPr>
        <w:pStyle w:val="2"/>
        <w:spacing w:before="4"/>
        <w:rPr>
          <w:rFonts w:hint="eastAsia" w:ascii="仿宋" w:hAnsi="仿宋" w:eastAsia="仿宋" w:cs="仿宋"/>
          <w:b/>
          <w:sz w:val="32"/>
          <w:szCs w:val="24"/>
        </w:rPr>
      </w:pPr>
    </w:p>
    <w:p w14:paraId="03D8FC1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64C35B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4B5267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14:paraId="54906DA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日</w:t>
      </w:r>
    </w:p>
    <w:p w14:paraId="43CC81A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1795DA0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年龄：</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   </w:t>
      </w:r>
      <w:r>
        <w:rPr>
          <w:rFonts w:hint="eastAsia" w:ascii="仿宋" w:hAnsi="仿宋" w:eastAsia="仿宋" w:cs="仿宋"/>
          <w:sz w:val="24"/>
          <w:szCs w:val="24"/>
          <w:u w:val="single"/>
        </w:rPr>
        <w:t xml:space="preserve">   </w:t>
      </w:r>
    </w:p>
    <w:p w14:paraId="6AD9FE8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（投标人名称）的法定代表人。</w:t>
      </w:r>
    </w:p>
    <w:p w14:paraId="480685E4">
      <w:p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特此证明。</w:t>
      </w:r>
    </w:p>
    <w:p w14:paraId="3D4B579E">
      <w:pPr>
        <w:pStyle w:val="2"/>
        <w:rPr>
          <w:rFonts w:hint="eastAsia" w:ascii="仿宋" w:hAnsi="仿宋" w:eastAsia="仿宋" w:cs="仿宋"/>
          <w:sz w:val="24"/>
          <w:szCs w:val="24"/>
        </w:rPr>
      </w:pPr>
    </w:p>
    <w:p w14:paraId="0E6D0F6F">
      <w:pPr>
        <w:pStyle w:val="2"/>
        <w:spacing w:before="2"/>
        <w:rPr>
          <w:rFonts w:hint="eastAsia" w:ascii="仿宋" w:hAnsi="仿宋" w:eastAsia="仿宋" w:cs="仿宋"/>
          <w:sz w:val="24"/>
          <w:szCs w:val="24"/>
        </w:rPr>
      </w:pPr>
    </w:p>
    <w:p w14:paraId="08F5D04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附：法定代表人身份证扫描件。</w:t>
      </w:r>
    </w:p>
    <w:p w14:paraId="5944A536">
      <w:pPr>
        <w:spacing w:line="360" w:lineRule="auto"/>
        <w:ind w:firstLine="480" w:firstLineChars="200"/>
        <w:rPr>
          <w:rFonts w:hint="eastAsia" w:ascii="仿宋" w:hAnsi="仿宋" w:eastAsia="仿宋" w:cs="仿宋"/>
          <w:sz w:val="24"/>
          <w:szCs w:val="24"/>
        </w:rPr>
      </w:pPr>
    </w:p>
    <w:p w14:paraId="3982EBE6">
      <w:pPr>
        <w:pStyle w:val="2"/>
        <w:rPr>
          <w:rFonts w:hint="eastAsia" w:ascii="仿宋" w:hAnsi="仿宋" w:eastAsia="仿宋" w:cs="仿宋"/>
          <w:sz w:val="32"/>
          <w:szCs w:val="32"/>
        </w:rPr>
      </w:pPr>
    </w:p>
    <w:p w14:paraId="70B7EDCF">
      <w:pPr>
        <w:spacing w:line="360" w:lineRule="auto"/>
        <w:ind w:right="880" w:firstLine="240" w:firstLineChars="100"/>
        <w:jc w:val="both"/>
        <w:rPr>
          <w:rFonts w:hint="eastAsia" w:ascii="仿宋" w:hAnsi="仿宋" w:eastAsia="仿宋" w:cs="仿宋"/>
          <w:sz w:val="24"/>
          <w:szCs w:val="24"/>
          <w:u w:val="single"/>
          <w:lang w:val="en-US"/>
        </w:rPr>
      </w:pPr>
      <w:r>
        <w:rPr>
          <w:rFonts w:hint="eastAsia" w:ascii="仿宋" w:hAnsi="仿宋" w:eastAsia="仿宋" w:cs="仿宋"/>
          <w:sz w:val="24"/>
          <w:szCs w:val="24"/>
        </w:rPr>
        <w:t>投标人（联合体牵头人或联合体成员）</w:t>
      </w:r>
      <w:r>
        <w:rPr>
          <w:rFonts w:hint="eastAsia" w:ascii="仿宋" w:hAnsi="仿宋" w:eastAsia="仿宋" w:cs="仿宋"/>
          <w:sz w:val="24"/>
          <w:szCs w:val="24"/>
          <w:u w:val="none"/>
          <w:lang w:val="en-US"/>
        </w:rPr>
        <w:t>（盖单位</w:t>
      </w:r>
      <w:r>
        <w:rPr>
          <w:rFonts w:hint="eastAsia" w:ascii="仿宋" w:hAnsi="仿宋" w:eastAsia="仿宋" w:cs="仿宋"/>
          <w:sz w:val="24"/>
          <w:szCs w:val="24"/>
          <w:u w:val="none"/>
          <w:lang w:val="en-US" w:eastAsia="zh-CN"/>
        </w:rPr>
        <w:t>公</w:t>
      </w:r>
      <w:r>
        <w:rPr>
          <w:rFonts w:hint="eastAsia" w:ascii="仿宋" w:hAnsi="仿宋" w:eastAsia="仿宋" w:cs="仿宋"/>
          <w:sz w:val="24"/>
          <w:szCs w:val="24"/>
          <w:u w:val="none"/>
          <w:lang w:val="en-US"/>
        </w:rPr>
        <w:t>章）</w:t>
      </w:r>
      <w:r>
        <w:rPr>
          <w:rFonts w:hint="eastAsia" w:ascii="仿宋" w:hAnsi="仿宋" w:eastAsia="仿宋" w:cs="仿宋"/>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           </w:t>
      </w:r>
    </w:p>
    <w:p w14:paraId="6EA0A3E1">
      <w:pPr>
        <w:spacing w:line="360" w:lineRule="auto"/>
        <w:ind w:right="880"/>
        <w:jc w:val="right"/>
        <w:rPr>
          <w:rFonts w:hint="eastAsia" w:ascii="仿宋" w:hAnsi="仿宋" w:eastAsia="仿宋" w:cs="仿宋"/>
          <w:sz w:val="28"/>
          <w:szCs w:val="28"/>
        </w:rPr>
      </w:pP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日</w:t>
      </w:r>
    </w:p>
    <w:p w14:paraId="23BBD9F6">
      <w:pPr>
        <w:pStyle w:val="2"/>
        <w:spacing w:before="10"/>
        <w:rPr>
          <w:rFonts w:hint="eastAsia" w:ascii="仿宋" w:hAnsi="仿宋" w:eastAsia="仿宋" w:cs="仿宋"/>
        </w:rPr>
      </w:pPr>
    </w:p>
    <w:p w14:paraId="78A58981">
      <w:pPr>
        <w:spacing w:before="56"/>
        <w:ind w:left="3435" w:firstLine="0"/>
        <w:outlineLvl w:val="9"/>
        <w:rPr>
          <w:rFonts w:hint="eastAsia" w:ascii="仿宋" w:hAnsi="仿宋" w:eastAsia="仿宋" w:cs="仿宋"/>
        </w:rPr>
      </w:pPr>
      <w:bookmarkStart w:id="90" w:name="_TOC_250013"/>
      <w:bookmarkEnd w:id="90"/>
    </w:p>
    <w:p w14:paraId="75F51AF3">
      <w:pPr>
        <w:spacing w:before="56"/>
        <w:ind w:left="0" w:leftChars="0" w:firstLine="0" w:firstLineChars="0"/>
        <w:jc w:val="both"/>
        <w:outlineLvl w:val="9"/>
        <w:rPr>
          <w:rFonts w:hint="eastAsia" w:ascii="仿宋" w:hAnsi="仿宋" w:eastAsia="仿宋" w:cs="仿宋"/>
          <w:sz w:val="28"/>
          <w:szCs w:val="28"/>
          <w:lang w:val="en-US"/>
        </w:rPr>
      </w:pPr>
      <w:r>
        <w:rPr>
          <w:rFonts w:hint="eastAsia" w:ascii="仿宋" w:hAnsi="仿宋" w:eastAsia="仿宋" w:cs="仿宋"/>
          <w:sz w:val="28"/>
          <w:szCs w:val="28"/>
          <w:lang w:val="en-US"/>
        </w:rPr>
        <w:br w:type="page"/>
      </w:r>
    </w:p>
    <w:p w14:paraId="5717DA9B">
      <w:pPr>
        <w:pStyle w:val="4"/>
        <w:spacing w:before="56"/>
        <w:jc w:val="center"/>
        <w:rPr>
          <w:rFonts w:hint="eastAsia" w:ascii="仿宋" w:hAnsi="仿宋" w:eastAsia="仿宋" w:cs="仿宋"/>
          <w:sz w:val="28"/>
          <w:szCs w:val="28"/>
          <w:lang w:val="en-US"/>
        </w:rPr>
      </w:pPr>
      <w:r>
        <w:rPr>
          <w:rFonts w:hint="eastAsia" w:ascii="仿宋" w:hAnsi="仿宋" w:eastAsia="仿宋" w:cs="仿宋"/>
          <w:sz w:val="28"/>
          <w:szCs w:val="28"/>
          <w:lang w:val="en-US"/>
        </w:rPr>
        <w:t>三、授权委托书</w:t>
      </w:r>
    </w:p>
    <w:p w14:paraId="492A4FBD">
      <w:pPr>
        <w:pStyle w:val="2"/>
        <w:rPr>
          <w:rFonts w:hint="eastAsia" w:ascii="仿宋" w:hAnsi="仿宋" w:eastAsia="仿宋" w:cs="仿宋"/>
          <w:b/>
          <w:sz w:val="32"/>
        </w:rPr>
      </w:pPr>
    </w:p>
    <w:p w14:paraId="4DE2BE21">
      <w:pPr>
        <w:pStyle w:val="2"/>
        <w:tabs>
          <w:tab w:val="left" w:pos="1928"/>
          <w:tab w:val="left" w:pos="2558"/>
          <w:tab w:val="left" w:pos="3704"/>
          <w:tab w:val="left" w:pos="5721"/>
        </w:tabs>
        <w:spacing w:line="394" w:lineRule="auto"/>
        <w:ind w:firstLine="480" w:firstLineChars="200"/>
        <w:jc w:val="center"/>
        <w:rPr>
          <w:rFonts w:hint="eastAsia" w:ascii="仿宋" w:hAnsi="仿宋" w:eastAsia="仿宋" w:cs="仿宋"/>
          <w:b w:val="0"/>
          <w:bCs/>
          <w:sz w:val="24"/>
          <w:szCs w:val="24"/>
        </w:rPr>
      </w:pPr>
      <w:r>
        <w:rPr>
          <w:rFonts w:hint="eastAsia" w:ascii="仿宋" w:hAnsi="仿宋" w:eastAsia="仿宋" w:cs="仿宋"/>
          <w:b w:val="0"/>
          <w:bCs/>
          <w:sz w:val="24"/>
          <w:szCs w:val="24"/>
        </w:rPr>
        <w:t>（如为联合体，联合体牵头人提供）</w:t>
      </w:r>
    </w:p>
    <w:p w14:paraId="7AB4B884">
      <w:pPr>
        <w:pStyle w:val="2"/>
        <w:tabs>
          <w:tab w:val="left" w:pos="1928"/>
          <w:tab w:val="left" w:pos="2558"/>
          <w:tab w:val="left" w:pos="3704"/>
          <w:tab w:val="left" w:pos="5721"/>
        </w:tabs>
        <w:spacing w:line="394" w:lineRule="auto"/>
        <w:ind w:firstLine="480" w:firstLineChars="200"/>
        <w:jc w:val="center"/>
        <w:rPr>
          <w:rFonts w:hint="eastAsia" w:ascii="仿宋" w:hAnsi="仿宋" w:eastAsia="仿宋" w:cs="仿宋"/>
          <w:sz w:val="24"/>
          <w:szCs w:val="24"/>
        </w:rPr>
      </w:pPr>
    </w:p>
    <w:p w14:paraId="355EA0B7">
      <w:pPr>
        <w:pStyle w:val="2"/>
        <w:tabs>
          <w:tab w:val="left" w:pos="1928"/>
          <w:tab w:val="left" w:pos="2558"/>
          <w:tab w:val="left" w:pos="3704"/>
          <w:tab w:val="left" w:pos="5721"/>
        </w:tabs>
        <w:spacing w:line="394"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本人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（投标人名称）的法定代表人，现委托</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（姓名）为我方代理人。代理人根据授权，以我方名义签署、澄清确认、递交、撤回、修改本次招标项目投标文件、签订合同和处理有关事宜，其法律后果由我方承担。</w:t>
      </w:r>
    </w:p>
    <w:p w14:paraId="0A486460">
      <w:pPr>
        <w:pStyle w:val="2"/>
        <w:tabs>
          <w:tab w:val="left" w:pos="1928"/>
          <w:tab w:val="left" w:pos="2558"/>
          <w:tab w:val="left" w:pos="3704"/>
          <w:tab w:val="left" w:pos="5721"/>
        </w:tabs>
        <w:spacing w:line="394"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委托期限：</w:t>
      </w:r>
      <w:r>
        <w:rPr>
          <w:rFonts w:hint="eastAsia" w:ascii="仿宋" w:hAnsi="仿宋" w:eastAsia="仿宋" w:cs="仿宋"/>
          <w:sz w:val="24"/>
          <w:szCs w:val="24"/>
          <w:u w:val="single"/>
        </w:rPr>
        <w:t>自签署之日起至投标有效期满</w:t>
      </w:r>
      <w:r>
        <w:rPr>
          <w:rFonts w:hint="eastAsia" w:ascii="仿宋" w:hAnsi="仿宋" w:eastAsia="仿宋" w:cs="仿宋"/>
          <w:sz w:val="24"/>
          <w:szCs w:val="24"/>
        </w:rPr>
        <w:t>。</w:t>
      </w:r>
    </w:p>
    <w:p w14:paraId="163F6CD4">
      <w:pPr>
        <w:pStyle w:val="2"/>
        <w:spacing w:line="264"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w:t>
      </w:r>
    </w:p>
    <w:p w14:paraId="1A3EAC1A">
      <w:pPr>
        <w:pStyle w:val="2"/>
        <w:rPr>
          <w:rFonts w:hint="eastAsia" w:ascii="仿宋" w:hAnsi="仿宋" w:eastAsia="仿宋" w:cs="仿宋"/>
          <w:sz w:val="24"/>
          <w:szCs w:val="24"/>
        </w:rPr>
      </w:pPr>
    </w:p>
    <w:p w14:paraId="715D25ED">
      <w:pPr>
        <w:pStyle w:val="2"/>
        <w:spacing w:before="8"/>
        <w:rPr>
          <w:rFonts w:hint="eastAsia" w:ascii="仿宋" w:hAnsi="仿宋" w:eastAsia="仿宋" w:cs="仿宋"/>
          <w:sz w:val="24"/>
          <w:szCs w:val="24"/>
        </w:rPr>
      </w:pPr>
    </w:p>
    <w:p w14:paraId="1D84F60D">
      <w:pPr>
        <w:spacing w:line="360" w:lineRule="auto"/>
        <w:rPr>
          <w:rFonts w:hint="eastAsia" w:ascii="仿宋" w:hAnsi="仿宋" w:eastAsia="仿宋" w:cs="仿宋"/>
          <w:sz w:val="24"/>
          <w:szCs w:val="24"/>
        </w:rPr>
      </w:pPr>
      <w:r>
        <w:rPr>
          <w:rFonts w:hint="eastAsia" w:ascii="仿宋" w:hAnsi="仿宋" w:eastAsia="仿宋" w:cs="仿宋"/>
          <w:sz w:val="24"/>
          <w:szCs w:val="24"/>
        </w:rPr>
        <w:t>附：法定代表人身份证和代理人身份证扫描件。</w:t>
      </w:r>
    </w:p>
    <w:p w14:paraId="10E01B6E">
      <w:pPr>
        <w:pStyle w:val="2"/>
        <w:tabs>
          <w:tab w:val="left" w:pos="1928"/>
          <w:tab w:val="left" w:pos="2558"/>
          <w:tab w:val="left" w:pos="3704"/>
          <w:tab w:val="left" w:pos="5721"/>
        </w:tabs>
        <w:spacing w:line="393" w:lineRule="auto"/>
        <w:ind w:firstLine="420"/>
        <w:jc w:val="both"/>
        <w:rPr>
          <w:rFonts w:hint="eastAsia" w:ascii="仿宋" w:hAnsi="仿宋" w:eastAsia="仿宋" w:cs="仿宋"/>
          <w:sz w:val="24"/>
          <w:szCs w:val="24"/>
        </w:rPr>
      </w:pPr>
    </w:p>
    <w:p w14:paraId="0089021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p w14:paraId="2322BA06">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rPr>
        <w:t xml:space="preserve">                 </w:t>
      </w:r>
      <w:r>
        <w:rPr>
          <w:rFonts w:hint="eastAsia" w:ascii="仿宋" w:hAnsi="仿宋" w:eastAsia="仿宋" w:cs="仿宋"/>
          <w:sz w:val="24"/>
          <w:szCs w:val="24"/>
        </w:rPr>
        <w:t>投标人</w:t>
      </w:r>
      <w:r>
        <w:rPr>
          <w:rFonts w:hint="eastAsia" w:ascii="仿宋" w:hAnsi="仿宋" w:eastAsia="仿宋" w:cs="仿宋"/>
          <w:sz w:val="24"/>
          <w:szCs w:val="24"/>
          <w:lang w:eastAsia="zh-CN"/>
        </w:rPr>
        <w:t>（或联合体牵头人）</w:t>
      </w:r>
      <w:r>
        <w:rPr>
          <w:rFonts w:hint="eastAsia" w:ascii="仿宋" w:hAnsi="仿宋" w:eastAsia="仿宋" w:cs="仿宋"/>
          <w:sz w:val="24"/>
          <w:szCs w:val="24"/>
        </w:rPr>
        <w:t>（企业电子章）：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0647477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 xml:space="preserve">                     法定代表人（签字或盖章）：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78D193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 xml:space="preserve">               身份证号码：</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B0D8D5C">
      <w:pPr>
        <w:spacing w:line="360" w:lineRule="auto"/>
        <w:jc w:val="center"/>
        <w:rPr>
          <w:rFonts w:hint="eastAsia" w:ascii="仿宋" w:hAnsi="仿宋" w:eastAsia="仿宋" w:cs="仿宋"/>
          <w:sz w:val="24"/>
          <w:szCs w:val="24"/>
          <w:u w:val="single"/>
        </w:rPr>
      </w:pPr>
      <w:r>
        <w:rPr>
          <w:rFonts w:hint="eastAsia" w:ascii="仿宋" w:hAnsi="仿宋" w:eastAsia="仿宋" w:cs="仿宋"/>
          <w:sz w:val="24"/>
          <w:szCs w:val="24"/>
        </w:rPr>
        <w:t xml:space="preserve">               委托代理人(签字）：</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1F50F5C">
      <w:pPr>
        <w:spacing w:line="360" w:lineRule="auto"/>
        <w:jc w:val="center"/>
        <w:rPr>
          <w:rFonts w:hint="eastAsia" w:ascii="仿宋" w:hAnsi="仿宋" w:eastAsia="仿宋" w:cs="仿宋"/>
          <w:sz w:val="24"/>
          <w:szCs w:val="24"/>
          <w:u w:val="single"/>
        </w:rPr>
      </w:pPr>
      <w:r>
        <w:rPr>
          <w:rFonts w:hint="eastAsia" w:ascii="仿宋" w:hAnsi="仿宋" w:eastAsia="仿宋" w:cs="仿宋"/>
          <w:sz w:val="24"/>
          <w:szCs w:val="24"/>
        </w:rPr>
        <w:t xml:space="preserve">       身份证号码：</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248EDC8">
      <w:pPr>
        <w:pStyle w:val="2"/>
        <w:spacing w:before="3"/>
        <w:rPr>
          <w:rFonts w:hint="eastAsia" w:ascii="仿宋" w:hAnsi="仿宋" w:eastAsia="仿宋" w:cs="仿宋"/>
          <w:sz w:val="32"/>
          <w:szCs w:val="24"/>
        </w:rPr>
      </w:pPr>
    </w:p>
    <w:p w14:paraId="22D6F517">
      <w:pPr>
        <w:pStyle w:val="2"/>
        <w:tabs>
          <w:tab w:val="left" w:pos="6779"/>
          <w:tab w:val="left" w:pos="7724"/>
          <w:tab w:val="left" w:pos="8669"/>
        </w:tabs>
        <w:spacing w:before="71"/>
        <w:ind w:left="6044"/>
        <w:rPr>
          <w:rFonts w:hint="eastAsia" w:ascii="仿宋" w:hAnsi="仿宋" w:eastAsia="仿宋" w:cs="仿宋"/>
          <w:sz w:val="24"/>
          <w:szCs w:val="24"/>
        </w:rPr>
        <w:sectPr>
          <w:pgSz w:w="11905" w:h="16838"/>
          <w:pgMar w:top="1247" w:right="1417" w:bottom="1247" w:left="1417" w:header="850" w:footer="992" w:gutter="0"/>
          <w:cols w:space="0" w:num="1"/>
          <w:rtlGutter w:val="0"/>
          <w:docGrid w:linePitch="0" w:charSpace="0"/>
        </w:sect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14:paraId="2E31C8BC">
      <w:pPr>
        <w:jc w:val="center"/>
        <w:rPr>
          <w:rFonts w:hint="eastAsia" w:ascii="仿宋" w:hAnsi="仿宋" w:eastAsia="仿宋" w:cs="仿宋"/>
          <w:b/>
          <w:bCs/>
          <w:sz w:val="28"/>
          <w:szCs w:val="28"/>
          <w:lang w:val="en-US" w:eastAsia="zh-CN" w:bidi="zh-CN"/>
        </w:rPr>
      </w:pPr>
      <w:bookmarkStart w:id="91" w:name="_TOC_250011"/>
      <w:bookmarkEnd w:id="91"/>
      <w:bookmarkStart w:id="92" w:name="_TOC_250012"/>
      <w:bookmarkEnd w:id="92"/>
      <w:r>
        <w:rPr>
          <w:rFonts w:hint="eastAsia" w:ascii="仿宋" w:hAnsi="仿宋" w:eastAsia="仿宋" w:cs="仿宋"/>
          <w:b/>
          <w:bCs/>
          <w:sz w:val="28"/>
          <w:szCs w:val="28"/>
          <w:lang w:val="en-US" w:eastAsia="zh-CN" w:bidi="zh-CN"/>
        </w:rPr>
        <w:t>四、联合体协议书（如有）</w:t>
      </w:r>
    </w:p>
    <w:p w14:paraId="3399603A">
      <w:pPr>
        <w:rPr>
          <w:rFonts w:hint="eastAsia" w:ascii="仿宋" w:hAnsi="仿宋" w:eastAsia="仿宋" w:cs="仿宋"/>
          <w:sz w:val="28"/>
          <w:szCs w:val="28"/>
          <w:lang w:val="en-US" w:eastAsia="zh-CN"/>
        </w:rPr>
      </w:pPr>
    </w:p>
    <w:p w14:paraId="3511C31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致：</w:t>
      </w:r>
      <w:r>
        <w:rPr>
          <w:rFonts w:hint="eastAsia" w:ascii="仿宋" w:hAnsi="仿宋" w:eastAsia="仿宋" w:cs="仿宋"/>
          <w:kern w:val="2"/>
          <w:sz w:val="24"/>
          <w:szCs w:val="24"/>
          <w:u w:val="single"/>
          <w:lang w:val="en-US" w:bidi="ar-SA"/>
        </w:rPr>
        <w:t>(招标人）</w:t>
      </w:r>
    </w:p>
    <w:p w14:paraId="4B5E8C8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lang w:val="en-US" w:bidi="ar-SA"/>
        </w:rPr>
      </w:pPr>
      <w:r>
        <w:rPr>
          <w:rFonts w:hint="eastAsia" w:ascii="仿宋" w:hAnsi="仿宋" w:eastAsia="仿宋" w:cs="仿宋"/>
          <w:kern w:val="2"/>
          <w:sz w:val="24"/>
          <w:szCs w:val="24"/>
          <w:u w:val="single"/>
          <w:lang w:val="en-US" w:bidi="ar-SA"/>
        </w:rPr>
        <w:t>（所有成员单位名称）</w:t>
      </w:r>
      <w:r>
        <w:rPr>
          <w:rFonts w:hint="eastAsia" w:ascii="仿宋" w:hAnsi="仿宋" w:eastAsia="仿宋" w:cs="仿宋"/>
          <w:kern w:val="2"/>
          <w:sz w:val="24"/>
          <w:szCs w:val="24"/>
          <w:lang w:val="en-US" w:bidi="ar-SA"/>
        </w:rPr>
        <w:t xml:space="preserve">自愿组成 </w:t>
      </w:r>
      <w:r>
        <w:rPr>
          <w:rFonts w:hint="eastAsia" w:ascii="仿宋" w:hAnsi="仿宋" w:eastAsia="仿宋" w:cs="仿宋"/>
          <w:kern w:val="2"/>
          <w:sz w:val="24"/>
          <w:szCs w:val="24"/>
          <w:u w:val="single"/>
          <w:lang w:val="en-US" w:bidi="ar-SA"/>
        </w:rPr>
        <w:t>（联合体名称）</w:t>
      </w:r>
      <w:r>
        <w:rPr>
          <w:rFonts w:hint="eastAsia" w:ascii="仿宋" w:hAnsi="仿宋" w:eastAsia="仿宋" w:cs="仿宋"/>
          <w:kern w:val="2"/>
          <w:sz w:val="24"/>
          <w:szCs w:val="24"/>
          <w:lang w:val="en-US" w:bidi="ar-SA"/>
        </w:rPr>
        <w:t>联合体，共同参加</w:t>
      </w:r>
      <w:r>
        <w:rPr>
          <w:rFonts w:hint="eastAsia" w:ascii="仿宋" w:hAnsi="仿宋" w:eastAsia="仿宋" w:cs="仿宋"/>
          <w:kern w:val="2"/>
          <w:sz w:val="24"/>
          <w:szCs w:val="24"/>
          <w:u w:val="single"/>
          <w:lang w:val="en-US" w:bidi="ar-SA"/>
        </w:rPr>
        <w:t>（项目名称）(招标编号 ）</w:t>
      </w:r>
      <w:r>
        <w:rPr>
          <w:rFonts w:hint="eastAsia" w:ascii="仿宋" w:hAnsi="仿宋" w:eastAsia="仿宋" w:cs="仿宋"/>
          <w:kern w:val="2"/>
          <w:sz w:val="24"/>
          <w:szCs w:val="24"/>
          <w:u w:val="none"/>
          <w:lang w:val="en-US" w:eastAsia="zh-CN" w:bidi="ar-SA"/>
        </w:rPr>
        <w:t>项目</w:t>
      </w:r>
      <w:r>
        <w:rPr>
          <w:rFonts w:hint="eastAsia" w:ascii="仿宋" w:hAnsi="仿宋" w:eastAsia="仿宋" w:cs="仿宋"/>
          <w:kern w:val="2"/>
          <w:sz w:val="24"/>
          <w:szCs w:val="24"/>
          <w:lang w:val="en-US" w:bidi="ar-SA"/>
        </w:rPr>
        <w:t>投标</w:t>
      </w:r>
      <w:r>
        <w:rPr>
          <w:rFonts w:hint="eastAsia" w:ascii="仿宋" w:hAnsi="仿宋" w:eastAsia="仿宋" w:cs="仿宋"/>
          <w:kern w:val="2"/>
          <w:sz w:val="24"/>
          <w:szCs w:val="24"/>
          <w:lang w:val="en-US" w:eastAsia="zh-CN" w:bidi="ar-SA"/>
        </w:rPr>
        <w:t>，现就联合体投标事宜订立如下协议。</w:t>
      </w:r>
    </w:p>
    <w:p w14:paraId="373A0E4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u w:val="none"/>
          <w:lang w:val="en-US" w:eastAsia="zh-CN" w:bidi="ar-SA"/>
        </w:rPr>
        <w:t>1、</w:t>
      </w:r>
      <w:r>
        <w:rPr>
          <w:rFonts w:hint="eastAsia" w:ascii="仿宋" w:hAnsi="仿宋" w:eastAsia="仿宋" w:cs="仿宋"/>
          <w:kern w:val="2"/>
          <w:sz w:val="24"/>
          <w:szCs w:val="24"/>
          <w:u w:val="single"/>
          <w:lang w:val="en-US" w:bidi="ar-SA"/>
        </w:rPr>
        <w:t>（某成员单位名称）</w:t>
      </w:r>
      <w:r>
        <w:rPr>
          <w:rFonts w:hint="eastAsia" w:ascii="仿宋" w:hAnsi="仿宋" w:eastAsia="仿宋" w:cs="仿宋"/>
          <w:kern w:val="2"/>
          <w:sz w:val="24"/>
          <w:szCs w:val="24"/>
          <w:lang w:val="en-US" w:bidi="ar-SA"/>
        </w:rPr>
        <w:t xml:space="preserve">为 </w:t>
      </w:r>
      <w:r>
        <w:rPr>
          <w:rFonts w:hint="eastAsia" w:ascii="仿宋" w:hAnsi="仿宋" w:eastAsia="仿宋" w:cs="仿宋"/>
          <w:kern w:val="2"/>
          <w:sz w:val="24"/>
          <w:szCs w:val="24"/>
          <w:u w:val="single"/>
          <w:lang w:val="en-US" w:bidi="ar-SA"/>
        </w:rPr>
        <w:t>（联合体名称）</w:t>
      </w:r>
      <w:r>
        <w:rPr>
          <w:rFonts w:hint="eastAsia" w:ascii="仿宋" w:hAnsi="仿宋" w:eastAsia="仿宋" w:cs="仿宋"/>
          <w:kern w:val="2"/>
          <w:sz w:val="24"/>
          <w:szCs w:val="24"/>
          <w:lang w:val="en-US" w:bidi="ar-SA"/>
        </w:rPr>
        <w:t>牵头人，</w:t>
      </w:r>
      <w:r>
        <w:rPr>
          <w:rFonts w:hint="eastAsia" w:ascii="仿宋" w:hAnsi="仿宋" w:eastAsia="仿宋" w:cs="仿宋"/>
          <w:kern w:val="2"/>
          <w:sz w:val="24"/>
          <w:szCs w:val="24"/>
          <w:u w:val="single"/>
          <w:lang w:val="en-US" w:bidi="ar-SA"/>
        </w:rPr>
        <w:t>（成员单位名称）</w:t>
      </w:r>
      <w:r>
        <w:rPr>
          <w:rFonts w:hint="eastAsia" w:ascii="仿宋" w:hAnsi="仿宋" w:eastAsia="仿宋" w:cs="仿宋"/>
          <w:kern w:val="2"/>
          <w:sz w:val="24"/>
          <w:szCs w:val="24"/>
          <w:lang w:val="en-US" w:bidi="ar-SA"/>
        </w:rPr>
        <w:t>为联合体成员</w:t>
      </w:r>
      <w:r>
        <w:rPr>
          <w:rFonts w:hint="eastAsia" w:ascii="仿宋" w:hAnsi="仿宋" w:eastAsia="仿宋" w:cs="仿宋"/>
          <w:kern w:val="2"/>
          <w:sz w:val="24"/>
          <w:szCs w:val="24"/>
          <w:lang w:val="en-US" w:eastAsia="zh-CN" w:bidi="ar-SA"/>
        </w:rPr>
        <w:t>；</w:t>
      </w:r>
    </w:p>
    <w:p w14:paraId="23D49AE2">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eastAsia="zh-CN" w:bidi="ar-SA"/>
        </w:rPr>
        <w:t xml:space="preserve">2、联合体各成员授权牵头人代表联合体参加投标活动，签署文件，提交和接收相关的资料、信息及指示，进行合同谈判活动，负责合同实施阶段的组织和协调工作，以及处理与本招标项目有关的一切事宜。 </w:t>
      </w:r>
    </w:p>
    <w:p w14:paraId="54308E4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eastAsia="zh-CN" w:bidi="ar-SA"/>
        </w:rPr>
        <w:t xml:space="preserve">3. 联合体牵头人在本项目中签署的一切文件和处理的一切事宜，联合体各成员均予以承认。联合体各成员将严格按照招标文件、投标文件和合同的要求全面履行义务，并向招标人承担连带责任。 </w:t>
      </w:r>
    </w:p>
    <w:p w14:paraId="6FEAB09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 联合体各成员单位内部的职责分工如下：</w:t>
      </w:r>
    </w:p>
    <w:p w14:paraId="2B07513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（1）联合体牵头人职责分工：</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lang w:val="en-US" w:eastAsia="zh-CN" w:bidi="ar-SA"/>
        </w:rPr>
        <w:t>；</w:t>
      </w:r>
    </w:p>
    <w:p w14:paraId="26EF6D78">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（2）联合体成员职责分工：</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lang w:val="en-US" w:eastAsia="zh-CN" w:bidi="ar-SA"/>
        </w:rPr>
        <w:t>；</w:t>
      </w:r>
    </w:p>
    <w:p w14:paraId="14222C3F">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（3）联合体成员职责分工：</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lang w:val="en-US" w:eastAsia="zh-CN" w:bidi="ar-SA"/>
        </w:rPr>
        <w:t>。</w:t>
      </w:r>
    </w:p>
    <w:p w14:paraId="62A7CFD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eastAsia="zh-CN" w:bidi="ar-SA"/>
        </w:rPr>
        <w:t>5</w:t>
      </w:r>
      <w:r>
        <w:rPr>
          <w:rFonts w:hint="eastAsia" w:ascii="仿宋" w:hAnsi="仿宋" w:eastAsia="仿宋" w:cs="仿宋"/>
          <w:kern w:val="2"/>
          <w:sz w:val="24"/>
          <w:szCs w:val="24"/>
          <w:lang w:val="en-US" w:bidi="ar-SA"/>
        </w:rPr>
        <w:t>、联合体如因违约过失责任而导致招标人经济损失或被索赔时，本联合体任何一方均同意无条件优先清偿招标人的一切经济赔偿。</w:t>
      </w:r>
    </w:p>
    <w:p w14:paraId="1B9992F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6. 本协议书自所有成员单位法定代表人或其委托代理人签字或盖单位章之日起生效， 合同履行完毕后自动失效。 </w:t>
      </w:r>
    </w:p>
    <w:p w14:paraId="1437F0AB">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eastAsia="zh-CN" w:bidi="ar-SA"/>
        </w:rPr>
        <w:t>7. 本协议书一式</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kern w:val="2"/>
          <w:sz w:val="24"/>
          <w:szCs w:val="24"/>
          <w:lang w:val="en-US" w:eastAsia="zh-CN" w:bidi="ar-SA"/>
        </w:rPr>
        <w:t xml:space="preserve">份，联合体成员和招标人各执一份。 </w:t>
      </w:r>
    </w:p>
    <w:p w14:paraId="6BFB532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eastAsia="zh-CN" w:bidi="ar-SA"/>
        </w:rPr>
        <w:t>联合体</w:t>
      </w:r>
      <w:r>
        <w:rPr>
          <w:rFonts w:hint="eastAsia" w:ascii="仿宋" w:hAnsi="仿宋" w:eastAsia="仿宋" w:cs="仿宋"/>
          <w:kern w:val="2"/>
          <w:sz w:val="24"/>
          <w:szCs w:val="24"/>
          <w:lang w:val="en-US" w:bidi="ar-SA"/>
        </w:rPr>
        <w:t xml:space="preserve">牵头人名称： </w:t>
      </w:r>
      <w:r>
        <w:rPr>
          <w:rFonts w:hint="eastAsia" w:ascii="仿宋" w:hAnsi="仿宋" w:eastAsia="仿宋" w:cs="仿宋"/>
          <w:kern w:val="2"/>
          <w:sz w:val="24"/>
          <w:szCs w:val="24"/>
          <w:u w:val="single"/>
          <w:lang w:val="en-US" w:bidi="ar-SA"/>
        </w:rPr>
        <w:t xml:space="preserve">             </w:t>
      </w:r>
      <w:r>
        <w:rPr>
          <w:rFonts w:hint="eastAsia" w:ascii="仿宋" w:hAnsi="仿宋" w:eastAsia="仿宋" w:cs="仿宋"/>
          <w:kern w:val="2"/>
          <w:sz w:val="24"/>
          <w:szCs w:val="24"/>
          <w:lang w:val="en-US" w:bidi="ar-SA"/>
        </w:rPr>
        <w:t>（盖单位章）</w:t>
      </w:r>
    </w:p>
    <w:p w14:paraId="699C96C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法定代表人</w:t>
      </w:r>
      <w:r>
        <w:rPr>
          <w:rFonts w:hint="eastAsia" w:ascii="仿宋" w:hAnsi="仿宋" w:eastAsia="仿宋" w:cs="仿宋"/>
          <w:kern w:val="2"/>
          <w:sz w:val="24"/>
          <w:szCs w:val="24"/>
          <w:lang w:val="en-US" w:eastAsia="zh-CN" w:bidi="ar-SA"/>
        </w:rPr>
        <w:t>或其委托代理人</w:t>
      </w:r>
      <w:r>
        <w:rPr>
          <w:rFonts w:hint="eastAsia" w:ascii="仿宋" w:hAnsi="仿宋" w:eastAsia="仿宋" w:cs="仿宋"/>
          <w:kern w:val="2"/>
          <w:sz w:val="24"/>
          <w:szCs w:val="24"/>
          <w:lang w:val="en-US" w:bidi="ar-SA"/>
        </w:rPr>
        <w:t>：</w:t>
      </w:r>
      <w:r>
        <w:rPr>
          <w:rFonts w:hint="eastAsia" w:ascii="仿宋" w:hAnsi="仿宋" w:eastAsia="仿宋" w:cs="仿宋"/>
          <w:kern w:val="2"/>
          <w:sz w:val="24"/>
          <w:szCs w:val="24"/>
          <w:u w:val="single"/>
          <w:lang w:val="en-US" w:bidi="ar-SA"/>
        </w:rPr>
        <w:t xml:space="preserve">    </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kern w:val="2"/>
          <w:sz w:val="24"/>
          <w:szCs w:val="24"/>
          <w:u w:val="single"/>
          <w:lang w:val="en-US" w:bidi="ar-SA"/>
        </w:rPr>
        <w:t xml:space="preserve">  </w:t>
      </w:r>
      <w:r>
        <w:rPr>
          <w:rFonts w:hint="eastAsia" w:ascii="仿宋" w:hAnsi="仿宋" w:eastAsia="仿宋" w:cs="仿宋"/>
          <w:kern w:val="2"/>
          <w:sz w:val="24"/>
          <w:szCs w:val="24"/>
          <w:lang w:val="en-US" w:bidi="ar-SA"/>
        </w:rPr>
        <w:t xml:space="preserve">（签字或盖章）  </w:t>
      </w:r>
    </w:p>
    <w:p w14:paraId="5881764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eastAsia="zh-CN" w:bidi="ar-SA"/>
        </w:rPr>
        <w:t>联合体</w:t>
      </w:r>
      <w:r>
        <w:rPr>
          <w:rFonts w:hint="eastAsia" w:ascii="仿宋" w:hAnsi="仿宋" w:eastAsia="仿宋" w:cs="仿宋"/>
          <w:kern w:val="2"/>
          <w:sz w:val="24"/>
          <w:szCs w:val="24"/>
          <w:lang w:val="en-US" w:bidi="ar-SA"/>
        </w:rPr>
        <w:t>成员名称：</w:t>
      </w:r>
      <w:r>
        <w:rPr>
          <w:rFonts w:hint="eastAsia" w:ascii="仿宋" w:hAnsi="仿宋" w:eastAsia="仿宋" w:cs="仿宋"/>
          <w:kern w:val="2"/>
          <w:sz w:val="24"/>
          <w:szCs w:val="24"/>
          <w:u w:val="single"/>
          <w:lang w:val="en-US" w:bidi="ar-SA"/>
        </w:rPr>
        <w:t xml:space="preserve">                   </w:t>
      </w:r>
      <w:r>
        <w:rPr>
          <w:rFonts w:hint="eastAsia" w:ascii="仿宋" w:hAnsi="仿宋" w:eastAsia="仿宋" w:cs="仿宋"/>
          <w:kern w:val="2"/>
          <w:sz w:val="24"/>
          <w:szCs w:val="24"/>
          <w:lang w:val="en-US" w:bidi="ar-SA"/>
        </w:rPr>
        <w:t>（盖单位章）</w:t>
      </w:r>
    </w:p>
    <w:p w14:paraId="7FDF003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法定代表人</w:t>
      </w:r>
      <w:r>
        <w:rPr>
          <w:rFonts w:hint="eastAsia" w:ascii="仿宋" w:hAnsi="仿宋" w:eastAsia="仿宋" w:cs="仿宋"/>
          <w:kern w:val="2"/>
          <w:sz w:val="24"/>
          <w:szCs w:val="24"/>
          <w:lang w:val="en-US" w:eastAsia="zh-CN" w:bidi="ar-SA"/>
        </w:rPr>
        <w:t>或其委托代理人</w:t>
      </w:r>
      <w:r>
        <w:rPr>
          <w:rFonts w:hint="eastAsia" w:ascii="仿宋" w:hAnsi="仿宋" w:eastAsia="仿宋" w:cs="仿宋"/>
          <w:kern w:val="2"/>
          <w:sz w:val="24"/>
          <w:szCs w:val="24"/>
          <w:lang w:val="en-US" w:bidi="ar-SA"/>
        </w:rPr>
        <w:t>：</w:t>
      </w:r>
      <w:r>
        <w:rPr>
          <w:rFonts w:hint="eastAsia" w:ascii="仿宋" w:hAnsi="仿宋" w:eastAsia="仿宋" w:cs="仿宋"/>
          <w:kern w:val="2"/>
          <w:sz w:val="24"/>
          <w:szCs w:val="24"/>
          <w:u w:val="single"/>
          <w:lang w:val="en-US" w:bidi="ar-SA"/>
        </w:rPr>
        <w:t xml:space="preserve">      </w:t>
      </w:r>
      <w:r>
        <w:rPr>
          <w:rFonts w:hint="eastAsia" w:ascii="仿宋" w:hAnsi="仿宋" w:eastAsia="仿宋" w:cs="仿宋"/>
          <w:kern w:val="2"/>
          <w:sz w:val="24"/>
          <w:szCs w:val="24"/>
          <w:lang w:val="en-US" w:bidi="ar-SA"/>
        </w:rPr>
        <w:t xml:space="preserve">（签字或盖章）  </w:t>
      </w:r>
    </w:p>
    <w:p w14:paraId="020BF18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联合体成员名称：</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kern w:val="2"/>
          <w:sz w:val="24"/>
          <w:szCs w:val="24"/>
          <w:lang w:val="en-US" w:eastAsia="zh-CN" w:bidi="ar-SA"/>
        </w:rPr>
        <w:t>（盖单位章）</w:t>
      </w:r>
    </w:p>
    <w:p w14:paraId="358BE20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法定代表人或其委托代理人：</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kern w:val="2"/>
          <w:sz w:val="24"/>
          <w:szCs w:val="24"/>
          <w:lang w:val="en-US" w:eastAsia="zh-CN" w:bidi="ar-SA"/>
        </w:rPr>
        <w:t xml:space="preserve">（签字或盖章）  </w:t>
      </w:r>
    </w:p>
    <w:p w14:paraId="2CBE303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 xml:space="preserve">日  期： </w:t>
      </w:r>
      <w:r>
        <w:rPr>
          <w:rFonts w:hint="eastAsia" w:ascii="仿宋" w:hAnsi="仿宋" w:eastAsia="仿宋" w:cs="仿宋"/>
          <w:kern w:val="2"/>
          <w:sz w:val="24"/>
          <w:szCs w:val="24"/>
          <w:u w:val="single"/>
          <w:lang w:val="en-US" w:bidi="ar-SA"/>
        </w:rPr>
        <w:t xml:space="preserve">      </w:t>
      </w:r>
      <w:r>
        <w:rPr>
          <w:rFonts w:hint="eastAsia" w:ascii="仿宋" w:hAnsi="仿宋" w:eastAsia="仿宋" w:cs="仿宋"/>
          <w:kern w:val="2"/>
          <w:sz w:val="24"/>
          <w:szCs w:val="24"/>
          <w:lang w:val="en-US" w:bidi="ar-SA"/>
        </w:rPr>
        <w:t>年</w:t>
      </w:r>
      <w:r>
        <w:rPr>
          <w:rFonts w:hint="eastAsia" w:ascii="仿宋" w:hAnsi="仿宋" w:eastAsia="仿宋" w:cs="仿宋"/>
          <w:kern w:val="2"/>
          <w:sz w:val="24"/>
          <w:szCs w:val="24"/>
          <w:u w:val="single"/>
          <w:lang w:val="en-US" w:bidi="ar-SA"/>
        </w:rPr>
        <w:t xml:space="preserve">    </w:t>
      </w:r>
      <w:r>
        <w:rPr>
          <w:rFonts w:hint="eastAsia" w:ascii="仿宋" w:hAnsi="仿宋" w:eastAsia="仿宋" w:cs="仿宋"/>
          <w:kern w:val="2"/>
          <w:sz w:val="24"/>
          <w:szCs w:val="24"/>
          <w:lang w:val="en-US" w:bidi="ar-SA"/>
        </w:rPr>
        <w:t>月</w:t>
      </w:r>
      <w:r>
        <w:rPr>
          <w:rFonts w:hint="eastAsia" w:ascii="仿宋" w:hAnsi="仿宋" w:eastAsia="仿宋" w:cs="仿宋"/>
          <w:kern w:val="2"/>
          <w:sz w:val="24"/>
          <w:szCs w:val="24"/>
          <w:u w:val="single"/>
          <w:lang w:val="en-US" w:bidi="ar-SA"/>
        </w:rPr>
        <w:t xml:space="preserve">    </w:t>
      </w:r>
      <w:r>
        <w:rPr>
          <w:rFonts w:hint="eastAsia" w:ascii="仿宋" w:hAnsi="仿宋" w:eastAsia="仿宋" w:cs="仿宋"/>
          <w:kern w:val="2"/>
          <w:sz w:val="24"/>
          <w:szCs w:val="24"/>
          <w:lang w:val="en-US" w:bidi="ar-SA"/>
        </w:rPr>
        <w:t>日</w:t>
      </w:r>
    </w:p>
    <w:p w14:paraId="33F902C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注：（1）本协议书由法定代表人签字的，应附法定代表人身份证明；由委托代理人签字的，应附授权委托书；</w:t>
      </w:r>
    </w:p>
    <w:p w14:paraId="05A2C49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（2）本联合体协议书仅作为参考格式，投标人按需使用；</w:t>
      </w:r>
    </w:p>
    <w:p w14:paraId="4E31BA1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（3）可附扫描件</w:t>
      </w:r>
      <w:r>
        <w:rPr>
          <w:rFonts w:hint="eastAsia" w:ascii="仿宋" w:hAnsi="仿宋" w:eastAsia="仿宋" w:cs="仿宋"/>
          <w:kern w:val="2"/>
          <w:sz w:val="24"/>
          <w:szCs w:val="24"/>
          <w:lang w:val="en-US" w:eastAsia="zh-CN" w:bidi="ar-SA"/>
        </w:rPr>
        <w:t>。</w:t>
      </w:r>
    </w:p>
    <w:p w14:paraId="3A35AFBB">
      <w:pPr>
        <w:wordWrap w:val="0"/>
        <w:autoSpaceDE/>
        <w:autoSpaceDN/>
        <w:spacing w:line="460" w:lineRule="exact"/>
        <w:ind w:firstLine="480" w:firstLineChars="200"/>
        <w:jc w:val="both"/>
        <w:rPr>
          <w:rFonts w:hint="eastAsia" w:ascii="仿宋" w:hAnsi="仿宋" w:eastAsia="仿宋" w:cs="仿宋"/>
          <w:kern w:val="2"/>
          <w:sz w:val="24"/>
          <w:szCs w:val="24"/>
          <w:lang w:val="en-US" w:eastAsia="zh-CN" w:bidi="ar-SA"/>
        </w:rPr>
      </w:pPr>
    </w:p>
    <w:p w14:paraId="71E0BDDC">
      <w:pPr>
        <w:rPr>
          <w:rFonts w:hint="eastAsia" w:ascii="仿宋" w:hAnsi="仿宋" w:eastAsia="仿宋" w:cs="仿宋"/>
          <w:sz w:val="28"/>
          <w:szCs w:val="28"/>
          <w:lang w:val="en-US" w:eastAsia="zh-CN"/>
        </w:rPr>
      </w:pPr>
    </w:p>
    <w:p w14:paraId="0E674384">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B852842">
      <w:pPr>
        <w:pStyle w:val="4"/>
        <w:spacing w:before="56"/>
        <w:ind w:left="0" w:firstLine="0"/>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五</w:t>
      </w:r>
      <w:r>
        <w:rPr>
          <w:rFonts w:hint="eastAsia" w:ascii="仿宋" w:hAnsi="仿宋" w:eastAsia="仿宋" w:cs="仿宋"/>
          <w:sz w:val="28"/>
          <w:szCs w:val="28"/>
          <w:lang w:val="en-US"/>
        </w:rPr>
        <w:t>、投标保证金企业信用承诺函</w:t>
      </w:r>
    </w:p>
    <w:p w14:paraId="2E662898">
      <w:pPr>
        <w:ind w:firstLine="480" w:firstLineChars="200"/>
        <w:rPr>
          <w:rFonts w:hint="eastAsia" w:ascii="仿宋" w:hAnsi="仿宋" w:eastAsia="仿宋" w:cs="仿宋"/>
          <w:sz w:val="24"/>
          <w:szCs w:val="23"/>
          <w:u w:val="single"/>
        </w:rPr>
      </w:pPr>
    </w:p>
    <w:p w14:paraId="20302709">
      <w:pPr>
        <w:ind w:firstLine="480" w:firstLineChars="200"/>
        <w:rPr>
          <w:rFonts w:hint="eastAsia" w:ascii="仿宋" w:hAnsi="仿宋" w:eastAsia="仿宋" w:cs="仿宋"/>
          <w:sz w:val="24"/>
          <w:szCs w:val="23"/>
        </w:rPr>
      </w:pPr>
      <w:r>
        <w:rPr>
          <w:rFonts w:hint="eastAsia" w:ascii="仿宋" w:hAnsi="仿宋" w:eastAsia="仿宋" w:cs="仿宋"/>
          <w:sz w:val="24"/>
          <w:szCs w:val="23"/>
          <w:u w:val="single"/>
        </w:rPr>
        <w:t>（招标单位名称）</w:t>
      </w:r>
      <w:r>
        <w:rPr>
          <w:rFonts w:hint="eastAsia" w:ascii="仿宋" w:hAnsi="仿宋" w:eastAsia="仿宋" w:cs="仿宋"/>
          <w:sz w:val="24"/>
          <w:szCs w:val="23"/>
        </w:rPr>
        <w:t>：</w:t>
      </w:r>
    </w:p>
    <w:p w14:paraId="7256599C">
      <w:pPr>
        <w:ind w:firstLine="480" w:firstLineChars="200"/>
        <w:rPr>
          <w:rFonts w:hint="eastAsia" w:ascii="仿宋" w:hAnsi="仿宋" w:eastAsia="仿宋" w:cs="仿宋"/>
          <w:sz w:val="24"/>
          <w:szCs w:val="23"/>
        </w:rPr>
      </w:pPr>
      <w:r>
        <w:rPr>
          <w:rFonts w:hint="eastAsia" w:ascii="仿宋" w:hAnsi="仿宋" w:eastAsia="仿宋" w:cs="仿宋"/>
          <w:sz w:val="24"/>
          <w:szCs w:val="23"/>
        </w:rPr>
        <w:t>为维护公平、公正、公开的政府投资市场秩序，树立诚实守信的投标人形象，我单位自愿作出以下承诺：</w:t>
      </w:r>
    </w:p>
    <w:p w14:paraId="75B8B19A">
      <w:pPr>
        <w:ind w:firstLine="480" w:firstLineChars="200"/>
        <w:rPr>
          <w:rFonts w:hint="eastAsia" w:ascii="仿宋" w:hAnsi="仿宋" w:eastAsia="仿宋" w:cs="仿宋"/>
          <w:sz w:val="24"/>
          <w:szCs w:val="23"/>
          <w:u w:val="single"/>
        </w:rPr>
      </w:pPr>
      <w:r>
        <w:rPr>
          <w:rFonts w:hint="eastAsia" w:ascii="仿宋" w:hAnsi="仿宋" w:eastAsia="仿宋" w:cs="仿宋"/>
          <w:sz w:val="24"/>
          <w:szCs w:val="23"/>
        </w:rPr>
        <w:t>单位名称：</w:t>
      </w:r>
      <w:r>
        <w:rPr>
          <w:rFonts w:hint="eastAsia" w:ascii="仿宋" w:hAnsi="仿宋" w:eastAsia="仿宋" w:cs="仿宋"/>
          <w:sz w:val="24"/>
          <w:szCs w:val="23"/>
          <w:u w:val="single"/>
        </w:rPr>
        <w:t xml:space="preserve">                                           </w:t>
      </w:r>
    </w:p>
    <w:p w14:paraId="49824B91">
      <w:pPr>
        <w:ind w:firstLine="480" w:firstLineChars="200"/>
        <w:rPr>
          <w:rFonts w:hint="eastAsia" w:ascii="仿宋" w:hAnsi="仿宋" w:eastAsia="仿宋" w:cs="仿宋"/>
          <w:sz w:val="24"/>
          <w:szCs w:val="23"/>
          <w:u w:val="single"/>
        </w:rPr>
      </w:pPr>
      <w:r>
        <w:rPr>
          <w:rFonts w:hint="eastAsia" w:ascii="仿宋" w:hAnsi="仿宋" w:eastAsia="仿宋" w:cs="仿宋"/>
          <w:sz w:val="24"/>
          <w:szCs w:val="23"/>
        </w:rPr>
        <w:t>统一社会信用代码：</w:t>
      </w:r>
      <w:r>
        <w:rPr>
          <w:rFonts w:hint="eastAsia" w:ascii="仿宋" w:hAnsi="仿宋" w:eastAsia="仿宋" w:cs="仿宋"/>
          <w:sz w:val="24"/>
          <w:szCs w:val="23"/>
          <w:u w:val="single"/>
        </w:rPr>
        <w:t xml:space="preserve">                                   </w:t>
      </w:r>
    </w:p>
    <w:p w14:paraId="2699E5CD">
      <w:pPr>
        <w:ind w:firstLine="480" w:firstLineChars="200"/>
        <w:rPr>
          <w:rFonts w:hint="eastAsia" w:ascii="仿宋" w:hAnsi="仿宋" w:eastAsia="仿宋" w:cs="仿宋"/>
          <w:sz w:val="24"/>
          <w:szCs w:val="23"/>
          <w:u w:val="single"/>
        </w:rPr>
      </w:pPr>
      <w:r>
        <w:rPr>
          <w:rFonts w:hint="eastAsia" w:ascii="仿宋" w:hAnsi="仿宋" w:eastAsia="仿宋" w:cs="仿宋"/>
          <w:sz w:val="24"/>
          <w:szCs w:val="23"/>
        </w:rPr>
        <w:t>法定代表人：</w:t>
      </w:r>
      <w:r>
        <w:rPr>
          <w:rFonts w:hint="eastAsia" w:ascii="仿宋" w:hAnsi="仿宋" w:eastAsia="仿宋" w:cs="仿宋"/>
          <w:sz w:val="24"/>
          <w:szCs w:val="23"/>
          <w:u w:val="single"/>
        </w:rPr>
        <w:t xml:space="preserve">                                         </w:t>
      </w:r>
    </w:p>
    <w:p w14:paraId="7911A111">
      <w:pPr>
        <w:ind w:firstLine="480" w:firstLineChars="200"/>
        <w:rPr>
          <w:rFonts w:hint="eastAsia" w:ascii="仿宋" w:hAnsi="仿宋" w:eastAsia="仿宋" w:cs="仿宋"/>
          <w:sz w:val="24"/>
          <w:szCs w:val="23"/>
          <w:u w:val="single"/>
        </w:rPr>
      </w:pPr>
      <w:r>
        <w:rPr>
          <w:rFonts w:hint="eastAsia" w:ascii="仿宋" w:hAnsi="仿宋" w:eastAsia="仿宋" w:cs="仿宋"/>
          <w:sz w:val="24"/>
          <w:szCs w:val="23"/>
        </w:rPr>
        <w:t>地址和联系电话：</w:t>
      </w:r>
      <w:r>
        <w:rPr>
          <w:rFonts w:hint="eastAsia" w:ascii="仿宋" w:hAnsi="仿宋" w:eastAsia="仿宋" w:cs="仿宋"/>
          <w:sz w:val="24"/>
          <w:szCs w:val="23"/>
          <w:u w:val="single"/>
        </w:rPr>
        <w:t xml:space="preserve">                                     </w:t>
      </w:r>
    </w:p>
    <w:p w14:paraId="345D00D6">
      <w:pPr>
        <w:ind w:firstLine="480" w:firstLineChars="200"/>
        <w:rPr>
          <w:rFonts w:hint="eastAsia" w:ascii="仿宋" w:hAnsi="仿宋" w:eastAsia="仿宋" w:cs="仿宋"/>
          <w:sz w:val="24"/>
          <w:szCs w:val="23"/>
        </w:rPr>
      </w:pPr>
      <w:r>
        <w:rPr>
          <w:rFonts w:hint="eastAsia" w:ascii="仿宋" w:hAnsi="仿宋" w:eastAsia="仿宋" w:cs="仿宋"/>
          <w:sz w:val="24"/>
          <w:szCs w:val="23"/>
        </w:rPr>
        <w:t>一、我单位具备承担招标项目的能力，自愿参加</w:t>
      </w:r>
      <w:r>
        <w:rPr>
          <w:rFonts w:hint="eastAsia" w:ascii="仿宋" w:hAnsi="仿宋" w:eastAsia="仿宋" w:cs="仿宋"/>
          <w:sz w:val="24"/>
          <w:szCs w:val="23"/>
          <w:u w:val="single"/>
        </w:rPr>
        <w:t>（招标工程项目名称</w:t>
      </w:r>
      <w:r>
        <w:rPr>
          <w:rFonts w:hint="eastAsia" w:ascii="仿宋" w:hAnsi="仿宋" w:eastAsia="仿宋" w:cs="仿宋"/>
          <w:sz w:val="24"/>
          <w:szCs w:val="23"/>
          <w:u w:val="single"/>
          <w:lang w:val="en-US"/>
        </w:rPr>
        <w:t>及标段</w:t>
      </w:r>
      <w:r>
        <w:rPr>
          <w:rFonts w:hint="eastAsia" w:ascii="仿宋" w:hAnsi="仿宋" w:eastAsia="仿宋" w:cs="仿宋"/>
          <w:sz w:val="24"/>
          <w:szCs w:val="23"/>
          <w:u w:val="single"/>
        </w:rPr>
        <w:t>）</w:t>
      </w:r>
      <w:r>
        <w:rPr>
          <w:rFonts w:hint="eastAsia" w:ascii="仿宋" w:hAnsi="仿宋" w:eastAsia="仿宋" w:cs="仿宋"/>
          <w:sz w:val="24"/>
          <w:szCs w:val="23"/>
        </w:rPr>
        <w:t>投标活动，严格遵守《中华人民共和国招标投标法》及相关法律法规，依法诚信经营，无条件遵守招标投标活动的各项规定。</w:t>
      </w:r>
    </w:p>
    <w:p w14:paraId="6EF5EEBA">
      <w:pPr>
        <w:ind w:firstLine="480" w:firstLineChars="200"/>
        <w:rPr>
          <w:rFonts w:hint="eastAsia" w:ascii="仿宋" w:hAnsi="仿宋" w:eastAsia="仿宋" w:cs="仿宋"/>
          <w:sz w:val="24"/>
          <w:szCs w:val="23"/>
        </w:rPr>
      </w:pPr>
      <w:r>
        <w:rPr>
          <w:rFonts w:hint="eastAsia" w:ascii="仿宋" w:hAnsi="仿宋" w:eastAsia="仿宋" w:cs="仿宋"/>
          <w:sz w:val="24"/>
          <w:szCs w:val="23"/>
        </w:rPr>
        <w:t>二、我单位在“信用中国”中未被列入“严重失信主体名单”、没有因招标投标违法行为被行政处罚的记录、“信用承诺”中没有“部分履行”或者“全部未履行”的有关记录，在“中国执行信息公开网”中企业及法定代表人没有被列入“失信被执行人”，在“中国政府采购网”未被列入“政府采购严重违法失信行为记录名单”，在“国家企业信用信息公示系统”中没有因招标投标违法行为被行政处罚的记录、未被列入“经营异常名录”及“严重违法失信名单”。</w:t>
      </w:r>
    </w:p>
    <w:p w14:paraId="6BD43F5E">
      <w:pPr>
        <w:ind w:firstLine="480" w:firstLineChars="200"/>
        <w:rPr>
          <w:rFonts w:hint="eastAsia" w:ascii="仿宋" w:hAnsi="仿宋" w:eastAsia="仿宋" w:cs="仿宋"/>
          <w:sz w:val="24"/>
          <w:szCs w:val="23"/>
        </w:rPr>
      </w:pPr>
      <w:r>
        <w:rPr>
          <w:rFonts w:hint="eastAsia" w:ascii="仿宋" w:hAnsi="仿宋" w:eastAsia="仿宋" w:cs="仿宋"/>
          <w:sz w:val="24"/>
          <w:szCs w:val="23"/>
        </w:rPr>
        <w:t>三、我单位如有发生下述任何一种违约行为，自愿承担相关法律责任，1年内自动放弃在洛阳市工程建设项目招投标中使用“投标保证金企业信用承诺函”资格。</w:t>
      </w:r>
    </w:p>
    <w:p w14:paraId="488FE545">
      <w:pPr>
        <w:ind w:firstLine="480" w:firstLineChars="200"/>
        <w:rPr>
          <w:rFonts w:hint="eastAsia" w:ascii="仿宋" w:hAnsi="仿宋" w:eastAsia="仿宋" w:cs="仿宋"/>
          <w:sz w:val="24"/>
          <w:szCs w:val="23"/>
        </w:rPr>
      </w:pPr>
      <w:r>
        <w:rPr>
          <w:rFonts w:hint="eastAsia" w:ascii="仿宋" w:hAnsi="仿宋" w:eastAsia="仿宋" w:cs="仿宋"/>
          <w:sz w:val="24"/>
          <w:szCs w:val="23"/>
        </w:rPr>
        <w:t>（一）在招标文件中规定的投标有效期内撤销投标文件；</w:t>
      </w:r>
    </w:p>
    <w:p w14:paraId="535B661A">
      <w:pPr>
        <w:ind w:firstLine="480" w:firstLineChars="200"/>
        <w:rPr>
          <w:rFonts w:hint="eastAsia" w:ascii="仿宋" w:hAnsi="仿宋" w:eastAsia="仿宋" w:cs="仿宋"/>
          <w:sz w:val="24"/>
          <w:szCs w:val="23"/>
        </w:rPr>
      </w:pPr>
      <w:r>
        <w:rPr>
          <w:rFonts w:hint="eastAsia" w:ascii="仿宋" w:hAnsi="仿宋" w:eastAsia="仿宋" w:cs="仿宋"/>
          <w:sz w:val="24"/>
          <w:szCs w:val="23"/>
        </w:rPr>
        <w:t>（二）中标后在规定期限内无正当理由不与招标人签订合同，或者未按招标文件规定提交履约保证金；</w:t>
      </w:r>
    </w:p>
    <w:p w14:paraId="7468CBB5">
      <w:pPr>
        <w:ind w:firstLine="480" w:firstLineChars="200"/>
        <w:rPr>
          <w:rFonts w:hint="eastAsia" w:ascii="仿宋" w:hAnsi="仿宋" w:eastAsia="仿宋" w:cs="仿宋"/>
          <w:sz w:val="24"/>
          <w:szCs w:val="23"/>
        </w:rPr>
      </w:pPr>
      <w:r>
        <w:rPr>
          <w:rFonts w:hint="eastAsia" w:ascii="仿宋" w:hAnsi="仿宋" w:eastAsia="仿宋" w:cs="仿宋"/>
          <w:sz w:val="24"/>
          <w:szCs w:val="23"/>
        </w:rPr>
        <w:t>（三）评标委员会认定投标人串通投标或弄虚作假等违法行为；</w:t>
      </w:r>
    </w:p>
    <w:p w14:paraId="735BDDE8">
      <w:pPr>
        <w:ind w:firstLine="480" w:firstLineChars="200"/>
        <w:rPr>
          <w:rFonts w:hint="eastAsia" w:ascii="仿宋" w:hAnsi="仿宋" w:eastAsia="仿宋" w:cs="仿宋"/>
          <w:sz w:val="24"/>
          <w:szCs w:val="23"/>
        </w:rPr>
      </w:pPr>
      <w:r>
        <w:rPr>
          <w:rFonts w:hint="eastAsia" w:ascii="仿宋" w:hAnsi="仿宋" w:eastAsia="仿宋" w:cs="仿宋"/>
          <w:sz w:val="24"/>
          <w:szCs w:val="23"/>
        </w:rPr>
        <w:t>（四）法律、法规规定的其他情形。</w:t>
      </w:r>
    </w:p>
    <w:p w14:paraId="265CF090">
      <w:pPr>
        <w:ind w:firstLine="480" w:firstLineChars="200"/>
        <w:rPr>
          <w:rFonts w:hint="eastAsia" w:ascii="仿宋" w:hAnsi="仿宋" w:eastAsia="仿宋" w:cs="仿宋"/>
          <w:sz w:val="24"/>
          <w:szCs w:val="23"/>
        </w:rPr>
      </w:pPr>
      <w:r>
        <w:rPr>
          <w:rFonts w:hint="eastAsia" w:ascii="仿宋" w:hAnsi="仿宋" w:eastAsia="仿宋" w:cs="仿宋"/>
          <w:sz w:val="24"/>
          <w:szCs w:val="23"/>
        </w:rPr>
        <w:t>四、同意将承诺和践诺信息作为我单位信用记录由“信用洛阳”网站归集并合规应用。特此承诺。</w:t>
      </w:r>
    </w:p>
    <w:p w14:paraId="568591B6">
      <w:pPr>
        <w:ind w:firstLine="480" w:firstLineChars="200"/>
        <w:rPr>
          <w:rFonts w:hint="eastAsia" w:ascii="仿宋" w:hAnsi="仿宋" w:eastAsia="仿宋" w:cs="仿宋"/>
          <w:sz w:val="24"/>
          <w:szCs w:val="23"/>
        </w:rPr>
      </w:pPr>
      <w:r>
        <w:rPr>
          <w:rFonts w:hint="eastAsia" w:ascii="仿宋" w:hAnsi="仿宋" w:eastAsia="仿宋" w:cs="仿宋"/>
          <w:sz w:val="24"/>
          <w:szCs w:val="23"/>
        </w:rPr>
        <w:t xml:space="preserve">                      </w:t>
      </w:r>
    </w:p>
    <w:p w14:paraId="5D33E54E">
      <w:pPr>
        <w:ind w:firstLine="480" w:firstLineChars="200"/>
        <w:rPr>
          <w:rFonts w:hint="eastAsia" w:ascii="仿宋" w:hAnsi="仿宋" w:eastAsia="仿宋" w:cs="仿宋"/>
          <w:sz w:val="24"/>
          <w:szCs w:val="23"/>
        </w:rPr>
      </w:pPr>
    </w:p>
    <w:p w14:paraId="2AF0DAA5">
      <w:pPr>
        <w:jc w:val="right"/>
        <w:rPr>
          <w:rFonts w:hint="eastAsia" w:ascii="仿宋" w:hAnsi="仿宋" w:eastAsia="仿宋" w:cs="仿宋"/>
          <w:sz w:val="24"/>
          <w:szCs w:val="23"/>
        </w:rPr>
      </w:pPr>
      <w:r>
        <w:rPr>
          <w:rFonts w:hint="eastAsia" w:ascii="仿宋" w:hAnsi="仿宋" w:eastAsia="仿宋" w:cs="仿宋"/>
          <w:sz w:val="24"/>
          <w:szCs w:val="23"/>
        </w:rPr>
        <w:t>投标人（</w:t>
      </w:r>
      <w:r>
        <w:rPr>
          <w:rFonts w:hint="eastAsia" w:ascii="仿宋" w:hAnsi="仿宋" w:eastAsia="仿宋" w:cs="仿宋"/>
          <w:sz w:val="24"/>
          <w:szCs w:val="23"/>
          <w:lang w:val="en-US" w:eastAsia="zh-CN"/>
        </w:rPr>
        <w:t>或联合体牵头人或</w:t>
      </w:r>
      <w:r>
        <w:rPr>
          <w:rFonts w:hint="eastAsia" w:ascii="仿宋" w:hAnsi="仿宋" w:eastAsia="仿宋" w:cs="仿宋"/>
          <w:sz w:val="24"/>
          <w:szCs w:val="23"/>
        </w:rPr>
        <w:t>联合体</w:t>
      </w:r>
      <w:r>
        <w:rPr>
          <w:rFonts w:hint="eastAsia" w:ascii="仿宋" w:hAnsi="仿宋" w:eastAsia="仿宋" w:cs="仿宋"/>
          <w:sz w:val="24"/>
          <w:szCs w:val="23"/>
          <w:lang w:val="en-US" w:eastAsia="zh-CN"/>
        </w:rPr>
        <w:t>成员</w:t>
      </w:r>
      <w:r>
        <w:rPr>
          <w:rFonts w:hint="eastAsia" w:ascii="仿宋" w:hAnsi="仿宋" w:eastAsia="仿宋" w:cs="仿宋"/>
          <w:sz w:val="24"/>
          <w:szCs w:val="23"/>
        </w:rPr>
        <w:t>）：（盖单位章）</w:t>
      </w:r>
    </w:p>
    <w:p w14:paraId="7500C8B3">
      <w:pPr>
        <w:ind w:firstLine="480" w:firstLineChars="200"/>
        <w:rPr>
          <w:rFonts w:hint="eastAsia" w:ascii="仿宋" w:hAnsi="仿宋" w:eastAsia="仿宋" w:cs="仿宋"/>
          <w:sz w:val="24"/>
          <w:szCs w:val="23"/>
        </w:rPr>
      </w:pPr>
      <w:r>
        <w:rPr>
          <w:rFonts w:hint="eastAsia" w:ascii="仿宋" w:hAnsi="仿宋" w:eastAsia="仿宋" w:cs="仿宋"/>
          <w:sz w:val="24"/>
          <w:szCs w:val="23"/>
        </w:rPr>
        <w:t xml:space="preserve">               法定代表人或授权代表：（签字</w:t>
      </w:r>
      <w:r>
        <w:rPr>
          <w:rFonts w:hint="eastAsia" w:ascii="仿宋" w:hAnsi="仿宋" w:eastAsia="仿宋" w:cs="仿宋"/>
          <w:sz w:val="24"/>
          <w:szCs w:val="23"/>
          <w:lang w:val="en-US"/>
        </w:rPr>
        <w:t>或盖章</w:t>
      </w:r>
      <w:r>
        <w:rPr>
          <w:rFonts w:hint="eastAsia" w:ascii="仿宋" w:hAnsi="仿宋" w:eastAsia="仿宋" w:cs="仿宋"/>
          <w:sz w:val="24"/>
          <w:szCs w:val="23"/>
        </w:rPr>
        <w:t>）</w:t>
      </w:r>
    </w:p>
    <w:p w14:paraId="3A207649">
      <w:pPr>
        <w:ind w:firstLine="5040" w:firstLineChars="2100"/>
        <w:rPr>
          <w:rFonts w:hint="eastAsia" w:ascii="仿宋" w:hAnsi="仿宋" w:eastAsia="仿宋" w:cs="仿宋"/>
          <w:sz w:val="24"/>
          <w:szCs w:val="23"/>
        </w:rPr>
      </w:pPr>
      <w:r>
        <w:rPr>
          <w:rFonts w:hint="eastAsia" w:ascii="仿宋" w:hAnsi="仿宋" w:eastAsia="仿宋" w:cs="仿宋"/>
          <w:sz w:val="24"/>
          <w:szCs w:val="23"/>
        </w:rPr>
        <w:t xml:space="preserve">年  月   日 </w:t>
      </w:r>
    </w:p>
    <w:p w14:paraId="0A66A0B8">
      <w:pPr>
        <w:ind w:firstLine="482" w:firstLineChars="200"/>
        <w:rPr>
          <w:rFonts w:hint="eastAsia" w:ascii="仿宋" w:hAnsi="仿宋" w:eastAsia="仿宋" w:cs="仿宋"/>
          <w:b/>
          <w:sz w:val="24"/>
          <w:szCs w:val="23"/>
        </w:rPr>
      </w:pPr>
    </w:p>
    <w:p w14:paraId="1E30704A">
      <w:pPr>
        <w:ind w:firstLine="482" w:firstLineChars="200"/>
        <w:rPr>
          <w:rFonts w:hint="eastAsia" w:ascii="仿宋" w:hAnsi="仿宋" w:eastAsia="仿宋" w:cs="仿宋"/>
          <w:b/>
          <w:sz w:val="24"/>
          <w:szCs w:val="23"/>
        </w:rPr>
      </w:pPr>
      <w:r>
        <w:rPr>
          <w:rFonts w:hint="eastAsia" w:ascii="仿宋" w:hAnsi="仿宋" w:eastAsia="仿宋" w:cs="仿宋"/>
          <w:b/>
          <w:sz w:val="24"/>
          <w:szCs w:val="23"/>
        </w:rPr>
        <w:t>注：1.投标人须在投标文件中按此模板提供承诺函，未提供视为未实质性响应招标文件要求，</w:t>
      </w:r>
      <w:r>
        <w:rPr>
          <w:rFonts w:hint="eastAsia" w:ascii="仿宋" w:hAnsi="仿宋" w:eastAsia="仿宋" w:cs="仿宋"/>
          <w:b/>
          <w:sz w:val="24"/>
          <w:szCs w:val="23"/>
          <w:lang w:eastAsia="zh-CN"/>
        </w:rPr>
        <w:t>其投标将被否决</w:t>
      </w:r>
      <w:r>
        <w:rPr>
          <w:rFonts w:hint="eastAsia" w:ascii="仿宋" w:hAnsi="仿宋" w:eastAsia="仿宋" w:cs="仿宋"/>
          <w:b/>
          <w:sz w:val="24"/>
          <w:szCs w:val="23"/>
        </w:rPr>
        <w:t>。</w:t>
      </w:r>
    </w:p>
    <w:p w14:paraId="43507843">
      <w:pPr>
        <w:ind w:firstLine="482" w:firstLineChars="200"/>
        <w:rPr>
          <w:rFonts w:hint="eastAsia" w:ascii="仿宋" w:hAnsi="仿宋" w:eastAsia="仿宋" w:cs="仿宋"/>
          <w:b/>
          <w:sz w:val="24"/>
          <w:szCs w:val="23"/>
        </w:rPr>
      </w:pPr>
      <w:r>
        <w:rPr>
          <w:rFonts w:hint="eastAsia" w:ascii="仿宋" w:hAnsi="仿宋" w:eastAsia="仿宋" w:cs="仿宋"/>
          <w:b/>
          <w:sz w:val="24"/>
          <w:szCs w:val="23"/>
        </w:rPr>
        <w:t>2.投标人的法定代表人或者授权代表的签字或盖章应真实、有效，如由授权代表签字或盖章的，应提供“法定代表人授权书”。</w:t>
      </w:r>
    </w:p>
    <w:p w14:paraId="7143D1CD">
      <w:pPr>
        <w:ind w:firstLine="482" w:firstLineChars="200"/>
        <w:rPr>
          <w:rFonts w:hint="eastAsia" w:ascii="仿宋" w:hAnsi="仿宋" w:eastAsia="仿宋" w:cs="仿宋"/>
          <w:b/>
          <w:sz w:val="24"/>
          <w:szCs w:val="23"/>
          <w:lang w:eastAsia="zh-CN"/>
        </w:rPr>
      </w:pPr>
      <w:r>
        <w:rPr>
          <w:rFonts w:hint="eastAsia" w:ascii="仿宋" w:hAnsi="仿宋" w:eastAsia="仿宋" w:cs="仿宋"/>
          <w:b/>
          <w:sz w:val="24"/>
          <w:szCs w:val="23"/>
        </w:rPr>
        <w:t>3</w:t>
      </w:r>
      <w:r>
        <w:rPr>
          <w:rFonts w:hint="eastAsia" w:ascii="仿宋" w:hAnsi="仿宋" w:eastAsia="仿宋" w:cs="仿宋"/>
          <w:b/>
          <w:sz w:val="24"/>
          <w:szCs w:val="23"/>
          <w:lang w:val="en-US" w:eastAsia="zh-CN"/>
        </w:rPr>
        <w:t>.如为联合体时联合体各方均需提供。</w:t>
      </w:r>
    </w:p>
    <w:p w14:paraId="0A5B0FA0">
      <w:pPr>
        <w:ind w:firstLine="480" w:firstLineChars="200"/>
        <w:rPr>
          <w:rFonts w:hint="eastAsia" w:ascii="仿宋" w:hAnsi="仿宋" w:eastAsia="仿宋" w:cs="仿宋"/>
          <w:sz w:val="24"/>
          <w:szCs w:val="23"/>
        </w:rPr>
      </w:pPr>
    </w:p>
    <w:p w14:paraId="214AF62C">
      <w:pPr>
        <w:rPr>
          <w:rFonts w:hint="eastAsia" w:ascii="仿宋" w:hAnsi="仿宋" w:eastAsia="仿宋" w:cs="仿宋"/>
          <w:sz w:val="21"/>
        </w:rPr>
      </w:pPr>
      <w:r>
        <w:rPr>
          <w:rFonts w:hint="eastAsia" w:ascii="仿宋" w:hAnsi="仿宋" w:eastAsia="仿宋" w:cs="仿宋"/>
          <w:sz w:val="21"/>
        </w:rPr>
        <w:br w:type="page"/>
      </w:r>
    </w:p>
    <w:p w14:paraId="53D2B9B8">
      <w:pPr>
        <w:pStyle w:val="4"/>
        <w:spacing w:before="56"/>
        <w:ind w:left="3435" w:firstLine="0"/>
        <w:rPr>
          <w:rFonts w:hint="eastAsia" w:ascii="仿宋" w:hAnsi="仿宋" w:eastAsia="仿宋" w:cs="仿宋"/>
          <w:sz w:val="28"/>
          <w:szCs w:val="28"/>
          <w:lang w:val="en-US"/>
        </w:rPr>
      </w:pPr>
      <w:bookmarkStart w:id="93" w:name="_TOC_250010"/>
      <w:bookmarkEnd w:id="93"/>
      <w:bookmarkStart w:id="94" w:name="_TOC_250009"/>
      <w:bookmarkEnd w:id="94"/>
      <w:r>
        <w:rPr>
          <w:rFonts w:hint="eastAsia" w:ascii="仿宋" w:hAnsi="仿宋" w:eastAsia="仿宋" w:cs="仿宋"/>
          <w:sz w:val="28"/>
          <w:szCs w:val="28"/>
          <w:lang w:val="en-US" w:eastAsia="zh-CN"/>
        </w:rPr>
        <w:t>六</w:t>
      </w:r>
      <w:r>
        <w:rPr>
          <w:rFonts w:hint="eastAsia" w:ascii="仿宋" w:hAnsi="仿宋" w:eastAsia="仿宋" w:cs="仿宋"/>
          <w:sz w:val="28"/>
          <w:szCs w:val="28"/>
          <w:lang w:val="en-US"/>
        </w:rPr>
        <w:t>、资格审查资料</w:t>
      </w:r>
    </w:p>
    <w:p w14:paraId="562BB4FA">
      <w:pPr>
        <w:pStyle w:val="4"/>
        <w:spacing w:before="56"/>
        <w:jc w:val="both"/>
        <w:rPr>
          <w:rFonts w:hint="eastAsia" w:ascii="仿宋" w:hAnsi="仿宋" w:eastAsia="仿宋" w:cs="仿宋"/>
          <w:sz w:val="24"/>
          <w:szCs w:val="24"/>
          <w:lang w:val="en-US"/>
        </w:rPr>
      </w:pPr>
      <w:bookmarkStart w:id="95" w:name="_TOC_250008"/>
      <w:bookmarkEnd w:id="95"/>
      <w:r>
        <w:rPr>
          <w:rFonts w:hint="eastAsia" w:ascii="仿宋" w:hAnsi="仿宋" w:eastAsia="仿宋" w:cs="仿宋"/>
          <w:sz w:val="24"/>
          <w:szCs w:val="24"/>
          <w:lang w:val="en-US"/>
        </w:rPr>
        <w:t>（一）基本情况表</w:t>
      </w:r>
    </w:p>
    <w:tbl>
      <w:tblPr>
        <w:tblStyle w:val="20"/>
        <w:tblW w:w="8886"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0"/>
        <w:gridCol w:w="775"/>
        <w:gridCol w:w="875"/>
        <w:gridCol w:w="1288"/>
        <w:gridCol w:w="414"/>
        <w:gridCol w:w="872"/>
        <w:gridCol w:w="828"/>
        <w:gridCol w:w="284"/>
        <w:gridCol w:w="1230"/>
      </w:tblGrid>
      <w:tr w14:paraId="5AFA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20" w:type="dxa"/>
          </w:tcPr>
          <w:p w14:paraId="65CAB6FB">
            <w:pPr>
              <w:pStyle w:val="41"/>
              <w:spacing w:before="140"/>
              <w:ind w:left="496"/>
              <w:rPr>
                <w:rFonts w:hint="eastAsia" w:ascii="仿宋" w:hAnsi="仿宋" w:eastAsia="仿宋" w:cs="仿宋"/>
                <w:sz w:val="24"/>
                <w:szCs w:val="24"/>
              </w:rPr>
            </w:pPr>
            <w:r>
              <w:rPr>
                <w:rFonts w:hint="eastAsia" w:ascii="仿宋" w:hAnsi="仿宋" w:eastAsia="仿宋" w:cs="仿宋"/>
                <w:sz w:val="24"/>
                <w:szCs w:val="24"/>
              </w:rPr>
              <w:t>投标人名称</w:t>
            </w:r>
          </w:p>
        </w:tc>
        <w:tc>
          <w:tcPr>
            <w:tcW w:w="6566" w:type="dxa"/>
            <w:gridSpan w:val="8"/>
          </w:tcPr>
          <w:p w14:paraId="2CDAA50F">
            <w:pPr>
              <w:pStyle w:val="41"/>
              <w:rPr>
                <w:rFonts w:hint="eastAsia" w:ascii="仿宋" w:hAnsi="仿宋" w:eastAsia="仿宋" w:cs="仿宋"/>
                <w:sz w:val="24"/>
                <w:szCs w:val="24"/>
              </w:rPr>
            </w:pPr>
          </w:p>
        </w:tc>
      </w:tr>
      <w:tr w14:paraId="3DB71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20" w:type="dxa"/>
          </w:tcPr>
          <w:p w14:paraId="69CF812F">
            <w:pPr>
              <w:pStyle w:val="41"/>
              <w:spacing w:before="140"/>
              <w:ind w:left="602"/>
              <w:rPr>
                <w:rFonts w:hint="eastAsia" w:ascii="仿宋" w:hAnsi="仿宋" w:eastAsia="仿宋" w:cs="仿宋"/>
                <w:sz w:val="24"/>
                <w:szCs w:val="24"/>
              </w:rPr>
            </w:pPr>
            <w:r>
              <w:rPr>
                <w:rFonts w:hint="eastAsia" w:ascii="仿宋" w:hAnsi="仿宋" w:eastAsia="仿宋" w:cs="仿宋"/>
                <w:sz w:val="24"/>
                <w:szCs w:val="24"/>
              </w:rPr>
              <w:t>注册地址</w:t>
            </w:r>
          </w:p>
        </w:tc>
        <w:tc>
          <w:tcPr>
            <w:tcW w:w="2938" w:type="dxa"/>
            <w:gridSpan w:val="3"/>
          </w:tcPr>
          <w:p w14:paraId="589BE01C">
            <w:pPr>
              <w:pStyle w:val="41"/>
              <w:rPr>
                <w:rFonts w:hint="eastAsia" w:ascii="仿宋" w:hAnsi="仿宋" w:eastAsia="仿宋" w:cs="仿宋"/>
                <w:sz w:val="24"/>
                <w:szCs w:val="24"/>
              </w:rPr>
            </w:pPr>
          </w:p>
        </w:tc>
        <w:tc>
          <w:tcPr>
            <w:tcW w:w="1286" w:type="dxa"/>
            <w:gridSpan w:val="2"/>
          </w:tcPr>
          <w:p w14:paraId="6EF16B8F">
            <w:pPr>
              <w:pStyle w:val="41"/>
              <w:spacing w:before="140"/>
              <w:ind w:left="221"/>
              <w:rPr>
                <w:rFonts w:hint="eastAsia" w:ascii="仿宋" w:hAnsi="仿宋" w:eastAsia="仿宋" w:cs="仿宋"/>
                <w:sz w:val="24"/>
                <w:szCs w:val="24"/>
              </w:rPr>
            </w:pPr>
            <w:r>
              <w:rPr>
                <w:rFonts w:hint="eastAsia" w:ascii="仿宋" w:hAnsi="仿宋" w:eastAsia="仿宋" w:cs="仿宋"/>
                <w:sz w:val="24"/>
                <w:szCs w:val="24"/>
              </w:rPr>
              <w:t>邮政编码</w:t>
            </w:r>
          </w:p>
        </w:tc>
        <w:tc>
          <w:tcPr>
            <w:tcW w:w="2342" w:type="dxa"/>
            <w:gridSpan w:val="3"/>
          </w:tcPr>
          <w:p w14:paraId="3EB8418A">
            <w:pPr>
              <w:pStyle w:val="41"/>
              <w:rPr>
                <w:rFonts w:hint="eastAsia" w:ascii="仿宋" w:hAnsi="仿宋" w:eastAsia="仿宋" w:cs="仿宋"/>
                <w:sz w:val="24"/>
                <w:szCs w:val="24"/>
              </w:rPr>
            </w:pPr>
          </w:p>
        </w:tc>
      </w:tr>
      <w:tr w14:paraId="2C5C0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20" w:type="dxa"/>
            <w:vMerge w:val="restart"/>
          </w:tcPr>
          <w:p w14:paraId="33F5CE71">
            <w:pPr>
              <w:pStyle w:val="41"/>
              <w:spacing w:before="5"/>
              <w:rPr>
                <w:rFonts w:hint="eastAsia" w:ascii="仿宋" w:hAnsi="仿宋" w:eastAsia="仿宋" w:cs="仿宋"/>
                <w:sz w:val="24"/>
                <w:szCs w:val="24"/>
              </w:rPr>
            </w:pPr>
          </w:p>
          <w:p w14:paraId="77FDA5EE">
            <w:pPr>
              <w:pStyle w:val="41"/>
              <w:spacing w:before="1"/>
              <w:ind w:left="602"/>
              <w:rPr>
                <w:rFonts w:hint="eastAsia" w:ascii="仿宋" w:hAnsi="仿宋" w:eastAsia="仿宋" w:cs="仿宋"/>
                <w:sz w:val="24"/>
                <w:szCs w:val="24"/>
              </w:rPr>
            </w:pPr>
            <w:r>
              <w:rPr>
                <w:rFonts w:hint="eastAsia" w:ascii="仿宋" w:hAnsi="仿宋" w:eastAsia="仿宋" w:cs="仿宋"/>
                <w:sz w:val="24"/>
                <w:szCs w:val="24"/>
              </w:rPr>
              <w:t>联系方式</w:t>
            </w:r>
          </w:p>
        </w:tc>
        <w:tc>
          <w:tcPr>
            <w:tcW w:w="775" w:type="dxa"/>
          </w:tcPr>
          <w:p w14:paraId="58D39658">
            <w:pPr>
              <w:pStyle w:val="41"/>
              <w:spacing w:before="140"/>
              <w:ind w:left="8"/>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163" w:type="dxa"/>
            <w:gridSpan w:val="2"/>
          </w:tcPr>
          <w:p w14:paraId="483B839D">
            <w:pPr>
              <w:pStyle w:val="41"/>
              <w:rPr>
                <w:rFonts w:hint="eastAsia" w:ascii="仿宋" w:hAnsi="仿宋" w:eastAsia="仿宋" w:cs="仿宋"/>
                <w:sz w:val="24"/>
                <w:szCs w:val="24"/>
              </w:rPr>
            </w:pPr>
          </w:p>
        </w:tc>
        <w:tc>
          <w:tcPr>
            <w:tcW w:w="1286" w:type="dxa"/>
            <w:gridSpan w:val="2"/>
          </w:tcPr>
          <w:p w14:paraId="2E34E91D">
            <w:pPr>
              <w:pStyle w:val="41"/>
              <w:spacing w:before="140"/>
              <w:ind w:left="379"/>
              <w:rPr>
                <w:rFonts w:hint="eastAsia" w:ascii="仿宋" w:hAnsi="仿宋" w:eastAsia="仿宋" w:cs="仿宋"/>
                <w:sz w:val="24"/>
                <w:szCs w:val="24"/>
              </w:rPr>
            </w:pPr>
            <w:r>
              <w:rPr>
                <w:rFonts w:hint="eastAsia" w:ascii="仿宋" w:hAnsi="仿宋" w:eastAsia="仿宋" w:cs="仿宋"/>
                <w:sz w:val="24"/>
                <w:szCs w:val="24"/>
              </w:rPr>
              <w:t>电 话</w:t>
            </w:r>
          </w:p>
        </w:tc>
        <w:tc>
          <w:tcPr>
            <w:tcW w:w="2342" w:type="dxa"/>
            <w:gridSpan w:val="3"/>
          </w:tcPr>
          <w:p w14:paraId="3EDFD786">
            <w:pPr>
              <w:pStyle w:val="41"/>
              <w:rPr>
                <w:rFonts w:hint="eastAsia" w:ascii="仿宋" w:hAnsi="仿宋" w:eastAsia="仿宋" w:cs="仿宋"/>
                <w:sz w:val="24"/>
                <w:szCs w:val="24"/>
              </w:rPr>
            </w:pPr>
          </w:p>
        </w:tc>
      </w:tr>
      <w:tr w14:paraId="2A293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20" w:type="dxa"/>
            <w:vMerge w:val="continue"/>
            <w:tcBorders>
              <w:top w:val="nil"/>
            </w:tcBorders>
          </w:tcPr>
          <w:p w14:paraId="62C35B07">
            <w:pPr>
              <w:rPr>
                <w:rFonts w:hint="eastAsia" w:ascii="仿宋" w:hAnsi="仿宋" w:eastAsia="仿宋" w:cs="仿宋"/>
                <w:sz w:val="24"/>
                <w:szCs w:val="24"/>
              </w:rPr>
            </w:pPr>
          </w:p>
        </w:tc>
        <w:tc>
          <w:tcPr>
            <w:tcW w:w="775" w:type="dxa"/>
          </w:tcPr>
          <w:p w14:paraId="7B8810E1">
            <w:pPr>
              <w:pStyle w:val="41"/>
              <w:tabs>
                <w:tab w:val="left" w:pos="427"/>
              </w:tabs>
              <w:spacing w:before="140"/>
              <w:ind w:left="8"/>
              <w:jc w:val="center"/>
              <w:rPr>
                <w:rFonts w:hint="eastAsia" w:ascii="仿宋" w:hAnsi="仿宋" w:eastAsia="仿宋" w:cs="仿宋"/>
                <w:sz w:val="24"/>
                <w:szCs w:val="24"/>
              </w:rPr>
            </w:pPr>
            <w:r>
              <w:rPr>
                <w:rFonts w:hint="eastAsia" w:ascii="仿宋" w:hAnsi="仿宋" w:eastAsia="仿宋" w:cs="仿宋"/>
                <w:sz w:val="24"/>
                <w:szCs w:val="24"/>
              </w:rPr>
              <w:t>传</w:t>
            </w:r>
            <w:r>
              <w:rPr>
                <w:rFonts w:hint="eastAsia" w:ascii="仿宋" w:hAnsi="仿宋" w:eastAsia="仿宋" w:cs="仿宋"/>
                <w:sz w:val="24"/>
                <w:szCs w:val="24"/>
              </w:rPr>
              <w:tab/>
            </w:r>
            <w:r>
              <w:rPr>
                <w:rFonts w:hint="eastAsia" w:ascii="仿宋" w:hAnsi="仿宋" w:eastAsia="仿宋" w:cs="仿宋"/>
                <w:sz w:val="24"/>
                <w:szCs w:val="24"/>
              </w:rPr>
              <w:t>真</w:t>
            </w:r>
          </w:p>
        </w:tc>
        <w:tc>
          <w:tcPr>
            <w:tcW w:w="2163" w:type="dxa"/>
            <w:gridSpan w:val="2"/>
          </w:tcPr>
          <w:p w14:paraId="2DFC72D0">
            <w:pPr>
              <w:pStyle w:val="41"/>
              <w:rPr>
                <w:rFonts w:hint="eastAsia" w:ascii="仿宋" w:hAnsi="仿宋" w:eastAsia="仿宋" w:cs="仿宋"/>
                <w:sz w:val="24"/>
                <w:szCs w:val="24"/>
              </w:rPr>
            </w:pPr>
          </w:p>
        </w:tc>
        <w:tc>
          <w:tcPr>
            <w:tcW w:w="1286" w:type="dxa"/>
            <w:gridSpan w:val="2"/>
          </w:tcPr>
          <w:p w14:paraId="48CD5EC4">
            <w:pPr>
              <w:pStyle w:val="41"/>
              <w:spacing w:before="140"/>
              <w:ind w:left="379"/>
              <w:rPr>
                <w:rFonts w:hint="eastAsia" w:ascii="仿宋" w:hAnsi="仿宋" w:eastAsia="仿宋" w:cs="仿宋"/>
                <w:sz w:val="24"/>
                <w:szCs w:val="24"/>
              </w:rPr>
            </w:pPr>
            <w:r>
              <w:rPr>
                <w:rFonts w:hint="eastAsia" w:ascii="仿宋" w:hAnsi="仿宋" w:eastAsia="仿宋" w:cs="仿宋"/>
                <w:sz w:val="24"/>
                <w:szCs w:val="24"/>
              </w:rPr>
              <w:t>网 址</w:t>
            </w:r>
          </w:p>
        </w:tc>
        <w:tc>
          <w:tcPr>
            <w:tcW w:w="2342" w:type="dxa"/>
            <w:gridSpan w:val="3"/>
          </w:tcPr>
          <w:p w14:paraId="09B970CE">
            <w:pPr>
              <w:pStyle w:val="41"/>
              <w:rPr>
                <w:rFonts w:hint="eastAsia" w:ascii="仿宋" w:hAnsi="仿宋" w:eastAsia="仿宋" w:cs="仿宋"/>
                <w:sz w:val="24"/>
                <w:szCs w:val="24"/>
              </w:rPr>
            </w:pPr>
          </w:p>
        </w:tc>
      </w:tr>
      <w:tr w14:paraId="5DD26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20" w:type="dxa"/>
          </w:tcPr>
          <w:p w14:paraId="0AF0539A">
            <w:pPr>
              <w:pStyle w:val="41"/>
              <w:spacing w:before="140"/>
              <w:ind w:left="496"/>
              <w:rPr>
                <w:rFonts w:hint="eastAsia" w:ascii="仿宋" w:hAnsi="仿宋" w:eastAsia="仿宋" w:cs="仿宋"/>
                <w:sz w:val="24"/>
                <w:szCs w:val="24"/>
              </w:rPr>
            </w:pPr>
            <w:r>
              <w:rPr>
                <w:rFonts w:hint="eastAsia" w:ascii="仿宋" w:hAnsi="仿宋" w:eastAsia="仿宋" w:cs="仿宋"/>
                <w:sz w:val="24"/>
                <w:szCs w:val="24"/>
              </w:rPr>
              <w:t>法定代表人</w:t>
            </w:r>
          </w:p>
        </w:tc>
        <w:tc>
          <w:tcPr>
            <w:tcW w:w="775" w:type="dxa"/>
          </w:tcPr>
          <w:p w14:paraId="40C3EEDF">
            <w:pPr>
              <w:pStyle w:val="41"/>
              <w:spacing w:before="140"/>
              <w:ind w:left="9"/>
              <w:jc w:val="center"/>
              <w:rPr>
                <w:rFonts w:hint="eastAsia" w:ascii="仿宋" w:hAnsi="仿宋" w:eastAsia="仿宋" w:cs="仿宋"/>
                <w:sz w:val="24"/>
                <w:szCs w:val="24"/>
              </w:rPr>
            </w:pPr>
            <w:r>
              <w:rPr>
                <w:rFonts w:hint="eastAsia" w:ascii="仿宋" w:hAnsi="仿宋" w:eastAsia="仿宋" w:cs="仿宋"/>
                <w:sz w:val="24"/>
                <w:szCs w:val="24"/>
              </w:rPr>
              <w:t>姓名</w:t>
            </w:r>
          </w:p>
        </w:tc>
        <w:tc>
          <w:tcPr>
            <w:tcW w:w="875" w:type="dxa"/>
          </w:tcPr>
          <w:p w14:paraId="37AFB622">
            <w:pPr>
              <w:pStyle w:val="41"/>
              <w:rPr>
                <w:rFonts w:hint="eastAsia" w:ascii="仿宋" w:hAnsi="仿宋" w:eastAsia="仿宋" w:cs="仿宋"/>
                <w:sz w:val="24"/>
                <w:szCs w:val="24"/>
              </w:rPr>
            </w:pPr>
          </w:p>
        </w:tc>
        <w:tc>
          <w:tcPr>
            <w:tcW w:w="1288" w:type="dxa"/>
          </w:tcPr>
          <w:p w14:paraId="6AEAF703">
            <w:pPr>
              <w:pStyle w:val="41"/>
              <w:spacing w:before="140"/>
              <w:ind w:left="222"/>
              <w:rPr>
                <w:rFonts w:hint="eastAsia" w:ascii="仿宋" w:hAnsi="仿宋" w:eastAsia="仿宋" w:cs="仿宋"/>
                <w:sz w:val="24"/>
                <w:szCs w:val="24"/>
              </w:rPr>
            </w:pPr>
            <w:r>
              <w:rPr>
                <w:rFonts w:hint="eastAsia" w:ascii="仿宋" w:hAnsi="仿宋" w:eastAsia="仿宋" w:cs="仿宋"/>
                <w:sz w:val="24"/>
                <w:szCs w:val="24"/>
              </w:rPr>
              <w:t>技术职称</w:t>
            </w:r>
          </w:p>
        </w:tc>
        <w:tc>
          <w:tcPr>
            <w:tcW w:w="1286" w:type="dxa"/>
            <w:gridSpan w:val="2"/>
          </w:tcPr>
          <w:p w14:paraId="531324ED">
            <w:pPr>
              <w:pStyle w:val="41"/>
              <w:rPr>
                <w:rFonts w:hint="eastAsia" w:ascii="仿宋" w:hAnsi="仿宋" w:eastAsia="仿宋" w:cs="仿宋"/>
                <w:sz w:val="24"/>
                <w:szCs w:val="24"/>
              </w:rPr>
            </w:pPr>
          </w:p>
        </w:tc>
        <w:tc>
          <w:tcPr>
            <w:tcW w:w="1112" w:type="dxa"/>
            <w:gridSpan w:val="2"/>
          </w:tcPr>
          <w:p w14:paraId="207C753C">
            <w:pPr>
              <w:pStyle w:val="41"/>
              <w:spacing w:before="140"/>
              <w:ind w:left="345"/>
              <w:rPr>
                <w:rFonts w:hint="eastAsia" w:ascii="仿宋" w:hAnsi="仿宋" w:eastAsia="仿宋" w:cs="仿宋"/>
                <w:sz w:val="24"/>
                <w:szCs w:val="24"/>
              </w:rPr>
            </w:pPr>
            <w:r>
              <w:rPr>
                <w:rFonts w:hint="eastAsia" w:ascii="仿宋" w:hAnsi="仿宋" w:eastAsia="仿宋" w:cs="仿宋"/>
                <w:sz w:val="24"/>
                <w:szCs w:val="24"/>
              </w:rPr>
              <w:t>电话</w:t>
            </w:r>
          </w:p>
        </w:tc>
        <w:tc>
          <w:tcPr>
            <w:tcW w:w="1230" w:type="dxa"/>
          </w:tcPr>
          <w:p w14:paraId="61AA502B">
            <w:pPr>
              <w:pStyle w:val="41"/>
              <w:rPr>
                <w:rFonts w:hint="eastAsia" w:ascii="仿宋" w:hAnsi="仿宋" w:eastAsia="仿宋" w:cs="仿宋"/>
                <w:sz w:val="24"/>
                <w:szCs w:val="24"/>
              </w:rPr>
            </w:pPr>
          </w:p>
        </w:tc>
      </w:tr>
      <w:tr w14:paraId="0B8E6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20" w:type="dxa"/>
          </w:tcPr>
          <w:p w14:paraId="6B8CBE35">
            <w:pPr>
              <w:pStyle w:val="41"/>
              <w:spacing w:before="140"/>
              <w:ind w:left="496"/>
              <w:rPr>
                <w:rFonts w:hint="eastAsia" w:ascii="仿宋" w:hAnsi="仿宋" w:eastAsia="仿宋" w:cs="仿宋"/>
                <w:sz w:val="24"/>
                <w:szCs w:val="24"/>
                <w:lang w:val="en-US"/>
              </w:rPr>
            </w:pPr>
            <w:r>
              <w:rPr>
                <w:rFonts w:hint="eastAsia" w:ascii="仿宋" w:hAnsi="仿宋" w:eastAsia="仿宋" w:cs="仿宋"/>
                <w:sz w:val="24"/>
                <w:szCs w:val="24"/>
                <w:lang w:val="en-US"/>
              </w:rPr>
              <w:t>项目负责人</w:t>
            </w:r>
          </w:p>
        </w:tc>
        <w:tc>
          <w:tcPr>
            <w:tcW w:w="775" w:type="dxa"/>
          </w:tcPr>
          <w:p w14:paraId="1169E7E0">
            <w:pPr>
              <w:pStyle w:val="41"/>
              <w:spacing w:before="140"/>
              <w:ind w:left="9"/>
              <w:jc w:val="center"/>
              <w:rPr>
                <w:rFonts w:hint="eastAsia" w:ascii="仿宋" w:hAnsi="仿宋" w:eastAsia="仿宋" w:cs="仿宋"/>
                <w:sz w:val="24"/>
                <w:szCs w:val="24"/>
              </w:rPr>
            </w:pPr>
            <w:r>
              <w:rPr>
                <w:rFonts w:hint="eastAsia" w:ascii="仿宋" w:hAnsi="仿宋" w:eastAsia="仿宋" w:cs="仿宋"/>
                <w:sz w:val="24"/>
                <w:szCs w:val="24"/>
              </w:rPr>
              <w:t>姓名</w:t>
            </w:r>
          </w:p>
        </w:tc>
        <w:tc>
          <w:tcPr>
            <w:tcW w:w="875" w:type="dxa"/>
          </w:tcPr>
          <w:p w14:paraId="26F13027">
            <w:pPr>
              <w:pStyle w:val="41"/>
              <w:rPr>
                <w:rFonts w:hint="eastAsia" w:ascii="仿宋" w:hAnsi="仿宋" w:eastAsia="仿宋" w:cs="仿宋"/>
                <w:sz w:val="24"/>
                <w:szCs w:val="24"/>
              </w:rPr>
            </w:pPr>
          </w:p>
        </w:tc>
        <w:tc>
          <w:tcPr>
            <w:tcW w:w="1288" w:type="dxa"/>
          </w:tcPr>
          <w:p w14:paraId="0DD10F5A">
            <w:pPr>
              <w:pStyle w:val="41"/>
              <w:spacing w:before="140"/>
              <w:ind w:left="222"/>
              <w:rPr>
                <w:rFonts w:hint="eastAsia" w:ascii="仿宋" w:hAnsi="仿宋" w:eastAsia="仿宋" w:cs="仿宋"/>
                <w:sz w:val="24"/>
                <w:szCs w:val="24"/>
              </w:rPr>
            </w:pPr>
            <w:r>
              <w:rPr>
                <w:rFonts w:hint="eastAsia" w:ascii="仿宋" w:hAnsi="仿宋" w:eastAsia="仿宋" w:cs="仿宋"/>
                <w:sz w:val="24"/>
                <w:szCs w:val="24"/>
              </w:rPr>
              <w:t>技术职称</w:t>
            </w:r>
          </w:p>
        </w:tc>
        <w:tc>
          <w:tcPr>
            <w:tcW w:w="1286" w:type="dxa"/>
            <w:gridSpan w:val="2"/>
          </w:tcPr>
          <w:p w14:paraId="2846B89A">
            <w:pPr>
              <w:pStyle w:val="41"/>
              <w:rPr>
                <w:rFonts w:hint="eastAsia" w:ascii="仿宋" w:hAnsi="仿宋" w:eastAsia="仿宋" w:cs="仿宋"/>
                <w:sz w:val="24"/>
                <w:szCs w:val="24"/>
              </w:rPr>
            </w:pPr>
          </w:p>
        </w:tc>
        <w:tc>
          <w:tcPr>
            <w:tcW w:w="1112" w:type="dxa"/>
            <w:gridSpan w:val="2"/>
          </w:tcPr>
          <w:p w14:paraId="3C24BBAB">
            <w:pPr>
              <w:pStyle w:val="41"/>
              <w:spacing w:before="140"/>
              <w:ind w:left="345"/>
              <w:rPr>
                <w:rFonts w:hint="eastAsia" w:ascii="仿宋" w:hAnsi="仿宋" w:eastAsia="仿宋" w:cs="仿宋"/>
                <w:sz w:val="24"/>
                <w:szCs w:val="24"/>
              </w:rPr>
            </w:pPr>
            <w:r>
              <w:rPr>
                <w:rFonts w:hint="eastAsia" w:ascii="仿宋" w:hAnsi="仿宋" w:eastAsia="仿宋" w:cs="仿宋"/>
                <w:sz w:val="24"/>
                <w:szCs w:val="24"/>
              </w:rPr>
              <w:t>电话</w:t>
            </w:r>
          </w:p>
        </w:tc>
        <w:tc>
          <w:tcPr>
            <w:tcW w:w="1230" w:type="dxa"/>
          </w:tcPr>
          <w:p w14:paraId="68407326">
            <w:pPr>
              <w:pStyle w:val="41"/>
              <w:rPr>
                <w:rFonts w:hint="eastAsia" w:ascii="仿宋" w:hAnsi="仿宋" w:eastAsia="仿宋" w:cs="仿宋"/>
                <w:sz w:val="24"/>
                <w:szCs w:val="24"/>
              </w:rPr>
            </w:pPr>
          </w:p>
        </w:tc>
      </w:tr>
      <w:tr w14:paraId="56576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20" w:type="dxa"/>
          </w:tcPr>
          <w:p w14:paraId="70D6D526">
            <w:pPr>
              <w:pStyle w:val="41"/>
              <w:spacing w:before="140"/>
              <w:ind w:left="182"/>
              <w:rPr>
                <w:rFonts w:hint="eastAsia" w:ascii="仿宋" w:hAnsi="仿宋" w:eastAsia="仿宋" w:cs="仿宋"/>
                <w:sz w:val="24"/>
                <w:szCs w:val="24"/>
              </w:rPr>
            </w:pPr>
            <w:r>
              <w:rPr>
                <w:rFonts w:hint="eastAsia" w:ascii="仿宋" w:hAnsi="仿宋" w:eastAsia="仿宋" w:cs="仿宋"/>
                <w:sz w:val="24"/>
                <w:szCs w:val="24"/>
              </w:rPr>
              <w:t>企业资质证书</w:t>
            </w:r>
          </w:p>
        </w:tc>
        <w:tc>
          <w:tcPr>
            <w:tcW w:w="6566" w:type="dxa"/>
            <w:gridSpan w:val="8"/>
          </w:tcPr>
          <w:p w14:paraId="7CBC13FA">
            <w:pPr>
              <w:pStyle w:val="41"/>
              <w:tabs>
                <w:tab w:val="left" w:pos="3785"/>
                <w:tab w:val="left" w:pos="5045"/>
              </w:tabs>
              <w:spacing w:before="140"/>
              <w:ind w:left="1055"/>
              <w:rPr>
                <w:rFonts w:hint="eastAsia" w:ascii="仿宋" w:hAnsi="仿宋" w:eastAsia="仿宋" w:cs="仿宋"/>
                <w:sz w:val="24"/>
                <w:szCs w:val="24"/>
              </w:rPr>
            </w:pPr>
            <w:r>
              <w:rPr>
                <w:rFonts w:hint="eastAsia" w:ascii="仿宋" w:hAnsi="仿宋" w:eastAsia="仿宋" w:cs="仿宋"/>
                <w:sz w:val="24"/>
                <w:szCs w:val="24"/>
              </w:rPr>
              <w:t>类型：</w:t>
            </w:r>
            <w:r>
              <w:rPr>
                <w:rFonts w:hint="eastAsia" w:ascii="仿宋" w:hAnsi="仿宋" w:eastAsia="仿宋" w:cs="仿宋"/>
                <w:sz w:val="24"/>
                <w:szCs w:val="24"/>
              </w:rPr>
              <w:tab/>
            </w:r>
            <w:r>
              <w:rPr>
                <w:rFonts w:hint="eastAsia" w:ascii="仿宋" w:hAnsi="仿宋" w:eastAsia="仿宋" w:cs="仿宋"/>
                <w:sz w:val="24"/>
                <w:szCs w:val="24"/>
              </w:rPr>
              <w:t>等级：</w:t>
            </w:r>
            <w:r>
              <w:rPr>
                <w:rFonts w:hint="eastAsia" w:ascii="仿宋" w:hAnsi="仿宋" w:eastAsia="仿宋" w:cs="仿宋"/>
                <w:sz w:val="24"/>
                <w:szCs w:val="24"/>
              </w:rPr>
              <w:tab/>
            </w:r>
            <w:r>
              <w:rPr>
                <w:rFonts w:hint="eastAsia" w:ascii="仿宋" w:hAnsi="仿宋" w:eastAsia="仿宋" w:cs="仿宋"/>
                <w:sz w:val="24"/>
                <w:szCs w:val="24"/>
              </w:rPr>
              <w:t>证书号：</w:t>
            </w:r>
          </w:p>
        </w:tc>
      </w:tr>
      <w:tr w14:paraId="44E7F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320" w:type="dxa"/>
          </w:tcPr>
          <w:p w14:paraId="71995418">
            <w:pPr>
              <w:pStyle w:val="41"/>
              <w:spacing w:before="140"/>
              <w:ind w:left="162" w:right="154"/>
              <w:jc w:val="both"/>
              <w:rPr>
                <w:rFonts w:hint="eastAsia" w:ascii="仿宋" w:hAnsi="仿宋" w:eastAsia="仿宋" w:cs="仿宋"/>
                <w:sz w:val="24"/>
                <w:szCs w:val="24"/>
              </w:rPr>
            </w:pPr>
            <w:r>
              <w:rPr>
                <w:rFonts w:hint="eastAsia" w:ascii="仿宋" w:hAnsi="仿宋" w:eastAsia="仿宋" w:cs="仿宋"/>
                <w:sz w:val="24"/>
                <w:szCs w:val="24"/>
              </w:rPr>
              <w:t>质量管理体系证书</w:t>
            </w:r>
          </w:p>
          <w:p w14:paraId="223C1D26">
            <w:pPr>
              <w:pStyle w:val="41"/>
              <w:spacing w:before="170"/>
              <w:ind w:left="59" w:right="154"/>
              <w:jc w:val="center"/>
              <w:rPr>
                <w:rFonts w:hint="eastAsia" w:ascii="仿宋" w:hAnsi="仿宋" w:eastAsia="仿宋" w:cs="仿宋"/>
                <w:sz w:val="24"/>
                <w:szCs w:val="24"/>
              </w:rPr>
            </w:pPr>
            <w:r>
              <w:rPr>
                <w:rFonts w:hint="eastAsia" w:ascii="仿宋" w:hAnsi="仿宋" w:eastAsia="仿宋" w:cs="仿宋"/>
                <w:sz w:val="24"/>
                <w:szCs w:val="24"/>
              </w:rPr>
              <w:t>（如有）</w:t>
            </w:r>
          </w:p>
        </w:tc>
        <w:tc>
          <w:tcPr>
            <w:tcW w:w="6566" w:type="dxa"/>
            <w:gridSpan w:val="8"/>
          </w:tcPr>
          <w:p w14:paraId="7736FB2A">
            <w:pPr>
              <w:pStyle w:val="41"/>
              <w:spacing w:before="1"/>
              <w:rPr>
                <w:rFonts w:hint="eastAsia" w:ascii="仿宋" w:hAnsi="仿宋" w:eastAsia="仿宋" w:cs="仿宋"/>
                <w:sz w:val="24"/>
                <w:szCs w:val="24"/>
              </w:rPr>
            </w:pPr>
          </w:p>
          <w:p w14:paraId="134E7B96">
            <w:pPr>
              <w:pStyle w:val="41"/>
              <w:tabs>
                <w:tab w:val="left" w:pos="3785"/>
                <w:tab w:val="left" w:pos="5045"/>
              </w:tabs>
              <w:ind w:left="1055"/>
              <w:rPr>
                <w:rFonts w:hint="eastAsia" w:ascii="仿宋" w:hAnsi="仿宋" w:eastAsia="仿宋" w:cs="仿宋"/>
                <w:sz w:val="24"/>
                <w:szCs w:val="24"/>
              </w:rPr>
            </w:pPr>
            <w:r>
              <w:rPr>
                <w:rFonts w:hint="eastAsia" w:ascii="仿宋" w:hAnsi="仿宋" w:eastAsia="仿宋" w:cs="仿宋"/>
                <w:sz w:val="24"/>
                <w:szCs w:val="24"/>
              </w:rPr>
              <w:t>类型：</w:t>
            </w:r>
            <w:r>
              <w:rPr>
                <w:rFonts w:hint="eastAsia" w:ascii="仿宋" w:hAnsi="仿宋" w:eastAsia="仿宋" w:cs="仿宋"/>
                <w:sz w:val="24"/>
                <w:szCs w:val="24"/>
              </w:rPr>
              <w:tab/>
            </w:r>
            <w:r>
              <w:rPr>
                <w:rFonts w:hint="eastAsia" w:ascii="仿宋" w:hAnsi="仿宋" w:eastAsia="仿宋" w:cs="仿宋"/>
                <w:sz w:val="24"/>
                <w:szCs w:val="24"/>
              </w:rPr>
              <w:t>等级：</w:t>
            </w:r>
            <w:r>
              <w:rPr>
                <w:rFonts w:hint="eastAsia" w:ascii="仿宋" w:hAnsi="仿宋" w:eastAsia="仿宋" w:cs="仿宋"/>
                <w:sz w:val="24"/>
                <w:szCs w:val="24"/>
              </w:rPr>
              <w:tab/>
            </w:r>
            <w:r>
              <w:rPr>
                <w:rFonts w:hint="eastAsia" w:ascii="仿宋" w:hAnsi="仿宋" w:eastAsia="仿宋" w:cs="仿宋"/>
                <w:sz w:val="24"/>
                <w:szCs w:val="24"/>
              </w:rPr>
              <w:t>证书号：</w:t>
            </w:r>
          </w:p>
        </w:tc>
      </w:tr>
      <w:tr w14:paraId="5C659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20" w:type="dxa"/>
          </w:tcPr>
          <w:p w14:paraId="110BC5A0">
            <w:pPr>
              <w:pStyle w:val="41"/>
              <w:spacing w:before="139"/>
              <w:ind w:left="496"/>
              <w:rPr>
                <w:rFonts w:hint="eastAsia" w:ascii="仿宋" w:hAnsi="仿宋" w:eastAsia="仿宋" w:cs="仿宋"/>
                <w:sz w:val="24"/>
                <w:szCs w:val="24"/>
              </w:rPr>
            </w:pPr>
            <w:r>
              <w:rPr>
                <w:rFonts w:hint="eastAsia" w:ascii="仿宋" w:hAnsi="仿宋" w:eastAsia="仿宋" w:cs="仿宋"/>
                <w:sz w:val="24"/>
                <w:szCs w:val="24"/>
              </w:rPr>
              <w:t>营业执照号</w:t>
            </w:r>
          </w:p>
        </w:tc>
        <w:tc>
          <w:tcPr>
            <w:tcW w:w="2938" w:type="dxa"/>
            <w:gridSpan w:val="3"/>
          </w:tcPr>
          <w:p w14:paraId="0BA956BB">
            <w:pPr>
              <w:pStyle w:val="41"/>
              <w:rPr>
                <w:rFonts w:hint="eastAsia" w:ascii="仿宋" w:hAnsi="仿宋" w:eastAsia="仿宋" w:cs="仿宋"/>
                <w:sz w:val="24"/>
                <w:szCs w:val="24"/>
              </w:rPr>
            </w:pPr>
          </w:p>
        </w:tc>
        <w:tc>
          <w:tcPr>
            <w:tcW w:w="3628" w:type="dxa"/>
            <w:gridSpan w:val="5"/>
          </w:tcPr>
          <w:p w14:paraId="7A7101F9">
            <w:pPr>
              <w:pStyle w:val="41"/>
              <w:spacing w:before="139"/>
              <w:ind w:left="1182"/>
              <w:rPr>
                <w:rFonts w:hint="eastAsia" w:ascii="仿宋" w:hAnsi="仿宋" w:eastAsia="仿宋" w:cs="仿宋"/>
                <w:sz w:val="24"/>
                <w:szCs w:val="24"/>
              </w:rPr>
            </w:pPr>
            <w:r>
              <w:rPr>
                <w:rFonts w:hint="eastAsia" w:ascii="仿宋" w:hAnsi="仿宋" w:eastAsia="仿宋" w:cs="仿宋"/>
                <w:sz w:val="24"/>
                <w:szCs w:val="24"/>
              </w:rPr>
              <w:t>员工总人数：</w:t>
            </w:r>
          </w:p>
        </w:tc>
      </w:tr>
      <w:tr w14:paraId="26958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20" w:type="dxa"/>
          </w:tcPr>
          <w:p w14:paraId="404EA5F9">
            <w:pPr>
              <w:pStyle w:val="41"/>
              <w:spacing w:before="139"/>
              <w:ind w:left="602"/>
              <w:rPr>
                <w:rFonts w:hint="eastAsia" w:ascii="仿宋" w:hAnsi="仿宋" w:eastAsia="仿宋" w:cs="仿宋"/>
                <w:sz w:val="24"/>
                <w:szCs w:val="24"/>
              </w:rPr>
            </w:pPr>
            <w:r>
              <w:rPr>
                <w:rFonts w:hint="eastAsia" w:ascii="仿宋" w:hAnsi="仿宋" w:eastAsia="仿宋" w:cs="仿宋"/>
                <w:sz w:val="24"/>
                <w:szCs w:val="24"/>
              </w:rPr>
              <w:t>注册资本</w:t>
            </w:r>
          </w:p>
        </w:tc>
        <w:tc>
          <w:tcPr>
            <w:tcW w:w="2938" w:type="dxa"/>
            <w:gridSpan w:val="3"/>
          </w:tcPr>
          <w:p w14:paraId="2442251D">
            <w:pPr>
              <w:pStyle w:val="41"/>
              <w:rPr>
                <w:rFonts w:hint="eastAsia" w:ascii="仿宋" w:hAnsi="仿宋" w:eastAsia="仿宋" w:cs="仿宋"/>
                <w:sz w:val="24"/>
                <w:szCs w:val="24"/>
              </w:rPr>
            </w:pPr>
          </w:p>
        </w:tc>
        <w:tc>
          <w:tcPr>
            <w:tcW w:w="414" w:type="dxa"/>
            <w:vMerge w:val="restart"/>
          </w:tcPr>
          <w:p w14:paraId="18969358">
            <w:pPr>
              <w:pStyle w:val="41"/>
              <w:rPr>
                <w:rFonts w:hint="eastAsia" w:ascii="仿宋" w:hAnsi="仿宋" w:eastAsia="仿宋" w:cs="仿宋"/>
                <w:sz w:val="24"/>
                <w:szCs w:val="24"/>
              </w:rPr>
            </w:pPr>
          </w:p>
          <w:p w14:paraId="639F4739">
            <w:pPr>
              <w:pStyle w:val="41"/>
              <w:spacing w:before="4"/>
              <w:rPr>
                <w:rFonts w:hint="eastAsia" w:ascii="仿宋" w:hAnsi="仿宋" w:eastAsia="仿宋" w:cs="仿宋"/>
                <w:sz w:val="24"/>
                <w:szCs w:val="24"/>
              </w:rPr>
            </w:pPr>
          </w:p>
          <w:p w14:paraId="707C2EA5">
            <w:pPr>
              <w:pStyle w:val="41"/>
              <w:spacing w:line="393" w:lineRule="auto"/>
              <w:ind w:left="105" w:right="86"/>
              <w:rPr>
                <w:rFonts w:hint="eastAsia" w:ascii="仿宋" w:hAnsi="仿宋" w:eastAsia="仿宋" w:cs="仿宋"/>
                <w:sz w:val="24"/>
                <w:szCs w:val="24"/>
              </w:rPr>
            </w:pPr>
            <w:r>
              <w:rPr>
                <w:rFonts w:hint="eastAsia" w:ascii="仿宋" w:hAnsi="仿宋" w:eastAsia="仿宋" w:cs="仿宋"/>
                <w:sz w:val="24"/>
                <w:szCs w:val="24"/>
              </w:rPr>
              <w:t>其中</w:t>
            </w:r>
          </w:p>
        </w:tc>
        <w:tc>
          <w:tcPr>
            <w:tcW w:w="1700" w:type="dxa"/>
            <w:gridSpan w:val="2"/>
          </w:tcPr>
          <w:p w14:paraId="67166115">
            <w:pPr>
              <w:pStyle w:val="41"/>
              <w:spacing w:before="139"/>
              <w:ind w:left="218"/>
              <w:rPr>
                <w:rFonts w:hint="eastAsia" w:ascii="仿宋" w:hAnsi="仿宋" w:eastAsia="仿宋" w:cs="仿宋"/>
                <w:sz w:val="24"/>
                <w:szCs w:val="24"/>
              </w:rPr>
            </w:pPr>
            <w:r>
              <w:rPr>
                <w:rFonts w:hint="eastAsia" w:ascii="仿宋" w:hAnsi="仿宋" w:eastAsia="仿宋" w:cs="仿宋"/>
                <w:sz w:val="24"/>
                <w:szCs w:val="24"/>
              </w:rPr>
              <w:t>高级职称人员</w:t>
            </w:r>
          </w:p>
        </w:tc>
        <w:tc>
          <w:tcPr>
            <w:tcW w:w="1514" w:type="dxa"/>
            <w:gridSpan w:val="2"/>
          </w:tcPr>
          <w:p w14:paraId="60974742">
            <w:pPr>
              <w:pStyle w:val="41"/>
              <w:rPr>
                <w:rFonts w:hint="eastAsia" w:ascii="仿宋" w:hAnsi="仿宋" w:eastAsia="仿宋" w:cs="仿宋"/>
                <w:sz w:val="24"/>
                <w:szCs w:val="24"/>
              </w:rPr>
            </w:pPr>
          </w:p>
        </w:tc>
      </w:tr>
      <w:tr w14:paraId="1ED27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20" w:type="dxa"/>
          </w:tcPr>
          <w:p w14:paraId="515B2F59">
            <w:pPr>
              <w:pStyle w:val="41"/>
              <w:spacing w:before="139"/>
              <w:ind w:left="602"/>
              <w:rPr>
                <w:rFonts w:hint="eastAsia" w:ascii="仿宋" w:hAnsi="仿宋" w:eastAsia="仿宋" w:cs="仿宋"/>
                <w:sz w:val="24"/>
                <w:szCs w:val="24"/>
              </w:rPr>
            </w:pPr>
            <w:r>
              <w:rPr>
                <w:rFonts w:hint="eastAsia" w:ascii="仿宋" w:hAnsi="仿宋" w:eastAsia="仿宋" w:cs="仿宋"/>
                <w:sz w:val="24"/>
                <w:szCs w:val="24"/>
              </w:rPr>
              <w:t>成立日期</w:t>
            </w:r>
          </w:p>
        </w:tc>
        <w:tc>
          <w:tcPr>
            <w:tcW w:w="2938" w:type="dxa"/>
            <w:gridSpan w:val="3"/>
          </w:tcPr>
          <w:p w14:paraId="32344725">
            <w:pPr>
              <w:pStyle w:val="41"/>
              <w:rPr>
                <w:rFonts w:hint="eastAsia" w:ascii="仿宋" w:hAnsi="仿宋" w:eastAsia="仿宋" w:cs="仿宋"/>
                <w:sz w:val="24"/>
                <w:szCs w:val="24"/>
              </w:rPr>
            </w:pPr>
          </w:p>
        </w:tc>
        <w:tc>
          <w:tcPr>
            <w:tcW w:w="414" w:type="dxa"/>
            <w:vMerge w:val="continue"/>
            <w:tcBorders>
              <w:top w:val="nil"/>
            </w:tcBorders>
          </w:tcPr>
          <w:p w14:paraId="1A9A19CE">
            <w:pPr>
              <w:rPr>
                <w:rFonts w:hint="eastAsia" w:ascii="仿宋" w:hAnsi="仿宋" w:eastAsia="仿宋" w:cs="仿宋"/>
                <w:sz w:val="24"/>
                <w:szCs w:val="24"/>
              </w:rPr>
            </w:pPr>
          </w:p>
        </w:tc>
        <w:tc>
          <w:tcPr>
            <w:tcW w:w="1700" w:type="dxa"/>
            <w:gridSpan w:val="2"/>
          </w:tcPr>
          <w:p w14:paraId="24DCB2A1">
            <w:pPr>
              <w:pStyle w:val="41"/>
              <w:spacing w:before="139"/>
              <w:ind w:left="218"/>
              <w:rPr>
                <w:rFonts w:hint="eastAsia" w:ascii="仿宋" w:hAnsi="仿宋" w:eastAsia="仿宋" w:cs="仿宋"/>
                <w:sz w:val="24"/>
                <w:szCs w:val="24"/>
              </w:rPr>
            </w:pPr>
            <w:r>
              <w:rPr>
                <w:rFonts w:hint="eastAsia" w:ascii="仿宋" w:hAnsi="仿宋" w:eastAsia="仿宋" w:cs="仿宋"/>
                <w:sz w:val="24"/>
                <w:szCs w:val="24"/>
              </w:rPr>
              <w:t>中级职称人员</w:t>
            </w:r>
          </w:p>
        </w:tc>
        <w:tc>
          <w:tcPr>
            <w:tcW w:w="1514" w:type="dxa"/>
            <w:gridSpan w:val="2"/>
          </w:tcPr>
          <w:p w14:paraId="41BD8635">
            <w:pPr>
              <w:pStyle w:val="41"/>
              <w:rPr>
                <w:rFonts w:hint="eastAsia" w:ascii="仿宋" w:hAnsi="仿宋" w:eastAsia="仿宋" w:cs="仿宋"/>
                <w:sz w:val="24"/>
                <w:szCs w:val="24"/>
              </w:rPr>
            </w:pPr>
          </w:p>
        </w:tc>
      </w:tr>
      <w:tr w14:paraId="71DD7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20" w:type="dxa"/>
          </w:tcPr>
          <w:p w14:paraId="0A264EC9">
            <w:pPr>
              <w:pStyle w:val="41"/>
              <w:spacing w:before="139"/>
              <w:ind w:left="182"/>
              <w:rPr>
                <w:rFonts w:hint="eastAsia" w:ascii="仿宋" w:hAnsi="仿宋" w:eastAsia="仿宋" w:cs="仿宋"/>
                <w:sz w:val="24"/>
                <w:szCs w:val="24"/>
              </w:rPr>
            </w:pPr>
            <w:r>
              <w:rPr>
                <w:rFonts w:hint="eastAsia" w:ascii="仿宋" w:hAnsi="仿宋" w:eastAsia="仿宋" w:cs="仿宋"/>
                <w:sz w:val="24"/>
                <w:szCs w:val="24"/>
              </w:rPr>
              <w:t>基本账户开户银行</w:t>
            </w:r>
          </w:p>
        </w:tc>
        <w:tc>
          <w:tcPr>
            <w:tcW w:w="2938" w:type="dxa"/>
            <w:gridSpan w:val="3"/>
          </w:tcPr>
          <w:p w14:paraId="7AA91FBA">
            <w:pPr>
              <w:pStyle w:val="41"/>
              <w:rPr>
                <w:rFonts w:hint="eastAsia" w:ascii="仿宋" w:hAnsi="仿宋" w:eastAsia="仿宋" w:cs="仿宋"/>
                <w:sz w:val="24"/>
                <w:szCs w:val="24"/>
              </w:rPr>
            </w:pPr>
          </w:p>
        </w:tc>
        <w:tc>
          <w:tcPr>
            <w:tcW w:w="414" w:type="dxa"/>
            <w:vMerge w:val="continue"/>
            <w:tcBorders>
              <w:top w:val="nil"/>
            </w:tcBorders>
          </w:tcPr>
          <w:p w14:paraId="453310F1">
            <w:pPr>
              <w:rPr>
                <w:rFonts w:hint="eastAsia" w:ascii="仿宋" w:hAnsi="仿宋" w:eastAsia="仿宋" w:cs="仿宋"/>
                <w:sz w:val="24"/>
                <w:szCs w:val="24"/>
              </w:rPr>
            </w:pPr>
          </w:p>
        </w:tc>
        <w:tc>
          <w:tcPr>
            <w:tcW w:w="1700" w:type="dxa"/>
            <w:gridSpan w:val="2"/>
          </w:tcPr>
          <w:p w14:paraId="531DB675">
            <w:pPr>
              <w:pStyle w:val="41"/>
              <w:spacing w:before="139"/>
              <w:ind w:left="218"/>
              <w:rPr>
                <w:rFonts w:hint="eastAsia" w:ascii="仿宋" w:hAnsi="仿宋" w:eastAsia="仿宋" w:cs="仿宋"/>
                <w:sz w:val="24"/>
                <w:szCs w:val="24"/>
              </w:rPr>
            </w:pPr>
            <w:r>
              <w:rPr>
                <w:rFonts w:hint="eastAsia" w:ascii="仿宋" w:hAnsi="仿宋" w:eastAsia="仿宋" w:cs="仿宋"/>
                <w:sz w:val="24"/>
                <w:szCs w:val="24"/>
              </w:rPr>
              <w:t>技术人员数量</w:t>
            </w:r>
          </w:p>
        </w:tc>
        <w:tc>
          <w:tcPr>
            <w:tcW w:w="1514" w:type="dxa"/>
            <w:gridSpan w:val="2"/>
          </w:tcPr>
          <w:p w14:paraId="35ED763B">
            <w:pPr>
              <w:pStyle w:val="41"/>
              <w:rPr>
                <w:rFonts w:hint="eastAsia" w:ascii="仿宋" w:hAnsi="仿宋" w:eastAsia="仿宋" w:cs="仿宋"/>
                <w:sz w:val="24"/>
                <w:szCs w:val="24"/>
              </w:rPr>
            </w:pPr>
          </w:p>
        </w:tc>
      </w:tr>
      <w:tr w14:paraId="4D045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20" w:type="dxa"/>
          </w:tcPr>
          <w:p w14:paraId="579572BA">
            <w:pPr>
              <w:pStyle w:val="41"/>
              <w:spacing w:before="139"/>
              <w:ind w:left="182"/>
              <w:rPr>
                <w:rFonts w:hint="eastAsia" w:ascii="仿宋" w:hAnsi="仿宋" w:eastAsia="仿宋" w:cs="仿宋"/>
                <w:sz w:val="24"/>
                <w:szCs w:val="24"/>
              </w:rPr>
            </w:pPr>
            <w:r>
              <w:rPr>
                <w:rFonts w:hint="eastAsia" w:ascii="仿宋" w:hAnsi="仿宋" w:eastAsia="仿宋" w:cs="仿宋"/>
                <w:sz w:val="24"/>
                <w:szCs w:val="24"/>
              </w:rPr>
              <w:t>基本账户银行账号</w:t>
            </w:r>
          </w:p>
        </w:tc>
        <w:tc>
          <w:tcPr>
            <w:tcW w:w="2938" w:type="dxa"/>
            <w:gridSpan w:val="3"/>
          </w:tcPr>
          <w:p w14:paraId="1B5F3219">
            <w:pPr>
              <w:pStyle w:val="41"/>
              <w:rPr>
                <w:rFonts w:hint="eastAsia" w:ascii="仿宋" w:hAnsi="仿宋" w:eastAsia="仿宋" w:cs="仿宋"/>
                <w:sz w:val="24"/>
                <w:szCs w:val="24"/>
              </w:rPr>
            </w:pPr>
          </w:p>
        </w:tc>
        <w:tc>
          <w:tcPr>
            <w:tcW w:w="414" w:type="dxa"/>
            <w:vMerge w:val="continue"/>
            <w:tcBorders>
              <w:top w:val="nil"/>
            </w:tcBorders>
          </w:tcPr>
          <w:p w14:paraId="2E11AB78">
            <w:pPr>
              <w:rPr>
                <w:rFonts w:hint="eastAsia" w:ascii="仿宋" w:hAnsi="仿宋" w:eastAsia="仿宋" w:cs="仿宋"/>
                <w:sz w:val="24"/>
                <w:szCs w:val="24"/>
              </w:rPr>
            </w:pPr>
          </w:p>
        </w:tc>
        <w:tc>
          <w:tcPr>
            <w:tcW w:w="1700" w:type="dxa"/>
            <w:gridSpan w:val="2"/>
          </w:tcPr>
          <w:p w14:paraId="76EBF1E2">
            <w:pPr>
              <w:pStyle w:val="41"/>
              <w:spacing w:before="139"/>
              <w:ind w:left="218"/>
              <w:rPr>
                <w:rFonts w:hint="eastAsia" w:ascii="仿宋" w:hAnsi="仿宋" w:eastAsia="仿宋" w:cs="仿宋"/>
                <w:sz w:val="24"/>
                <w:szCs w:val="24"/>
              </w:rPr>
            </w:pPr>
            <w:r>
              <w:rPr>
                <w:rFonts w:hint="eastAsia" w:ascii="仿宋" w:hAnsi="仿宋" w:eastAsia="仿宋" w:cs="仿宋"/>
                <w:sz w:val="24"/>
                <w:szCs w:val="24"/>
              </w:rPr>
              <w:t>各类注册人员</w:t>
            </w:r>
          </w:p>
        </w:tc>
        <w:tc>
          <w:tcPr>
            <w:tcW w:w="1514" w:type="dxa"/>
            <w:gridSpan w:val="2"/>
          </w:tcPr>
          <w:p w14:paraId="54AB5C64">
            <w:pPr>
              <w:pStyle w:val="41"/>
              <w:rPr>
                <w:rFonts w:hint="eastAsia" w:ascii="仿宋" w:hAnsi="仿宋" w:eastAsia="仿宋" w:cs="仿宋"/>
                <w:sz w:val="24"/>
                <w:szCs w:val="24"/>
              </w:rPr>
            </w:pPr>
          </w:p>
        </w:tc>
      </w:tr>
      <w:tr w14:paraId="722BE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20" w:type="dxa"/>
          </w:tcPr>
          <w:p w14:paraId="3B1A12E0">
            <w:pPr>
              <w:pStyle w:val="41"/>
              <w:spacing w:before="139"/>
              <w:ind w:left="706"/>
              <w:rPr>
                <w:rFonts w:hint="eastAsia" w:ascii="仿宋" w:hAnsi="仿宋" w:eastAsia="仿宋" w:cs="仿宋"/>
                <w:sz w:val="24"/>
                <w:szCs w:val="24"/>
              </w:rPr>
            </w:pPr>
            <w:r>
              <w:rPr>
                <w:rFonts w:hint="eastAsia" w:ascii="仿宋" w:hAnsi="仿宋" w:eastAsia="仿宋" w:cs="仿宋"/>
                <w:sz w:val="24"/>
                <w:szCs w:val="24"/>
              </w:rPr>
              <w:t>经营范围</w:t>
            </w:r>
          </w:p>
        </w:tc>
        <w:tc>
          <w:tcPr>
            <w:tcW w:w="6566" w:type="dxa"/>
            <w:gridSpan w:val="8"/>
          </w:tcPr>
          <w:p w14:paraId="7252EBC5">
            <w:pPr>
              <w:pStyle w:val="41"/>
              <w:rPr>
                <w:rFonts w:hint="eastAsia" w:ascii="仿宋" w:hAnsi="仿宋" w:eastAsia="仿宋" w:cs="仿宋"/>
                <w:sz w:val="24"/>
                <w:szCs w:val="24"/>
              </w:rPr>
            </w:pPr>
          </w:p>
        </w:tc>
      </w:tr>
      <w:tr w14:paraId="7DF08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320" w:type="dxa"/>
          </w:tcPr>
          <w:p w14:paraId="186191D6">
            <w:pPr>
              <w:pStyle w:val="41"/>
              <w:spacing w:before="140"/>
              <w:ind w:left="162" w:right="154"/>
              <w:jc w:val="center"/>
              <w:rPr>
                <w:rFonts w:hint="eastAsia" w:ascii="仿宋" w:hAnsi="仿宋" w:eastAsia="仿宋" w:cs="仿宋"/>
                <w:sz w:val="24"/>
                <w:szCs w:val="24"/>
              </w:rPr>
            </w:pPr>
            <w:r>
              <w:rPr>
                <w:rFonts w:hint="eastAsia" w:ascii="仿宋" w:hAnsi="仿宋" w:eastAsia="仿宋" w:cs="仿宋"/>
                <w:sz w:val="24"/>
                <w:szCs w:val="24"/>
              </w:rPr>
              <w:t>备注</w:t>
            </w:r>
          </w:p>
        </w:tc>
        <w:tc>
          <w:tcPr>
            <w:tcW w:w="6566" w:type="dxa"/>
            <w:gridSpan w:val="8"/>
          </w:tcPr>
          <w:p w14:paraId="72248433">
            <w:pPr>
              <w:pStyle w:val="41"/>
              <w:rPr>
                <w:rFonts w:hint="eastAsia" w:ascii="仿宋" w:hAnsi="仿宋" w:eastAsia="仿宋" w:cs="仿宋"/>
                <w:sz w:val="24"/>
                <w:szCs w:val="24"/>
              </w:rPr>
            </w:pPr>
          </w:p>
        </w:tc>
      </w:tr>
    </w:tbl>
    <w:p w14:paraId="0E90D8C1">
      <w:pPr>
        <w:tabs>
          <w:tab w:val="left" w:pos="8640"/>
        </w:tabs>
        <w:spacing w:line="357" w:lineRule="auto"/>
        <w:ind w:right="-147" w:rightChars="-67"/>
        <w:rPr>
          <w:rFonts w:hint="eastAsia" w:ascii="仿宋" w:hAnsi="仿宋" w:eastAsia="仿宋" w:cs="仿宋"/>
          <w:b/>
          <w:bCs/>
          <w:sz w:val="21"/>
          <w:szCs w:val="21"/>
        </w:rPr>
      </w:pPr>
      <w:r>
        <w:rPr>
          <w:rFonts w:hint="eastAsia" w:ascii="仿宋" w:hAnsi="仿宋" w:eastAsia="仿宋" w:cs="仿宋"/>
          <w:b/>
          <w:bCs/>
          <w:sz w:val="24"/>
          <w:szCs w:val="24"/>
        </w:rPr>
        <w:t>注：如为联合体时，联合体各方均需单独填报本表，并在表后附相关证明材料</w:t>
      </w:r>
      <w:r>
        <w:rPr>
          <w:rFonts w:hint="eastAsia" w:ascii="仿宋" w:hAnsi="仿宋" w:eastAsia="仿宋" w:cs="仿宋"/>
          <w:b/>
          <w:bCs/>
          <w:sz w:val="24"/>
          <w:szCs w:val="24"/>
          <w:lang w:val="en-US" w:eastAsia="zh-CN"/>
        </w:rPr>
        <w:t>的</w:t>
      </w:r>
      <w:r>
        <w:rPr>
          <w:rFonts w:hint="eastAsia" w:ascii="仿宋" w:hAnsi="仿宋" w:eastAsia="仿宋" w:cs="仿宋"/>
          <w:b/>
          <w:bCs/>
          <w:sz w:val="24"/>
          <w:szCs w:val="24"/>
        </w:rPr>
        <w:t>扫描件。</w:t>
      </w:r>
      <w:r>
        <w:rPr>
          <w:rFonts w:hint="eastAsia" w:ascii="仿宋" w:hAnsi="仿宋" w:eastAsia="仿宋" w:cs="仿宋"/>
          <w:b/>
          <w:bCs/>
          <w:sz w:val="21"/>
          <w:szCs w:val="21"/>
        </w:rPr>
        <w:t xml:space="preserve"> </w:t>
      </w:r>
    </w:p>
    <w:p w14:paraId="65D8272C">
      <w:pPr>
        <w:spacing w:before="42"/>
        <w:ind w:left="376" w:firstLine="0"/>
        <w:jc w:val="center"/>
        <w:outlineLvl w:val="9"/>
        <w:rPr>
          <w:rFonts w:hint="eastAsia" w:ascii="仿宋" w:hAnsi="仿宋" w:eastAsia="仿宋" w:cs="仿宋"/>
          <w:b/>
        </w:rPr>
      </w:pPr>
      <w:bookmarkStart w:id="96" w:name="_TOC_250007"/>
      <w:bookmarkEnd w:id="96"/>
    </w:p>
    <w:p w14:paraId="3063B2A1">
      <w:pPr>
        <w:widowControl/>
        <w:autoSpaceDE/>
        <w:autoSpaceDN/>
        <w:outlineLvl w:val="9"/>
        <w:rPr>
          <w:rFonts w:hint="eastAsia" w:ascii="仿宋" w:hAnsi="仿宋" w:eastAsia="仿宋" w:cs="仿宋"/>
          <w:b/>
          <w:bCs/>
          <w:sz w:val="24"/>
          <w:szCs w:val="24"/>
          <w:lang w:val="en-US"/>
        </w:rPr>
      </w:pPr>
      <w:r>
        <w:rPr>
          <w:rFonts w:hint="eastAsia" w:ascii="仿宋" w:hAnsi="仿宋" w:eastAsia="仿宋" w:cs="仿宋"/>
          <w:b/>
          <w:bCs/>
          <w:sz w:val="24"/>
          <w:szCs w:val="24"/>
          <w:lang w:val="en-US"/>
        </w:rPr>
        <w:br w:type="page"/>
      </w:r>
    </w:p>
    <w:p w14:paraId="7BC896B0">
      <w:pPr>
        <w:pStyle w:val="2"/>
        <w:jc w:val="center"/>
        <w:outlineLvl w:val="1"/>
        <w:rPr>
          <w:rFonts w:hint="eastAsia" w:ascii="仿宋" w:hAnsi="仿宋" w:eastAsia="仿宋" w:cs="仿宋"/>
          <w:b/>
          <w:sz w:val="28"/>
          <w:szCs w:val="28"/>
        </w:rPr>
      </w:pPr>
      <w:r>
        <w:rPr>
          <w:rFonts w:hint="eastAsia" w:ascii="仿宋" w:hAnsi="仿宋" w:eastAsia="仿宋" w:cs="仿宋"/>
          <w:b/>
          <w:sz w:val="28"/>
          <w:szCs w:val="28"/>
        </w:rPr>
        <w:t>（二）信用承诺函</w:t>
      </w:r>
    </w:p>
    <w:p w14:paraId="5949D3B9">
      <w:pPr>
        <w:spacing w:line="360" w:lineRule="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 </w:t>
      </w:r>
    </w:p>
    <w:p w14:paraId="004C4EB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单位名称：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0A750C5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统一社会信用代码：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联系地址和电话：</w:t>
      </w:r>
      <w:r>
        <w:rPr>
          <w:rFonts w:hint="eastAsia" w:ascii="仿宋" w:hAnsi="仿宋" w:eastAsia="仿宋" w:cs="仿宋"/>
          <w:sz w:val="24"/>
          <w:szCs w:val="24"/>
          <w:u w:val="single"/>
        </w:rPr>
        <w:t xml:space="preserve">              </w:t>
      </w:r>
    </w:p>
    <w:p w14:paraId="4767261F">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我单位自愿作出以下承诺： </w:t>
      </w:r>
    </w:p>
    <w:p w14:paraId="5B2E442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一、我单位自愿参加本次招标活动，严格遵守《中华人民共和国招标投标法》及相关法律法规，依法诚信经营，无条件遵守本次招标活动的各项规定。我单位郑重承诺： </w:t>
      </w:r>
    </w:p>
    <w:p w14:paraId="18FA437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(1)符合国家相关规定的财务状况报告； </w:t>
      </w:r>
    </w:p>
    <w:p w14:paraId="53FC2E1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(2)依法缴纳税收的证明材料； </w:t>
      </w:r>
    </w:p>
    <w:p w14:paraId="0C81D33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(3)依法缴纳社会保障资金的证明材料； </w:t>
      </w:r>
    </w:p>
    <w:p w14:paraId="6B91E10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(4)具备履行合同所必需的设备和专业技术能力的证明材料； </w:t>
      </w:r>
    </w:p>
    <w:p w14:paraId="56723B1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(5)参加招标活动前三年内在经营活动中没有重大违法记录的证明材料； </w:t>
      </w:r>
    </w:p>
    <w:p w14:paraId="77516C5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(6)未被列入失信被执行人、重大税收违法案件当事人名单政府采购严重违法失信行为记录名单的证明材料。 </w:t>
      </w:r>
    </w:p>
    <w:p w14:paraId="09B746E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二、我单位保证上述承诺事项的真实性。如有弄虚作假或其他违法违规行为，自愿放弃中标资格并按照规定将违背承诺行为作为失信行为记录到社会信用信 息平台，并视同为“提供虚假材料谋取中标”。 </w:t>
      </w:r>
    </w:p>
    <w:p w14:paraId="19A71E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三、在签订合同前招标人要求提供相关证明材料的， 积极配合招标人提供证 明材料。 </w:t>
      </w:r>
    </w:p>
    <w:p w14:paraId="3B370C1E">
      <w:pPr>
        <w:pStyle w:val="2"/>
        <w:rPr>
          <w:rFonts w:hint="eastAsia" w:ascii="仿宋" w:hAnsi="仿宋" w:eastAsia="仿宋" w:cs="仿宋"/>
          <w:sz w:val="24"/>
          <w:szCs w:val="24"/>
        </w:rPr>
      </w:pPr>
      <w:r>
        <w:rPr>
          <w:rFonts w:hint="eastAsia" w:ascii="仿宋" w:hAnsi="仿宋" w:eastAsia="仿宋" w:cs="仿宋"/>
          <w:sz w:val="24"/>
          <w:szCs w:val="24"/>
        </w:rPr>
        <w:t xml:space="preserve"> </w:t>
      </w:r>
    </w:p>
    <w:p w14:paraId="49D8A920">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投 标 人（或联合体牵头人或联合体成员）：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(盖单位章) </w:t>
      </w:r>
    </w:p>
    <w:p w14:paraId="17DCFC61">
      <w:pPr>
        <w:spacing w:line="360" w:lineRule="auto"/>
        <w:rPr>
          <w:rFonts w:hint="eastAsia"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(签字或盖章) </w:t>
      </w:r>
    </w:p>
    <w:p w14:paraId="13CAE138">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日期： 年   月   日 </w:t>
      </w:r>
    </w:p>
    <w:p w14:paraId="692EDBDC">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1DC1D6D6">
      <w:pPr>
        <w:spacing w:line="360" w:lineRule="auto"/>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lang w:val="en-US" w:eastAsia="zh-CN"/>
        </w:rPr>
        <w:t>1、</w:t>
      </w:r>
      <w:r>
        <w:rPr>
          <w:rFonts w:hint="eastAsia" w:ascii="仿宋" w:hAnsi="仿宋" w:eastAsia="仿宋" w:cs="仿宋"/>
          <w:sz w:val="24"/>
          <w:szCs w:val="24"/>
        </w:rPr>
        <w:t>投标人须在投标文件中按此模板提供承诺函，未提供视为未实质性响应招标文件要求，按无效投标处理。</w:t>
      </w:r>
    </w:p>
    <w:p w14:paraId="1BF1A66C">
      <w:pPr>
        <w:spacing w:line="360" w:lineRule="auto"/>
        <w:rPr>
          <w:rFonts w:hint="eastAsia" w:ascii="仿宋" w:hAnsi="仿宋" w:eastAsia="仿宋" w:cs="仿宋"/>
        </w:rPr>
      </w:pPr>
      <w:r>
        <w:rPr>
          <w:rFonts w:hint="eastAsia" w:ascii="仿宋" w:hAnsi="仿宋" w:eastAsia="仿宋" w:cs="仿宋"/>
          <w:sz w:val="24"/>
          <w:szCs w:val="24"/>
          <w:lang w:val="en-US" w:eastAsia="zh-CN"/>
        </w:rPr>
        <w:t>2、如为联合体时联合体各方均需提供。</w:t>
      </w:r>
    </w:p>
    <w:p w14:paraId="5F41917A">
      <w:pPr>
        <w:spacing w:before="42"/>
        <w:ind w:left="376" w:firstLine="0"/>
        <w:outlineLvl w:val="9"/>
        <w:rPr>
          <w:rFonts w:hint="eastAsia" w:ascii="仿宋" w:hAnsi="仿宋" w:eastAsia="仿宋" w:cs="仿宋"/>
        </w:rPr>
      </w:pPr>
    </w:p>
    <w:p w14:paraId="7176E6C2">
      <w:pPr>
        <w:spacing w:before="42"/>
        <w:ind w:left="376" w:firstLine="0"/>
        <w:outlineLvl w:val="9"/>
        <w:rPr>
          <w:rFonts w:hint="eastAsia" w:ascii="仿宋" w:hAnsi="仿宋" w:eastAsia="仿宋" w:cs="仿宋"/>
        </w:rPr>
      </w:pPr>
    </w:p>
    <w:p w14:paraId="797FA0D3">
      <w:pPr>
        <w:spacing w:before="42"/>
        <w:ind w:left="376" w:firstLine="0"/>
        <w:outlineLvl w:val="9"/>
        <w:rPr>
          <w:rFonts w:hint="eastAsia" w:ascii="仿宋" w:hAnsi="仿宋" w:eastAsia="仿宋" w:cs="仿宋"/>
        </w:rPr>
      </w:pPr>
    </w:p>
    <w:p w14:paraId="190BDF38">
      <w:pPr>
        <w:widowControl/>
        <w:autoSpaceDE/>
        <w:autoSpaceDN/>
        <w:rPr>
          <w:rFonts w:hint="eastAsia" w:ascii="仿宋" w:hAnsi="仿宋" w:eastAsia="仿宋" w:cs="仿宋"/>
          <w:b/>
          <w:bCs/>
          <w:sz w:val="24"/>
          <w:szCs w:val="24"/>
          <w:lang w:val="en-US"/>
        </w:rPr>
      </w:pPr>
      <w:r>
        <w:rPr>
          <w:rFonts w:hint="eastAsia" w:ascii="仿宋" w:hAnsi="仿宋" w:eastAsia="仿宋" w:cs="仿宋"/>
          <w:b/>
          <w:bCs/>
          <w:sz w:val="24"/>
          <w:szCs w:val="24"/>
          <w:lang w:val="en-US"/>
        </w:rPr>
        <w:br w:type="page"/>
      </w:r>
    </w:p>
    <w:p w14:paraId="66C0E795">
      <w:pPr>
        <w:pStyle w:val="4"/>
        <w:spacing w:before="42"/>
        <w:ind w:left="0" w:firstLine="0"/>
        <w:rPr>
          <w:rFonts w:hint="eastAsia" w:ascii="仿宋" w:hAnsi="仿宋" w:eastAsia="仿宋" w:cs="仿宋"/>
          <w:b/>
          <w:bCs/>
          <w:sz w:val="24"/>
          <w:szCs w:val="24"/>
          <w:lang w:val="en-US"/>
        </w:rPr>
      </w:pPr>
      <w:bookmarkStart w:id="97" w:name="_TOC_250006"/>
      <w:bookmarkEnd w:id="97"/>
      <w:r>
        <w:rPr>
          <w:rFonts w:hint="eastAsia" w:ascii="仿宋" w:hAnsi="仿宋" w:eastAsia="仿宋" w:cs="仿宋"/>
          <w:b/>
          <w:bCs/>
          <w:sz w:val="24"/>
          <w:szCs w:val="24"/>
          <w:lang w:val="en-US"/>
        </w:rPr>
        <w:t>（三）近年完成的类似项目情况表</w:t>
      </w:r>
    </w:p>
    <w:p w14:paraId="11812B8E">
      <w:pPr>
        <w:rPr>
          <w:rFonts w:hint="eastAsia" w:ascii="仿宋" w:hAnsi="仿宋" w:eastAsia="仿宋" w:cs="仿宋"/>
        </w:rPr>
      </w:pPr>
    </w:p>
    <w:tbl>
      <w:tblPr>
        <w:tblStyle w:val="20"/>
        <w:tblW w:w="8521" w:type="dxa"/>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5"/>
        <w:gridCol w:w="5986"/>
      </w:tblGrid>
      <w:tr w14:paraId="6F8A2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35" w:type="dxa"/>
            <w:vAlign w:val="center"/>
          </w:tcPr>
          <w:p w14:paraId="237093B2">
            <w:pPr>
              <w:pStyle w:val="41"/>
              <w:spacing w:before="1"/>
              <w:ind w:left="482" w:right="475"/>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5986" w:type="dxa"/>
            <w:vAlign w:val="center"/>
          </w:tcPr>
          <w:p w14:paraId="30DED47A">
            <w:pPr>
              <w:pStyle w:val="41"/>
              <w:jc w:val="center"/>
              <w:rPr>
                <w:rFonts w:hint="eastAsia" w:ascii="仿宋" w:hAnsi="仿宋" w:eastAsia="仿宋" w:cs="仿宋"/>
                <w:sz w:val="24"/>
                <w:szCs w:val="24"/>
              </w:rPr>
            </w:pPr>
          </w:p>
        </w:tc>
      </w:tr>
      <w:tr w14:paraId="1AACF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535" w:type="dxa"/>
            <w:vAlign w:val="center"/>
          </w:tcPr>
          <w:p w14:paraId="22961CAE">
            <w:pPr>
              <w:pStyle w:val="41"/>
              <w:spacing w:before="1"/>
              <w:ind w:left="482" w:right="474"/>
              <w:jc w:val="center"/>
              <w:rPr>
                <w:rFonts w:hint="eastAsia" w:ascii="仿宋" w:hAnsi="仿宋" w:eastAsia="仿宋" w:cs="仿宋"/>
                <w:sz w:val="24"/>
                <w:szCs w:val="24"/>
              </w:rPr>
            </w:pPr>
            <w:r>
              <w:rPr>
                <w:rFonts w:hint="eastAsia" w:ascii="仿宋" w:hAnsi="仿宋" w:eastAsia="仿宋" w:cs="仿宋"/>
                <w:sz w:val="24"/>
                <w:szCs w:val="24"/>
              </w:rPr>
              <w:t>项目所在地</w:t>
            </w:r>
          </w:p>
        </w:tc>
        <w:tc>
          <w:tcPr>
            <w:tcW w:w="5986" w:type="dxa"/>
            <w:vAlign w:val="center"/>
          </w:tcPr>
          <w:p w14:paraId="73D70378">
            <w:pPr>
              <w:pStyle w:val="41"/>
              <w:jc w:val="center"/>
              <w:rPr>
                <w:rFonts w:hint="eastAsia" w:ascii="仿宋" w:hAnsi="仿宋" w:eastAsia="仿宋" w:cs="仿宋"/>
                <w:sz w:val="24"/>
                <w:szCs w:val="24"/>
              </w:rPr>
            </w:pPr>
          </w:p>
        </w:tc>
      </w:tr>
      <w:tr w14:paraId="05BE8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535" w:type="dxa"/>
            <w:vAlign w:val="center"/>
          </w:tcPr>
          <w:p w14:paraId="79B1B0B7">
            <w:pPr>
              <w:pStyle w:val="41"/>
              <w:spacing w:before="1"/>
              <w:ind w:left="482" w:right="474"/>
              <w:jc w:val="center"/>
              <w:rPr>
                <w:rFonts w:hint="eastAsia" w:ascii="仿宋" w:hAnsi="仿宋" w:eastAsia="仿宋" w:cs="仿宋"/>
                <w:sz w:val="24"/>
                <w:szCs w:val="24"/>
              </w:rPr>
            </w:pPr>
            <w:r>
              <w:rPr>
                <w:rFonts w:hint="eastAsia" w:ascii="仿宋" w:hAnsi="仿宋" w:eastAsia="仿宋" w:cs="仿宋"/>
                <w:sz w:val="24"/>
                <w:szCs w:val="24"/>
              </w:rPr>
              <w:t>发包人名称</w:t>
            </w:r>
          </w:p>
        </w:tc>
        <w:tc>
          <w:tcPr>
            <w:tcW w:w="5986" w:type="dxa"/>
            <w:vAlign w:val="center"/>
          </w:tcPr>
          <w:p w14:paraId="30D56633">
            <w:pPr>
              <w:pStyle w:val="41"/>
              <w:jc w:val="center"/>
              <w:rPr>
                <w:rFonts w:hint="eastAsia" w:ascii="仿宋" w:hAnsi="仿宋" w:eastAsia="仿宋" w:cs="仿宋"/>
                <w:sz w:val="24"/>
                <w:szCs w:val="24"/>
              </w:rPr>
            </w:pPr>
          </w:p>
        </w:tc>
      </w:tr>
      <w:tr w14:paraId="7C92D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35" w:type="dxa"/>
            <w:vAlign w:val="center"/>
          </w:tcPr>
          <w:p w14:paraId="794CCD21">
            <w:pPr>
              <w:pStyle w:val="41"/>
              <w:spacing w:before="1"/>
              <w:ind w:left="482" w:right="474"/>
              <w:jc w:val="center"/>
              <w:rPr>
                <w:rFonts w:hint="eastAsia" w:ascii="仿宋" w:hAnsi="仿宋" w:eastAsia="仿宋" w:cs="仿宋"/>
                <w:sz w:val="24"/>
                <w:szCs w:val="24"/>
              </w:rPr>
            </w:pPr>
            <w:r>
              <w:rPr>
                <w:rFonts w:hint="eastAsia" w:ascii="仿宋" w:hAnsi="仿宋" w:eastAsia="仿宋" w:cs="仿宋"/>
                <w:sz w:val="24"/>
                <w:szCs w:val="24"/>
              </w:rPr>
              <w:t>发包人地址</w:t>
            </w:r>
          </w:p>
        </w:tc>
        <w:tc>
          <w:tcPr>
            <w:tcW w:w="5986" w:type="dxa"/>
            <w:vAlign w:val="center"/>
          </w:tcPr>
          <w:p w14:paraId="1266608E">
            <w:pPr>
              <w:pStyle w:val="41"/>
              <w:jc w:val="center"/>
              <w:rPr>
                <w:rFonts w:hint="eastAsia" w:ascii="仿宋" w:hAnsi="仿宋" w:eastAsia="仿宋" w:cs="仿宋"/>
                <w:sz w:val="24"/>
                <w:szCs w:val="24"/>
              </w:rPr>
            </w:pPr>
          </w:p>
        </w:tc>
      </w:tr>
      <w:tr w14:paraId="47C76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535" w:type="dxa"/>
            <w:vAlign w:val="center"/>
          </w:tcPr>
          <w:p w14:paraId="28E506BF">
            <w:pPr>
              <w:pStyle w:val="41"/>
              <w:spacing w:before="1"/>
              <w:ind w:left="482" w:right="474"/>
              <w:jc w:val="center"/>
              <w:rPr>
                <w:rFonts w:hint="eastAsia" w:ascii="仿宋" w:hAnsi="仿宋" w:eastAsia="仿宋" w:cs="仿宋"/>
                <w:sz w:val="24"/>
                <w:szCs w:val="24"/>
              </w:rPr>
            </w:pPr>
            <w:r>
              <w:rPr>
                <w:rFonts w:hint="eastAsia" w:ascii="仿宋" w:hAnsi="仿宋" w:eastAsia="仿宋" w:cs="仿宋"/>
                <w:sz w:val="24"/>
                <w:szCs w:val="24"/>
              </w:rPr>
              <w:t>发包人电话</w:t>
            </w:r>
          </w:p>
        </w:tc>
        <w:tc>
          <w:tcPr>
            <w:tcW w:w="5986" w:type="dxa"/>
            <w:vAlign w:val="center"/>
          </w:tcPr>
          <w:p w14:paraId="754088A7">
            <w:pPr>
              <w:pStyle w:val="41"/>
              <w:jc w:val="center"/>
              <w:rPr>
                <w:rFonts w:hint="eastAsia" w:ascii="仿宋" w:hAnsi="仿宋" w:eastAsia="仿宋" w:cs="仿宋"/>
                <w:sz w:val="24"/>
                <w:szCs w:val="24"/>
              </w:rPr>
            </w:pPr>
          </w:p>
        </w:tc>
      </w:tr>
      <w:tr w14:paraId="1DDAC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535" w:type="dxa"/>
            <w:vAlign w:val="center"/>
          </w:tcPr>
          <w:p w14:paraId="471AE82C">
            <w:pPr>
              <w:pStyle w:val="41"/>
              <w:spacing w:before="1"/>
              <w:ind w:left="482" w:right="475"/>
              <w:jc w:val="center"/>
              <w:rPr>
                <w:rFonts w:hint="eastAsia" w:ascii="仿宋" w:hAnsi="仿宋" w:eastAsia="仿宋" w:cs="仿宋"/>
                <w:sz w:val="24"/>
                <w:szCs w:val="24"/>
              </w:rPr>
            </w:pPr>
            <w:r>
              <w:rPr>
                <w:rFonts w:hint="eastAsia" w:ascii="仿宋" w:hAnsi="仿宋" w:eastAsia="仿宋" w:cs="仿宋"/>
                <w:sz w:val="24"/>
                <w:szCs w:val="24"/>
              </w:rPr>
              <w:t>合同价格</w:t>
            </w:r>
          </w:p>
        </w:tc>
        <w:tc>
          <w:tcPr>
            <w:tcW w:w="5986" w:type="dxa"/>
            <w:vAlign w:val="center"/>
          </w:tcPr>
          <w:p w14:paraId="6E49BCBE">
            <w:pPr>
              <w:pStyle w:val="41"/>
              <w:jc w:val="center"/>
              <w:rPr>
                <w:rFonts w:hint="eastAsia" w:ascii="仿宋" w:hAnsi="仿宋" w:eastAsia="仿宋" w:cs="仿宋"/>
                <w:sz w:val="24"/>
                <w:szCs w:val="24"/>
              </w:rPr>
            </w:pPr>
          </w:p>
        </w:tc>
      </w:tr>
      <w:tr w14:paraId="30F02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35" w:type="dxa"/>
            <w:vAlign w:val="center"/>
          </w:tcPr>
          <w:p w14:paraId="6C0F5C5A">
            <w:pPr>
              <w:pStyle w:val="41"/>
              <w:spacing w:before="1"/>
              <w:ind w:left="482" w:right="475"/>
              <w:jc w:val="center"/>
              <w:rPr>
                <w:rFonts w:hint="eastAsia" w:ascii="仿宋" w:hAnsi="仿宋" w:eastAsia="仿宋" w:cs="仿宋"/>
                <w:sz w:val="24"/>
                <w:szCs w:val="24"/>
              </w:rPr>
            </w:pPr>
            <w:r>
              <w:rPr>
                <w:rFonts w:hint="eastAsia" w:ascii="仿宋" w:hAnsi="仿宋" w:eastAsia="仿宋" w:cs="仿宋"/>
                <w:sz w:val="24"/>
                <w:szCs w:val="24"/>
                <w:lang w:val="en-US" w:eastAsia="zh-CN"/>
              </w:rPr>
              <w:t>服务期</w:t>
            </w:r>
          </w:p>
        </w:tc>
        <w:tc>
          <w:tcPr>
            <w:tcW w:w="5986" w:type="dxa"/>
            <w:vAlign w:val="center"/>
          </w:tcPr>
          <w:p w14:paraId="2456CC80">
            <w:pPr>
              <w:pStyle w:val="41"/>
              <w:jc w:val="center"/>
              <w:rPr>
                <w:rFonts w:hint="eastAsia" w:ascii="仿宋" w:hAnsi="仿宋" w:eastAsia="仿宋" w:cs="仿宋"/>
                <w:sz w:val="24"/>
                <w:szCs w:val="24"/>
              </w:rPr>
            </w:pPr>
          </w:p>
        </w:tc>
      </w:tr>
      <w:tr w14:paraId="129E2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535" w:type="dxa"/>
            <w:vAlign w:val="center"/>
          </w:tcPr>
          <w:p w14:paraId="075E72E7">
            <w:pPr>
              <w:pStyle w:val="41"/>
              <w:spacing w:before="1"/>
              <w:ind w:left="482" w:right="475"/>
              <w:jc w:val="center"/>
              <w:rPr>
                <w:rFonts w:hint="eastAsia" w:ascii="仿宋" w:hAnsi="仿宋" w:eastAsia="仿宋" w:cs="仿宋"/>
                <w:sz w:val="24"/>
                <w:szCs w:val="24"/>
              </w:rPr>
            </w:pPr>
            <w:r>
              <w:rPr>
                <w:rFonts w:hint="eastAsia" w:ascii="仿宋" w:hAnsi="仿宋" w:eastAsia="仿宋" w:cs="仿宋"/>
                <w:sz w:val="24"/>
                <w:szCs w:val="24"/>
              </w:rPr>
              <w:t>设计内容</w:t>
            </w:r>
          </w:p>
        </w:tc>
        <w:tc>
          <w:tcPr>
            <w:tcW w:w="5986" w:type="dxa"/>
            <w:vAlign w:val="center"/>
          </w:tcPr>
          <w:p w14:paraId="4D6ABB3E">
            <w:pPr>
              <w:pStyle w:val="41"/>
              <w:jc w:val="center"/>
              <w:rPr>
                <w:rFonts w:hint="eastAsia" w:ascii="仿宋" w:hAnsi="仿宋" w:eastAsia="仿宋" w:cs="仿宋"/>
                <w:sz w:val="24"/>
                <w:szCs w:val="24"/>
              </w:rPr>
            </w:pPr>
          </w:p>
        </w:tc>
      </w:tr>
      <w:tr w14:paraId="4FBB4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535" w:type="dxa"/>
            <w:vAlign w:val="center"/>
          </w:tcPr>
          <w:p w14:paraId="57C96C64">
            <w:pPr>
              <w:pStyle w:val="41"/>
              <w:spacing w:before="1"/>
              <w:ind w:left="482" w:right="474"/>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5986" w:type="dxa"/>
            <w:vAlign w:val="center"/>
          </w:tcPr>
          <w:p w14:paraId="65502C2A">
            <w:pPr>
              <w:pStyle w:val="41"/>
              <w:jc w:val="center"/>
              <w:rPr>
                <w:rFonts w:hint="eastAsia" w:ascii="仿宋" w:hAnsi="仿宋" w:eastAsia="仿宋" w:cs="仿宋"/>
                <w:sz w:val="24"/>
                <w:szCs w:val="24"/>
              </w:rPr>
            </w:pPr>
          </w:p>
        </w:tc>
      </w:tr>
      <w:tr w14:paraId="6CE65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2535" w:type="dxa"/>
            <w:vAlign w:val="center"/>
          </w:tcPr>
          <w:p w14:paraId="5DA317B2">
            <w:pPr>
              <w:pStyle w:val="41"/>
              <w:spacing w:before="179"/>
              <w:ind w:left="482" w:right="475"/>
              <w:jc w:val="center"/>
              <w:rPr>
                <w:rFonts w:hint="eastAsia" w:ascii="仿宋" w:hAnsi="仿宋" w:eastAsia="仿宋" w:cs="仿宋"/>
                <w:sz w:val="24"/>
                <w:szCs w:val="24"/>
              </w:rPr>
            </w:pPr>
            <w:r>
              <w:rPr>
                <w:rFonts w:hint="eastAsia" w:ascii="仿宋" w:hAnsi="仿宋" w:eastAsia="仿宋" w:cs="仿宋"/>
                <w:sz w:val="24"/>
                <w:szCs w:val="24"/>
              </w:rPr>
              <w:t>项目描述</w:t>
            </w:r>
          </w:p>
        </w:tc>
        <w:tc>
          <w:tcPr>
            <w:tcW w:w="5986" w:type="dxa"/>
            <w:vAlign w:val="center"/>
          </w:tcPr>
          <w:p w14:paraId="54D0E4CD">
            <w:pPr>
              <w:pStyle w:val="41"/>
              <w:jc w:val="center"/>
              <w:rPr>
                <w:rFonts w:hint="eastAsia" w:ascii="仿宋" w:hAnsi="仿宋" w:eastAsia="仿宋" w:cs="仿宋"/>
                <w:sz w:val="24"/>
                <w:szCs w:val="24"/>
              </w:rPr>
            </w:pPr>
          </w:p>
        </w:tc>
      </w:tr>
      <w:tr w14:paraId="15DF3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35" w:type="dxa"/>
            <w:vAlign w:val="center"/>
          </w:tcPr>
          <w:p w14:paraId="5CAB0B59">
            <w:pPr>
              <w:pStyle w:val="41"/>
              <w:spacing w:before="1"/>
              <w:ind w:left="482" w:right="475"/>
              <w:jc w:val="center"/>
              <w:rPr>
                <w:rFonts w:hint="eastAsia" w:ascii="仿宋" w:hAnsi="仿宋" w:eastAsia="仿宋" w:cs="仿宋"/>
                <w:sz w:val="24"/>
                <w:szCs w:val="24"/>
              </w:rPr>
            </w:pPr>
            <w:r>
              <w:rPr>
                <w:rFonts w:hint="eastAsia" w:ascii="仿宋" w:hAnsi="仿宋" w:eastAsia="仿宋" w:cs="仿宋"/>
                <w:sz w:val="24"/>
                <w:szCs w:val="24"/>
              </w:rPr>
              <w:t>备注</w:t>
            </w:r>
          </w:p>
        </w:tc>
        <w:tc>
          <w:tcPr>
            <w:tcW w:w="5986" w:type="dxa"/>
            <w:vAlign w:val="center"/>
          </w:tcPr>
          <w:p w14:paraId="28DF341E">
            <w:pPr>
              <w:pStyle w:val="41"/>
              <w:jc w:val="center"/>
              <w:rPr>
                <w:rFonts w:hint="eastAsia" w:ascii="仿宋" w:hAnsi="仿宋" w:eastAsia="仿宋" w:cs="仿宋"/>
                <w:sz w:val="24"/>
                <w:szCs w:val="24"/>
              </w:rPr>
            </w:pPr>
          </w:p>
        </w:tc>
      </w:tr>
    </w:tbl>
    <w:p w14:paraId="2EDF5F35">
      <w:pPr>
        <w:widowControl/>
        <w:spacing w:line="360" w:lineRule="auto"/>
        <w:ind w:right="-290" w:rightChars="-132"/>
        <w:rPr>
          <w:rFonts w:hint="eastAsia" w:ascii="仿宋" w:hAnsi="仿宋" w:eastAsia="仿宋" w:cs="仿宋"/>
          <w:color w:val="000000"/>
          <w:sz w:val="24"/>
          <w:szCs w:val="24"/>
          <w:lang w:val="en-US"/>
        </w:rPr>
      </w:pPr>
      <w:r>
        <w:rPr>
          <w:rFonts w:hint="eastAsia" w:ascii="仿宋" w:hAnsi="仿宋" w:eastAsia="仿宋" w:cs="仿宋"/>
          <w:sz w:val="24"/>
          <w:szCs w:val="24"/>
        </w:rPr>
        <w:t>注：</w:t>
      </w:r>
      <w:r>
        <w:rPr>
          <w:rFonts w:hint="eastAsia" w:ascii="仿宋" w:hAnsi="仿宋" w:eastAsia="仿宋" w:cs="仿宋"/>
          <w:color w:val="000000"/>
          <w:sz w:val="24"/>
          <w:szCs w:val="24"/>
          <w:lang w:val="en-US"/>
        </w:rPr>
        <w:t xml:space="preserve">1．每个合同须单独具表，后附相关证明资料； </w:t>
      </w:r>
    </w:p>
    <w:p w14:paraId="4A5434D7">
      <w:pPr>
        <w:widowControl/>
        <w:spacing w:line="360" w:lineRule="auto"/>
        <w:ind w:firstLine="480" w:firstLineChars="200"/>
        <w:rPr>
          <w:rFonts w:hint="eastAsia" w:ascii="仿宋" w:hAnsi="仿宋" w:eastAsia="仿宋" w:cs="仿宋"/>
          <w:sz w:val="24"/>
          <w:szCs w:val="24"/>
        </w:rPr>
      </w:pPr>
      <w:r>
        <w:rPr>
          <w:rFonts w:hint="eastAsia" w:ascii="仿宋" w:hAnsi="仿宋" w:eastAsia="仿宋" w:cs="仿宋"/>
          <w:color w:val="000000"/>
          <w:sz w:val="24"/>
          <w:szCs w:val="24"/>
          <w:lang w:val="en-US"/>
        </w:rPr>
        <w:t xml:space="preserve">2．项目内容请详细说明所承担的具体工作内容。 </w:t>
      </w:r>
    </w:p>
    <w:p w14:paraId="1B7C0BFA">
      <w:pPr>
        <w:rPr>
          <w:rFonts w:hint="eastAsia" w:ascii="仿宋" w:hAnsi="仿宋" w:eastAsia="仿宋" w:cs="仿宋"/>
        </w:rPr>
        <w:sectPr>
          <w:pgSz w:w="11905" w:h="16838"/>
          <w:pgMar w:top="1247" w:right="1417" w:bottom="1247" w:left="1417" w:header="850" w:footer="992" w:gutter="0"/>
          <w:cols w:space="0" w:num="1"/>
          <w:rtlGutter w:val="0"/>
          <w:docGrid w:linePitch="0" w:charSpace="0"/>
        </w:sectPr>
      </w:pPr>
    </w:p>
    <w:p w14:paraId="00E43091">
      <w:pPr>
        <w:pStyle w:val="4"/>
        <w:spacing w:before="42"/>
        <w:ind w:left="0" w:firstLine="0"/>
        <w:rPr>
          <w:rFonts w:hint="eastAsia" w:ascii="仿宋" w:hAnsi="仿宋" w:eastAsia="仿宋" w:cs="仿宋"/>
          <w:b/>
          <w:bCs/>
          <w:sz w:val="24"/>
          <w:szCs w:val="24"/>
          <w:lang w:val="en-US"/>
        </w:rPr>
      </w:pPr>
      <w:bookmarkStart w:id="98" w:name="_TOC_250003"/>
      <w:bookmarkEnd w:id="98"/>
      <w:bookmarkStart w:id="99" w:name="_TOC_250004"/>
      <w:bookmarkEnd w:id="99"/>
      <w:bookmarkStart w:id="100" w:name="_TOC_250005"/>
      <w:bookmarkEnd w:id="100"/>
      <w:r>
        <w:rPr>
          <w:rFonts w:hint="eastAsia" w:ascii="仿宋" w:hAnsi="仿宋" w:eastAsia="仿宋" w:cs="仿宋"/>
          <w:b/>
          <w:bCs/>
          <w:sz w:val="24"/>
          <w:szCs w:val="24"/>
          <w:lang w:val="en-US"/>
        </w:rPr>
        <w:t>（四）拟委任的主要人员汇总表</w:t>
      </w:r>
    </w:p>
    <w:p w14:paraId="4D27EDBC">
      <w:pPr>
        <w:pStyle w:val="2"/>
        <w:spacing w:before="11"/>
        <w:rPr>
          <w:rFonts w:hint="eastAsia" w:ascii="仿宋" w:hAnsi="仿宋" w:eastAsia="仿宋" w:cs="仿宋"/>
          <w:sz w:val="20"/>
        </w:rPr>
      </w:pPr>
    </w:p>
    <w:tbl>
      <w:tblPr>
        <w:tblStyle w:val="20"/>
        <w:tblW w:w="90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5"/>
        <w:gridCol w:w="1701"/>
        <w:gridCol w:w="796"/>
        <w:gridCol w:w="905"/>
        <w:gridCol w:w="851"/>
        <w:gridCol w:w="1276"/>
        <w:gridCol w:w="850"/>
        <w:gridCol w:w="992"/>
        <w:gridCol w:w="1134"/>
      </w:tblGrid>
      <w:tr w14:paraId="6D9FC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vMerge w:val="restart"/>
            <w:vAlign w:val="center"/>
          </w:tcPr>
          <w:p w14:paraId="0FD834F2">
            <w:pPr>
              <w:pStyle w:val="41"/>
              <w:jc w:val="center"/>
              <w:rPr>
                <w:rFonts w:hint="eastAsia" w:ascii="仿宋" w:hAnsi="仿宋" w:eastAsia="仿宋" w:cs="仿宋"/>
                <w:sz w:val="24"/>
                <w:szCs w:val="24"/>
              </w:rPr>
            </w:pPr>
            <w:r>
              <w:rPr>
                <w:rFonts w:hint="eastAsia" w:ascii="仿宋" w:hAnsi="仿宋" w:eastAsia="仿宋" w:cs="仿宋"/>
                <w:sz w:val="24"/>
                <w:szCs w:val="24"/>
              </w:rPr>
              <w:t>序号</w:t>
            </w:r>
          </w:p>
        </w:tc>
        <w:tc>
          <w:tcPr>
            <w:tcW w:w="1701" w:type="dxa"/>
            <w:vMerge w:val="restart"/>
            <w:vAlign w:val="center"/>
          </w:tcPr>
          <w:p w14:paraId="7473D937">
            <w:pPr>
              <w:pStyle w:val="41"/>
              <w:ind w:left="111"/>
              <w:jc w:val="center"/>
              <w:rPr>
                <w:rFonts w:hint="eastAsia" w:ascii="仿宋" w:hAnsi="仿宋" w:eastAsia="仿宋" w:cs="仿宋"/>
                <w:sz w:val="24"/>
                <w:szCs w:val="24"/>
              </w:rPr>
            </w:pPr>
            <w:r>
              <w:rPr>
                <w:rFonts w:hint="eastAsia" w:ascii="仿宋" w:hAnsi="仿宋" w:eastAsia="仿宋" w:cs="仿宋"/>
                <w:sz w:val="24"/>
                <w:szCs w:val="24"/>
              </w:rPr>
              <w:t>本项目任职</w:t>
            </w:r>
          </w:p>
        </w:tc>
        <w:tc>
          <w:tcPr>
            <w:tcW w:w="796" w:type="dxa"/>
            <w:vMerge w:val="restart"/>
            <w:vAlign w:val="center"/>
          </w:tcPr>
          <w:p w14:paraId="1B6100C1">
            <w:pPr>
              <w:pStyle w:val="41"/>
              <w:jc w:val="center"/>
              <w:rPr>
                <w:rFonts w:hint="eastAsia" w:ascii="仿宋" w:hAnsi="仿宋" w:eastAsia="仿宋" w:cs="仿宋"/>
                <w:sz w:val="24"/>
                <w:szCs w:val="24"/>
              </w:rPr>
            </w:pPr>
            <w:r>
              <w:rPr>
                <w:rFonts w:hint="eastAsia" w:ascii="仿宋" w:hAnsi="仿宋" w:eastAsia="仿宋" w:cs="仿宋"/>
                <w:sz w:val="24"/>
                <w:szCs w:val="24"/>
              </w:rPr>
              <w:t>姓名</w:t>
            </w:r>
          </w:p>
        </w:tc>
        <w:tc>
          <w:tcPr>
            <w:tcW w:w="905" w:type="dxa"/>
            <w:vMerge w:val="restart"/>
            <w:vAlign w:val="center"/>
          </w:tcPr>
          <w:p w14:paraId="7366A3A2">
            <w:pPr>
              <w:pStyle w:val="41"/>
              <w:spacing w:before="4" w:line="440" w:lineRule="exact"/>
              <w:ind w:left="196" w:right="184"/>
              <w:jc w:val="center"/>
              <w:rPr>
                <w:rFonts w:hint="eastAsia" w:ascii="仿宋" w:hAnsi="仿宋" w:eastAsia="仿宋" w:cs="仿宋"/>
                <w:sz w:val="24"/>
                <w:szCs w:val="24"/>
              </w:rPr>
            </w:pPr>
            <w:r>
              <w:rPr>
                <w:rFonts w:hint="eastAsia" w:ascii="仿宋" w:hAnsi="仿宋" w:eastAsia="仿宋" w:cs="仿宋"/>
                <w:sz w:val="24"/>
                <w:szCs w:val="24"/>
              </w:rPr>
              <w:t>职称</w:t>
            </w:r>
          </w:p>
        </w:tc>
        <w:tc>
          <w:tcPr>
            <w:tcW w:w="851" w:type="dxa"/>
            <w:vMerge w:val="restart"/>
            <w:vAlign w:val="center"/>
          </w:tcPr>
          <w:p w14:paraId="43A06E8B">
            <w:pPr>
              <w:pStyle w:val="41"/>
              <w:spacing w:before="4" w:line="440" w:lineRule="exact"/>
              <w:ind w:left="139" w:right="125"/>
              <w:jc w:val="center"/>
              <w:rPr>
                <w:rFonts w:hint="eastAsia" w:ascii="仿宋" w:hAnsi="仿宋" w:eastAsia="仿宋" w:cs="仿宋"/>
                <w:sz w:val="24"/>
                <w:szCs w:val="24"/>
              </w:rPr>
            </w:pPr>
            <w:r>
              <w:rPr>
                <w:rFonts w:hint="eastAsia" w:ascii="仿宋" w:hAnsi="仿宋" w:eastAsia="仿宋" w:cs="仿宋"/>
                <w:sz w:val="24"/>
                <w:szCs w:val="24"/>
              </w:rPr>
              <w:t>专业</w:t>
            </w:r>
          </w:p>
        </w:tc>
        <w:tc>
          <w:tcPr>
            <w:tcW w:w="3118" w:type="dxa"/>
            <w:gridSpan w:val="3"/>
            <w:vAlign w:val="center"/>
          </w:tcPr>
          <w:p w14:paraId="7CBDAB86">
            <w:pPr>
              <w:pStyle w:val="41"/>
              <w:spacing w:before="141"/>
              <w:ind w:left="413"/>
              <w:jc w:val="center"/>
              <w:rPr>
                <w:rFonts w:hint="eastAsia" w:ascii="仿宋" w:hAnsi="仿宋" w:eastAsia="仿宋" w:cs="仿宋"/>
                <w:sz w:val="24"/>
                <w:szCs w:val="24"/>
              </w:rPr>
            </w:pPr>
            <w:r>
              <w:rPr>
                <w:rFonts w:hint="eastAsia" w:ascii="仿宋" w:hAnsi="仿宋" w:eastAsia="仿宋" w:cs="仿宋"/>
                <w:sz w:val="24"/>
                <w:szCs w:val="24"/>
              </w:rPr>
              <w:t>执业或职业资格证明</w:t>
            </w:r>
          </w:p>
        </w:tc>
        <w:tc>
          <w:tcPr>
            <w:tcW w:w="1134" w:type="dxa"/>
            <w:vMerge w:val="restart"/>
            <w:vAlign w:val="center"/>
          </w:tcPr>
          <w:p w14:paraId="136A3C80">
            <w:pPr>
              <w:pStyle w:val="41"/>
              <w:spacing w:before="141"/>
              <w:ind w:left="358"/>
              <w:jc w:val="center"/>
              <w:rPr>
                <w:rFonts w:hint="eastAsia" w:ascii="仿宋" w:hAnsi="仿宋" w:eastAsia="仿宋" w:cs="仿宋"/>
                <w:sz w:val="24"/>
                <w:szCs w:val="24"/>
              </w:rPr>
            </w:pPr>
            <w:r>
              <w:rPr>
                <w:rFonts w:hint="eastAsia" w:ascii="仿宋" w:hAnsi="仿宋" w:eastAsia="仿宋" w:cs="仿宋"/>
                <w:sz w:val="24"/>
                <w:szCs w:val="24"/>
              </w:rPr>
              <w:t>备注</w:t>
            </w:r>
          </w:p>
        </w:tc>
      </w:tr>
      <w:tr w14:paraId="623CB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vMerge w:val="continue"/>
            <w:tcBorders>
              <w:top w:val="nil"/>
            </w:tcBorders>
            <w:vAlign w:val="center"/>
          </w:tcPr>
          <w:p w14:paraId="25CA747D">
            <w:pPr>
              <w:jc w:val="center"/>
              <w:rPr>
                <w:rFonts w:hint="eastAsia" w:ascii="仿宋" w:hAnsi="仿宋" w:eastAsia="仿宋" w:cs="仿宋"/>
                <w:sz w:val="24"/>
                <w:szCs w:val="24"/>
              </w:rPr>
            </w:pPr>
          </w:p>
        </w:tc>
        <w:tc>
          <w:tcPr>
            <w:tcW w:w="1701" w:type="dxa"/>
            <w:vMerge w:val="continue"/>
            <w:tcBorders>
              <w:top w:val="nil"/>
            </w:tcBorders>
            <w:vAlign w:val="center"/>
          </w:tcPr>
          <w:p w14:paraId="62E3AA43">
            <w:pPr>
              <w:jc w:val="center"/>
              <w:rPr>
                <w:rFonts w:hint="eastAsia" w:ascii="仿宋" w:hAnsi="仿宋" w:eastAsia="仿宋" w:cs="仿宋"/>
                <w:sz w:val="24"/>
                <w:szCs w:val="24"/>
              </w:rPr>
            </w:pPr>
          </w:p>
        </w:tc>
        <w:tc>
          <w:tcPr>
            <w:tcW w:w="796" w:type="dxa"/>
            <w:vMerge w:val="continue"/>
            <w:tcBorders>
              <w:top w:val="nil"/>
            </w:tcBorders>
            <w:vAlign w:val="center"/>
          </w:tcPr>
          <w:p w14:paraId="5307B7C9">
            <w:pPr>
              <w:jc w:val="center"/>
              <w:rPr>
                <w:rFonts w:hint="eastAsia" w:ascii="仿宋" w:hAnsi="仿宋" w:eastAsia="仿宋" w:cs="仿宋"/>
                <w:sz w:val="24"/>
                <w:szCs w:val="24"/>
              </w:rPr>
            </w:pPr>
          </w:p>
        </w:tc>
        <w:tc>
          <w:tcPr>
            <w:tcW w:w="905" w:type="dxa"/>
            <w:vMerge w:val="continue"/>
            <w:tcBorders>
              <w:top w:val="nil"/>
            </w:tcBorders>
            <w:vAlign w:val="center"/>
          </w:tcPr>
          <w:p w14:paraId="6A2285FD">
            <w:pPr>
              <w:jc w:val="center"/>
              <w:rPr>
                <w:rFonts w:hint="eastAsia" w:ascii="仿宋" w:hAnsi="仿宋" w:eastAsia="仿宋" w:cs="仿宋"/>
                <w:sz w:val="24"/>
                <w:szCs w:val="24"/>
              </w:rPr>
            </w:pPr>
          </w:p>
        </w:tc>
        <w:tc>
          <w:tcPr>
            <w:tcW w:w="851" w:type="dxa"/>
            <w:vMerge w:val="continue"/>
            <w:tcBorders>
              <w:top w:val="nil"/>
            </w:tcBorders>
            <w:vAlign w:val="center"/>
          </w:tcPr>
          <w:p w14:paraId="497B314C">
            <w:pPr>
              <w:jc w:val="center"/>
              <w:rPr>
                <w:rFonts w:hint="eastAsia" w:ascii="仿宋" w:hAnsi="仿宋" w:eastAsia="仿宋" w:cs="仿宋"/>
                <w:sz w:val="24"/>
                <w:szCs w:val="24"/>
              </w:rPr>
            </w:pPr>
          </w:p>
        </w:tc>
        <w:tc>
          <w:tcPr>
            <w:tcW w:w="1276" w:type="dxa"/>
            <w:vAlign w:val="center"/>
          </w:tcPr>
          <w:p w14:paraId="161F0A27">
            <w:pPr>
              <w:pStyle w:val="41"/>
              <w:spacing w:before="141"/>
              <w:ind w:left="147"/>
              <w:jc w:val="center"/>
              <w:rPr>
                <w:rFonts w:hint="eastAsia" w:ascii="仿宋" w:hAnsi="仿宋" w:eastAsia="仿宋" w:cs="仿宋"/>
                <w:sz w:val="24"/>
                <w:szCs w:val="24"/>
              </w:rPr>
            </w:pPr>
            <w:r>
              <w:rPr>
                <w:rFonts w:hint="eastAsia" w:ascii="仿宋" w:hAnsi="仿宋" w:eastAsia="仿宋" w:cs="仿宋"/>
                <w:sz w:val="24"/>
                <w:szCs w:val="24"/>
              </w:rPr>
              <w:t>证书名称</w:t>
            </w:r>
          </w:p>
        </w:tc>
        <w:tc>
          <w:tcPr>
            <w:tcW w:w="850" w:type="dxa"/>
            <w:vAlign w:val="center"/>
          </w:tcPr>
          <w:p w14:paraId="3FD52FF8">
            <w:pPr>
              <w:pStyle w:val="41"/>
              <w:spacing w:before="141"/>
              <w:ind w:left="145"/>
              <w:jc w:val="center"/>
              <w:rPr>
                <w:rFonts w:hint="eastAsia" w:ascii="仿宋" w:hAnsi="仿宋" w:eastAsia="仿宋" w:cs="仿宋"/>
                <w:sz w:val="24"/>
                <w:szCs w:val="24"/>
              </w:rPr>
            </w:pPr>
            <w:r>
              <w:rPr>
                <w:rFonts w:hint="eastAsia" w:ascii="仿宋" w:hAnsi="仿宋" w:eastAsia="仿宋" w:cs="仿宋"/>
                <w:sz w:val="24"/>
                <w:szCs w:val="24"/>
              </w:rPr>
              <w:t>级别</w:t>
            </w:r>
          </w:p>
        </w:tc>
        <w:tc>
          <w:tcPr>
            <w:tcW w:w="992" w:type="dxa"/>
            <w:vAlign w:val="center"/>
          </w:tcPr>
          <w:p w14:paraId="709E009A">
            <w:pPr>
              <w:pStyle w:val="41"/>
              <w:spacing w:before="141"/>
              <w:ind w:left="226"/>
              <w:jc w:val="center"/>
              <w:rPr>
                <w:rFonts w:hint="eastAsia" w:ascii="仿宋" w:hAnsi="仿宋" w:eastAsia="仿宋" w:cs="仿宋"/>
                <w:sz w:val="24"/>
                <w:szCs w:val="24"/>
              </w:rPr>
            </w:pPr>
            <w:r>
              <w:rPr>
                <w:rFonts w:hint="eastAsia" w:ascii="仿宋" w:hAnsi="仿宋" w:eastAsia="仿宋" w:cs="仿宋"/>
                <w:sz w:val="24"/>
                <w:szCs w:val="24"/>
              </w:rPr>
              <w:t>证号</w:t>
            </w:r>
          </w:p>
        </w:tc>
        <w:tc>
          <w:tcPr>
            <w:tcW w:w="1134" w:type="dxa"/>
            <w:vMerge w:val="continue"/>
            <w:vAlign w:val="center"/>
          </w:tcPr>
          <w:p w14:paraId="788A0708">
            <w:pPr>
              <w:pStyle w:val="41"/>
              <w:jc w:val="center"/>
              <w:rPr>
                <w:rFonts w:hint="eastAsia" w:ascii="仿宋" w:hAnsi="仿宋" w:eastAsia="仿宋" w:cs="仿宋"/>
                <w:sz w:val="24"/>
                <w:szCs w:val="24"/>
              </w:rPr>
            </w:pPr>
          </w:p>
        </w:tc>
      </w:tr>
      <w:tr w14:paraId="46C40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tcPr>
          <w:p w14:paraId="4F5609EB">
            <w:pPr>
              <w:pStyle w:val="41"/>
              <w:rPr>
                <w:rFonts w:hint="eastAsia" w:ascii="仿宋" w:hAnsi="仿宋" w:eastAsia="仿宋" w:cs="仿宋"/>
                <w:sz w:val="24"/>
                <w:szCs w:val="24"/>
              </w:rPr>
            </w:pPr>
          </w:p>
        </w:tc>
        <w:tc>
          <w:tcPr>
            <w:tcW w:w="1701" w:type="dxa"/>
          </w:tcPr>
          <w:p w14:paraId="32C75CBB">
            <w:pPr>
              <w:pStyle w:val="41"/>
              <w:rPr>
                <w:rFonts w:hint="eastAsia" w:ascii="仿宋" w:hAnsi="仿宋" w:eastAsia="仿宋" w:cs="仿宋"/>
                <w:sz w:val="24"/>
                <w:szCs w:val="24"/>
              </w:rPr>
            </w:pPr>
          </w:p>
        </w:tc>
        <w:tc>
          <w:tcPr>
            <w:tcW w:w="796" w:type="dxa"/>
          </w:tcPr>
          <w:p w14:paraId="253D3C0A">
            <w:pPr>
              <w:pStyle w:val="41"/>
              <w:rPr>
                <w:rFonts w:hint="eastAsia" w:ascii="仿宋" w:hAnsi="仿宋" w:eastAsia="仿宋" w:cs="仿宋"/>
                <w:sz w:val="24"/>
                <w:szCs w:val="24"/>
              </w:rPr>
            </w:pPr>
          </w:p>
        </w:tc>
        <w:tc>
          <w:tcPr>
            <w:tcW w:w="905" w:type="dxa"/>
          </w:tcPr>
          <w:p w14:paraId="393517C3">
            <w:pPr>
              <w:pStyle w:val="41"/>
              <w:rPr>
                <w:rFonts w:hint="eastAsia" w:ascii="仿宋" w:hAnsi="仿宋" w:eastAsia="仿宋" w:cs="仿宋"/>
                <w:sz w:val="24"/>
                <w:szCs w:val="24"/>
              </w:rPr>
            </w:pPr>
          </w:p>
        </w:tc>
        <w:tc>
          <w:tcPr>
            <w:tcW w:w="851" w:type="dxa"/>
          </w:tcPr>
          <w:p w14:paraId="44DD5C4C">
            <w:pPr>
              <w:pStyle w:val="41"/>
              <w:rPr>
                <w:rFonts w:hint="eastAsia" w:ascii="仿宋" w:hAnsi="仿宋" w:eastAsia="仿宋" w:cs="仿宋"/>
                <w:sz w:val="24"/>
                <w:szCs w:val="24"/>
              </w:rPr>
            </w:pPr>
          </w:p>
        </w:tc>
        <w:tc>
          <w:tcPr>
            <w:tcW w:w="1276" w:type="dxa"/>
          </w:tcPr>
          <w:p w14:paraId="7B2A9BE2">
            <w:pPr>
              <w:pStyle w:val="41"/>
              <w:rPr>
                <w:rFonts w:hint="eastAsia" w:ascii="仿宋" w:hAnsi="仿宋" w:eastAsia="仿宋" w:cs="仿宋"/>
                <w:sz w:val="24"/>
                <w:szCs w:val="24"/>
              </w:rPr>
            </w:pPr>
          </w:p>
        </w:tc>
        <w:tc>
          <w:tcPr>
            <w:tcW w:w="850" w:type="dxa"/>
          </w:tcPr>
          <w:p w14:paraId="2CAB29DC">
            <w:pPr>
              <w:pStyle w:val="41"/>
              <w:rPr>
                <w:rFonts w:hint="eastAsia" w:ascii="仿宋" w:hAnsi="仿宋" w:eastAsia="仿宋" w:cs="仿宋"/>
                <w:sz w:val="24"/>
                <w:szCs w:val="24"/>
              </w:rPr>
            </w:pPr>
          </w:p>
        </w:tc>
        <w:tc>
          <w:tcPr>
            <w:tcW w:w="992" w:type="dxa"/>
          </w:tcPr>
          <w:p w14:paraId="3D71A108">
            <w:pPr>
              <w:pStyle w:val="41"/>
              <w:rPr>
                <w:rFonts w:hint="eastAsia" w:ascii="仿宋" w:hAnsi="仿宋" w:eastAsia="仿宋" w:cs="仿宋"/>
                <w:sz w:val="24"/>
                <w:szCs w:val="24"/>
              </w:rPr>
            </w:pPr>
          </w:p>
        </w:tc>
        <w:tc>
          <w:tcPr>
            <w:tcW w:w="1134" w:type="dxa"/>
          </w:tcPr>
          <w:p w14:paraId="4B3B8E04">
            <w:pPr>
              <w:pStyle w:val="41"/>
              <w:rPr>
                <w:rFonts w:hint="eastAsia" w:ascii="仿宋" w:hAnsi="仿宋" w:eastAsia="仿宋" w:cs="仿宋"/>
                <w:sz w:val="24"/>
                <w:szCs w:val="24"/>
              </w:rPr>
            </w:pPr>
          </w:p>
        </w:tc>
      </w:tr>
      <w:tr w14:paraId="6EDD6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tcPr>
          <w:p w14:paraId="6A744A9B">
            <w:pPr>
              <w:pStyle w:val="41"/>
              <w:rPr>
                <w:rFonts w:hint="eastAsia" w:ascii="仿宋" w:hAnsi="仿宋" w:eastAsia="仿宋" w:cs="仿宋"/>
                <w:sz w:val="24"/>
                <w:szCs w:val="24"/>
              </w:rPr>
            </w:pPr>
          </w:p>
        </w:tc>
        <w:tc>
          <w:tcPr>
            <w:tcW w:w="1701" w:type="dxa"/>
          </w:tcPr>
          <w:p w14:paraId="0A5EFFE4">
            <w:pPr>
              <w:pStyle w:val="41"/>
              <w:rPr>
                <w:rFonts w:hint="eastAsia" w:ascii="仿宋" w:hAnsi="仿宋" w:eastAsia="仿宋" w:cs="仿宋"/>
                <w:sz w:val="24"/>
                <w:szCs w:val="24"/>
              </w:rPr>
            </w:pPr>
          </w:p>
        </w:tc>
        <w:tc>
          <w:tcPr>
            <w:tcW w:w="796" w:type="dxa"/>
          </w:tcPr>
          <w:p w14:paraId="798B90A9">
            <w:pPr>
              <w:pStyle w:val="41"/>
              <w:rPr>
                <w:rFonts w:hint="eastAsia" w:ascii="仿宋" w:hAnsi="仿宋" w:eastAsia="仿宋" w:cs="仿宋"/>
                <w:sz w:val="24"/>
                <w:szCs w:val="24"/>
              </w:rPr>
            </w:pPr>
          </w:p>
        </w:tc>
        <w:tc>
          <w:tcPr>
            <w:tcW w:w="905" w:type="dxa"/>
          </w:tcPr>
          <w:p w14:paraId="7A39A47E">
            <w:pPr>
              <w:pStyle w:val="41"/>
              <w:rPr>
                <w:rFonts w:hint="eastAsia" w:ascii="仿宋" w:hAnsi="仿宋" w:eastAsia="仿宋" w:cs="仿宋"/>
                <w:sz w:val="24"/>
                <w:szCs w:val="24"/>
              </w:rPr>
            </w:pPr>
          </w:p>
        </w:tc>
        <w:tc>
          <w:tcPr>
            <w:tcW w:w="851" w:type="dxa"/>
          </w:tcPr>
          <w:p w14:paraId="106874C8">
            <w:pPr>
              <w:pStyle w:val="41"/>
              <w:rPr>
                <w:rFonts w:hint="eastAsia" w:ascii="仿宋" w:hAnsi="仿宋" w:eastAsia="仿宋" w:cs="仿宋"/>
                <w:sz w:val="24"/>
                <w:szCs w:val="24"/>
              </w:rPr>
            </w:pPr>
          </w:p>
        </w:tc>
        <w:tc>
          <w:tcPr>
            <w:tcW w:w="1276" w:type="dxa"/>
          </w:tcPr>
          <w:p w14:paraId="1254CBA4">
            <w:pPr>
              <w:pStyle w:val="41"/>
              <w:rPr>
                <w:rFonts w:hint="eastAsia" w:ascii="仿宋" w:hAnsi="仿宋" w:eastAsia="仿宋" w:cs="仿宋"/>
                <w:sz w:val="24"/>
                <w:szCs w:val="24"/>
              </w:rPr>
            </w:pPr>
          </w:p>
        </w:tc>
        <w:tc>
          <w:tcPr>
            <w:tcW w:w="850" w:type="dxa"/>
          </w:tcPr>
          <w:p w14:paraId="5A1501C8">
            <w:pPr>
              <w:pStyle w:val="41"/>
              <w:rPr>
                <w:rFonts w:hint="eastAsia" w:ascii="仿宋" w:hAnsi="仿宋" w:eastAsia="仿宋" w:cs="仿宋"/>
                <w:sz w:val="24"/>
                <w:szCs w:val="24"/>
              </w:rPr>
            </w:pPr>
          </w:p>
        </w:tc>
        <w:tc>
          <w:tcPr>
            <w:tcW w:w="992" w:type="dxa"/>
          </w:tcPr>
          <w:p w14:paraId="72F24020">
            <w:pPr>
              <w:pStyle w:val="41"/>
              <w:rPr>
                <w:rFonts w:hint="eastAsia" w:ascii="仿宋" w:hAnsi="仿宋" w:eastAsia="仿宋" w:cs="仿宋"/>
                <w:sz w:val="24"/>
                <w:szCs w:val="24"/>
              </w:rPr>
            </w:pPr>
          </w:p>
        </w:tc>
        <w:tc>
          <w:tcPr>
            <w:tcW w:w="1134" w:type="dxa"/>
          </w:tcPr>
          <w:p w14:paraId="52931019">
            <w:pPr>
              <w:pStyle w:val="41"/>
              <w:rPr>
                <w:rFonts w:hint="eastAsia" w:ascii="仿宋" w:hAnsi="仿宋" w:eastAsia="仿宋" w:cs="仿宋"/>
                <w:sz w:val="24"/>
                <w:szCs w:val="24"/>
              </w:rPr>
            </w:pPr>
          </w:p>
        </w:tc>
      </w:tr>
      <w:tr w14:paraId="7FBC6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tcPr>
          <w:p w14:paraId="3FDDEE18">
            <w:pPr>
              <w:pStyle w:val="41"/>
              <w:rPr>
                <w:rFonts w:hint="eastAsia" w:ascii="仿宋" w:hAnsi="仿宋" w:eastAsia="仿宋" w:cs="仿宋"/>
                <w:sz w:val="24"/>
                <w:szCs w:val="24"/>
              </w:rPr>
            </w:pPr>
          </w:p>
        </w:tc>
        <w:tc>
          <w:tcPr>
            <w:tcW w:w="1701" w:type="dxa"/>
          </w:tcPr>
          <w:p w14:paraId="4003F273">
            <w:pPr>
              <w:pStyle w:val="41"/>
              <w:rPr>
                <w:rFonts w:hint="eastAsia" w:ascii="仿宋" w:hAnsi="仿宋" w:eastAsia="仿宋" w:cs="仿宋"/>
                <w:sz w:val="24"/>
                <w:szCs w:val="24"/>
              </w:rPr>
            </w:pPr>
          </w:p>
        </w:tc>
        <w:tc>
          <w:tcPr>
            <w:tcW w:w="796" w:type="dxa"/>
          </w:tcPr>
          <w:p w14:paraId="7278F68C">
            <w:pPr>
              <w:pStyle w:val="41"/>
              <w:rPr>
                <w:rFonts w:hint="eastAsia" w:ascii="仿宋" w:hAnsi="仿宋" w:eastAsia="仿宋" w:cs="仿宋"/>
                <w:sz w:val="24"/>
                <w:szCs w:val="24"/>
              </w:rPr>
            </w:pPr>
          </w:p>
        </w:tc>
        <w:tc>
          <w:tcPr>
            <w:tcW w:w="905" w:type="dxa"/>
          </w:tcPr>
          <w:p w14:paraId="259751B8">
            <w:pPr>
              <w:pStyle w:val="41"/>
              <w:rPr>
                <w:rFonts w:hint="eastAsia" w:ascii="仿宋" w:hAnsi="仿宋" w:eastAsia="仿宋" w:cs="仿宋"/>
                <w:sz w:val="24"/>
                <w:szCs w:val="24"/>
              </w:rPr>
            </w:pPr>
          </w:p>
        </w:tc>
        <w:tc>
          <w:tcPr>
            <w:tcW w:w="851" w:type="dxa"/>
          </w:tcPr>
          <w:p w14:paraId="3926D93C">
            <w:pPr>
              <w:pStyle w:val="41"/>
              <w:rPr>
                <w:rFonts w:hint="eastAsia" w:ascii="仿宋" w:hAnsi="仿宋" w:eastAsia="仿宋" w:cs="仿宋"/>
                <w:sz w:val="24"/>
                <w:szCs w:val="24"/>
              </w:rPr>
            </w:pPr>
          </w:p>
        </w:tc>
        <w:tc>
          <w:tcPr>
            <w:tcW w:w="1276" w:type="dxa"/>
          </w:tcPr>
          <w:p w14:paraId="2268A106">
            <w:pPr>
              <w:pStyle w:val="41"/>
              <w:rPr>
                <w:rFonts w:hint="eastAsia" w:ascii="仿宋" w:hAnsi="仿宋" w:eastAsia="仿宋" w:cs="仿宋"/>
                <w:sz w:val="24"/>
                <w:szCs w:val="24"/>
              </w:rPr>
            </w:pPr>
          </w:p>
        </w:tc>
        <w:tc>
          <w:tcPr>
            <w:tcW w:w="850" w:type="dxa"/>
          </w:tcPr>
          <w:p w14:paraId="22F62EEF">
            <w:pPr>
              <w:pStyle w:val="41"/>
              <w:rPr>
                <w:rFonts w:hint="eastAsia" w:ascii="仿宋" w:hAnsi="仿宋" w:eastAsia="仿宋" w:cs="仿宋"/>
                <w:sz w:val="24"/>
                <w:szCs w:val="24"/>
              </w:rPr>
            </w:pPr>
          </w:p>
        </w:tc>
        <w:tc>
          <w:tcPr>
            <w:tcW w:w="992" w:type="dxa"/>
          </w:tcPr>
          <w:p w14:paraId="597352CD">
            <w:pPr>
              <w:pStyle w:val="41"/>
              <w:rPr>
                <w:rFonts w:hint="eastAsia" w:ascii="仿宋" w:hAnsi="仿宋" w:eastAsia="仿宋" w:cs="仿宋"/>
                <w:sz w:val="24"/>
                <w:szCs w:val="24"/>
              </w:rPr>
            </w:pPr>
          </w:p>
        </w:tc>
        <w:tc>
          <w:tcPr>
            <w:tcW w:w="1134" w:type="dxa"/>
          </w:tcPr>
          <w:p w14:paraId="383C635B">
            <w:pPr>
              <w:pStyle w:val="41"/>
              <w:rPr>
                <w:rFonts w:hint="eastAsia" w:ascii="仿宋" w:hAnsi="仿宋" w:eastAsia="仿宋" w:cs="仿宋"/>
                <w:sz w:val="24"/>
                <w:szCs w:val="24"/>
              </w:rPr>
            </w:pPr>
          </w:p>
        </w:tc>
      </w:tr>
      <w:tr w14:paraId="727D8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tcPr>
          <w:p w14:paraId="7AEAF968">
            <w:pPr>
              <w:pStyle w:val="41"/>
              <w:rPr>
                <w:rFonts w:hint="eastAsia" w:ascii="仿宋" w:hAnsi="仿宋" w:eastAsia="仿宋" w:cs="仿宋"/>
                <w:sz w:val="24"/>
                <w:szCs w:val="24"/>
              </w:rPr>
            </w:pPr>
          </w:p>
        </w:tc>
        <w:tc>
          <w:tcPr>
            <w:tcW w:w="1701" w:type="dxa"/>
          </w:tcPr>
          <w:p w14:paraId="236EFC4D">
            <w:pPr>
              <w:pStyle w:val="41"/>
              <w:rPr>
                <w:rFonts w:hint="eastAsia" w:ascii="仿宋" w:hAnsi="仿宋" w:eastAsia="仿宋" w:cs="仿宋"/>
                <w:sz w:val="24"/>
                <w:szCs w:val="24"/>
              </w:rPr>
            </w:pPr>
          </w:p>
        </w:tc>
        <w:tc>
          <w:tcPr>
            <w:tcW w:w="796" w:type="dxa"/>
          </w:tcPr>
          <w:p w14:paraId="73D1D0A4">
            <w:pPr>
              <w:pStyle w:val="41"/>
              <w:rPr>
                <w:rFonts w:hint="eastAsia" w:ascii="仿宋" w:hAnsi="仿宋" w:eastAsia="仿宋" w:cs="仿宋"/>
                <w:sz w:val="24"/>
                <w:szCs w:val="24"/>
              </w:rPr>
            </w:pPr>
          </w:p>
        </w:tc>
        <w:tc>
          <w:tcPr>
            <w:tcW w:w="905" w:type="dxa"/>
          </w:tcPr>
          <w:p w14:paraId="533E0608">
            <w:pPr>
              <w:pStyle w:val="41"/>
              <w:rPr>
                <w:rFonts w:hint="eastAsia" w:ascii="仿宋" w:hAnsi="仿宋" w:eastAsia="仿宋" w:cs="仿宋"/>
                <w:sz w:val="24"/>
                <w:szCs w:val="24"/>
              </w:rPr>
            </w:pPr>
          </w:p>
        </w:tc>
        <w:tc>
          <w:tcPr>
            <w:tcW w:w="851" w:type="dxa"/>
          </w:tcPr>
          <w:p w14:paraId="0D7A54D3">
            <w:pPr>
              <w:pStyle w:val="41"/>
              <w:rPr>
                <w:rFonts w:hint="eastAsia" w:ascii="仿宋" w:hAnsi="仿宋" w:eastAsia="仿宋" w:cs="仿宋"/>
                <w:sz w:val="24"/>
                <w:szCs w:val="24"/>
              </w:rPr>
            </w:pPr>
          </w:p>
        </w:tc>
        <w:tc>
          <w:tcPr>
            <w:tcW w:w="1276" w:type="dxa"/>
          </w:tcPr>
          <w:p w14:paraId="2914D60E">
            <w:pPr>
              <w:pStyle w:val="41"/>
              <w:rPr>
                <w:rFonts w:hint="eastAsia" w:ascii="仿宋" w:hAnsi="仿宋" w:eastAsia="仿宋" w:cs="仿宋"/>
                <w:sz w:val="24"/>
                <w:szCs w:val="24"/>
              </w:rPr>
            </w:pPr>
          </w:p>
        </w:tc>
        <w:tc>
          <w:tcPr>
            <w:tcW w:w="850" w:type="dxa"/>
          </w:tcPr>
          <w:p w14:paraId="1F64A1CB">
            <w:pPr>
              <w:pStyle w:val="41"/>
              <w:rPr>
                <w:rFonts w:hint="eastAsia" w:ascii="仿宋" w:hAnsi="仿宋" w:eastAsia="仿宋" w:cs="仿宋"/>
                <w:sz w:val="24"/>
                <w:szCs w:val="24"/>
              </w:rPr>
            </w:pPr>
          </w:p>
        </w:tc>
        <w:tc>
          <w:tcPr>
            <w:tcW w:w="992" w:type="dxa"/>
          </w:tcPr>
          <w:p w14:paraId="729F9FE4">
            <w:pPr>
              <w:pStyle w:val="41"/>
              <w:rPr>
                <w:rFonts w:hint="eastAsia" w:ascii="仿宋" w:hAnsi="仿宋" w:eastAsia="仿宋" w:cs="仿宋"/>
                <w:sz w:val="24"/>
                <w:szCs w:val="24"/>
              </w:rPr>
            </w:pPr>
          </w:p>
        </w:tc>
        <w:tc>
          <w:tcPr>
            <w:tcW w:w="1134" w:type="dxa"/>
          </w:tcPr>
          <w:p w14:paraId="70C5E20A">
            <w:pPr>
              <w:pStyle w:val="41"/>
              <w:rPr>
                <w:rFonts w:hint="eastAsia" w:ascii="仿宋" w:hAnsi="仿宋" w:eastAsia="仿宋" w:cs="仿宋"/>
                <w:sz w:val="24"/>
                <w:szCs w:val="24"/>
              </w:rPr>
            </w:pPr>
          </w:p>
        </w:tc>
      </w:tr>
      <w:tr w14:paraId="2BADD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tcPr>
          <w:p w14:paraId="55F10A98">
            <w:pPr>
              <w:pStyle w:val="41"/>
              <w:rPr>
                <w:rFonts w:hint="eastAsia" w:ascii="仿宋" w:hAnsi="仿宋" w:eastAsia="仿宋" w:cs="仿宋"/>
                <w:sz w:val="24"/>
                <w:szCs w:val="24"/>
              </w:rPr>
            </w:pPr>
          </w:p>
        </w:tc>
        <w:tc>
          <w:tcPr>
            <w:tcW w:w="1701" w:type="dxa"/>
          </w:tcPr>
          <w:p w14:paraId="1B304B27">
            <w:pPr>
              <w:pStyle w:val="41"/>
              <w:rPr>
                <w:rFonts w:hint="eastAsia" w:ascii="仿宋" w:hAnsi="仿宋" w:eastAsia="仿宋" w:cs="仿宋"/>
                <w:sz w:val="24"/>
                <w:szCs w:val="24"/>
              </w:rPr>
            </w:pPr>
          </w:p>
        </w:tc>
        <w:tc>
          <w:tcPr>
            <w:tcW w:w="796" w:type="dxa"/>
          </w:tcPr>
          <w:p w14:paraId="26BFDA28">
            <w:pPr>
              <w:pStyle w:val="41"/>
              <w:rPr>
                <w:rFonts w:hint="eastAsia" w:ascii="仿宋" w:hAnsi="仿宋" w:eastAsia="仿宋" w:cs="仿宋"/>
                <w:sz w:val="24"/>
                <w:szCs w:val="24"/>
              </w:rPr>
            </w:pPr>
          </w:p>
        </w:tc>
        <w:tc>
          <w:tcPr>
            <w:tcW w:w="905" w:type="dxa"/>
          </w:tcPr>
          <w:p w14:paraId="2920F2D8">
            <w:pPr>
              <w:pStyle w:val="41"/>
              <w:rPr>
                <w:rFonts w:hint="eastAsia" w:ascii="仿宋" w:hAnsi="仿宋" w:eastAsia="仿宋" w:cs="仿宋"/>
                <w:sz w:val="24"/>
                <w:szCs w:val="24"/>
              </w:rPr>
            </w:pPr>
          </w:p>
        </w:tc>
        <w:tc>
          <w:tcPr>
            <w:tcW w:w="851" w:type="dxa"/>
          </w:tcPr>
          <w:p w14:paraId="701118CA">
            <w:pPr>
              <w:pStyle w:val="41"/>
              <w:rPr>
                <w:rFonts w:hint="eastAsia" w:ascii="仿宋" w:hAnsi="仿宋" w:eastAsia="仿宋" w:cs="仿宋"/>
                <w:sz w:val="24"/>
                <w:szCs w:val="24"/>
              </w:rPr>
            </w:pPr>
          </w:p>
        </w:tc>
        <w:tc>
          <w:tcPr>
            <w:tcW w:w="1276" w:type="dxa"/>
          </w:tcPr>
          <w:p w14:paraId="5AF0F2CB">
            <w:pPr>
              <w:pStyle w:val="41"/>
              <w:rPr>
                <w:rFonts w:hint="eastAsia" w:ascii="仿宋" w:hAnsi="仿宋" w:eastAsia="仿宋" w:cs="仿宋"/>
                <w:sz w:val="24"/>
                <w:szCs w:val="24"/>
              </w:rPr>
            </w:pPr>
          </w:p>
        </w:tc>
        <w:tc>
          <w:tcPr>
            <w:tcW w:w="850" w:type="dxa"/>
          </w:tcPr>
          <w:p w14:paraId="689F47DC">
            <w:pPr>
              <w:pStyle w:val="41"/>
              <w:rPr>
                <w:rFonts w:hint="eastAsia" w:ascii="仿宋" w:hAnsi="仿宋" w:eastAsia="仿宋" w:cs="仿宋"/>
                <w:sz w:val="24"/>
                <w:szCs w:val="24"/>
              </w:rPr>
            </w:pPr>
          </w:p>
        </w:tc>
        <w:tc>
          <w:tcPr>
            <w:tcW w:w="992" w:type="dxa"/>
          </w:tcPr>
          <w:p w14:paraId="4194B543">
            <w:pPr>
              <w:pStyle w:val="41"/>
              <w:rPr>
                <w:rFonts w:hint="eastAsia" w:ascii="仿宋" w:hAnsi="仿宋" w:eastAsia="仿宋" w:cs="仿宋"/>
                <w:sz w:val="24"/>
                <w:szCs w:val="24"/>
              </w:rPr>
            </w:pPr>
          </w:p>
        </w:tc>
        <w:tc>
          <w:tcPr>
            <w:tcW w:w="1134" w:type="dxa"/>
          </w:tcPr>
          <w:p w14:paraId="00FAAC3A">
            <w:pPr>
              <w:pStyle w:val="41"/>
              <w:rPr>
                <w:rFonts w:hint="eastAsia" w:ascii="仿宋" w:hAnsi="仿宋" w:eastAsia="仿宋" w:cs="仿宋"/>
                <w:sz w:val="24"/>
                <w:szCs w:val="24"/>
              </w:rPr>
            </w:pPr>
          </w:p>
        </w:tc>
      </w:tr>
      <w:tr w14:paraId="1E693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tcPr>
          <w:p w14:paraId="47C015B7">
            <w:pPr>
              <w:pStyle w:val="41"/>
              <w:rPr>
                <w:rFonts w:hint="eastAsia" w:ascii="仿宋" w:hAnsi="仿宋" w:eastAsia="仿宋" w:cs="仿宋"/>
                <w:sz w:val="24"/>
                <w:szCs w:val="24"/>
              </w:rPr>
            </w:pPr>
          </w:p>
        </w:tc>
        <w:tc>
          <w:tcPr>
            <w:tcW w:w="1701" w:type="dxa"/>
          </w:tcPr>
          <w:p w14:paraId="2F0DE410">
            <w:pPr>
              <w:pStyle w:val="41"/>
              <w:rPr>
                <w:rFonts w:hint="eastAsia" w:ascii="仿宋" w:hAnsi="仿宋" w:eastAsia="仿宋" w:cs="仿宋"/>
                <w:sz w:val="24"/>
                <w:szCs w:val="24"/>
              </w:rPr>
            </w:pPr>
          </w:p>
        </w:tc>
        <w:tc>
          <w:tcPr>
            <w:tcW w:w="796" w:type="dxa"/>
          </w:tcPr>
          <w:p w14:paraId="42F2FC0D">
            <w:pPr>
              <w:pStyle w:val="41"/>
              <w:rPr>
                <w:rFonts w:hint="eastAsia" w:ascii="仿宋" w:hAnsi="仿宋" w:eastAsia="仿宋" w:cs="仿宋"/>
                <w:sz w:val="24"/>
                <w:szCs w:val="24"/>
              </w:rPr>
            </w:pPr>
          </w:p>
        </w:tc>
        <w:tc>
          <w:tcPr>
            <w:tcW w:w="905" w:type="dxa"/>
          </w:tcPr>
          <w:p w14:paraId="7EBC4813">
            <w:pPr>
              <w:pStyle w:val="41"/>
              <w:rPr>
                <w:rFonts w:hint="eastAsia" w:ascii="仿宋" w:hAnsi="仿宋" w:eastAsia="仿宋" w:cs="仿宋"/>
                <w:sz w:val="24"/>
                <w:szCs w:val="24"/>
              </w:rPr>
            </w:pPr>
          </w:p>
        </w:tc>
        <w:tc>
          <w:tcPr>
            <w:tcW w:w="851" w:type="dxa"/>
          </w:tcPr>
          <w:p w14:paraId="1825FA70">
            <w:pPr>
              <w:pStyle w:val="41"/>
              <w:rPr>
                <w:rFonts w:hint="eastAsia" w:ascii="仿宋" w:hAnsi="仿宋" w:eastAsia="仿宋" w:cs="仿宋"/>
                <w:sz w:val="24"/>
                <w:szCs w:val="24"/>
              </w:rPr>
            </w:pPr>
          </w:p>
        </w:tc>
        <w:tc>
          <w:tcPr>
            <w:tcW w:w="1276" w:type="dxa"/>
          </w:tcPr>
          <w:p w14:paraId="04056625">
            <w:pPr>
              <w:pStyle w:val="41"/>
              <w:rPr>
                <w:rFonts w:hint="eastAsia" w:ascii="仿宋" w:hAnsi="仿宋" w:eastAsia="仿宋" w:cs="仿宋"/>
                <w:sz w:val="24"/>
                <w:szCs w:val="24"/>
              </w:rPr>
            </w:pPr>
          </w:p>
        </w:tc>
        <w:tc>
          <w:tcPr>
            <w:tcW w:w="850" w:type="dxa"/>
          </w:tcPr>
          <w:p w14:paraId="5E2C498B">
            <w:pPr>
              <w:pStyle w:val="41"/>
              <w:rPr>
                <w:rFonts w:hint="eastAsia" w:ascii="仿宋" w:hAnsi="仿宋" w:eastAsia="仿宋" w:cs="仿宋"/>
                <w:sz w:val="24"/>
                <w:szCs w:val="24"/>
              </w:rPr>
            </w:pPr>
          </w:p>
        </w:tc>
        <w:tc>
          <w:tcPr>
            <w:tcW w:w="992" w:type="dxa"/>
          </w:tcPr>
          <w:p w14:paraId="640E4ADC">
            <w:pPr>
              <w:pStyle w:val="41"/>
              <w:rPr>
                <w:rFonts w:hint="eastAsia" w:ascii="仿宋" w:hAnsi="仿宋" w:eastAsia="仿宋" w:cs="仿宋"/>
                <w:sz w:val="24"/>
                <w:szCs w:val="24"/>
              </w:rPr>
            </w:pPr>
          </w:p>
        </w:tc>
        <w:tc>
          <w:tcPr>
            <w:tcW w:w="1134" w:type="dxa"/>
          </w:tcPr>
          <w:p w14:paraId="135AD34F">
            <w:pPr>
              <w:pStyle w:val="41"/>
              <w:rPr>
                <w:rFonts w:hint="eastAsia" w:ascii="仿宋" w:hAnsi="仿宋" w:eastAsia="仿宋" w:cs="仿宋"/>
                <w:sz w:val="24"/>
                <w:szCs w:val="24"/>
              </w:rPr>
            </w:pPr>
          </w:p>
        </w:tc>
      </w:tr>
      <w:tr w14:paraId="00ED5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tcPr>
          <w:p w14:paraId="460BCBF3">
            <w:pPr>
              <w:pStyle w:val="41"/>
              <w:rPr>
                <w:rFonts w:hint="eastAsia" w:ascii="仿宋" w:hAnsi="仿宋" w:eastAsia="仿宋" w:cs="仿宋"/>
                <w:sz w:val="24"/>
                <w:szCs w:val="24"/>
              </w:rPr>
            </w:pPr>
          </w:p>
        </w:tc>
        <w:tc>
          <w:tcPr>
            <w:tcW w:w="1701" w:type="dxa"/>
          </w:tcPr>
          <w:p w14:paraId="4D9BFBC6">
            <w:pPr>
              <w:pStyle w:val="41"/>
              <w:rPr>
                <w:rFonts w:hint="eastAsia" w:ascii="仿宋" w:hAnsi="仿宋" w:eastAsia="仿宋" w:cs="仿宋"/>
                <w:sz w:val="24"/>
                <w:szCs w:val="24"/>
              </w:rPr>
            </w:pPr>
          </w:p>
        </w:tc>
        <w:tc>
          <w:tcPr>
            <w:tcW w:w="796" w:type="dxa"/>
          </w:tcPr>
          <w:p w14:paraId="7416B43E">
            <w:pPr>
              <w:pStyle w:val="41"/>
              <w:rPr>
                <w:rFonts w:hint="eastAsia" w:ascii="仿宋" w:hAnsi="仿宋" w:eastAsia="仿宋" w:cs="仿宋"/>
                <w:sz w:val="24"/>
                <w:szCs w:val="24"/>
              </w:rPr>
            </w:pPr>
          </w:p>
        </w:tc>
        <w:tc>
          <w:tcPr>
            <w:tcW w:w="905" w:type="dxa"/>
          </w:tcPr>
          <w:p w14:paraId="260D9C25">
            <w:pPr>
              <w:pStyle w:val="41"/>
              <w:rPr>
                <w:rFonts w:hint="eastAsia" w:ascii="仿宋" w:hAnsi="仿宋" w:eastAsia="仿宋" w:cs="仿宋"/>
                <w:sz w:val="24"/>
                <w:szCs w:val="24"/>
              </w:rPr>
            </w:pPr>
          </w:p>
        </w:tc>
        <w:tc>
          <w:tcPr>
            <w:tcW w:w="851" w:type="dxa"/>
          </w:tcPr>
          <w:p w14:paraId="732C0763">
            <w:pPr>
              <w:pStyle w:val="41"/>
              <w:rPr>
                <w:rFonts w:hint="eastAsia" w:ascii="仿宋" w:hAnsi="仿宋" w:eastAsia="仿宋" w:cs="仿宋"/>
                <w:sz w:val="24"/>
                <w:szCs w:val="24"/>
              </w:rPr>
            </w:pPr>
          </w:p>
        </w:tc>
        <w:tc>
          <w:tcPr>
            <w:tcW w:w="1276" w:type="dxa"/>
          </w:tcPr>
          <w:p w14:paraId="7B2459E5">
            <w:pPr>
              <w:pStyle w:val="41"/>
              <w:rPr>
                <w:rFonts w:hint="eastAsia" w:ascii="仿宋" w:hAnsi="仿宋" w:eastAsia="仿宋" w:cs="仿宋"/>
                <w:sz w:val="24"/>
                <w:szCs w:val="24"/>
              </w:rPr>
            </w:pPr>
          </w:p>
        </w:tc>
        <w:tc>
          <w:tcPr>
            <w:tcW w:w="850" w:type="dxa"/>
          </w:tcPr>
          <w:p w14:paraId="3C99ACFD">
            <w:pPr>
              <w:pStyle w:val="41"/>
              <w:rPr>
                <w:rFonts w:hint="eastAsia" w:ascii="仿宋" w:hAnsi="仿宋" w:eastAsia="仿宋" w:cs="仿宋"/>
                <w:sz w:val="24"/>
                <w:szCs w:val="24"/>
              </w:rPr>
            </w:pPr>
          </w:p>
        </w:tc>
        <w:tc>
          <w:tcPr>
            <w:tcW w:w="992" w:type="dxa"/>
          </w:tcPr>
          <w:p w14:paraId="6E8E370E">
            <w:pPr>
              <w:pStyle w:val="41"/>
              <w:rPr>
                <w:rFonts w:hint="eastAsia" w:ascii="仿宋" w:hAnsi="仿宋" w:eastAsia="仿宋" w:cs="仿宋"/>
                <w:sz w:val="24"/>
                <w:szCs w:val="24"/>
              </w:rPr>
            </w:pPr>
          </w:p>
        </w:tc>
        <w:tc>
          <w:tcPr>
            <w:tcW w:w="1134" w:type="dxa"/>
          </w:tcPr>
          <w:p w14:paraId="60E3096C">
            <w:pPr>
              <w:pStyle w:val="41"/>
              <w:rPr>
                <w:rFonts w:hint="eastAsia" w:ascii="仿宋" w:hAnsi="仿宋" w:eastAsia="仿宋" w:cs="仿宋"/>
                <w:sz w:val="24"/>
                <w:szCs w:val="24"/>
              </w:rPr>
            </w:pPr>
          </w:p>
        </w:tc>
      </w:tr>
      <w:tr w14:paraId="11AE2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tcPr>
          <w:p w14:paraId="2D73E292">
            <w:pPr>
              <w:pStyle w:val="41"/>
              <w:rPr>
                <w:rFonts w:hint="eastAsia" w:ascii="仿宋" w:hAnsi="仿宋" w:eastAsia="仿宋" w:cs="仿宋"/>
                <w:sz w:val="24"/>
                <w:szCs w:val="24"/>
              </w:rPr>
            </w:pPr>
          </w:p>
        </w:tc>
        <w:tc>
          <w:tcPr>
            <w:tcW w:w="1701" w:type="dxa"/>
          </w:tcPr>
          <w:p w14:paraId="51C7D76D">
            <w:pPr>
              <w:pStyle w:val="41"/>
              <w:rPr>
                <w:rFonts w:hint="eastAsia" w:ascii="仿宋" w:hAnsi="仿宋" w:eastAsia="仿宋" w:cs="仿宋"/>
                <w:sz w:val="24"/>
                <w:szCs w:val="24"/>
              </w:rPr>
            </w:pPr>
          </w:p>
        </w:tc>
        <w:tc>
          <w:tcPr>
            <w:tcW w:w="796" w:type="dxa"/>
          </w:tcPr>
          <w:p w14:paraId="7AA05483">
            <w:pPr>
              <w:pStyle w:val="41"/>
              <w:rPr>
                <w:rFonts w:hint="eastAsia" w:ascii="仿宋" w:hAnsi="仿宋" w:eastAsia="仿宋" w:cs="仿宋"/>
                <w:sz w:val="24"/>
                <w:szCs w:val="24"/>
              </w:rPr>
            </w:pPr>
          </w:p>
        </w:tc>
        <w:tc>
          <w:tcPr>
            <w:tcW w:w="905" w:type="dxa"/>
          </w:tcPr>
          <w:p w14:paraId="73D71AED">
            <w:pPr>
              <w:pStyle w:val="41"/>
              <w:rPr>
                <w:rFonts w:hint="eastAsia" w:ascii="仿宋" w:hAnsi="仿宋" w:eastAsia="仿宋" w:cs="仿宋"/>
                <w:sz w:val="24"/>
                <w:szCs w:val="24"/>
              </w:rPr>
            </w:pPr>
          </w:p>
        </w:tc>
        <w:tc>
          <w:tcPr>
            <w:tcW w:w="851" w:type="dxa"/>
          </w:tcPr>
          <w:p w14:paraId="1E30E153">
            <w:pPr>
              <w:pStyle w:val="41"/>
              <w:rPr>
                <w:rFonts w:hint="eastAsia" w:ascii="仿宋" w:hAnsi="仿宋" w:eastAsia="仿宋" w:cs="仿宋"/>
                <w:sz w:val="24"/>
                <w:szCs w:val="24"/>
              </w:rPr>
            </w:pPr>
          </w:p>
        </w:tc>
        <w:tc>
          <w:tcPr>
            <w:tcW w:w="1276" w:type="dxa"/>
          </w:tcPr>
          <w:p w14:paraId="5440DDEE">
            <w:pPr>
              <w:pStyle w:val="41"/>
              <w:rPr>
                <w:rFonts w:hint="eastAsia" w:ascii="仿宋" w:hAnsi="仿宋" w:eastAsia="仿宋" w:cs="仿宋"/>
                <w:sz w:val="24"/>
                <w:szCs w:val="24"/>
              </w:rPr>
            </w:pPr>
          </w:p>
        </w:tc>
        <w:tc>
          <w:tcPr>
            <w:tcW w:w="850" w:type="dxa"/>
          </w:tcPr>
          <w:p w14:paraId="578ED6D1">
            <w:pPr>
              <w:pStyle w:val="41"/>
              <w:rPr>
                <w:rFonts w:hint="eastAsia" w:ascii="仿宋" w:hAnsi="仿宋" w:eastAsia="仿宋" w:cs="仿宋"/>
                <w:sz w:val="24"/>
                <w:szCs w:val="24"/>
              </w:rPr>
            </w:pPr>
          </w:p>
        </w:tc>
        <w:tc>
          <w:tcPr>
            <w:tcW w:w="992" w:type="dxa"/>
          </w:tcPr>
          <w:p w14:paraId="1DD3E439">
            <w:pPr>
              <w:pStyle w:val="41"/>
              <w:rPr>
                <w:rFonts w:hint="eastAsia" w:ascii="仿宋" w:hAnsi="仿宋" w:eastAsia="仿宋" w:cs="仿宋"/>
                <w:sz w:val="24"/>
                <w:szCs w:val="24"/>
              </w:rPr>
            </w:pPr>
          </w:p>
        </w:tc>
        <w:tc>
          <w:tcPr>
            <w:tcW w:w="1134" w:type="dxa"/>
          </w:tcPr>
          <w:p w14:paraId="64E71F71">
            <w:pPr>
              <w:pStyle w:val="41"/>
              <w:rPr>
                <w:rFonts w:hint="eastAsia" w:ascii="仿宋" w:hAnsi="仿宋" w:eastAsia="仿宋" w:cs="仿宋"/>
                <w:sz w:val="24"/>
                <w:szCs w:val="24"/>
              </w:rPr>
            </w:pPr>
          </w:p>
        </w:tc>
      </w:tr>
      <w:tr w14:paraId="5DF67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tcPr>
          <w:p w14:paraId="626EBD6C">
            <w:pPr>
              <w:pStyle w:val="41"/>
              <w:rPr>
                <w:rFonts w:hint="eastAsia" w:ascii="仿宋" w:hAnsi="仿宋" w:eastAsia="仿宋" w:cs="仿宋"/>
                <w:sz w:val="24"/>
                <w:szCs w:val="24"/>
              </w:rPr>
            </w:pPr>
          </w:p>
        </w:tc>
        <w:tc>
          <w:tcPr>
            <w:tcW w:w="1701" w:type="dxa"/>
          </w:tcPr>
          <w:p w14:paraId="4D65C268">
            <w:pPr>
              <w:pStyle w:val="41"/>
              <w:rPr>
                <w:rFonts w:hint="eastAsia" w:ascii="仿宋" w:hAnsi="仿宋" w:eastAsia="仿宋" w:cs="仿宋"/>
                <w:sz w:val="24"/>
                <w:szCs w:val="24"/>
              </w:rPr>
            </w:pPr>
          </w:p>
        </w:tc>
        <w:tc>
          <w:tcPr>
            <w:tcW w:w="796" w:type="dxa"/>
          </w:tcPr>
          <w:p w14:paraId="53DFF861">
            <w:pPr>
              <w:pStyle w:val="41"/>
              <w:rPr>
                <w:rFonts w:hint="eastAsia" w:ascii="仿宋" w:hAnsi="仿宋" w:eastAsia="仿宋" w:cs="仿宋"/>
                <w:sz w:val="24"/>
                <w:szCs w:val="24"/>
              </w:rPr>
            </w:pPr>
          </w:p>
        </w:tc>
        <w:tc>
          <w:tcPr>
            <w:tcW w:w="905" w:type="dxa"/>
          </w:tcPr>
          <w:p w14:paraId="524890F5">
            <w:pPr>
              <w:pStyle w:val="41"/>
              <w:rPr>
                <w:rFonts w:hint="eastAsia" w:ascii="仿宋" w:hAnsi="仿宋" w:eastAsia="仿宋" w:cs="仿宋"/>
                <w:sz w:val="24"/>
                <w:szCs w:val="24"/>
              </w:rPr>
            </w:pPr>
          </w:p>
        </w:tc>
        <w:tc>
          <w:tcPr>
            <w:tcW w:w="851" w:type="dxa"/>
          </w:tcPr>
          <w:p w14:paraId="44EDDA2D">
            <w:pPr>
              <w:pStyle w:val="41"/>
              <w:rPr>
                <w:rFonts w:hint="eastAsia" w:ascii="仿宋" w:hAnsi="仿宋" w:eastAsia="仿宋" w:cs="仿宋"/>
                <w:sz w:val="24"/>
                <w:szCs w:val="24"/>
              </w:rPr>
            </w:pPr>
          </w:p>
        </w:tc>
        <w:tc>
          <w:tcPr>
            <w:tcW w:w="1276" w:type="dxa"/>
          </w:tcPr>
          <w:p w14:paraId="73D7BBA6">
            <w:pPr>
              <w:pStyle w:val="41"/>
              <w:rPr>
                <w:rFonts w:hint="eastAsia" w:ascii="仿宋" w:hAnsi="仿宋" w:eastAsia="仿宋" w:cs="仿宋"/>
                <w:sz w:val="24"/>
                <w:szCs w:val="24"/>
              </w:rPr>
            </w:pPr>
          </w:p>
        </w:tc>
        <w:tc>
          <w:tcPr>
            <w:tcW w:w="850" w:type="dxa"/>
          </w:tcPr>
          <w:p w14:paraId="3646BE33">
            <w:pPr>
              <w:pStyle w:val="41"/>
              <w:rPr>
                <w:rFonts w:hint="eastAsia" w:ascii="仿宋" w:hAnsi="仿宋" w:eastAsia="仿宋" w:cs="仿宋"/>
                <w:sz w:val="24"/>
                <w:szCs w:val="24"/>
              </w:rPr>
            </w:pPr>
          </w:p>
        </w:tc>
        <w:tc>
          <w:tcPr>
            <w:tcW w:w="992" w:type="dxa"/>
          </w:tcPr>
          <w:p w14:paraId="52FB7DC6">
            <w:pPr>
              <w:pStyle w:val="41"/>
              <w:rPr>
                <w:rFonts w:hint="eastAsia" w:ascii="仿宋" w:hAnsi="仿宋" w:eastAsia="仿宋" w:cs="仿宋"/>
                <w:sz w:val="24"/>
                <w:szCs w:val="24"/>
              </w:rPr>
            </w:pPr>
          </w:p>
        </w:tc>
        <w:tc>
          <w:tcPr>
            <w:tcW w:w="1134" w:type="dxa"/>
          </w:tcPr>
          <w:p w14:paraId="1514E734">
            <w:pPr>
              <w:pStyle w:val="41"/>
              <w:rPr>
                <w:rFonts w:hint="eastAsia" w:ascii="仿宋" w:hAnsi="仿宋" w:eastAsia="仿宋" w:cs="仿宋"/>
                <w:sz w:val="24"/>
                <w:szCs w:val="24"/>
              </w:rPr>
            </w:pPr>
          </w:p>
        </w:tc>
      </w:tr>
      <w:tr w14:paraId="29DD4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tcPr>
          <w:p w14:paraId="53BEAF97">
            <w:pPr>
              <w:pStyle w:val="41"/>
              <w:rPr>
                <w:rFonts w:hint="eastAsia" w:ascii="仿宋" w:hAnsi="仿宋" w:eastAsia="仿宋" w:cs="仿宋"/>
                <w:sz w:val="24"/>
                <w:szCs w:val="24"/>
              </w:rPr>
            </w:pPr>
          </w:p>
        </w:tc>
        <w:tc>
          <w:tcPr>
            <w:tcW w:w="1701" w:type="dxa"/>
          </w:tcPr>
          <w:p w14:paraId="556328F8">
            <w:pPr>
              <w:pStyle w:val="41"/>
              <w:rPr>
                <w:rFonts w:hint="eastAsia" w:ascii="仿宋" w:hAnsi="仿宋" w:eastAsia="仿宋" w:cs="仿宋"/>
                <w:sz w:val="24"/>
                <w:szCs w:val="24"/>
              </w:rPr>
            </w:pPr>
          </w:p>
        </w:tc>
        <w:tc>
          <w:tcPr>
            <w:tcW w:w="796" w:type="dxa"/>
          </w:tcPr>
          <w:p w14:paraId="58278843">
            <w:pPr>
              <w:pStyle w:val="41"/>
              <w:rPr>
                <w:rFonts w:hint="eastAsia" w:ascii="仿宋" w:hAnsi="仿宋" w:eastAsia="仿宋" w:cs="仿宋"/>
                <w:sz w:val="24"/>
                <w:szCs w:val="24"/>
              </w:rPr>
            </w:pPr>
          </w:p>
        </w:tc>
        <w:tc>
          <w:tcPr>
            <w:tcW w:w="905" w:type="dxa"/>
          </w:tcPr>
          <w:p w14:paraId="7FA347D4">
            <w:pPr>
              <w:pStyle w:val="41"/>
              <w:rPr>
                <w:rFonts w:hint="eastAsia" w:ascii="仿宋" w:hAnsi="仿宋" w:eastAsia="仿宋" w:cs="仿宋"/>
                <w:sz w:val="24"/>
                <w:szCs w:val="24"/>
              </w:rPr>
            </w:pPr>
          </w:p>
        </w:tc>
        <w:tc>
          <w:tcPr>
            <w:tcW w:w="851" w:type="dxa"/>
          </w:tcPr>
          <w:p w14:paraId="360799E2">
            <w:pPr>
              <w:pStyle w:val="41"/>
              <w:rPr>
                <w:rFonts w:hint="eastAsia" w:ascii="仿宋" w:hAnsi="仿宋" w:eastAsia="仿宋" w:cs="仿宋"/>
                <w:sz w:val="24"/>
                <w:szCs w:val="24"/>
              </w:rPr>
            </w:pPr>
          </w:p>
        </w:tc>
        <w:tc>
          <w:tcPr>
            <w:tcW w:w="1276" w:type="dxa"/>
          </w:tcPr>
          <w:p w14:paraId="5CA75555">
            <w:pPr>
              <w:pStyle w:val="41"/>
              <w:rPr>
                <w:rFonts w:hint="eastAsia" w:ascii="仿宋" w:hAnsi="仿宋" w:eastAsia="仿宋" w:cs="仿宋"/>
                <w:sz w:val="24"/>
                <w:szCs w:val="24"/>
              </w:rPr>
            </w:pPr>
          </w:p>
        </w:tc>
        <w:tc>
          <w:tcPr>
            <w:tcW w:w="850" w:type="dxa"/>
          </w:tcPr>
          <w:p w14:paraId="1A817CBE">
            <w:pPr>
              <w:pStyle w:val="41"/>
              <w:rPr>
                <w:rFonts w:hint="eastAsia" w:ascii="仿宋" w:hAnsi="仿宋" w:eastAsia="仿宋" w:cs="仿宋"/>
                <w:sz w:val="24"/>
                <w:szCs w:val="24"/>
              </w:rPr>
            </w:pPr>
          </w:p>
        </w:tc>
        <w:tc>
          <w:tcPr>
            <w:tcW w:w="992" w:type="dxa"/>
          </w:tcPr>
          <w:p w14:paraId="749B36D9">
            <w:pPr>
              <w:pStyle w:val="41"/>
              <w:rPr>
                <w:rFonts w:hint="eastAsia" w:ascii="仿宋" w:hAnsi="仿宋" w:eastAsia="仿宋" w:cs="仿宋"/>
                <w:sz w:val="24"/>
                <w:szCs w:val="24"/>
              </w:rPr>
            </w:pPr>
          </w:p>
        </w:tc>
        <w:tc>
          <w:tcPr>
            <w:tcW w:w="1134" w:type="dxa"/>
          </w:tcPr>
          <w:p w14:paraId="01941B05">
            <w:pPr>
              <w:pStyle w:val="41"/>
              <w:rPr>
                <w:rFonts w:hint="eastAsia" w:ascii="仿宋" w:hAnsi="仿宋" w:eastAsia="仿宋" w:cs="仿宋"/>
                <w:sz w:val="24"/>
                <w:szCs w:val="24"/>
              </w:rPr>
            </w:pPr>
          </w:p>
        </w:tc>
      </w:tr>
      <w:tr w14:paraId="20407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tcPr>
          <w:p w14:paraId="2A4A71A4">
            <w:pPr>
              <w:pStyle w:val="41"/>
              <w:rPr>
                <w:rFonts w:hint="eastAsia" w:ascii="仿宋" w:hAnsi="仿宋" w:eastAsia="仿宋" w:cs="仿宋"/>
                <w:sz w:val="24"/>
                <w:szCs w:val="24"/>
              </w:rPr>
            </w:pPr>
          </w:p>
        </w:tc>
        <w:tc>
          <w:tcPr>
            <w:tcW w:w="1701" w:type="dxa"/>
          </w:tcPr>
          <w:p w14:paraId="04F67896">
            <w:pPr>
              <w:pStyle w:val="41"/>
              <w:rPr>
                <w:rFonts w:hint="eastAsia" w:ascii="仿宋" w:hAnsi="仿宋" w:eastAsia="仿宋" w:cs="仿宋"/>
                <w:sz w:val="24"/>
                <w:szCs w:val="24"/>
              </w:rPr>
            </w:pPr>
          </w:p>
        </w:tc>
        <w:tc>
          <w:tcPr>
            <w:tcW w:w="796" w:type="dxa"/>
          </w:tcPr>
          <w:p w14:paraId="7E7CBFB5">
            <w:pPr>
              <w:pStyle w:val="41"/>
              <w:rPr>
                <w:rFonts w:hint="eastAsia" w:ascii="仿宋" w:hAnsi="仿宋" w:eastAsia="仿宋" w:cs="仿宋"/>
                <w:sz w:val="24"/>
                <w:szCs w:val="24"/>
              </w:rPr>
            </w:pPr>
          </w:p>
        </w:tc>
        <w:tc>
          <w:tcPr>
            <w:tcW w:w="905" w:type="dxa"/>
          </w:tcPr>
          <w:p w14:paraId="12D38791">
            <w:pPr>
              <w:pStyle w:val="41"/>
              <w:rPr>
                <w:rFonts w:hint="eastAsia" w:ascii="仿宋" w:hAnsi="仿宋" w:eastAsia="仿宋" w:cs="仿宋"/>
                <w:sz w:val="24"/>
                <w:szCs w:val="24"/>
              </w:rPr>
            </w:pPr>
          </w:p>
        </w:tc>
        <w:tc>
          <w:tcPr>
            <w:tcW w:w="851" w:type="dxa"/>
          </w:tcPr>
          <w:p w14:paraId="58048AD5">
            <w:pPr>
              <w:pStyle w:val="41"/>
              <w:rPr>
                <w:rFonts w:hint="eastAsia" w:ascii="仿宋" w:hAnsi="仿宋" w:eastAsia="仿宋" w:cs="仿宋"/>
                <w:sz w:val="24"/>
                <w:szCs w:val="24"/>
              </w:rPr>
            </w:pPr>
          </w:p>
        </w:tc>
        <w:tc>
          <w:tcPr>
            <w:tcW w:w="1276" w:type="dxa"/>
          </w:tcPr>
          <w:p w14:paraId="414F0052">
            <w:pPr>
              <w:pStyle w:val="41"/>
              <w:rPr>
                <w:rFonts w:hint="eastAsia" w:ascii="仿宋" w:hAnsi="仿宋" w:eastAsia="仿宋" w:cs="仿宋"/>
                <w:sz w:val="24"/>
                <w:szCs w:val="24"/>
              </w:rPr>
            </w:pPr>
          </w:p>
        </w:tc>
        <w:tc>
          <w:tcPr>
            <w:tcW w:w="850" w:type="dxa"/>
          </w:tcPr>
          <w:p w14:paraId="0ECC15B2">
            <w:pPr>
              <w:pStyle w:val="41"/>
              <w:rPr>
                <w:rFonts w:hint="eastAsia" w:ascii="仿宋" w:hAnsi="仿宋" w:eastAsia="仿宋" w:cs="仿宋"/>
                <w:sz w:val="24"/>
                <w:szCs w:val="24"/>
              </w:rPr>
            </w:pPr>
          </w:p>
        </w:tc>
        <w:tc>
          <w:tcPr>
            <w:tcW w:w="992" w:type="dxa"/>
          </w:tcPr>
          <w:p w14:paraId="46690137">
            <w:pPr>
              <w:pStyle w:val="41"/>
              <w:rPr>
                <w:rFonts w:hint="eastAsia" w:ascii="仿宋" w:hAnsi="仿宋" w:eastAsia="仿宋" w:cs="仿宋"/>
                <w:sz w:val="24"/>
                <w:szCs w:val="24"/>
              </w:rPr>
            </w:pPr>
          </w:p>
        </w:tc>
        <w:tc>
          <w:tcPr>
            <w:tcW w:w="1134" w:type="dxa"/>
          </w:tcPr>
          <w:p w14:paraId="4560739F">
            <w:pPr>
              <w:pStyle w:val="41"/>
              <w:rPr>
                <w:rFonts w:hint="eastAsia" w:ascii="仿宋" w:hAnsi="仿宋" w:eastAsia="仿宋" w:cs="仿宋"/>
                <w:sz w:val="24"/>
                <w:szCs w:val="24"/>
              </w:rPr>
            </w:pPr>
          </w:p>
        </w:tc>
      </w:tr>
      <w:tr w14:paraId="3B0CB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tcPr>
          <w:p w14:paraId="6316B181">
            <w:pPr>
              <w:pStyle w:val="41"/>
              <w:rPr>
                <w:rFonts w:hint="eastAsia" w:ascii="仿宋" w:hAnsi="仿宋" w:eastAsia="仿宋" w:cs="仿宋"/>
                <w:sz w:val="24"/>
                <w:szCs w:val="24"/>
              </w:rPr>
            </w:pPr>
          </w:p>
        </w:tc>
        <w:tc>
          <w:tcPr>
            <w:tcW w:w="1701" w:type="dxa"/>
          </w:tcPr>
          <w:p w14:paraId="78A49074">
            <w:pPr>
              <w:pStyle w:val="41"/>
              <w:rPr>
                <w:rFonts w:hint="eastAsia" w:ascii="仿宋" w:hAnsi="仿宋" w:eastAsia="仿宋" w:cs="仿宋"/>
                <w:sz w:val="24"/>
                <w:szCs w:val="24"/>
              </w:rPr>
            </w:pPr>
          </w:p>
        </w:tc>
        <w:tc>
          <w:tcPr>
            <w:tcW w:w="796" w:type="dxa"/>
          </w:tcPr>
          <w:p w14:paraId="5C46B63D">
            <w:pPr>
              <w:pStyle w:val="41"/>
              <w:rPr>
                <w:rFonts w:hint="eastAsia" w:ascii="仿宋" w:hAnsi="仿宋" w:eastAsia="仿宋" w:cs="仿宋"/>
                <w:sz w:val="24"/>
                <w:szCs w:val="24"/>
              </w:rPr>
            </w:pPr>
          </w:p>
        </w:tc>
        <w:tc>
          <w:tcPr>
            <w:tcW w:w="905" w:type="dxa"/>
          </w:tcPr>
          <w:p w14:paraId="1FCA24FE">
            <w:pPr>
              <w:pStyle w:val="41"/>
              <w:rPr>
                <w:rFonts w:hint="eastAsia" w:ascii="仿宋" w:hAnsi="仿宋" w:eastAsia="仿宋" w:cs="仿宋"/>
                <w:sz w:val="24"/>
                <w:szCs w:val="24"/>
              </w:rPr>
            </w:pPr>
          </w:p>
        </w:tc>
        <w:tc>
          <w:tcPr>
            <w:tcW w:w="851" w:type="dxa"/>
          </w:tcPr>
          <w:p w14:paraId="28F9EE28">
            <w:pPr>
              <w:pStyle w:val="41"/>
              <w:rPr>
                <w:rFonts w:hint="eastAsia" w:ascii="仿宋" w:hAnsi="仿宋" w:eastAsia="仿宋" w:cs="仿宋"/>
                <w:sz w:val="24"/>
                <w:szCs w:val="24"/>
              </w:rPr>
            </w:pPr>
          </w:p>
        </w:tc>
        <w:tc>
          <w:tcPr>
            <w:tcW w:w="1276" w:type="dxa"/>
          </w:tcPr>
          <w:p w14:paraId="17322BC2">
            <w:pPr>
              <w:pStyle w:val="41"/>
              <w:rPr>
                <w:rFonts w:hint="eastAsia" w:ascii="仿宋" w:hAnsi="仿宋" w:eastAsia="仿宋" w:cs="仿宋"/>
                <w:sz w:val="24"/>
                <w:szCs w:val="24"/>
              </w:rPr>
            </w:pPr>
          </w:p>
        </w:tc>
        <w:tc>
          <w:tcPr>
            <w:tcW w:w="850" w:type="dxa"/>
          </w:tcPr>
          <w:p w14:paraId="7AC55FEE">
            <w:pPr>
              <w:pStyle w:val="41"/>
              <w:rPr>
                <w:rFonts w:hint="eastAsia" w:ascii="仿宋" w:hAnsi="仿宋" w:eastAsia="仿宋" w:cs="仿宋"/>
                <w:sz w:val="24"/>
                <w:szCs w:val="24"/>
              </w:rPr>
            </w:pPr>
          </w:p>
        </w:tc>
        <w:tc>
          <w:tcPr>
            <w:tcW w:w="992" w:type="dxa"/>
          </w:tcPr>
          <w:p w14:paraId="00FE1EFB">
            <w:pPr>
              <w:pStyle w:val="41"/>
              <w:rPr>
                <w:rFonts w:hint="eastAsia" w:ascii="仿宋" w:hAnsi="仿宋" w:eastAsia="仿宋" w:cs="仿宋"/>
                <w:sz w:val="24"/>
                <w:szCs w:val="24"/>
              </w:rPr>
            </w:pPr>
          </w:p>
        </w:tc>
        <w:tc>
          <w:tcPr>
            <w:tcW w:w="1134" w:type="dxa"/>
          </w:tcPr>
          <w:p w14:paraId="2FF73DDB">
            <w:pPr>
              <w:pStyle w:val="41"/>
              <w:rPr>
                <w:rFonts w:hint="eastAsia" w:ascii="仿宋" w:hAnsi="仿宋" w:eastAsia="仿宋" w:cs="仿宋"/>
                <w:sz w:val="24"/>
                <w:szCs w:val="24"/>
              </w:rPr>
            </w:pPr>
          </w:p>
        </w:tc>
      </w:tr>
      <w:tr w14:paraId="518C9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tcPr>
          <w:p w14:paraId="71C7FD91">
            <w:pPr>
              <w:pStyle w:val="41"/>
              <w:rPr>
                <w:rFonts w:hint="eastAsia" w:ascii="仿宋" w:hAnsi="仿宋" w:eastAsia="仿宋" w:cs="仿宋"/>
                <w:sz w:val="24"/>
                <w:szCs w:val="24"/>
              </w:rPr>
            </w:pPr>
          </w:p>
        </w:tc>
        <w:tc>
          <w:tcPr>
            <w:tcW w:w="1701" w:type="dxa"/>
          </w:tcPr>
          <w:p w14:paraId="2057A48E">
            <w:pPr>
              <w:pStyle w:val="41"/>
              <w:rPr>
                <w:rFonts w:hint="eastAsia" w:ascii="仿宋" w:hAnsi="仿宋" w:eastAsia="仿宋" w:cs="仿宋"/>
                <w:sz w:val="24"/>
                <w:szCs w:val="24"/>
              </w:rPr>
            </w:pPr>
          </w:p>
        </w:tc>
        <w:tc>
          <w:tcPr>
            <w:tcW w:w="796" w:type="dxa"/>
          </w:tcPr>
          <w:p w14:paraId="5D509F3F">
            <w:pPr>
              <w:pStyle w:val="41"/>
              <w:rPr>
                <w:rFonts w:hint="eastAsia" w:ascii="仿宋" w:hAnsi="仿宋" w:eastAsia="仿宋" w:cs="仿宋"/>
                <w:sz w:val="24"/>
                <w:szCs w:val="24"/>
              </w:rPr>
            </w:pPr>
          </w:p>
        </w:tc>
        <w:tc>
          <w:tcPr>
            <w:tcW w:w="905" w:type="dxa"/>
          </w:tcPr>
          <w:p w14:paraId="78FA0E8C">
            <w:pPr>
              <w:pStyle w:val="41"/>
              <w:rPr>
                <w:rFonts w:hint="eastAsia" w:ascii="仿宋" w:hAnsi="仿宋" w:eastAsia="仿宋" w:cs="仿宋"/>
                <w:sz w:val="24"/>
                <w:szCs w:val="24"/>
              </w:rPr>
            </w:pPr>
          </w:p>
        </w:tc>
        <w:tc>
          <w:tcPr>
            <w:tcW w:w="851" w:type="dxa"/>
          </w:tcPr>
          <w:p w14:paraId="2C0D08D2">
            <w:pPr>
              <w:pStyle w:val="41"/>
              <w:rPr>
                <w:rFonts w:hint="eastAsia" w:ascii="仿宋" w:hAnsi="仿宋" w:eastAsia="仿宋" w:cs="仿宋"/>
                <w:sz w:val="24"/>
                <w:szCs w:val="24"/>
              </w:rPr>
            </w:pPr>
          </w:p>
        </w:tc>
        <w:tc>
          <w:tcPr>
            <w:tcW w:w="1276" w:type="dxa"/>
          </w:tcPr>
          <w:p w14:paraId="0B1832CA">
            <w:pPr>
              <w:pStyle w:val="41"/>
              <w:rPr>
                <w:rFonts w:hint="eastAsia" w:ascii="仿宋" w:hAnsi="仿宋" w:eastAsia="仿宋" w:cs="仿宋"/>
                <w:sz w:val="24"/>
                <w:szCs w:val="24"/>
              </w:rPr>
            </w:pPr>
          </w:p>
        </w:tc>
        <w:tc>
          <w:tcPr>
            <w:tcW w:w="850" w:type="dxa"/>
          </w:tcPr>
          <w:p w14:paraId="3A612256">
            <w:pPr>
              <w:pStyle w:val="41"/>
              <w:rPr>
                <w:rFonts w:hint="eastAsia" w:ascii="仿宋" w:hAnsi="仿宋" w:eastAsia="仿宋" w:cs="仿宋"/>
                <w:sz w:val="24"/>
                <w:szCs w:val="24"/>
              </w:rPr>
            </w:pPr>
          </w:p>
        </w:tc>
        <w:tc>
          <w:tcPr>
            <w:tcW w:w="992" w:type="dxa"/>
          </w:tcPr>
          <w:p w14:paraId="3B6F0480">
            <w:pPr>
              <w:pStyle w:val="41"/>
              <w:rPr>
                <w:rFonts w:hint="eastAsia" w:ascii="仿宋" w:hAnsi="仿宋" w:eastAsia="仿宋" w:cs="仿宋"/>
                <w:sz w:val="24"/>
                <w:szCs w:val="24"/>
              </w:rPr>
            </w:pPr>
          </w:p>
        </w:tc>
        <w:tc>
          <w:tcPr>
            <w:tcW w:w="1134" w:type="dxa"/>
          </w:tcPr>
          <w:p w14:paraId="2D0C7260">
            <w:pPr>
              <w:pStyle w:val="41"/>
              <w:rPr>
                <w:rFonts w:hint="eastAsia" w:ascii="仿宋" w:hAnsi="仿宋" w:eastAsia="仿宋" w:cs="仿宋"/>
                <w:sz w:val="24"/>
                <w:szCs w:val="24"/>
              </w:rPr>
            </w:pPr>
          </w:p>
        </w:tc>
      </w:tr>
      <w:tr w14:paraId="0A91C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tcPr>
          <w:p w14:paraId="19C264BA">
            <w:pPr>
              <w:pStyle w:val="41"/>
              <w:rPr>
                <w:rFonts w:hint="eastAsia" w:ascii="仿宋" w:hAnsi="仿宋" w:eastAsia="仿宋" w:cs="仿宋"/>
                <w:sz w:val="24"/>
                <w:szCs w:val="24"/>
              </w:rPr>
            </w:pPr>
          </w:p>
        </w:tc>
        <w:tc>
          <w:tcPr>
            <w:tcW w:w="1701" w:type="dxa"/>
          </w:tcPr>
          <w:p w14:paraId="519EF655">
            <w:pPr>
              <w:pStyle w:val="41"/>
              <w:rPr>
                <w:rFonts w:hint="eastAsia" w:ascii="仿宋" w:hAnsi="仿宋" w:eastAsia="仿宋" w:cs="仿宋"/>
                <w:sz w:val="24"/>
                <w:szCs w:val="24"/>
              </w:rPr>
            </w:pPr>
          </w:p>
        </w:tc>
        <w:tc>
          <w:tcPr>
            <w:tcW w:w="796" w:type="dxa"/>
          </w:tcPr>
          <w:p w14:paraId="5A5CEEA6">
            <w:pPr>
              <w:pStyle w:val="41"/>
              <w:rPr>
                <w:rFonts w:hint="eastAsia" w:ascii="仿宋" w:hAnsi="仿宋" w:eastAsia="仿宋" w:cs="仿宋"/>
                <w:sz w:val="24"/>
                <w:szCs w:val="24"/>
              </w:rPr>
            </w:pPr>
          </w:p>
        </w:tc>
        <w:tc>
          <w:tcPr>
            <w:tcW w:w="905" w:type="dxa"/>
          </w:tcPr>
          <w:p w14:paraId="3A3C32FE">
            <w:pPr>
              <w:pStyle w:val="41"/>
              <w:rPr>
                <w:rFonts w:hint="eastAsia" w:ascii="仿宋" w:hAnsi="仿宋" w:eastAsia="仿宋" w:cs="仿宋"/>
                <w:sz w:val="24"/>
                <w:szCs w:val="24"/>
              </w:rPr>
            </w:pPr>
          </w:p>
        </w:tc>
        <w:tc>
          <w:tcPr>
            <w:tcW w:w="851" w:type="dxa"/>
          </w:tcPr>
          <w:p w14:paraId="327D0833">
            <w:pPr>
              <w:pStyle w:val="41"/>
              <w:rPr>
                <w:rFonts w:hint="eastAsia" w:ascii="仿宋" w:hAnsi="仿宋" w:eastAsia="仿宋" w:cs="仿宋"/>
                <w:sz w:val="24"/>
                <w:szCs w:val="24"/>
              </w:rPr>
            </w:pPr>
          </w:p>
        </w:tc>
        <w:tc>
          <w:tcPr>
            <w:tcW w:w="1276" w:type="dxa"/>
          </w:tcPr>
          <w:p w14:paraId="01B062C6">
            <w:pPr>
              <w:pStyle w:val="41"/>
              <w:rPr>
                <w:rFonts w:hint="eastAsia" w:ascii="仿宋" w:hAnsi="仿宋" w:eastAsia="仿宋" w:cs="仿宋"/>
                <w:sz w:val="24"/>
                <w:szCs w:val="24"/>
              </w:rPr>
            </w:pPr>
          </w:p>
        </w:tc>
        <w:tc>
          <w:tcPr>
            <w:tcW w:w="850" w:type="dxa"/>
          </w:tcPr>
          <w:p w14:paraId="66C9FC07">
            <w:pPr>
              <w:pStyle w:val="41"/>
              <w:rPr>
                <w:rFonts w:hint="eastAsia" w:ascii="仿宋" w:hAnsi="仿宋" w:eastAsia="仿宋" w:cs="仿宋"/>
                <w:sz w:val="24"/>
                <w:szCs w:val="24"/>
              </w:rPr>
            </w:pPr>
          </w:p>
        </w:tc>
        <w:tc>
          <w:tcPr>
            <w:tcW w:w="992" w:type="dxa"/>
          </w:tcPr>
          <w:p w14:paraId="6DD677ED">
            <w:pPr>
              <w:pStyle w:val="41"/>
              <w:rPr>
                <w:rFonts w:hint="eastAsia" w:ascii="仿宋" w:hAnsi="仿宋" w:eastAsia="仿宋" w:cs="仿宋"/>
                <w:sz w:val="24"/>
                <w:szCs w:val="24"/>
              </w:rPr>
            </w:pPr>
          </w:p>
        </w:tc>
        <w:tc>
          <w:tcPr>
            <w:tcW w:w="1134" w:type="dxa"/>
          </w:tcPr>
          <w:p w14:paraId="57C3B8B5">
            <w:pPr>
              <w:pStyle w:val="41"/>
              <w:rPr>
                <w:rFonts w:hint="eastAsia" w:ascii="仿宋" w:hAnsi="仿宋" w:eastAsia="仿宋" w:cs="仿宋"/>
                <w:sz w:val="24"/>
                <w:szCs w:val="24"/>
              </w:rPr>
            </w:pPr>
          </w:p>
        </w:tc>
      </w:tr>
      <w:tr w14:paraId="05CF4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tcPr>
          <w:p w14:paraId="160312D3">
            <w:pPr>
              <w:pStyle w:val="41"/>
              <w:rPr>
                <w:rFonts w:hint="eastAsia" w:ascii="仿宋" w:hAnsi="仿宋" w:eastAsia="仿宋" w:cs="仿宋"/>
                <w:sz w:val="24"/>
                <w:szCs w:val="24"/>
              </w:rPr>
            </w:pPr>
          </w:p>
        </w:tc>
        <w:tc>
          <w:tcPr>
            <w:tcW w:w="1701" w:type="dxa"/>
          </w:tcPr>
          <w:p w14:paraId="0EF5F828">
            <w:pPr>
              <w:pStyle w:val="41"/>
              <w:rPr>
                <w:rFonts w:hint="eastAsia" w:ascii="仿宋" w:hAnsi="仿宋" w:eastAsia="仿宋" w:cs="仿宋"/>
                <w:sz w:val="24"/>
                <w:szCs w:val="24"/>
              </w:rPr>
            </w:pPr>
          </w:p>
        </w:tc>
        <w:tc>
          <w:tcPr>
            <w:tcW w:w="796" w:type="dxa"/>
          </w:tcPr>
          <w:p w14:paraId="0D3DBF4C">
            <w:pPr>
              <w:pStyle w:val="41"/>
              <w:rPr>
                <w:rFonts w:hint="eastAsia" w:ascii="仿宋" w:hAnsi="仿宋" w:eastAsia="仿宋" w:cs="仿宋"/>
                <w:sz w:val="24"/>
                <w:szCs w:val="24"/>
              </w:rPr>
            </w:pPr>
          </w:p>
        </w:tc>
        <w:tc>
          <w:tcPr>
            <w:tcW w:w="905" w:type="dxa"/>
          </w:tcPr>
          <w:p w14:paraId="14E072E5">
            <w:pPr>
              <w:pStyle w:val="41"/>
              <w:rPr>
                <w:rFonts w:hint="eastAsia" w:ascii="仿宋" w:hAnsi="仿宋" w:eastAsia="仿宋" w:cs="仿宋"/>
                <w:sz w:val="24"/>
                <w:szCs w:val="24"/>
              </w:rPr>
            </w:pPr>
          </w:p>
        </w:tc>
        <w:tc>
          <w:tcPr>
            <w:tcW w:w="851" w:type="dxa"/>
          </w:tcPr>
          <w:p w14:paraId="01A47C15">
            <w:pPr>
              <w:pStyle w:val="41"/>
              <w:rPr>
                <w:rFonts w:hint="eastAsia" w:ascii="仿宋" w:hAnsi="仿宋" w:eastAsia="仿宋" w:cs="仿宋"/>
                <w:sz w:val="24"/>
                <w:szCs w:val="24"/>
              </w:rPr>
            </w:pPr>
          </w:p>
        </w:tc>
        <w:tc>
          <w:tcPr>
            <w:tcW w:w="1276" w:type="dxa"/>
          </w:tcPr>
          <w:p w14:paraId="1E38F0A5">
            <w:pPr>
              <w:pStyle w:val="41"/>
              <w:rPr>
                <w:rFonts w:hint="eastAsia" w:ascii="仿宋" w:hAnsi="仿宋" w:eastAsia="仿宋" w:cs="仿宋"/>
                <w:sz w:val="24"/>
                <w:szCs w:val="24"/>
              </w:rPr>
            </w:pPr>
          </w:p>
        </w:tc>
        <w:tc>
          <w:tcPr>
            <w:tcW w:w="850" w:type="dxa"/>
          </w:tcPr>
          <w:p w14:paraId="0974BA92">
            <w:pPr>
              <w:pStyle w:val="41"/>
              <w:rPr>
                <w:rFonts w:hint="eastAsia" w:ascii="仿宋" w:hAnsi="仿宋" w:eastAsia="仿宋" w:cs="仿宋"/>
                <w:sz w:val="24"/>
                <w:szCs w:val="24"/>
              </w:rPr>
            </w:pPr>
          </w:p>
        </w:tc>
        <w:tc>
          <w:tcPr>
            <w:tcW w:w="992" w:type="dxa"/>
          </w:tcPr>
          <w:p w14:paraId="5E261CBC">
            <w:pPr>
              <w:pStyle w:val="41"/>
              <w:rPr>
                <w:rFonts w:hint="eastAsia" w:ascii="仿宋" w:hAnsi="仿宋" w:eastAsia="仿宋" w:cs="仿宋"/>
                <w:sz w:val="24"/>
                <w:szCs w:val="24"/>
              </w:rPr>
            </w:pPr>
          </w:p>
        </w:tc>
        <w:tc>
          <w:tcPr>
            <w:tcW w:w="1134" w:type="dxa"/>
          </w:tcPr>
          <w:p w14:paraId="77294880">
            <w:pPr>
              <w:pStyle w:val="41"/>
              <w:rPr>
                <w:rFonts w:hint="eastAsia" w:ascii="仿宋" w:hAnsi="仿宋" w:eastAsia="仿宋" w:cs="仿宋"/>
                <w:sz w:val="24"/>
                <w:szCs w:val="24"/>
              </w:rPr>
            </w:pPr>
          </w:p>
        </w:tc>
      </w:tr>
      <w:tr w14:paraId="04F7B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tcPr>
          <w:p w14:paraId="7B66C9EE">
            <w:pPr>
              <w:pStyle w:val="41"/>
              <w:rPr>
                <w:rFonts w:hint="eastAsia" w:ascii="仿宋" w:hAnsi="仿宋" w:eastAsia="仿宋" w:cs="仿宋"/>
                <w:sz w:val="24"/>
                <w:szCs w:val="24"/>
              </w:rPr>
            </w:pPr>
          </w:p>
        </w:tc>
        <w:tc>
          <w:tcPr>
            <w:tcW w:w="1701" w:type="dxa"/>
          </w:tcPr>
          <w:p w14:paraId="315D9D9B">
            <w:pPr>
              <w:pStyle w:val="41"/>
              <w:rPr>
                <w:rFonts w:hint="eastAsia" w:ascii="仿宋" w:hAnsi="仿宋" w:eastAsia="仿宋" w:cs="仿宋"/>
                <w:sz w:val="24"/>
                <w:szCs w:val="24"/>
              </w:rPr>
            </w:pPr>
          </w:p>
        </w:tc>
        <w:tc>
          <w:tcPr>
            <w:tcW w:w="796" w:type="dxa"/>
          </w:tcPr>
          <w:p w14:paraId="6F741DBF">
            <w:pPr>
              <w:pStyle w:val="41"/>
              <w:rPr>
                <w:rFonts w:hint="eastAsia" w:ascii="仿宋" w:hAnsi="仿宋" w:eastAsia="仿宋" w:cs="仿宋"/>
                <w:sz w:val="24"/>
                <w:szCs w:val="24"/>
              </w:rPr>
            </w:pPr>
          </w:p>
        </w:tc>
        <w:tc>
          <w:tcPr>
            <w:tcW w:w="905" w:type="dxa"/>
          </w:tcPr>
          <w:p w14:paraId="54A60B71">
            <w:pPr>
              <w:pStyle w:val="41"/>
              <w:rPr>
                <w:rFonts w:hint="eastAsia" w:ascii="仿宋" w:hAnsi="仿宋" w:eastAsia="仿宋" w:cs="仿宋"/>
                <w:sz w:val="24"/>
                <w:szCs w:val="24"/>
              </w:rPr>
            </w:pPr>
          </w:p>
        </w:tc>
        <w:tc>
          <w:tcPr>
            <w:tcW w:w="851" w:type="dxa"/>
          </w:tcPr>
          <w:p w14:paraId="0111CCFD">
            <w:pPr>
              <w:pStyle w:val="41"/>
              <w:rPr>
                <w:rFonts w:hint="eastAsia" w:ascii="仿宋" w:hAnsi="仿宋" w:eastAsia="仿宋" w:cs="仿宋"/>
                <w:sz w:val="24"/>
                <w:szCs w:val="24"/>
              </w:rPr>
            </w:pPr>
          </w:p>
        </w:tc>
        <w:tc>
          <w:tcPr>
            <w:tcW w:w="1276" w:type="dxa"/>
          </w:tcPr>
          <w:p w14:paraId="22F1BEB5">
            <w:pPr>
              <w:pStyle w:val="41"/>
              <w:rPr>
                <w:rFonts w:hint="eastAsia" w:ascii="仿宋" w:hAnsi="仿宋" w:eastAsia="仿宋" w:cs="仿宋"/>
                <w:sz w:val="24"/>
                <w:szCs w:val="24"/>
              </w:rPr>
            </w:pPr>
          </w:p>
        </w:tc>
        <w:tc>
          <w:tcPr>
            <w:tcW w:w="850" w:type="dxa"/>
          </w:tcPr>
          <w:p w14:paraId="2F2DF375">
            <w:pPr>
              <w:pStyle w:val="41"/>
              <w:rPr>
                <w:rFonts w:hint="eastAsia" w:ascii="仿宋" w:hAnsi="仿宋" w:eastAsia="仿宋" w:cs="仿宋"/>
                <w:sz w:val="24"/>
                <w:szCs w:val="24"/>
              </w:rPr>
            </w:pPr>
          </w:p>
        </w:tc>
        <w:tc>
          <w:tcPr>
            <w:tcW w:w="992" w:type="dxa"/>
          </w:tcPr>
          <w:p w14:paraId="10E19C59">
            <w:pPr>
              <w:pStyle w:val="41"/>
              <w:rPr>
                <w:rFonts w:hint="eastAsia" w:ascii="仿宋" w:hAnsi="仿宋" w:eastAsia="仿宋" w:cs="仿宋"/>
                <w:sz w:val="24"/>
                <w:szCs w:val="24"/>
              </w:rPr>
            </w:pPr>
          </w:p>
        </w:tc>
        <w:tc>
          <w:tcPr>
            <w:tcW w:w="1134" w:type="dxa"/>
          </w:tcPr>
          <w:p w14:paraId="3A37AD14">
            <w:pPr>
              <w:pStyle w:val="41"/>
              <w:rPr>
                <w:rFonts w:hint="eastAsia" w:ascii="仿宋" w:hAnsi="仿宋" w:eastAsia="仿宋" w:cs="仿宋"/>
                <w:sz w:val="24"/>
                <w:szCs w:val="24"/>
              </w:rPr>
            </w:pPr>
          </w:p>
        </w:tc>
      </w:tr>
      <w:tr w14:paraId="07F00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tcPr>
          <w:p w14:paraId="2E31EF1A">
            <w:pPr>
              <w:pStyle w:val="41"/>
              <w:rPr>
                <w:rFonts w:hint="eastAsia" w:ascii="仿宋" w:hAnsi="仿宋" w:eastAsia="仿宋" w:cs="仿宋"/>
                <w:sz w:val="24"/>
                <w:szCs w:val="24"/>
              </w:rPr>
            </w:pPr>
          </w:p>
        </w:tc>
        <w:tc>
          <w:tcPr>
            <w:tcW w:w="1701" w:type="dxa"/>
          </w:tcPr>
          <w:p w14:paraId="4CAE9116">
            <w:pPr>
              <w:pStyle w:val="41"/>
              <w:rPr>
                <w:rFonts w:hint="eastAsia" w:ascii="仿宋" w:hAnsi="仿宋" w:eastAsia="仿宋" w:cs="仿宋"/>
                <w:sz w:val="24"/>
                <w:szCs w:val="24"/>
              </w:rPr>
            </w:pPr>
          </w:p>
        </w:tc>
        <w:tc>
          <w:tcPr>
            <w:tcW w:w="796" w:type="dxa"/>
          </w:tcPr>
          <w:p w14:paraId="6000CE42">
            <w:pPr>
              <w:pStyle w:val="41"/>
              <w:rPr>
                <w:rFonts w:hint="eastAsia" w:ascii="仿宋" w:hAnsi="仿宋" w:eastAsia="仿宋" w:cs="仿宋"/>
                <w:sz w:val="24"/>
                <w:szCs w:val="24"/>
              </w:rPr>
            </w:pPr>
          </w:p>
        </w:tc>
        <w:tc>
          <w:tcPr>
            <w:tcW w:w="905" w:type="dxa"/>
          </w:tcPr>
          <w:p w14:paraId="19F5AEF1">
            <w:pPr>
              <w:pStyle w:val="41"/>
              <w:rPr>
                <w:rFonts w:hint="eastAsia" w:ascii="仿宋" w:hAnsi="仿宋" w:eastAsia="仿宋" w:cs="仿宋"/>
                <w:sz w:val="24"/>
                <w:szCs w:val="24"/>
              </w:rPr>
            </w:pPr>
          </w:p>
        </w:tc>
        <w:tc>
          <w:tcPr>
            <w:tcW w:w="851" w:type="dxa"/>
          </w:tcPr>
          <w:p w14:paraId="01451BC9">
            <w:pPr>
              <w:pStyle w:val="41"/>
              <w:rPr>
                <w:rFonts w:hint="eastAsia" w:ascii="仿宋" w:hAnsi="仿宋" w:eastAsia="仿宋" w:cs="仿宋"/>
                <w:sz w:val="24"/>
                <w:szCs w:val="24"/>
              </w:rPr>
            </w:pPr>
          </w:p>
        </w:tc>
        <w:tc>
          <w:tcPr>
            <w:tcW w:w="1276" w:type="dxa"/>
          </w:tcPr>
          <w:p w14:paraId="5347A564">
            <w:pPr>
              <w:pStyle w:val="41"/>
              <w:rPr>
                <w:rFonts w:hint="eastAsia" w:ascii="仿宋" w:hAnsi="仿宋" w:eastAsia="仿宋" w:cs="仿宋"/>
                <w:sz w:val="24"/>
                <w:szCs w:val="24"/>
              </w:rPr>
            </w:pPr>
          </w:p>
        </w:tc>
        <w:tc>
          <w:tcPr>
            <w:tcW w:w="850" w:type="dxa"/>
          </w:tcPr>
          <w:p w14:paraId="7EA0D015">
            <w:pPr>
              <w:pStyle w:val="41"/>
              <w:rPr>
                <w:rFonts w:hint="eastAsia" w:ascii="仿宋" w:hAnsi="仿宋" w:eastAsia="仿宋" w:cs="仿宋"/>
                <w:sz w:val="24"/>
                <w:szCs w:val="24"/>
              </w:rPr>
            </w:pPr>
          </w:p>
        </w:tc>
        <w:tc>
          <w:tcPr>
            <w:tcW w:w="992" w:type="dxa"/>
          </w:tcPr>
          <w:p w14:paraId="7A5BAA5D">
            <w:pPr>
              <w:pStyle w:val="41"/>
              <w:rPr>
                <w:rFonts w:hint="eastAsia" w:ascii="仿宋" w:hAnsi="仿宋" w:eastAsia="仿宋" w:cs="仿宋"/>
                <w:sz w:val="24"/>
                <w:szCs w:val="24"/>
              </w:rPr>
            </w:pPr>
          </w:p>
        </w:tc>
        <w:tc>
          <w:tcPr>
            <w:tcW w:w="1134" w:type="dxa"/>
          </w:tcPr>
          <w:p w14:paraId="29A3B1FD">
            <w:pPr>
              <w:pStyle w:val="41"/>
              <w:rPr>
                <w:rFonts w:hint="eastAsia" w:ascii="仿宋" w:hAnsi="仿宋" w:eastAsia="仿宋" w:cs="仿宋"/>
                <w:sz w:val="24"/>
                <w:szCs w:val="24"/>
              </w:rPr>
            </w:pPr>
          </w:p>
        </w:tc>
      </w:tr>
      <w:tr w14:paraId="6EBD1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5" w:type="dxa"/>
          </w:tcPr>
          <w:p w14:paraId="1E88F564">
            <w:pPr>
              <w:pStyle w:val="41"/>
              <w:rPr>
                <w:rFonts w:hint="eastAsia" w:ascii="仿宋" w:hAnsi="仿宋" w:eastAsia="仿宋" w:cs="仿宋"/>
                <w:sz w:val="24"/>
                <w:szCs w:val="24"/>
              </w:rPr>
            </w:pPr>
          </w:p>
        </w:tc>
        <w:tc>
          <w:tcPr>
            <w:tcW w:w="1701" w:type="dxa"/>
          </w:tcPr>
          <w:p w14:paraId="073AC770">
            <w:pPr>
              <w:pStyle w:val="41"/>
              <w:rPr>
                <w:rFonts w:hint="eastAsia" w:ascii="仿宋" w:hAnsi="仿宋" w:eastAsia="仿宋" w:cs="仿宋"/>
                <w:sz w:val="24"/>
                <w:szCs w:val="24"/>
              </w:rPr>
            </w:pPr>
          </w:p>
        </w:tc>
        <w:tc>
          <w:tcPr>
            <w:tcW w:w="796" w:type="dxa"/>
          </w:tcPr>
          <w:p w14:paraId="7501B973">
            <w:pPr>
              <w:pStyle w:val="41"/>
              <w:rPr>
                <w:rFonts w:hint="eastAsia" w:ascii="仿宋" w:hAnsi="仿宋" w:eastAsia="仿宋" w:cs="仿宋"/>
                <w:sz w:val="24"/>
                <w:szCs w:val="24"/>
              </w:rPr>
            </w:pPr>
          </w:p>
        </w:tc>
        <w:tc>
          <w:tcPr>
            <w:tcW w:w="905" w:type="dxa"/>
          </w:tcPr>
          <w:p w14:paraId="5E345F98">
            <w:pPr>
              <w:pStyle w:val="41"/>
              <w:rPr>
                <w:rFonts w:hint="eastAsia" w:ascii="仿宋" w:hAnsi="仿宋" w:eastAsia="仿宋" w:cs="仿宋"/>
                <w:sz w:val="24"/>
                <w:szCs w:val="24"/>
              </w:rPr>
            </w:pPr>
          </w:p>
        </w:tc>
        <w:tc>
          <w:tcPr>
            <w:tcW w:w="851" w:type="dxa"/>
          </w:tcPr>
          <w:p w14:paraId="1A443CF0">
            <w:pPr>
              <w:pStyle w:val="41"/>
              <w:rPr>
                <w:rFonts w:hint="eastAsia" w:ascii="仿宋" w:hAnsi="仿宋" w:eastAsia="仿宋" w:cs="仿宋"/>
                <w:sz w:val="24"/>
                <w:szCs w:val="24"/>
              </w:rPr>
            </w:pPr>
          </w:p>
        </w:tc>
        <w:tc>
          <w:tcPr>
            <w:tcW w:w="1276" w:type="dxa"/>
          </w:tcPr>
          <w:p w14:paraId="46E27A2F">
            <w:pPr>
              <w:pStyle w:val="41"/>
              <w:rPr>
                <w:rFonts w:hint="eastAsia" w:ascii="仿宋" w:hAnsi="仿宋" w:eastAsia="仿宋" w:cs="仿宋"/>
                <w:sz w:val="24"/>
                <w:szCs w:val="24"/>
              </w:rPr>
            </w:pPr>
          </w:p>
        </w:tc>
        <w:tc>
          <w:tcPr>
            <w:tcW w:w="850" w:type="dxa"/>
          </w:tcPr>
          <w:p w14:paraId="79764359">
            <w:pPr>
              <w:pStyle w:val="41"/>
              <w:rPr>
                <w:rFonts w:hint="eastAsia" w:ascii="仿宋" w:hAnsi="仿宋" w:eastAsia="仿宋" w:cs="仿宋"/>
                <w:sz w:val="24"/>
                <w:szCs w:val="24"/>
              </w:rPr>
            </w:pPr>
          </w:p>
        </w:tc>
        <w:tc>
          <w:tcPr>
            <w:tcW w:w="992" w:type="dxa"/>
          </w:tcPr>
          <w:p w14:paraId="4902AB36">
            <w:pPr>
              <w:pStyle w:val="41"/>
              <w:rPr>
                <w:rFonts w:hint="eastAsia" w:ascii="仿宋" w:hAnsi="仿宋" w:eastAsia="仿宋" w:cs="仿宋"/>
                <w:sz w:val="24"/>
                <w:szCs w:val="24"/>
              </w:rPr>
            </w:pPr>
          </w:p>
        </w:tc>
        <w:tc>
          <w:tcPr>
            <w:tcW w:w="1134" w:type="dxa"/>
          </w:tcPr>
          <w:p w14:paraId="066F1674">
            <w:pPr>
              <w:pStyle w:val="41"/>
              <w:rPr>
                <w:rFonts w:hint="eastAsia" w:ascii="仿宋" w:hAnsi="仿宋" w:eastAsia="仿宋" w:cs="仿宋"/>
                <w:sz w:val="24"/>
                <w:szCs w:val="24"/>
              </w:rPr>
            </w:pPr>
          </w:p>
        </w:tc>
      </w:tr>
      <w:tr w14:paraId="67B0C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5" w:type="dxa"/>
          </w:tcPr>
          <w:p w14:paraId="687AF0FD">
            <w:pPr>
              <w:pStyle w:val="41"/>
              <w:rPr>
                <w:rFonts w:hint="eastAsia" w:ascii="仿宋" w:hAnsi="仿宋" w:eastAsia="仿宋" w:cs="仿宋"/>
                <w:sz w:val="24"/>
                <w:szCs w:val="24"/>
              </w:rPr>
            </w:pPr>
          </w:p>
        </w:tc>
        <w:tc>
          <w:tcPr>
            <w:tcW w:w="1701" w:type="dxa"/>
          </w:tcPr>
          <w:p w14:paraId="4F7C062E">
            <w:pPr>
              <w:pStyle w:val="41"/>
              <w:rPr>
                <w:rFonts w:hint="eastAsia" w:ascii="仿宋" w:hAnsi="仿宋" w:eastAsia="仿宋" w:cs="仿宋"/>
                <w:sz w:val="24"/>
                <w:szCs w:val="24"/>
              </w:rPr>
            </w:pPr>
          </w:p>
        </w:tc>
        <w:tc>
          <w:tcPr>
            <w:tcW w:w="796" w:type="dxa"/>
          </w:tcPr>
          <w:p w14:paraId="6405FE9B">
            <w:pPr>
              <w:pStyle w:val="41"/>
              <w:rPr>
                <w:rFonts w:hint="eastAsia" w:ascii="仿宋" w:hAnsi="仿宋" w:eastAsia="仿宋" w:cs="仿宋"/>
                <w:sz w:val="24"/>
                <w:szCs w:val="24"/>
              </w:rPr>
            </w:pPr>
          </w:p>
        </w:tc>
        <w:tc>
          <w:tcPr>
            <w:tcW w:w="905" w:type="dxa"/>
          </w:tcPr>
          <w:p w14:paraId="55056FBA">
            <w:pPr>
              <w:pStyle w:val="41"/>
              <w:rPr>
                <w:rFonts w:hint="eastAsia" w:ascii="仿宋" w:hAnsi="仿宋" w:eastAsia="仿宋" w:cs="仿宋"/>
                <w:sz w:val="24"/>
                <w:szCs w:val="24"/>
              </w:rPr>
            </w:pPr>
          </w:p>
        </w:tc>
        <w:tc>
          <w:tcPr>
            <w:tcW w:w="851" w:type="dxa"/>
          </w:tcPr>
          <w:p w14:paraId="4C9C103B">
            <w:pPr>
              <w:pStyle w:val="41"/>
              <w:rPr>
                <w:rFonts w:hint="eastAsia" w:ascii="仿宋" w:hAnsi="仿宋" w:eastAsia="仿宋" w:cs="仿宋"/>
                <w:sz w:val="24"/>
                <w:szCs w:val="24"/>
              </w:rPr>
            </w:pPr>
          </w:p>
        </w:tc>
        <w:tc>
          <w:tcPr>
            <w:tcW w:w="1276" w:type="dxa"/>
          </w:tcPr>
          <w:p w14:paraId="1A278339">
            <w:pPr>
              <w:pStyle w:val="41"/>
              <w:rPr>
                <w:rFonts w:hint="eastAsia" w:ascii="仿宋" w:hAnsi="仿宋" w:eastAsia="仿宋" w:cs="仿宋"/>
                <w:sz w:val="24"/>
                <w:szCs w:val="24"/>
              </w:rPr>
            </w:pPr>
          </w:p>
        </w:tc>
        <w:tc>
          <w:tcPr>
            <w:tcW w:w="850" w:type="dxa"/>
          </w:tcPr>
          <w:p w14:paraId="78E1E8BC">
            <w:pPr>
              <w:pStyle w:val="41"/>
              <w:rPr>
                <w:rFonts w:hint="eastAsia" w:ascii="仿宋" w:hAnsi="仿宋" w:eastAsia="仿宋" w:cs="仿宋"/>
                <w:sz w:val="24"/>
                <w:szCs w:val="24"/>
              </w:rPr>
            </w:pPr>
          </w:p>
        </w:tc>
        <w:tc>
          <w:tcPr>
            <w:tcW w:w="992" w:type="dxa"/>
          </w:tcPr>
          <w:p w14:paraId="0DAA7BFF">
            <w:pPr>
              <w:pStyle w:val="41"/>
              <w:rPr>
                <w:rFonts w:hint="eastAsia" w:ascii="仿宋" w:hAnsi="仿宋" w:eastAsia="仿宋" w:cs="仿宋"/>
                <w:sz w:val="24"/>
                <w:szCs w:val="24"/>
              </w:rPr>
            </w:pPr>
          </w:p>
        </w:tc>
        <w:tc>
          <w:tcPr>
            <w:tcW w:w="1134" w:type="dxa"/>
          </w:tcPr>
          <w:p w14:paraId="60639750">
            <w:pPr>
              <w:pStyle w:val="41"/>
              <w:rPr>
                <w:rFonts w:hint="eastAsia" w:ascii="仿宋" w:hAnsi="仿宋" w:eastAsia="仿宋" w:cs="仿宋"/>
                <w:sz w:val="24"/>
                <w:szCs w:val="24"/>
              </w:rPr>
            </w:pPr>
          </w:p>
        </w:tc>
      </w:tr>
    </w:tbl>
    <w:p w14:paraId="031B4046">
      <w:pPr>
        <w:rPr>
          <w:rFonts w:hint="eastAsia" w:ascii="仿宋" w:hAnsi="仿宋" w:eastAsia="仿宋" w:cs="仿宋"/>
        </w:rPr>
        <w:sectPr>
          <w:pgSz w:w="11905" w:h="16838"/>
          <w:pgMar w:top="1247" w:right="1417" w:bottom="1247" w:left="1417" w:header="850" w:footer="992" w:gutter="0"/>
          <w:cols w:space="0" w:num="1"/>
          <w:rtlGutter w:val="0"/>
          <w:docGrid w:linePitch="0" w:charSpace="0"/>
        </w:sectPr>
      </w:pPr>
    </w:p>
    <w:p w14:paraId="477D5C4D">
      <w:pPr>
        <w:pStyle w:val="4"/>
        <w:spacing w:before="42"/>
        <w:ind w:left="376" w:firstLine="0"/>
        <w:rPr>
          <w:rFonts w:hint="eastAsia" w:ascii="仿宋" w:hAnsi="仿宋" w:eastAsia="仿宋" w:cs="仿宋"/>
          <w:b/>
          <w:bCs/>
          <w:sz w:val="24"/>
          <w:szCs w:val="24"/>
          <w:lang w:val="en-US"/>
        </w:rPr>
      </w:pPr>
      <w:bookmarkStart w:id="101" w:name="_TOC_250002"/>
      <w:bookmarkEnd w:id="101"/>
      <w:r>
        <w:rPr>
          <w:rFonts w:hint="eastAsia" w:ascii="仿宋" w:hAnsi="仿宋" w:eastAsia="仿宋" w:cs="仿宋"/>
          <w:b/>
          <w:bCs/>
          <w:sz w:val="24"/>
          <w:szCs w:val="24"/>
          <w:lang w:val="en-US"/>
        </w:rPr>
        <w:t>（五）主要人员简历表</w:t>
      </w:r>
    </w:p>
    <w:p w14:paraId="2F4AC985">
      <w:pPr>
        <w:pStyle w:val="2"/>
        <w:rPr>
          <w:rFonts w:hint="eastAsia" w:ascii="仿宋" w:hAnsi="仿宋" w:eastAsia="仿宋" w:cs="仿宋"/>
          <w:sz w:val="20"/>
        </w:rPr>
      </w:pPr>
    </w:p>
    <w:p w14:paraId="6321D219">
      <w:pPr>
        <w:pStyle w:val="2"/>
        <w:spacing w:before="1" w:after="1"/>
        <w:rPr>
          <w:rFonts w:hint="eastAsia" w:ascii="仿宋" w:hAnsi="仿宋" w:eastAsia="仿宋" w:cs="仿宋"/>
          <w:sz w:val="15"/>
        </w:rPr>
      </w:pPr>
    </w:p>
    <w:tbl>
      <w:tblPr>
        <w:tblStyle w:val="20"/>
        <w:tblW w:w="8527" w:type="dxa"/>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7"/>
        <w:gridCol w:w="357"/>
        <w:gridCol w:w="692"/>
        <w:gridCol w:w="958"/>
        <w:gridCol w:w="1066"/>
        <w:gridCol w:w="706"/>
        <w:gridCol w:w="1262"/>
        <w:gridCol w:w="702"/>
        <w:gridCol w:w="1597"/>
      </w:tblGrid>
      <w:tr w14:paraId="2E565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87" w:type="dxa"/>
            <w:vAlign w:val="center"/>
          </w:tcPr>
          <w:p w14:paraId="238600AB">
            <w:pPr>
              <w:pStyle w:val="41"/>
              <w:tabs>
                <w:tab w:val="left" w:pos="426"/>
              </w:tabs>
              <w:ind w:left="7"/>
              <w:jc w:val="center"/>
              <w:rPr>
                <w:rFonts w:hint="eastAsia" w:ascii="仿宋" w:hAnsi="仿宋" w:eastAsia="仿宋" w:cs="仿宋"/>
                <w:sz w:val="24"/>
                <w:szCs w:val="24"/>
              </w:rPr>
            </w:pPr>
            <w:r>
              <w:rPr>
                <w:rFonts w:hint="eastAsia" w:ascii="仿宋" w:hAnsi="仿宋" w:eastAsia="仿宋" w:cs="仿宋"/>
                <w:sz w:val="24"/>
                <w:szCs w:val="24"/>
              </w:rPr>
              <w:t>姓</w:t>
            </w:r>
            <w:r>
              <w:rPr>
                <w:rFonts w:hint="eastAsia" w:ascii="仿宋" w:hAnsi="仿宋" w:eastAsia="仿宋" w:cs="仿宋"/>
                <w:sz w:val="24"/>
                <w:szCs w:val="24"/>
              </w:rPr>
              <w:tab/>
            </w:r>
            <w:r>
              <w:rPr>
                <w:rFonts w:hint="eastAsia" w:ascii="仿宋" w:hAnsi="仿宋" w:eastAsia="仿宋" w:cs="仿宋"/>
                <w:sz w:val="24"/>
                <w:szCs w:val="24"/>
              </w:rPr>
              <w:t>名</w:t>
            </w:r>
          </w:p>
        </w:tc>
        <w:tc>
          <w:tcPr>
            <w:tcW w:w="1049" w:type="dxa"/>
            <w:gridSpan w:val="2"/>
            <w:vAlign w:val="center"/>
          </w:tcPr>
          <w:p w14:paraId="66D47610">
            <w:pPr>
              <w:pStyle w:val="41"/>
              <w:jc w:val="center"/>
              <w:rPr>
                <w:rFonts w:hint="eastAsia" w:ascii="仿宋" w:hAnsi="仿宋" w:eastAsia="仿宋" w:cs="仿宋"/>
                <w:sz w:val="24"/>
                <w:szCs w:val="24"/>
              </w:rPr>
            </w:pPr>
          </w:p>
        </w:tc>
        <w:tc>
          <w:tcPr>
            <w:tcW w:w="958" w:type="dxa"/>
            <w:vAlign w:val="center"/>
          </w:tcPr>
          <w:p w14:paraId="7FC22AC3">
            <w:pPr>
              <w:pStyle w:val="41"/>
              <w:ind w:right="260"/>
              <w:jc w:val="center"/>
              <w:rPr>
                <w:rFonts w:hint="eastAsia" w:ascii="仿宋" w:hAnsi="仿宋" w:eastAsia="仿宋" w:cs="仿宋"/>
                <w:sz w:val="24"/>
                <w:szCs w:val="24"/>
              </w:rPr>
            </w:pPr>
            <w:r>
              <w:rPr>
                <w:rFonts w:hint="eastAsia" w:ascii="仿宋" w:hAnsi="仿宋" w:eastAsia="仿宋" w:cs="仿宋"/>
                <w:sz w:val="24"/>
                <w:szCs w:val="24"/>
              </w:rPr>
              <w:t>年龄</w:t>
            </w:r>
          </w:p>
        </w:tc>
        <w:tc>
          <w:tcPr>
            <w:tcW w:w="1066" w:type="dxa"/>
            <w:vAlign w:val="center"/>
          </w:tcPr>
          <w:p w14:paraId="56EF6AB5">
            <w:pPr>
              <w:pStyle w:val="41"/>
              <w:jc w:val="center"/>
              <w:rPr>
                <w:rFonts w:hint="eastAsia" w:ascii="仿宋" w:hAnsi="仿宋" w:eastAsia="仿宋" w:cs="仿宋"/>
                <w:sz w:val="24"/>
                <w:szCs w:val="24"/>
              </w:rPr>
            </w:pPr>
          </w:p>
        </w:tc>
        <w:tc>
          <w:tcPr>
            <w:tcW w:w="2670" w:type="dxa"/>
            <w:gridSpan w:val="3"/>
            <w:vAlign w:val="center"/>
          </w:tcPr>
          <w:p w14:paraId="39DD82F0">
            <w:pPr>
              <w:pStyle w:val="41"/>
              <w:spacing w:line="440" w:lineRule="exact"/>
              <w:ind w:left="656" w:right="127" w:hanging="526"/>
              <w:jc w:val="both"/>
              <w:rPr>
                <w:rFonts w:hint="eastAsia" w:ascii="仿宋" w:hAnsi="仿宋" w:eastAsia="仿宋" w:cs="仿宋"/>
                <w:sz w:val="24"/>
                <w:szCs w:val="24"/>
              </w:rPr>
            </w:pPr>
            <w:r>
              <w:rPr>
                <w:rFonts w:hint="eastAsia" w:ascii="仿宋" w:hAnsi="仿宋" w:eastAsia="仿宋" w:cs="仿宋"/>
                <w:sz w:val="24"/>
                <w:szCs w:val="24"/>
              </w:rPr>
              <w:t>执业资格证书（或上岗证书）名称</w:t>
            </w:r>
          </w:p>
        </w:tc>
        <w:tc>
          <w:tcPr>
            <w:tcW w:w="1597" w:type="dxa"/>
          </w:tcPr>
          <w:p w14:paraId="01F4FB39">
            <w:pPr>
              <w:pStyle w:val="41"/>
              <w:rPr>
                <w:rFonts w:hint="eastAsia" w:ascii="仿宋" w:hAnsi="仿宋" w:eastAsia="仿宋" w:cs="仿宋"/>
                <w:sz w:val="24"/>
                <w:szCs w:val="24"/>
              </w:rPr>
            </w:pPr>
          </w:p>
        </w:tc>
      </w:tr>
      <w:tr w14:paraId="56F75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187" w:type="dxa"/>
            <w:vAlign w:val="center"/>
          </w:tcPr>
          <w:p w14:paraId="418E1971">
            <w:pPr>
              <w:pStyle w:val="41"/>
              <w:tabs>
                <w:tab w:val="left" w:pos="426"/>
              </w:tabs>
              <w:ind w:left="7"/>
              <w:jc w:val="center"/>
              <w:rPr>
                <w:rFonts w:hint="eastAsia" w:ascii="仿宋" w:hAnsi="仿宋" w:eastAsia="仿宋" w:cs="仿宋"/>
                <w:sz w:val="24"/>
                <w:szCs w:val="24"/>
              </w:rPr>
            </w:pPr>
            <w:r>
              <w:rPr>
                <w:rFonts w:hint="eastAsia" w:ascii="仿宋" w:hAnsi="仿宋" w:eastAsia="仿宋" w:cs="仿宋"/>
                <w:sz w:val="24"/>
                <w:szCs w:val="24"/>
              </w:rPr>
              <w:t>职</w:t>
            </w:r>
            <w:r>
              <w:rPr>
                <w:rFonts w:hint="eastAsia" w:ascii="仿宋" w:hAnsi="仿宋" w:eastAsia="仿宋" w:cs="仿宋"/>
                <w:sz w:val="24"/>
                <w:szCs w:val="24"/>
              </w:rPr>
              <w:tab/>
            </w:r>
            <w:r>
              <w:rPr>
                <w:rFonts w:hint="eastAsia" w:ascii="仿宋" w:hAnsi="仿宋" w:eastAsia="仿宋" w:cs="仿宋"/>
                <w:sz w:val="24"/>
                <w:szCs w:val="24"/>
              </w:rPr>
              <w:t>称</w:t>
            </w:r>
          </w:p>
        </w:tc>
        <w:tc>
          <w:tcPr>
            <w:tcW w:w="1049" w:type="dxa"/>
            <w:gridSpan w:val="2"/>
            <w:vAlign w:val="center"/>
          </w:tcPr>
          <w:p w14:paraId="0372E6F6">
            <w:pPr>
              <w:pStyle w:val="41"/>
              <w:jc w:val="center"/>
              <w:rPr>
                <w:rFonts w:hint="eastAsia" w:ascii="仿宋" w:hAnsi="仿宋" w:eastAsia="仿宋" w:cs="仿宋"/>
                <w:sz w:val="24"/>
                <w:szCs w:val="24"/>
              </w:rPr>
            </w:pPr>
          </w:p>
        </w:tc>
        <w:tc>
          <w:tcPr>
            <w:tcW w:w="958" w:type="dxa"/>
            <w:vAlign w:val="center"/>
          </w:tcPr>
          <w:p w14:paraId="6A1315D9">
            <w:pPr>
              <w:pStyle w:val="41"/>
              <w:ind w:right="258"/>
              <w:jc w:val="center"/>
              <w:rPr>
                <w:rFonts w:hint="eastAsia" w:ascii="仿宋" w:hAnsi="仿宋" w:eastAsia="仿宋" w:cs="仿宋"/>
                <w:sz w:val="24"/>
                <w:szCs w:val="24"/>
              </w:rPr>
            </w:pPr>
            <w:r>
              <w:rPr>
                <w:rFonts w:hint="eastAsia" w:ascii="仿宋" w:hAnsi="仿宋" w:eastAsia="仿宋" w:cs="仿宋"/>
                <w:sz w:val="24"/>
                <w:szCs w:val="24"/>
              </w:rPr>
              <w:t>学历</w:t>
            </w:r>
          </w:p>
        </w:tc>
        <w:tc>
          <w:tcPr>
            <w:tcW w:w="1066" w:type="dxa"/>
            <w:vAlign w:val="center"/>
          </w:tcPr>
          <w:p w14:paraId="793A25A8">
            <w:pPr>
              <w:pStyle w:val="41"/>
              <w:jc w:val="center"/>
              <w:rPr>
                <w:rFonts w:hint="eastAsia" w:ascii="仿宋" w:hAnsi="仿宋" w:eastAsia="仿宋" w:cs="仿宋"/>
                <w:sz w:val="24"/>
                <w:szCs w:val="24"/>
              </w:rPr>
            </w:pPr>
          </w:p>
        </w:tc>
        <w:tc>
          <w:tcPr>
            <w:tcW w:w="2670" w:type="dxa"/>
            <w:gridSpan w:val="3"/>
            <w:vAlign w:val="center"/>
          </w:tcPr>
          <w:p w14:paraId="46C39997">
            <w:pPr>
              <w:pStyle w:val="41"/>
              <w:ind w:firstLine="240" w:firstLineChars="100"/>
              <w:rPr>
                <w:rFonts w:hint="eastAsia" w:ascii="仿宋" w:hAnsi="仿宋" w:eastAsia="仿宋" w:cs="仿宋"/>
                <w:sz w:val="24"/>
                <w:szCs w:val="24"/>
              </w:rPr>
            </w:pPr>
            <w:r>
              <w:rPr>
                <w:rFonts w:hint="eastAsia" w:ascii="仿宋" w:hAnsi="仿宋" w:eastAsia="仿宋" w:cs="仿宋"/>
                <w:sz w:val="24"/>
                <w:szCs w:val="24"/>
              </w:rPr>
              <w:t>拟在本项目任职</w:t>
            </w:r>
          </w:p>
        </w:tc>
        <w:tc>
          <w:tcPr>
            <w:tcW w:w="1597" w:type="dxa"/>
          </w:tcPr>
          <w:p w14:paraId="58E7FD90">
            <w:pPr>
              <w:pStyle w:val="41"/>
              <w:rPr>
                <w:rFonts w:hint="eastAsia" w:ascii="仿宋" w:hAnsi="仿宋" w:eastAsia="仿宋" w:cs="仿宋"/>
                <w:sz w:val="24"/>
                <w:szCs w:val="24"/>
              </w:rPr>
            </w:pPr>
          </w:p>
        </w:tc>
      </w:tr>
      <w:tr w14:paraId="0D198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187" w:type="dxa"/>
            <w:vAlign w:val="center"/>
          </w:tcPr>
          <w:p w14:paraId="68DD3017">
            <w:pPr>
              <w:pStyle w:val="41"/>
              <w:ind w:left="5"/>
              <w:jc w:val="center"/>
              <w:rPr>
                <w:rFonts w:hint="eastAsia" w:ascii="仿宋" w:hAnsi="仿宋" w:eastAsia="仿宋" w:cs="仿宋"/>
                <w:sz w:val="24"/>
                <w:szCs w:val="24"/>
              </w:rPr>
            </w:pPr>
            <w:r>
              <w:rPr>
                <w:rFonts w:hint="eastAsia" w:ascii="仿宋" w:hAnsi="仿宋" w:eastAsia="仿宋" w:cs="仿宋"/>
                <w:sz w:val="24"/>
                <w:szCs w:val="24"/>
              </w:rPr>
              <w:t>工作年限</w:t>
            </w:r>
          </w:p>
        </w:tc>
        <w:tc>
          <w:tcPr>
            <w:tcW w:w="3073" w:type="dxa"/>
            <w:gridSpan w:val="4"/>
            <w:vAlign w:val="center"/>
          </w:tcPr>
          <w:p w14:paraId="088AC903">
            <w:pPr>
              <w:pStyle w:val="41"/>
              <w:jc w:val="center"/>
              <w:rPr>
                <w:rFonts w:hint="eastAsia" w:ascii="仿宋" w:hAnsi="仿宋" w:eastAsia="仿宋" w:cs="仿宋"/>
                <w:sz w:val="24"/>
                <w:szCs w:val="24"/>
              </w:rPr>
            </w:pPr>
          </w:p>
        </w:tc>
        <w:tc>
          <w:tcPr>
            <w:tcW w:w="2670" w:type="dxa"/>
            <w:gridSpan w:val="3"/>
            <w:vAlign w:val="center"/>
          </w:tcPr>
          <w:p w14:paraId="4F4E25B8">
            <w:pPr>
              <w:pStyle w:val="41"/>
              <w:ind w:firstLine="240" w:firstLineChars="100"/>
              <w:rPr>
                <w:rFonts w:hint="eastAsia" w:ascii="仿宋" w:hAnsi="仿宋" w:eastAsia="仿宋" w:cs="仿宋"/>
                <w:sz w:val="24"/>
                <w:szCs w:val="24"/>
              </w:rPr>
            </w:pPr>
            <w:r>
              <w:rPr>
                <w:rFonts w:hint="eastAsia" w:ascii="仿宋" w:hAnsi="仿宋" w:eastAsia="仿宋" w:cs="仿宋"/>
                <w:sz w:val="24"/>
                <w:szCs w:val="24"/>
              </w:rPr>
              <w:t>从事设计工作年限</w:t>
            </w:r>
          </w:p>
        </w:tc>
        <w:tc>
          <w:tcPr>
            <w:tcW w:w="1597" w:type="dxa"/>
          </w:tcPr>
          <w:p w14:paraId="0409F570">
            <w:pPr>
              <w:pStyle w:val="41"/>
              <w:rPr>
                <w:rFonts w:hint="eastAsia" w:ascii="仿宋" w:hAnsi="仿宋" w:eastAsia="仿宋" w:cs="仿宋"/>
                <w:sz w:val="24"/>
                <w:szCs w:val="24"/>
              </w:rPr>
            </w:pPr>
          </w:p>
        </w:tc>
      </w:tr>
      <w:tr w14:paraId="0F1E6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187" w:type="dxa"/>
            <w:vAlign w:val="center"/>
          </w:tcPr>
          <w:p w14:paraId="27FFED9E">
            <w:pPr>
              <w:pStyle w:val="41"/>
              <w:spacing w:before="1"/>
              <w:ind w:left="5"/>
              <w:jc w:val="center"/>
              <w:rPr>
                <w:rFonts w:hint="eastAsia" w:ascii="仿宋" w:hAnsi="仿宋" w:eastAsia="仿宋" w:cs="仿宋"/>
                <w:sz w:val="24"/>
                <w:szCs w:val="24"/>
              </w:rPr>
            </w:pPr>
            <w:r>
              <w:rPr>
                <w:rFonts w:hint="eastAsia" w:ascii="仿宋" w:hAnsi="仿宋" w:eastAsia="仿宋" w:cs="仿宋"/>
                <w:sz w:val="24"/>
                <w:szCs w:val="24"/>
              </w:rPr>
              <w:t>毕业学校</w:t>
            </w:r>
          </w:p>
        </w:tc>
        <w:tc>
          <w:tcPr>
            <w:tcW w:w="7340" w:type="dxa"/>
            <w:gridSpan w:val="8"/>
            <w:vAlign w:val="center"/>
          </w:tcPr>
          <w:p w14:paraId="204B984C">
            <w:pPr>
              <w:pStyle w:val="41"/>
              <w:tabs>
                <w:tab w:val="left" w:pos="3361"/>
                <w:tab w:val="left" w:pos="4621"/>
              </w:tabs>
              <w:spacing w:before="1"/>
              <w:ind w:left="1262"/>
              <w:jc w:val="center"/>
              <w:rPr>
                <w:rFonts w:hint="eastAsia" w:ascii="仿宋" w:hAnsi="仿宋" w:eastAsia="仿宋" w:cs="仿宋"/>
                <w:sz w:val="24"/>
                <w:szCs w:val="24"/>
              </w:rPr>
            </w:pPr>
            <w:r>
              <w:rPr>
                <w:rFonts w:hint="eastAsia" w:ascii="仿宋" w:hAnsi="仿宋" w:eastAsia="仿宋" w:cs="仿宋"/>
                <w:sz w:val="24"/>
                <w:szCs w:val="24"/>
              </w:rPr>
              <w:t>年毕业于</w:t>
            </w:r>
            <w:r>
              <w:rPr>
                <w:rFonts w:hint="eastAsia" w:ascii="仿宋" w:hAnsi="仿宋" w:eastAsia="仿宋" w:cs="仿宋"/>
                <w:sz w:val="24"/>
                <w:szCs w:val="24"/>
              </w:rPr>
              <w:tab/>
            </w:r>
            <w:r>
              <w:rPr>
                <w:rFonts w:hint="eastAsia" w:ascii="仿宋" w:hAnsi="仿宋" w:eastAsia="仿宋" w:cs="仿宋"/>
                <w:sz w:val="24"/>
                <w:szCs w:val="24"/>
              </w:rPr>
              <w:t>学校</w:t>
            </w:r>
            <w:r>
              <w:rPr>
                <w:rFonts w:hint="eastAsia" w:ascii="仿宋" w:hAnsi="仿宋" w:eastAsia="仿宋" w:cs="仿宋"/>
                <w:sz w:val="24"/>
                <w:szCs w:val="24"/>
              </w:rPr>
              <w:tab/>
            </w:r>
            <w:r>
              <w:rPr>
                <w:rFonts w:hint="eastAsia" w:ascii="仿宋" w:hAnsi="仿宋" w:eastAsia="仿宋" w:cs="仿宋"/>
                <w:sz w:val="24"/>
                <w:szCs w:val="24"/>
              </w:rPr>
              <w:t>专业</w:t>
            </w:r>
          </w:p>
        </w:tc>
      </w:tr>
      <w:tr w14:paraId="1D84C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527" w:type="dxa"/>
            <w:gridSpan w:val="9"/>
            <w:vAlign w:val="center"/>
          </w:tcPr>
          <w:p w14:paraId="1BDD8D5C">
            <w:pPr>
              <w:pStyle w:val="41"/>
              <w:ind w:left="106"/>
              <w:jc w:val="center"/>
              <w:rPr>
                <w:rFonts w:hint="eastAsia" w:ascii="仿宋" w:hAnsi="仿宋" w:eastAsia="仿宋" w:cs="仿宋"/>
                <w:sz w:val="24"/>
                <w:szCs w:val="24"/>
              </w:rPr>
            </w:pPr>
            <w:r>
              <w:rPr>
                <w:rFonts w:hint="eastAsia" w:ascii="仿宋" w:hAnsi="仿宋" w:eastAsia="仿宋" w:cs="仿宋"/>
                <w:sz w:val="24"/>
                <w:szCs w:val="24"/>
              </w:rPr>
              <w:t>主要工作经历</w:t>
            </w:r>
          </w:p>
        </w:tc>
      </w:tr>
      <w:tr w14:paraId="0E8BD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1544" w:type="dxa"/>
            <w:gridSpan w:val="2"/>
            <w:vAlign w:val="center"/>
          </w:tcPr>
          <w:p w14:paraId="0B117E63">
            <w:pPr>
              <w:pStyle w:val="41"/>
              <w:tabs>
                <w:tab w:val="left" w:pos="875"/>
              </w:tabs>
              <w:ind w:left="455"/>
              <w:jc w:val="center"/>
              <w:rPr>
                <w:rFonts w:hint="eastAsia" w:ascii="仿宋" w:hAnsi="仿宋" w:eastAsia="仿宋" w:cs="仿宋"/>
                <w:sz w:val="24"/>
                <w:szCs w:val="24"/>
              </w:rPr>
            </w:pPr>
            <w:r>
              <w:rPr>
                <w:rFonts w:hint="eastAsia" w:ascii="仿宋" w:hAnsi="仿宋" w:eastAsia="仿宋" w:cs="仿宋"/>
                <w:sz w:val="24"/>
                <w:szCs w:val="24"/>
              </w:rPr>
              <w:t>时</w:t>
            </w:r>
            <w:r>
              <w:rPr>
                <w:rFonts w:hint="eastAsia" w:ascii="仿宋" w:hAnsi="仿宋" w:eastAsia="仿宋" w:cs="仿宋"/>
                <w:sz w:val="24"/>
                <w:szCs w:val="24"/>
              </w:rPr>
              <w:tab/>
            </w:r>
            <w:r>
              <w:rPr>
                <w:rFonts w:hint="eastAsia" w:ascii="仿宋" w:hAnsi="仿宋" w:eastAsia="仿宋" w:cs="仿宋"/>
                <w:sz w:val="24"/>
                <w:szCs w:val="24"/>
              </w:rPr>
              <w:t>间</w:t>
            </w:r>
          </w:p>
        </w:tc>
        <w:tc>
          <w:tcPr>
            <w:tcW w:w="3422" w:type="dxa"/>
            <w:gridSpan w:val="4"/>
            <w:vAlign w:val="center"/>
          </w:tcPr>
          <w:p w14:paraId="392A6565">
            <w:pPr>
              <w:pStyle w:val="41"/>
              <w:ind w:left="869"/>
              <w:jc w:val="center"/>
              <w:rPr>
                <w:rFonts w:hint="eastAsia" w:ascii="仿宋" w:hAnsi="仿宋" w:eastAsia="仿宋" w:cs="仿宋"/>
                <w:sz w:val="24"/>
                <w:szCs w:val="24"/>
              </w:rPr>
            </w:pPr>
            <w:r>
              <w:rPr>
                <w:rFonts w:hint="eastAsia" w:ascii="仿宋" w:hAnsi="仿宋" w:eastAsia="仿宋" w:cs="仿宋"/>
                <w:sz w:val="24"/>
                <w:szCs w:val="24"/>
              </w:rPr>
              <w:t>参加过的类似项目</w:t>
            </w:r>
          </w:p>
        </w:tc>
        <w:tc>
          <w:tcPr>
            <w:tcW w:w="1262" w:type="dxa"/>
            <w:vAlign w:val="center"/>
          </w:tcPr>
          <w:p w14:paraId="2A80ADD5">
            <w:pPr>
              <w:pStyle w:val="41"/>
              <w:ind w:left="207"/>
              <w:jc w:val="center"/>
              <w:rPr>
                <w:rFonts w:hint="eastAsia" w:ascii="仿宋" w:hAnsi="仿宋" w:eastAsia="仿宋" w:cs="仿宋"/>
                <w:sz w:val="24"/>
                <w:szCs w:val="24"/>
              </w:rPr>
            </w:pPr>
            <w:r>
              <w:rPr>
                <w:rFonts w:hint="eastAsia" w:ascii="仿宋" w:hAnsi="仿宋" w:eastAsia="仿宋" w:cs="仿宋"/>
                <w:sz w:val="24"/>
                <w:szCs w:val="24"/>
              </w:rPr>
              <w:t>担任职务</w:t>
            </w:r>
          </w:p>
        </w:tc>
        <w:tc>
          <w:tcPr>
            <w:tcW w:w="2299" w:type="dxa"/>
            <w:gridSpan w:val="2"/>
            <w:vAlign w:val="center"/>
          </w:tcPr>
          <w:p w14:paraId="25998B90">
            <w:pPr>
              <w:pStyle w:val="41"/>
              <w:ind w:left="303"/>
              <w:jc w:val="center"/>
              <w:rPr>
                <w:rFonts w:hint="eastAsia" w:ascii="仿宋" w:hAnsi="仿宋" w:eastAsia="仿宋" w:cs="仿宋"/>
                <w:sz w:val="24"/>
                <w:szCs w:val="24"/>
              </w:rPr>
            </w:pPr>
            <w:r>
              <w:rPr>
                <w:rFonts w:hint="eastAsia" w:ascii="仿宋" w:hAnsi="仿宋" w:eastAsia="仿宋" w:cs="仿宋"/>
                <w:sz w:val="24"/>
                <w:szCs w:val="24"/>
              </w:rPr>
              <w:t>发包人及联系电话</w:t>
            </w:r>
          </w:p>
        </w:tc>
      </w:tr>
      <w:tr w14:paraId="444A1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4" w:type="dxa"/>
            <w:gridSpan w:val="2"/>
          </w:tcPr>
          <w:p w14:paraId="268C2012">
            <w:pPr>
              <w:pStyle w:val="41"/>
              <w:rPr>
                <w:rFonts w:hint="eastAsia" w:ascii="仿宋" w:hAnsi="仿宋" w:eastAsia="仿宋" w:cs="仿宋"/>
                <w:sz w:val="24"/>
                <w:szCs w:val="24"/>
              </w:rPr>
            </w:pPr>
          </w:p>
        </w:tc>
        <w:tc>
          <w:tcPr>
            <w:tcW w:w="3422" w:type="dxa"/>
            <w:gridSpan w:val="4"/>
          </w:tcPr>
          <w:p w14:paraId="68B71034">
            <w:pPr>
              <w:pStyle w:val="41"/>
              <w:rPr>
                <w:rFonts w:hint="eastAsia" w:ascii="仿宋" w:hAnsi="仿宋" w:eastAsia="仿宋" w:cs="仿宋"/>
                <w:sz w:val="24"/>
                <w:szCs w:val="24"/>
              </w:rPr>
            </w:pPr>
          </w:p>
        </w:tc>
        <w:tc>
          <w:tcPr>
            <w:tcW w:w="1262" w:type="dxa"/>
          </w:tcPr>
          <w:p w14:paraId="51F58789">
            <w:pPr>
              <w:pStyle w:val="41"/>
              <w:rPr>
                <w:rFonts w:hint="eastAsia" w:ascii="仿宋" w:hAnsi="仿宋" w:eastAsia="仿宋" w:cs="仿宋"/>
                <w:sz w:val="24"/>
                <w:szCs w:val="24"/>
              </w:rPr>
            </w:pPr>
          </w:p>
        </w:tc>
        <w:tc>
          <w:tcPr>
            <w:tcW w:w="2299" w:type="dxa"/>
            <w:gridSpan w:val="2"/>
          </w:tcPr>
          <w:p w14:paraId="535D7B25">
            <w:pPr>
              <w:pStyle w:val="41"/>
              <w:rPr>
                <w:rFonts w:hint="eastAsia" w:ascii="仿宋" w:hAnsi="仿宋" w:eastAsia="仿宋" w:cs="仿宋"/>
                <w:sz w:val="24"/>
                <w:szCs w:val="24"/>
              </w:rPr>
            </w:pPr>
          </w:p>
        </w:tc>
      </w:tr>
      <w:tr w14:paraId="3AF70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544" w:type="dxa"/>
            <w:gridSpan w:val="2"/>
          </w:tcPr>
          <w:p w14:paraId="691E3E25">
            <w:pPr>
              <w:pStyle w:val="41"/>
              <w:rPr>
                <w:rFonts w:hint="eastAsia" w:ascii="仿宋" w:hAnsi="仿宋" w:eastAsia="仿宋" w:cs="仿宋"/>
                <w:sz w:val="24"/>
                <w:szCs w:val="24"/>
              </w:rPr>
            </w:pPr>
          </w:p>
        </w:tc>
        <w:tc>
          <w:tcPr>
            <w:tcW w:w="3422" w:type="dxa"/>
            <w:gridSpan w:val="4"/>
          </w:tcPr>
          <w:p w14:paraId="484301FC">
            <w:pPr>
              <w:pStyle w:val="41"/>
              <w:rPr>
                <w:rFonts w:hint="eastAsia" w:ascii="仿宋" w:hAnsi="仿宋" w:eastAsia="仿宋" w:cs="仿宋"/>
                <w:sz w:val="24"/>
                <w:szCs w:val="24"/>
              </w:rPr>
            </w:pPr>
          </w:p>
        </w:tc>
        <w:tc>
          <w:tcPr>
            <w:tcW w:w="1262" w:type="dxa"/>
          </w:tcPr>
          <w:p w14:paraId="4DAFF3A4">
            <w:pPr>
              <w:pStyle w:val="41"/>
              <w:rPr>
                <w:rFonts w:hint="eastAsia" w:ascii="仿宋" w:hAnsi="仿宋" w:eastAsia="仿宋" w:cs="仿宋"/>
                <w:sz w:val="24"/>
                <w:szCs w:val="24"/>
              </w:rPr>
            </w:pPr>
          </w:p>
        </w:tc>
        <w:tc>
          <w:tcPr>
            <w:tcW w:w="2299" w:type="dxa"/>
            <w:gridSpan w:val="2"/>
          </w:tcPr>
          <w:p w14:paraId="7222C546">
            <w:pPr>
              <w:pStyle w:val="41"/>
              <w:rPr>
                <w:rFonts w:hint="eastAsia" w:ascii="仿宋" w:hAnsi="仿宋" w:eastAsia="仿宋" w:cs="仿宋"/>
                <w:sz w:val="24"/>
                <w:szCs w:val="24"/>
              </w:rPr>
            </w:pPr>
          </w:p>
        </w:tc>
      </w:tr>
      <w:tr w14:paraId="37425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544" w:type="dxa"/>
            <w:gridSpan w:val="2"/>
          </w:tcPr>
          <w:p w14:paraId="30FF455C">
            <w:pPr>
              <w:pStyle w:val="41"/>
              <w:rPr>
                <w:rFonts w:hint="eastAsia" w:ascii="仿宋" w:hAnsi="仿宋" w:eastAsia="仿宋" w:cs="仿宋"/>
                <w:sz w:val="24"/>
                <w:szCs w:val="24"/>
              </w:rPr>
            </w:pPr>
          </w:p>
        </w:tc>
        <w:tc>
          <w:tcPr>
            <w:tcW w:w="3422" w:type="dxa"/>
            <w:gridSpan w:val="4"/>
          </w:tcPr>
          <w:p w14:paraId="4C14B72F">
            <w:pPr>
              <w:pStyle w:val="41"/>
              <w:rPr>
                <w:rFonts w:hint="eastAsia" w:ascii="仿宋" w:hAnsi="仿宋" w:eastAsia="仿宋" w:cs="仿宋"/>
                <w:sz w:val="24"/>
                <w:szCs w:val="24"/>
              </w:rPr>
            </w:pPr>
          </w:p>
        </w:tc>
        <w:tc>
          <w:tcPr>
            <w:tcW w:w="1262" w:type="dxa"/>
          </w:tcPr>
          <w:p w14:paraId="51C45AF8">
            <w:pPr>
              <w:pStyle w:val="41"/>
              <w:rPr>
                <w:rFonts w:hint="eastAsia" w:ascii="仿宋" w:hAnsi="仿宋" w:eastAsia="仿宋" w:cs="仿宋"/>
                <w:sz w:val="24"/>
                <w:szCs w:val="24"/>
              </w:rPr>
            </w:pPr>
          </w:p>
        </w:tc>
        <w:tc>
          <w:tcPr>
            <w:tcW w:w="2299" w:type="dxa"/>
            <w:gridSpan w:val="2"/>
          </w:tcPr>
          <w:p w14:paraId="74E2AE36">
            <w:pPr>
              <w:pStyle w:val="41"/>
              <w:rPr>
                <w:rFonts w:hint="eastAsia" w:ascii="仿宋" w:hAnsi="仿宋" w:eastAsia="仿宋" w:cs="仿宋"/>
                <w:sz w:val="24"/>
                <w:szCs w:val="24"/>
              </w:rPr>
            </w:pPr>
          </w:p>
        </w:tc>
      </w:tr>
      <w:tr w14:paraId="443B8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4" w:type="dxa"/>
            <w:gridSpan w:val="2"/>
          </w:tcPr>
          <w:p w14:paraId="06233DDE">
            <w:pPr>
              <w:pStyle w:val="41"/>
              <w:rPr>
                <w:rFonts w:hint="eastAsia" w:ascii="仿宋" w:hAnsi="仿宋" w:eastAsia="仿宋" w:cs="仿宋"/>
                <w:sz w:val="24"/>
                <w:szCs w:val="24"/>
              </w:rPr>
            </w:pPr>
          </w:p>
        </w:tc>
        <w:tc>
          <w:tcPr>
            <w:tcW w:w="3422" w:type="dxa"/>
            <w:gridSpan w:val="4"/>
          </w:tcPr>
          <w:p w14:paraId="11091C42">
            <w:pPr>
              <w:pStyle w:val="41"/>
              <w:rPr>
                <w:rFonts w:hint="eastAsia" w:ascii="仿宋" w:hAnsi="仿宋" w:eastAsia="仿宋" w:cs="仿宋"/>
                <w:sz w:val="24"/>
                <w:szCs w:val="24"/>
              </w:rPr>
            </w:pPr>
          </w:p>
        </w:tc>
        <w:tc>
          <w:tcPr>
            <w:tcW w:w="1262" w:type="dxa"/>
          </w:tcPr>
          <w:p w14:paraId="258DC2B4">
            <w:pPr>
              <w:pStyle w:val="41"/>
              <w:rPr>
                <w:rFonts w:hint="eastAsia" w:ascii="仿宋" w:hAnsi="仿宋" w:eastAsia="仿宋" w:cs="仿宋"/>
                <w:sz w:val="24"/>
                <w:szCs w:val="24"/>
              </w:rPr>
            </w:pPr>
          </w:p>
        </w:tc>
        <w:tc>
          <w:tcPr>
            <w:tcW w:w="2299" w:type="dxa"/>
            <w:gridSpan w:val="2"/>
          </w:tcPr>
          <w:p w14:paraId="4A734C1B">
            <w:pPr>
              <w:pStyle w:val="41"/>
              <w:rPr>
                <w:rFonts w:hint="eastAsia" w:ascii="仿宋" w:hAnsi="仿宋" w:eastAsia="仿宋" w:cs="仿宋"/>
                <w:sz w:val="24"/>
                <w:szCs w:val="24"/>
              </w:rPr>
            </w:pPr>
          </w:p>
        </w:tc>
      </w:tr>
      <w:tr w14:paraId="0D454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544" w:type="dxa"/>
            <w:gridSpan w:val="2"/>
          </w:tcPr>
          <w:p w14:paraId="3A458AD7">
            <w:pPr>
              <w:pStyle w:val="41"/>
              <w:rPr>
                <w:rFonts w:hint="eastAsia" w:ascii="仿宋" w:hAnsi="仿宋" w:eastAsia="仿宋" w:cs="仿宋"/>
                <w:sz w:val="24"/>
                <w:szCs w:val="24"/>
              </w:rPr>
            </w:pPr>
          </w:p>
        </w:tc>
        <w:tc>
          <w:tcPr>
            <w:tcW w:w="3422" w:type="dxa"/>
            <w:gridSpan w:val="4"/>
          </w:tcPr>
          <w:p w14:paraId="18EC22B7">
            <w:pPr>
              <w:pStyle w:val="41"/>
              <w:rPr>
                <w:rFonts w:hint="eastAsia" w:ascii="仿宋" w:hAnsi="仿宋" w:eastAsia="仿宋" w:cs="仿宋"/>
                <w:sz w:val="24"/>
                <w:szCs w:val="24"/>
              </w:rPr>
            </w:pPr>
          </w:p>
        </w:tc>
        <w:tc>
          <w:tcPr>
            <w:tcW w:w="1262" w:type="dxa"/>
          </w:tcPr>
          <w:p w14:paraId="35FC7A55">
            <w:pPr>
              <w:pStyle w:val="41"/>
              <w:rPr>
                <w:rFonts w:hint="eastAsia" w:ascii="仿宋" w:hAnsi="仿宋" w:eastAsia="仿宋" w:cs="仿宋"/>
                <w:sz w:val="24"/>
                <w:szCs w:val="24"/>
              </w:rPr>
            </w:pPr>
          </w:p>
        </w:tc>
        <w:tc>
          <w:tcPr>
            <w:tcW w:w="2299" w:type="dxa"/>
            <w:gridSpan w:val="2"/>
          </w:tcPr>
          <w:p w14:paraId="31EDDD08">
            <w:pPr>
              <w:pStyle w:val="41"/>
              <w:rPr>
                <w:rFonts w:hint="eastAsia" w:ascii="仿宋" w:hAnsi="仿宋" w:eastAsia="仿宋" w:cs="仿宋"/>
                <w:sz w:val="24"/>
                <w:szCs w:val="24"/>
              </w:rPr>
            </w:pPr>
          </w:p>
        </w:tc>
      </w:tr>
      <w:tr w14:paraId="60172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544" w:type="dxa"/>
            <w:gridSpan w:val="2"/>
          </w:tcPr>
          <w:p w14:paraId="34CF9666">
            <w:pPr>
              <w:pStyle w:val="41"/>
              <w:rPr>
                <w:rFonts w:hint="eastAsia" w:ascii="仿宋" w:hAnsi="仿宋" w:eastAsia="仿宋" w:cs="仿宋"/>
                <w:sz w:val="24"/>
                <w:szCs w:val="24"/>
              </w:rPr>
            </w:pPr>
          </w:p>
        </w:tc>
        <w:tc>
          <w:tcPr>
            <w:tcW w:w="3422" w:type="dxa"/>
            <w:gridSpan w:val="4"/>
          </w:tcPr>
          <w:p w14:paraId="1AC9A791">
            <w:pPr>
              <w:pStyle w:val="41"/>
              <w:rPr>
                <w:rFonts w:hint="eastAsia" w:ascii="仿宋" w:hAnsi="仿宋" w:eastAsia="仿宋" w:cs="仿宋"/>
                <w:sz w:val="24"/>
                <w:szCs w:val="24"/>
              </w:rPr>
            </w:pPr>
          </w:p>
        </w:tc>
        <w:tc>
          <w:tcPr>
            <w:tcW w:w="1262" w:type="dxa"/>
          </w:tcPr>
          <w:p w14:paraId="452E175A">
            <w:pPr>
              <w:pStyle w:val="41"/>
              <w:rPr>
                <w:rFonts w:hint="eastAsia" w:ascii="仿宋" w:hAnsi="仿宋" w:eastAsia="仿宋" w:cs="仿宋"/>
                <w:sz w:val="24"/>
                <w:szCs w:val="24"/>
              </w:rPr>
            </w:pPr>
          </w:p>
        </w:tc>
        <w:tc>
          <w:tcPr>
            <w:tcW w:w="2299" w:type="dxa"/>
            <w:gridSpan w:val="2"/>
          </w:tcPr>
          <w:p w14:paraId="1442C1F2">
            <w:pPr>
              <w:pStyle w:val="41"/>
              <w:rPr>
                <w:rFonts w:hint="eastAsia" w:ascii="仿宋" w:hAnsi="仿宋" w:eastAsia="仿宋" w:cs="仿宋"/>
                <w:sz w:val="24"/>
                <w:szCs w:val="24"/>
              </w:rPr>
            </w:pPr>
          </w:p>
        </w:tc>
      </w:tr>
      <w:tr w14:paraId="77C97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4" w:type="dxa"/>
            <w:gridSpan w:val="2"/>
          </w:tcPr>
          <w:p w14:paraId="73B7AC7E">
            <w:pPr>
              <w:pStyle w:val="41"/>
              <w:rPr>
                <w:rFonts w:hint="eastAsia" w:ascii="仿宋" w:hAnsi="仿宋" w:eastAsia="仿宋" w:cs="仿宋"/>
                <w:sz w:val="24"/>
                <w:szCs w:val="24"/>
              </w:rPr>
            </w:pPr>
          </w:p>
        </w:tc>
        <w:tc>
          <w:tcPr>
            <w:tcW w:w="3422" w:type="dxa"/>
            <w:gridSpan w:val="4"/>
          </w:tcPr>
          <w:p w14:paraId="686157AE">
            <w:pPr>
              <w:pStyle w:val="41"/>
              <w:rPr>
                <w:rFonts w:hint="eastAsia" w:ascii="仿宋" w:hAnsi="仿宋" w:eastAsia="仿宋" w:cs="仿宋"/>
                <w:sz w:val="24"/>
                <w:szCs w:val="24"/>
              </w:rPr>
            </w:pPr>
          </w:p>
        </w:tc>
        <w:tc>
          <w:tcPr>
            <w:tcW w:w="1262" w:type="dxa"/>
          </w:tcPr>
          <w:p w14:paraId="796D9C6D">
            <w:pPr>
              <w:pStyle w:val="41"/>
              <w:rPr>
                <w:rFonts w:hint="eastAsia" w:ascii="仿宋" w:hAnsi="仿宋" w:eastAsia="仿宋" w:cs="仿宋"/>
                <w:sz w:val="24"/>
                <w:szCs w:val="24"/>
              </w:rPr>
            </w:pPr>
          </w:p>
        </w:tc>
        <w:tc>
          <w:tcPr>
            <w:tcW w:w="2299" w:type="dxa"/>
            <w:gridSpan w:val="2"/>
          </w:tcPr>
          <w:p w14:paraId="7D170937">
            <w:pPr>
              <w:pStyle w:val="41"/>
              <w:rPr>
                <w:rFonts w:hint="eastAsia" w:ascii="仿宋" w:hAnsi="仿宋" w:eastAsia="仿宋" w:cs="仿宋"/>
                <w:sz w:val="24"/>
                <w:szCs w:val="24"/>
              </w:rPr>
            </w:pPr>
          </w:p>
        </w:tc>
      </w:tr>
    </w:tbl>
    <w:p w14:paraId="076D02D4">
      <w:pPr>
        <w:widowControl/>
        <w:spacing w:line="360" w:lineRule="auto"/>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color w:val="000000"/>
          <w:sz w:val="24"/>
          <w:szCs w:val="24"/>
          <w:lang w:val="en-US"/>
        </w:rPr>
        <w:t>后附相关人员岗位证书、身份证等资料</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val="en-US"/>
        </w:rPr>
        <w:t xml:space="preserve"> </w:t>
      </w:r>
    </w:p>
    <w:p w14:paraId="7C122467">
      <w:pPr>
        <w:rPr>
          <w:rFonts w:hint="eastAsia" w:ascii="仿宋" w:hAnsi="仿宋" w:eastAsia="仿宋" w:cs="仿宋"/>
        </w:rPr>
        <w:sectPr>
          <w:pgSz w:w="11905" w:h="16838"/>
          <w:pgMar w:top="1247" w:right="1417" w:bottom="1247" w:left="1417" w:header="850" w:footer="992" w:gutter="0"/>
          <w:cols w:space="0" w:num="1"/>
          <w:rtlGutter w:val="0"/>
          <w:docGrid w:linePitch="0" w:charSpace="0"/>
        </w:sectPr>
      </w:pPr>
    </w:p>
    <w:p w14:paraId="5F0B75C2">
      <w:pPr>
        <w:pStyle w:val="4"/>
        <w:spacing w:before="42"/>
        <w:ind w:left="376" w:firstLine="0"/>
        <w:jc w:val="center"/>
        <w:rPr>
          <w:rFonts w:hint="eastAsia" w:ascii="仿宋" w:hAnsi="仿宋" w:eastAsia="仿宋" w:cs="仿宋"/>
          <w:b/>
          <w:bCs/>
          <w:lang w:val="en-US" w:eastAsia="zh-CN"/>
        </w:rPr>
      </w:pPr>
      <w:r>
        <w:rPr>
          <w:rFonts w:hint="eastAsia" w:ascii="仿宋" w:hAnsi="仿宋" w:eastAsia="仿宋" w:cs="仿宋"/>
          <w:b/>
          <w:bCs/>
          <w:lang w:val="en-US" w:eastAsia="zh-CN"/>
        </w:rPr>
        <w:t>七</w:t>
      </w:r>
      <w:r>
        <w:rPr>
          <w:rFonts w:hint="eastAsia" w:ascii="仿宋" w:hAnsi="仿宋" w:eastAsia="仿宋" w:cs="仿宋"/>
          <w:b/>
          <w:bCs/>
          <w:lang w:val="en-US"/>
        </w:rPr>
        <w:t>、</w:t>
      </w:r>
      <w:r>
        <w:rPr>
          <w:rFonts w:hint="eastAsia" w:ascii="仿宋" w:hAnsi="仿宋" w:eastAsia="仿宋" w:cs="仿宋"/>
          <w:b/>
          <w:bCs/>
          <w:lang w:val="en-US" w:eastAsia="zh-CN"/>
        </w:rPr>
        <w:t>服务方案</w:t>
      </w:r>
    </w:p>
    <w:p w14:paraId="55B17482">
      <w:pPr>
        <w:spacing w:before="42"/>
        <w:ind w:left="376" w:firstLine="0"/>
        <w:jc w:val="center"/>
        <w:outlineLvl w:val="9"/>
        <w:rPr>
          <w:rFonts w:hint="eastAsia" w:ascii="仿宋" w:hAnsi="仿宋" w:eastAsia="仿宋" w:cs="仿宋"/>
          <w:b/>
          <w:sz w:val="23"/>
        </w:rPr>
      </w:pPr>
    </w:p>
    <w:p w14:paraId="3173BEA9">
      <w:pPr>
        <w:widowControl/>
        <w:autoSpaceDE/>
        <w:autoSpaceDN/>
        <w:outlineLvl w:val="9"/>
        <w:rPr>
          <w:rFonts w:hint="eastAsia" w:ascii="仿宋" w:hAnsi="仿宋" w:eastAsia="仿宋" w:cs="仿宋"/>
          <w:b/>
          <w:bCs/>
          <w:lang w:val="en-US"/>
        </w:rPr>
      </w:pPr>
    </w:p>
    <w:p w14:paraId="480F23C0">
      <w:pPr>
        <w:widowControl/>
        <w:autoSpaceDE/>
        <w:autoSpaceDN/>
        <w:outlineLvl w:val="9"/>
        <w:rPr>
          <w:rFonts w:hint="eastAsia" w:ascii="仿宋" w:hAnsi="仿宋" w:eastAsia="仿宋" w:cs="仿宋"/>
          <w:b/>
          <w:bCs/>
          <w:lang w:val="en-US"/>
        </w:rPr>
      </w:pPr>
    </w:p>
    <w:p w14:paraId="13CF81AF">
      <w:pPr>
        <w:widowControl/>
        <w:autoSpaceDE/>
        <w:autoSpaceDN/>
        <w:outlineLvl w:val="9"/>
        <w:rPr>
          <w:rFonts w:hint="eastAsia" w:ascii="仿宋" w:hAnsi="仿宋" w:eastAsia="仿宋" w:cs="仿宋"/>
          <w:b/>
          <w:bCs/>
          <w:sz w:val="28"/>
          <w:szCs w:val="28"/>
          <w:lang w:val="en-US"/>
        </w:rPr>
      </w:pPr>
      <w:r>
        <w:rPr>
          <w:rFonts w:hint="eastAsia" w:ascii="仿宋" w:hAnsi="仿宋" w:eastAsia="仿宋" w:cs="仿宋"/>
          <w:b/>
          <w:bCs/>
          <w:lang w:val="en-US"/>
        </w:rPr>
        <w:br w:type="page"/>
      </w:r>
    </w:p>
    <w:p w14:paraId="1AAEE3FA">
      <w:pPr>
        <w:pStyle w:val="4"/>
        <w:spacing w:before="42"/>
        <w:ind w:left="376" w:firstLine="0"/>
        <w:jc w:val="center"/>
        <w:rPr>
          <w:rFonts w:hint="eastAsia" w:ascii="仿宋" w:hAnsi="仿宋" w:eastAsia="仿宋" w:cs="仿宋"/>
          <w:b/>
          <w:bCs/>
          <w:lang w:val="en-US"/>
        </w:rPr>
      </w:pPr>
      <w:r>
        <w:rPr>
          <w:rFonts w:hint="eastAsia" w:ascii="仿宋" w:hAnsi="仿宋" w:eastAsia="仿宋" w:cs="仿宋"/>
          <w:b/>
          <w:bCs/>
          <w:lang w:val="en-US" w:eastAsia="zh-CN"/>
        </w:rPr>
        <w:t>八</w:t>
      </w:r>
      <w:r>
        <w:rPr>
          <w:rFonts w:hint="eastAsia" w:ascii="仿宋" w:hAnsi="仿宋" w:eastAsia="仿宋" w:cs="仿宋"/>
          <w:b/>
          <w:bCs/>
          <w:lang w:val="en-US"/>
        </w:rPr>
        <w:t>、反商业贿赂承诺书</w:t>
      </w:r>
    </w:p>
    <w:p w14:paraId="426CB9A6">
      <w:pPr>
        <w:autoSpaceDE/>
        <w:autoSpaceDN/>
        <w:spacing w:line="400" w:lineRule="exact"/>
        <w:jc w:val="both"/>
        <w:rPr>
          <w:rFonts w:hint="eastAsia" w:ascii="仿宋" w:hAnsi="仿宋" w:eastAsia="仿宋" w:cs="仿宋"/>
          <w:sz w:val="24"/>
          <w:szCs w:val="24"/>
          <w:lang w:val="en-US"/>
        </w:rPr>
      </w:pPr>
      <w:r>
        <w:rPr>
          <w:rFonts w:hint="eastAsia" w:ascii="仿宋" w:hAnsi="仿宋" w:eastAsia="仿宋" w:cs="仿宋"/>
          <w:sz w:val="24"/>
          <w:szCs w:val="24"/>
          <w:lang w:val="en-US"/>
        </w:rPr>
        <w:t xml:space="preserve">我公司承诺： </w:t>
      </w:r>
    </w:p>
    <w:p w14:paraId="601AE840">
      <w:pPr>
        <w:autoSpaceDE/>
        <w:autoSpaceDN/>
        <w:spacing w:line="400" w:lineRule="exact"/>
        <w:jc w:val="both"/>
        <w:rPr>
          <w:rFonts w:hint="eastAsia" w:ascii="仿宋" w:hAnsi="仿宋" w:eastAsia="仿宋" w:cs="仿宋"/>
          <w:sz w:val="24"/>
          <w:szCs w:val="24"/>
          <w:lang w:val="en-US"/>
        </w:rPr>
      </w:pPr>
      <w:r>
        <w:rPr>
          <w:rFonts w:hint="eastAsia" w:ascii="仿宋" w:hAnsi="仿宋" w:eastAsia="仿宋" w:cs="仿宋"/>
          <w:sz w:val="24"/>
          <w:szCs w:val="24"/>
          <w:lang w:val="en-US"/>
        </w:rPr>
        <w:t xml:space="preserve">在 </w:t>
      </w:r>
      <w:r>
        <w:rPr>
          <w:rFonts w:hint="eastAsia" w:ascii="仿宋" w:hAnsi="仿宋" w:eastAsia="仿宋" w:cs="仿宋"/>
          <w:sz w:val="24"/>
          <w:szCs w:val="24"/>
          <w:u w:val="single"/>
          <w:lang w:val="en-US"/>
        </w:rPr>
        <w:t xml:space="preserve">  （项目名称）  </w:t>
      </w:r>
      <w:r>
        <w:rPr>
          <w:rFonts w:hint="eastAsia" w:ascii="仿宋" w:hAnsi="仿宋" w:eastAsia="仿宋" w:cs="仿宋"/>
          <w:sz w:val="24"/>
          <w:szCs w:val="24"/>
          <w:lang w:val="en-US"/>
        </w:rPr>
        <w:t xml:space="preserve">招标活动中，我公司保证做到： </w:t>
      </w:r>
    </w:p>
    <w:p w14:paraId="034CBC04">
      <w:pPr>
        <w:autoSpaceDE/>
        <w:autoSpaceDN/>
        <w:spacing w:line="400" w:lineRule="exact"/>
        <w:ind w:firstLine="480" w:firstLineChars="200"/>
        <w:jc w:val="both"/>
        <w:rPr>
          <w:rFonts w:hint="eastAsia" w:ascii="仿宋" w:hAnsi="仿宋" w:eastAsia="仿宋" w:cs="仿宋"/>
          <w:sz w:val="24"/>
          <w:szCs w:val="24"/>
          <w:lang w:val="en-US"/>
        </w:rPr>
      </w:pPr>
      <w:r>
        <w:rPr>
          <w:rFonts w:hint="eastAsia" w:ascii="仿宋" w:hAnsi="仿宋" w:eastAsia="仿宋" w:cs="仿宋"/>
          <w:sz w:val="24"/>
          <w:szCs w:val="24"/>
          <w:lang w:val="en-US"/>
        </w:rPr>
        <w:t xml:space="preserve">一、公平竞争参加本次招标活动。 </w:t>
      </w:r>
    </w:p>
    <w:p w14:paraId="31D593FC">
      <w:pPr>
        <w:autoSpaceDE/>
        <w:autoSpaceDN/>
        <w:spacing w:line="400" w:lineRule="exact"/>
        <w:ind w:firstLine="480" w:firstLineChars="200"/>
        <w:jc w:val="both"/>
        <w:rPr>
          <w:rFonts w:hint="eastAsia" w:ascii="仿宋" w:hAnsi="仿宋" w:eastAsia="仿宋" w:cs="仿宋"/>
          <w:sz w:val="24"/>
          <w:szCs w:val="24"/>
          <w:lang w:val="en-US"/>
        </w:rPr>
      </w:pPr>
      <w:r>
        <w:rPr>
          <w:rFonts w:hint="eastAsia" w:ascii="仿宋" w:hAnsi="仿宋" w:eastAsia="仿宋" w:cs="仿宋"/>
          <w:sz w:val="24"/>
          <w:szCs w:val="24"/>
          <w:lang w:val="en-US"/>
        </w:rPr>
        <w:t xml:space="preserve">二、杜绝任何形式的商业贿赂行为。不向招标人、招标代理机构工作人员、招标专家及其亲属提供礼品礼金、有价证券、购物券、回扣、佣金、咨询费、劳务费、赞助费、宣传费、宴请；不为其报销各种消费凭证，不支付其旅游、娱乐等费用。 </w:t>
      </w:r>
    </w:p>
    <w:p w14:paraId="699AFCAB">
      <w:pPr>
        <w:autoSpaceDE/>
        <w:autoSpaceDN/>
        <w:spacing w:line="400" w:lineRule="exact"/>
        <w:ind w:firstLine="480" w:firstLineChars="200"/>
        <w:jc w:val="both"/>
        <w:rPr>
          <w:rFonts w:hint="eastAsia" w:ascii="仿宋" w:hAnsi="仿宋" w:eastAsia="仿宋" w:cs="仿宋"/>
          <w:sz w:val="24"/>
          <w:szCs w:val="24"/>
          <w:lang w:val="en-US"/>
        </w:rPr>
      </w:pPr>
      <w:r>
        <w:rPr>
          <w:rFonts w:hint="eastAsia" w:ascii="仿宋" w:hAnsi="仿宋" w:eastAsia="仿宋" w:cs="仿宋"/>
          <w:sz w:val="24"/>
          <w:szCs w:val="24"/>
          <w:lang w:val="en-US"/>
        </w:rPr>
        <w:t xml:space="preserve">三、若出现上述行为，我公司及参与招标的工作人员愿意接受按照国家法律法规等有关规定给予的处罚。 </w:t>
      </w:r>
    </w:p>
    <w:p w14:paraId="79DC1FF5">
      <w:pPr>
        <w:autoSpaceDE/>
        <w:autoSpaceDN/>
        <w:spacing w:line="400" w:lineRule="exact"/>
        <w:ind w:firstLine="480" w:firstLineChars="200"/>
        <w:jc w:val="center"/>
        <w:rPr>
          <w:rFonts w:hint="eastAsia" w:ascii="仿宋" w:hAnsi="仿宋" w:eastAsia="仿宋" w:cs="仿宋"/>
          <w:sz w:val="24"/>
          <w:szCs w:val="24"/>
          <w:lang w:val="en-US"/>
        </w:rPr>
      </w:pPr>
    </w:p>
    <w:p w14:paraId="0CC2F32B">
      <w:pPr>
        <w:autoSpaceDE/>
        <w:autoSpaceDN/>
        <w:spacing w:line="400" w:lineRule="exact"/>
        <w:ind w:firstLine="480" w:firstLineChars="200"/>
        <w:jc w:val="center"/>
        <w:rPr>
          <w:rFonts w:hint="eastAsia" w:ascii="仿宋" w:hAnsi="仿宋" w:eastAsia="仿宋" w:cs="仿宋"/>
          <w:sz w:val="24"/>
          <w:szCs w:val="24"/>
          <w:lang w:val="en-US"/>
        </w:rPr>
      </w:pPr>
    </w:p>
    <w:p w14:paraId="2DF76129">
      <w:pPr>
        <w:autoSpaceDE/>
        <w:autoSpaceDN/>
        <w:spacing w:line="400" w:lineRule="exact"/>
        <w:ind w:firstLine="480" w:firstLineChars="200"/>
        <w:jc w:val="center"/>
        <w:rPr>
          <w:rFonts w:hint="eastAsia" w:ascii="仿宋" w:hAnsi="仿宋" w:eastAsia="仿宋" w:cs="仿宋"/>
          <w:sz w:val="24"/>
          <w:szCs w:val="24"/>
          <w:lang w:val="en-US"/>
        </w:rPr>
      </w:pPr>
    </w:p>
    <w:p w14:paraId="06571FA4">
      <w:pPr>
        <w:autoSpaceDE/>
        <w:autoSpaceDN/>
        <w:spacing w:line="400" w:lineRule="exact"/>
        <w:ind w:firstLine="480" w:firstLineChars="200"/>
        <w:jc w:val="center"/>
        <w:rPr>
          <w:rFonts w:hint="eastAsia" w:ascii="仿宋" w:hAnsi="仿宋" w:eastAsia="仿宋" w:cs="仿宋"/>
          <w:sz w:val="24"/>
          <w:szCs w:val="24"/>
          <w:u w:val="single"/>
          <w:lang w:val="en-US"/>
        </w:rPr>
      </w:pPr>
      <w:r>
        <w:rPr>
          <w:rFonts w:hint="eastAsia" w:ascii="仿宋" w:hAnsi="仿宋" w:eastAsia="仿宋" w:cs="仿宋"/>
          <w:sz w:val="24"/>
          <w:szCs w:val="24"/>
          <w:lang w:val="en-US"/>
        </w:rPr>
        <w:t>投标人（或联合体牵头人）（企业电子章）：</w:t>
      </w:r>
      <w:r>
        <w:rPr>
          <w:rFonts w:hint="eastAsia" w:ascii="仿宋" w:hAnsi="仿宋" w:eastAsia="仿宋" w:cs="仿宋"/>
          <w:sz w:val="24"/>
          <w:szCs w:val="24"/>
          <w:u w:val="single"/>
          <w:lang w:val="en-US"/>
        </w:rPr>
        <w:t xml:space="preserve">                         </w:t>
      </w:r>
    </w:p>
    <w:p w14:paraId="57657D77">
      <w:pPr>
        <w:autoSpaceDE/>
        <w:autoSpaceDN/>
        <w:spacing w:line="400" w:lineRule="exact"/>
        <w:ind w:firstLine="480" w:firstLineChars="200"/>
        <w:jc w:val="center"/>
        <w:rPr>
          <w:rFonts w:hint="eastAsia" w:ascii="仿宋" w:hAnsi="仿宋" w:eastAsia="仿宋" w:cs="仿宋"/>
          <w:sz w:val="24"/>
          <w:szCs w:val="24"/>
          <w:u w:val="single"/>
          <w:lang w:val="en-US"/>
        </w:rPr>
      </w:pPr>
      <w:r>
        <w:rPr>
          <w:rFonts w:hint="eastAsia" w:ascii="仿宋" w:hAnsi="仿宋" w:eastAsia="仿宋" w:cs="仿宋"/>
          <w:sz w:val="24"/>
          <w:szCs w:val="24"/>
          <w:lang w:val="en-US"/>
        </w:rPr>
        <w:t xml:space="preserve">    法定代表人（个人电子章）：</w:t>
      </w:r>
      <w:r>
        <w:rPr>
          <w:rFonts w:hint="eastAsia" w:ascii="仿宋" w:hAnsi="仿宋" w:eastAsia="仿宋" w:cs="仿宋"/>
          <w:sz w:val="24"/>
          <w:szCs w:val="24"/>
          <w:u w:val="single"/>
          <w:lang w:val="en-US"/>
        </w:rPr>
        <w:t xml:space="preserve">                       </w:t>
      </w:r>
    </w:p>
    <w:p w14:paraId="6B8B227B">
      <w:pPr>
        <w:autoSpaceDE/>
        <w:autoSpaceDN/>
        <w:spacing w:line="400" w:lineRule="exact"/>
        <w:ind w:firstLine="480" w:firstLineChars="200"/>
        <w:jc w:val="center"/>
        <w:rPr>
          <w:rFonts w:hint="eastAsia" w:ascii="仿宋" w:hAnsi="仿宋" w:eastAsia="仿宋" w:cs="仿宋"/>
          <w:sz w:val="24"/>
          <w:szCs w:val="24"/>
          <w:lang w:val="en-US"/>
        </w:rPr>
      </w:pPr>
      <w:r>
        <w:rPr>
          <w:rFonts w:hint="eastAsia" w:ascii="仿宋" w:hAnsi="仿宋" w:eastAsia="仿宋" w:cs="仿宋"/>
          <w:sz w:val="24"/>
          <w:szCs w:val="24"/>
          <w:lang w:val="en-US"/>
        </w:rPr>
        <w:t xml:space="preserve">                         </w:t>
      </w:r>
      <w:r>
        <w:rPr>
          <w:rFonts w:hint="eastAsia" w:ascii="仿宋" w:hAnsi="仿宋" w:eastAsia="仿宋" w:cs="仿宋"/>
          <w:sz w:val="24"/>
          <w:szCs w:val="24"/>
          <w:u w:val="single"/>
          <w:lang w:val="en-US"/>
        </w:rPr>
        <w:t xml:space="preserve">    </w:t>
      </w:r>
      <w:r>
        <w:rPr>
          <w:rFonts w:hint="eastAsia" w:ascii="仿宋" w:hAnsi="仿宋" w:eastAsia="仿宋" w:cs="仿宋"/>
          <w:sz w:val="24"/>
          <w:szCs w:val="24"/>
          <w:lang w:val="en-US"/>
        </w:rPr>
        <w:t>年</w:t>
      </w:r>
      <w:r>
        <w:rPr>
          <w:rFonts w:hint="eastAsia" w:ascii="仿宋" w:hAnsi="仿宋" w:eastAsia="仿宋" w:cs="仿宋"/>
          <w:sz w:val="24"/>
          <w:szCs w:val="24"/>
          <w:u w:val="single"/>
          <w:lang w:val="en-US"/>
        </w:rPr>
        <w:t xml:space="preserve">     </w:t>
      </w:r>
      <w:r>
        <w:rPr>
          <w:rFonts w:hint="eastAsia" w:ascii="仿宋" w:hAnsi="仿宋" w:eastAsia="仿宋" w:cs="仿宋"/>
          <w:sz w:val="24"/>
          <w:szCs w:val="24"/>
          <w:lang w:val="en-US"/>
        </w:rPr>
        <w:t>月</w:t>
      </w:r>
      <w:r>
        <w:rPr>
          <w:rFonts w:hint="eastAsia" w:ascii="仿宋" w:hAnsi="仿宋" w:eastAsia="仿宋" w:cs="仿宋"/>
          <w:sz w:val="24"/>
          <w:szCs w:val="24"/>
          <w:u w:val="single"/>
          <w:lang w:val="en-US"/>
        </w:rPr>
        <w:t xml:space="preserve">     </w:t>
      </w:r>
      <w:r>
        <w:rPr>
          <w:rFonts w:hint="eastAsia" w:ascii="仿宋" w:hAnsi="仿宋" w:eastAsia="仿宋" w:cs="仿宋"/>
          <w:sz w:val="24"/>
          <w:szCs w:val="24"/>
          <w:lang w:val="en-US"/>
        </w:rPr>
        <w:t>日</w:t>
      </w:r>
    </w:p>
    <w:p w14:paraId="53B6CA3C">
      <w:pPr>
        <w:widowControl/>
        <w:autoSpaceDE/>
        <w:autoSpaceDN/>
        <w:rPr>
          <w:rFonts w:hint="eastAsia" w:ascii="仿宋" w:hAnsi="仿宋" w:eastAsia="仿宋" w:cs="仿宋"/>
          <w:b/>
          <w:bCs/>
          <w:sz w:val="28"/>
          <w:szCs w:val="28"/>
          <w:lang w:val="en-US"/>
        </w:rPr>
      </w:pPr>
      <w:r>
        <w:rPr>
          <w:rFonts w:hint="eastAsia" w:ascii="仿宋" w:hAnsi="仿宋" w:eastAsia="仿宋" w:cs="仿宋"/>
          <w:b/>
          <w:bCs/>
          <w:lang w:val="en-US"/>
        </w:rPr>
        <w:br w:type="page"/>
      </w:r>
    </w:p>
    <w:p w14:paraId="26793BE3">
      <w:pPr>
        <w:pStyle w:val="4"/>
        <w:spacing w:before="42"/>
        <w:ind w:left="376" w:firstLine="0"/>
        <w:jc w:val="center"/>
        <w:rPr>
          <w:rFonts w:hint="eastAsia" w:ascii="仿宋" w:hAnsi="仿宋" w:eastAsia="仿宋" w:cs="仿宋"/>
          <w:b/>
          <w:bCs/>
          <w:lang w:val="en-US"/>
        </w:rPr>
      </w:pPr>
      <w:r>
        <w:rPr>
          <w:rFonts w:hint="eastAsia" w:ascii="仿宋" w:hAnsi="仿宋" w:eastAsia="仿宋" w:cs="仿宋"/>
          <w:b/>
          <w:bCs/>
          <w:lang w:val="en-US" w:eastAsia="zh-CN"/>
        </w:rPr>
        <w:t>九</w:t>
      </w:r>
      <w:r>
        <w:rPr>
          <w:rFonts w:hint="eastAsia" w:ascii="仿宋" w:hAnsi="仿宋" w:eastAsia="仿宋" w:cs="仿宋"/>
          <w:b/>
          <w:bCs/>
          <w:lang w:val="en-US"/>
        </w:rPr>
        <w:t>、其他资料</w:t>
      </w:r>
    </w:p>
    <w:p w14:paraId="266D8D93">
      <w:pPr>
        <w:autoSpaceDE/>
        <w:autoSpaceDN/>
        <w:spacing w:line="360" w:lineRule="auto"/>
        <w:rPr>
          <w:rFonts w:hint="eastAsia" w:ascii="仿宋" w:hAnsi="仿宋" w:eastAsia="仿宋" w:cs="仿宋"/>
          <w:sz w:val="24"/>
          <w:szCs w:val="24"/>
          <w:lang w:val="en-US"/>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1</w:t>
      </w:r>
      <w:r>
        <w:rPr>
          <w:rFonts w:hint="eastAsia" w:ascii="仿宋" w:hAnsi="仿宋" w:eastAsia="仿宋" w:cs="仿宋"/>
          <w:sz w:val="24"/>
          <w:szCs w:val="24"/>
          <w:lang w:val="en-US"/>
        </w:rPr>
        <w:t>）中小企业声明函</w:t>
      </w:r>
    </w:p>
    <w:p w14:paraId="53DD19DE">
      <w:pPr>
        <w:autoSpaceDE/>
        <w:autoSpaceDN/>
        <w:spacing w:line="360" w:lineRule="auto"/>
        <w:rPr>
          <w:rFonts w:hint="eastAsia" w:ascii="仿宋" w:hAnsi="仿宋" w:eastAsia="仿宋" w:cs="仿宋"/>
          <w:sz w:val="24"/>
          <w:szCs w:val="24"/>
          <w:lang w:val="en-US"/>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2</w:t>
      </w:r>
      <w:r>
        <w:rPr>
          <w:rFonts w:hint="eastAsia" w:ascii="仿宋" w:hAnsi="仿宋" w:eastAsia="仿宋" w:cs="仿宋"/>
          <w:sz w:val="24"/>
          <w:szCs w:val="24"/>
          <w:lang w:val="en-US"/>
        </w:rPr>
        <w:t>）残疾人福利性单位声明函</w:t>
      </w:r>
    </w:p>
    <w:p w14:paraId="64362ED7">
      <w:pPr>
        <w:autoSpaceDE/>
        <w:autoSpaceDN/>
        <w:spacing w:line="360" w:lineRule="auto"/>
        <w:rPr>
          <w:rFonts w:hint="eastAsia" w:ascii="仿宋" w:hAnsi="仿宋" w:eastAsia="仿宋" w:cs="仿宋"/>
          <w:sz w:val="24"/>
          <w:szCs w:val="24"/>
          <w:lang w:val="en-US"/>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3</w:t>
      </w:r>
      <w:r>
        <w:rPr>
          <w:rFonts w:hint="eastAsia" w:ascii="仿宋" w:hAnsi="仿宋" w:eastAsia="仿宋" w:cs="仿宋"/>
          <w:sz w:val="24"/>
          <w:szCs w:val="24"/>
          <w:lang w:val="en-US"/>
        </w:rPr>
        <w:t>）监狱企业证明文件</w:t>
      </w:r>
    </w:p>
    <w:p w14:paraId="0DAFDC1B">
      <w:pPr>
        <w:autoSpaceDE/>
        <w:autoSpaceDN/>
        <w:spacing w:line="360" w:lineRule="auto"/>
        <w:rPr>
          <w:rFonts w:hint="eastAsia" w:ascii="仿宋" w:hAnsi="仿宋" w:eastAsia="仿宋" w:cs="仿宋"/>
          <w:sz w:val="24"/>
          <w:szCs w:val="24"/>
          <w:lang w:val="en-US"/>
        </w:rPr>
      </w:pPr>
      <w:r>
        <w:rPr>
          <w:rFonts w:hint="eastAsia" w:ascii="仿宋" w:hAnsi="仿宋" w:eastAsia="仿宋" w:cs="仿宋"/>
          <w:sz w:val="24"/>
          <w:szCs w:val="24"/>
          <w:lang w:val="en-US"/>
        </w:rPr>
        <w:t>（</w:t>
      </w:r>
      <w:r>
        <w:rPr>
          <w:rFonts w:hint="eastAsia" w:ascii="仿宋" w:hAnsi="仿宋" w:eastAsia="仿宋" w:cs="仿宋"/>
          <w:sz w:val="24"/>
          <w:szCs w:val="24"/>
          <w:lang w:val="en-US" w:eastAsia="zh-CN"/>
        </w:rPr>
        <w:t>4</w:t>
      </w:r>
      <w:r>
        <w:rPr>
          <w:rFonts w:hint="eastAsia" w:ascii="仿宋" w:hAnsi="仿宋" w:eastAsia="仿宋" w:cs="仿宋"/>
          <w:sz w:val="24"/>
          <w:szCs w:val="24"/>
          <w:lang w:val="en-US"/>
        </w:rPr>
        <w:t>）其他</w:t>
      </w:r>
    </w:p>
    <w:p w14:paraId="2E9B9DCC">
      <w:pPr>
        <w:jc w:val="center"/>
        <w:rPr>
          <w:rFonts w:hint="eastAsia" w:ascii="仿宋" w:hAnsi="仿宋" w:eastAsia="仿宋" w:cs="仿宋"/>
          <w:lang w:val="en-US"/>
        </w:rPr>
        <w:sectPr>
          <w:pgSz w:w="11905" w:h="16838"/>
          <w:pgMar w:top="1247" w:right="1417" w:bottom="1247" w:left="1417" w:header="850" w:footer="992" w:gutter="0"/>
          <w:cols w:space="0" w:num="1"/>
          <w:rtlGutter w:val="0"/>
          <w:docGrid w:linePitch="0" w:charSpace="0"/>
        </w:sectPr>
      </w:pPr>
      <w:r>
        <w:rPr>
          <w:rFonts w:hint="eastAsia" w:ascii="仿宋" w:hAnsi="仿宋" w:eastAsia="仿宋" w:cs="仿宋"/>
          <w:lang w:val="en-US"/>
        </w:rPr>
        <w:br w:type="page"/>
      </w:r>
    </w:p>
    <w:p w14:paraId="0BDE15E1">
      <w:pPr>
        <w:jc w:val="center"/>
        <w:rPr>
          <w:rFonts w:hint="eastAsia" w:ascii="仿宋" w:hAnsi="仿宋" w:eastAsia="仿宋" w:cs="仿宋"/>
          <w:b/>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一</w:t>
      </w:r>
      <w:r>
        <w:rPr>
          <w:rFonts w:hint="eastAsia" w:ascii="仿宋" w:hAnsi="仿宋" w:eastAsia="仿宋" w:cs="仿宋"/>
          <w:b/>
          <w:sz w:val="28"/>
          <w:szCs w:val="28"/>
          <w:lang w:eastAsia="zh-CN"/>
        </w:rPr>
        <w:t>）</w:t>
      </w:r>
      <w:r>
        <w:rPr>
          <w:rFonts w:hint="eastAsia" w:ascii="仿宋" w:hAnsi="仿宋" w:eastAsia="仿宋" w:cs="仿宋"/>
          <w:b/>
          <w:sz w:val="28"/>
          <w:szCs w:val="28"/>
        </w:rPr>
        <w:t>中小企业声明函</w:t>
      </w:r>
    </w:p>
    <w:p w14:paraId="61FA186D">
      <w:pPr>
        <w:spacing w:line="360" w:lineRule="auto"/>
        <w:ind w:left="840"/>
        <w:rPr>
          <w:rFonts w:hint="eastAsia" w:ascii="仿宋" w:hAnsi="仿宋" w:eastAsia="仿宋" w:cs="仿宋"/>
        </w:rPr>
      </w:pPr>
    </w:p>
    <w:p w14:paraId="5287F692">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 2020 )46号）的规定，本公司(联合体）参加</w:t>
      </w:r>
      <w:r>
        <w:rPr>
          <w:rFonts w:hint="eastAsia" w:ascii="仿宋" w:hAnsi="仿宋" w:eastAsia="仿宋" w:cs="仿宋"/>
          <w:sz w:val="24"/>
          <w:szCs w:val="24"/>
          <w:u w:val="single"/>
        </w:rPr>
        <w:t xml:space="preserve"> (单位名称） </w:t>
      </w:r>
      <w:r>
        <w:rPr>
          <w:rFonts w:hint="eastAsia" w:ascii="仿宋" w:hAnsi="仿宋" w:eastAsia="仿宋" w:cs="仿宋"/>
          <w:sz w:val="24"/>
          <w:szCs w:val="24"/>
        </w:rPr>
        <w:t>的</w:t>
      </w:r>
      <w:r>
        <w:rPr>
          <w:rFonts w:hint="eastAsia" w:ascii="仿宋" w:hAnsi="仿宋" w:eastAsia="仿宋" w:cs="仿宋"/>
          <w:sz w:val="24"/>
          <w:szCs w:val="24"/>
          <w:u w:val="single"/>
        </w:rPr>
        <w:t xml:space="preserve"> (项目名称） </w:t>
      </w:r>
      <w:r>
        <w:rPr>
          <w:rFonts w:hint="eastAsia" w:ascii="仿宋" w:hAnsi="仿宋" w:eastAsia="仿宋" w:cs="仿宋"/>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50B2B3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(标的名称） </w:t>
      </w:r>
      <w:r>
        <w:rPr>
          <w:rFonts w:hint="eastAsia" w:ascii="仿宋" w:hAnsi="仿宋" w:eastAsia="仿宋" w:cs="仿宋"/>
          <w:sz w:val="24"/>
          <w:szCs w:val="24"/>
        </w:rPr>
        <w:t>，属于</w:t>
      </w:r>
      <w:r>
        <w:rPr>
          <w:rFonts w:hint="eastAsia" w:ascii="仿宋" w:hAnsi="仿宋" w:eastAsia="仿宋" w:cs="仿宋"/>
          <w:sz w:val="24"/>
          <w:szCs w:val="24"/>
          <w:u w:val="single"/>
        </w:rPr>
        <w:t xml:space="preserve"> (采购文件中明确的所属行业)</w:t>
      </w:r>
      <w:r>
        <w:rPr>
          <w:rFonts w:hint="eastAsia" w:ascii="仿宋" w:hAnsi="仿宋" w:eastAsia="仿宋" w:cs="仿宋"/>
          <w:sz w:val="24"/>
          <w:szCs w:val="24"/>
        </w:rPr>
        <w:t xml:space="preserve"> ；承建</w:t>
      </w:r>
      <w:r>
        <w:rPr>
          <w:rFonts w:hint="eastAsia" w:ascii="仿宋" w:hAnsi="仿宋" w:eastAsia="仿宋" w:cs="仿宋"/>
          <w:sz w:val="24"/>
          <w:szCs w:val="24"/>
          <w:u w:val="single"/>
        </w:rPr>
        <w:t>（承接）</w:t>
      </w:r>
      <w:r>
        <w:rPr>
          <w:rFonts w:hint="eastAsia" w:ascii="仿宋" w:hAnsi="仿宋" w:eastAsia="仿宋" w:cs="仿宋"/>
          <w:sz w:val="24"/>
          <w:szCs w:val="24"/>
        </w:rPr>
        <w:t>企业为</w:t>
      </w:r>
      <w:r>
        <w:rPr>
          <w:rFonts w:hint="eastAsia" w:ascii="仿宋" w:hAnsi="仿宋" w:eastAsia="仿宋" w:cs="仿宋"/>
          <w:sz w:val="24"/>
          <w:szCs w:val="24"/>
          <w:u w:val="single"/>
        </w:rPr>
        <w:t xml:space="preserve"> (企业名称) </w:t>
      </w:r>
      <w:r>
        <w:rPr>
          <w:rFonts w:hint="eastAsia" w:ascii="仿宋" w:hAnsi="仿宋" w:eastAsia="仿宋" w:cs="仿宋"/>
          <w:sz w:val="24"/>
          <w:szCs w:val="24"/>
        </w:rPr>
        <w:t>，从业人员</w:t>
      </w:r>
      <w:r>
        <w:rPr>
          <w:rFonts w:hint="eastAsia" w:ascii="仿宋" w:hAnsi="仿宋" w:eastAsia="仿宋" w:cs="仿宋"/>
          <w:sz w:val="24"/>
          <w:szCs w:val="24"/>
          <w:u w:val="single"/>
        </w:rPr>
        <w:t>_  _</w:t>
      </w:r>
      <w:r>
        <w:rPr>
          <w:rFonts w:hint="eastAsia" w:ascii="仿宋" w:hAnsi="仿宋" w:eastAsia="仿宋" w:cs="仿宋"/>
          <w:sz w:val="24"/>
          <w:szCs w:val="24"/>
        </w:rPr>
        <w:t>人，营业收入为</w:t>
      </w:r>
      <w:r>
        <w:rPr>
          <w:rFonts w:hint="eastAsia" w:ascii="仿宋" w:hAnsi="仿宋" w:eastAsia="仿宋" w:cs="仿宋"/>
          <w:sz w:val="24"/>
          <w:szCs w:val="24"/>
          <w:u w:val="single"/>
        </w:rPr>
        <w:t>_   _</w:t>
      </w:r>
      <w:r>
        <w:rPr>
          <w:rFonts w:hint="eastAsia" w:ascii="仿宋" w:hAnsi="仿宋" w:eastAsia="仿宋" w:cs="仿宋"/>
          <w:sz w:val="24"/>
          <w:szCs w:val="24"/>
        </w:rPr>
        <w:t>万元，资产总额为</w:t>
      </w:r>
      <w:r>
        <w:rPr>
          <w:rFonts w:hint="eastAsia" w:ascii="仿宋" w:hAnsi="仿宋" w:eastAsia="仿宋" w:cs="仿宋"/>
          <w:sz w:val="24"/>
          <w:szCs w:val="24"/>
          <w:u w:val="single"/>
        </w:rPr>
        <w:t>_   _</w:t>
      </w:r>
      <w:r>
        <w:rPr>
          <w:rFonts w:hint="eastAsia" w:ascii="仿宋" w:hAnsi="仿宋" w:eastAsia="仿宋" w:cs="仿宋"/>
          <w:sz w:val="24"/>
          <w:szCs w:val="24"/>
        </w:rPr>
        <w:t>万元，属于</w:t>
      </w:r>
      <w:r>
        <w:rPr>
          <w:rFonts w:hint="eastAsia" w:ascii="仿宋" w:hAnsi="仿宋" w:eastAsia="仿宋" w:cs="仿宋"/>
          <w:sz w:val="24"/>
          <w:szCs w:val="24"/>
          <w:u w:val="single"/>
        </w:rPr>
        <w:t xml:space="preserve"> (中型企业、小型企业、微型企业） </w:t>
      </w:r>
      <w:r>
        <w:rPr>
          <w:rFonts w:hint="eastAsia" w:ascii="仿宋" w:hAnsi="仿宋" w:eastAsia="仿宋" w:cs="仿宋"/>
          <w:sz w:val="24"/>
          <w:szCs w:val="24"/>
        </w:rPr>
        <w:t>；</w:t>
      </w:r>
    </w:p>
    <w:p w14:paraId="588681B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(标的名称） </w:t>
      </w:r>
      <w:r>
        <w:rPr>
          <w:rFonts w:hint="eastAsia" w:ascii="仿宋" w:hAnsi="仿宋" w:eastAsia="仿宋" w:cs="仿宋"/>
          <w:sz w:val="24"/>
          <w:szCs w:val="24"/>
        </w:rPr>
        <w:t>，属于</w:t>
      </w:r>
      <w:r>
        <w:rPr>
          <w:rFonts w:hint="eastAsia" w:ascii="仿宋" w:hAnsi="仿宋" w:eastAsia="仿宋" w:cs="仿宋"/>
          <w:sz w:val="24"/>
          <w:szCs w:val="24"/>
          <w:u w:val="single"/>
        </w:rPr>
        <w:t xml:space="preserve"> (采购文件中明确的所属行业)</w:t>
      </w:r>
      <w:r>
        <w:rPr>
          <w:rFonts w:hint="eastAsia" w:ascii="仿宋" w:hAnsi="仿宋" w:eastAsia="仿宋" w:cs="仿宋"/>
          <w:sz w:val="24"/>
          <w:szCs w:val="24"/>
        </w:rPr>
        <w:t xml:space="preserve"> ；承建（承接）企业为 (企业名称) ，从业人员</w:t>
      </w:r>
      <w:r>
        <w:rPr>
          <w:rFonts w:hint="eastAsia" w:ascii="仿宋" w:hAnsi="仿宋" w:eastAsia="仿宋" w:cs="仿宋"/>
          <w:sz w:val="24"/>
          <w:szCs w:val="24"/>
          <w:u w:val="single"/>
        </w:rPr>
        <w:t>_  _</w:t>
      </w:r>
      <w:r>
        <w:rPr>
          <w:rFonts w:hint="eastAsia" w:ascii="仿宋" w:hAnsi="仿宋" w:eastAsia="仿宋" w:cs="仿宋"/>
          <w:sz w:val="24"/>
          <w:szCs w:val="24"/>
        </w:rPr>
        <w:t>人，营业收入为</w:t>
      </w:r>
      <w:r>
        <w:rPr>
          <w:rFonts w:hint="eastAsia" w:ascii="仿宋" w:hAnsi="仿宋" w:eastAsia="仿宋" w:cs="仿宋"/>
          <w:sz w:val="24"/>
          <w:szCs w:val="24"/>
          <w:u w:val="single"/>
        </w:rPr>
        <w:t>_   _</w:t>
      </w:r>
      <w:r>
        <w:rPr>
          <w:rFonts w:hint="eastAsia" w:ascii="仿宋" w:hAnsi="仿宋" w:eastAsia="仿宋" w:cs="仿宋"/>
          <w:sz w:val="24"/>
          <w:szCs w:val="24"/>
        </w:rPr>
        <w:t>万元，资产总额为</w:t>
      </w:r>
      <w:r>
        <w:rPr>
          <w:rFonts w:hint="eastAsia" w:ascii="仿宋" w:hAnsi="仿宋" w:eastAsia="仿宋" w:cs="仿宋"/>
          <w:sz w:val="24"/>
          <w:szCs w:val="24"/>
          <w:u w:val="single"/>
        </w:rPr>
        <w:t>_   _</w:t>
      </w:r>
      <w:r>
        <w:rPr>
          <w:rFonts w:hint="eastAsia" w:ascii="仿宋" w:hAnsi="仿宋" w:eastAsia="仿宋" w:cs="仿宋"/>
          <w:sz w:val="24"/>
          <w:szCs w:val="24"/>
        </w:rPr>
        <w:t>万元，属于</w:t>
      </w:r>
      <w:r>
        <w:rPr>
          <w:rFonts w:hint="eastAsia" w:ascii="仿宋" w:hAnsi="仿宋" w:eastAsia="仿宋" w:cs="仿宋"/>
          <w:sz w:val="24"/>
          <w:szCs w:val="24"/>
          <w:u w:val="single"/>
        </w:rPr>
        <w:t xml:space="preserve"> (中型企业、小型企业、微型企业）</w:t>
      </w:r>
      <w:r>
        <w:rPr>
          <w:rFonts w:hint="eastAsia" w:ascii="仿宋" w:hAnsi="仿宋" w:eastAsia="仿宋" w:cs="仿宋"/>
          <w:sz w:val="24"/>
          <w:szCs w:val="24"/>
        </w:rPr>
        <w:t xml:space="preserve"> ；</w:t>
      </w:r>
    </w:p>
    <w:p w14:paraId="3B2B89BF">
      <w:pPr>
        <w:spacing w:line="360" w:lineRule="auto"/>
        <w:ind w:left="840"/>
        <w:rPr>
          <w:rFonts w:hint="eastAsia" w:ascii="仿宋" w:hAnsi="仿宋" w:eastAsia="仿宋" w:cs="仿宋"/>
          <w:sz w:val="24"/>
          <w:szCs w:val="24"/>
        </w:rPr>
      </w:pPr>
      <w:r>
        <w:rPr>
          <w:rFonts w:hint="eastAsia" w:ascii="仿宋" w:hAnsi="仿宋" w:eastAsia="仿宋" w:cs="仿宋"/>
          <w:sz w:val="24"/>
          <w:szCs w:val="24"/>
        </w:rPr>
        <w:t>……</w:t>
      </w:r>
    </w:p>
    <w:p w14:paraId="105041AD">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71F442CA">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42B34162">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投标人（企业电子章）</w:t>
      </w:r>
      <w:r>
        <w:rPr>
          <w:rFonts w:hint="eastAsia" w:ascii="仿宋" w:hAnsi="仿宋" w:eastAsia="仿宋" w:cs="仿宋"/>
          <w:sz w:val="24"/>
          <w:szCs w:val="24"/>
          <w:lang w:eastAsia="zh-CN"/>
        </w:rPr>
        <w:t>：</w:t>
      </w:r>
    </w:p>
    <w:p w14:paraId="71E02C2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日期:</w:t>
      </w:r>
    </w:p>
    <w:p w14:paraId="400A04E5">
      <w:pPr>
        <w:spacing w:line="360" w:lineRule="auto"/>
        <w:ind w:firstLine="720" w:firstLineChars="300"/>
        <w:rPr>
          <w:rFonts w:hint="eastAsia" w:ascii="仿宋" w:hAnsi="仿宋" w:eastAsia="仿宋" w:cs="仿宋"/>
          <w:sz w:val="24"/>
          <w:szCs w:val="24"/>
        </w:rPr>
      </w:pPr>
    </w:p>
    <w:p w14:paraId="5B6A986F">
      <w:pPr>
        <w:spacing w:line="360" w:lineRule="auto"/>
        <w:ind w:firstLine="720" w:firstLineChars="300"/>
        <w:rPr>
          <w:rFonts w:hint="eastAsia" w:ascii="仿宋" w:hAnsi="仿宋" w:eastAsia="仿宋" w:cs="仿宋"/>
          <w:sz w:val="24"/>
          <w:szCs w:val="24"/>
        </w:rPr>
      </w:pPr>
    </w:p>
    <w:p w14:paraId="2366D2F6">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注：</w:t>
      </w:r>
    </w:p>
    <w:p w14:paraId="3AB7EBC7">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14:paraId="3CDD04EA">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2、中小企业划分标准见工业和信息化部国家统计局国家发展和改革委员财政部《关于印发中小企业划型标准规定的通知》（工信部联企业〔2011〕300 号)。</w:t>
      </w:r>
    </w:p>
    <w:p w14:paraId="061253C3">
      <w:pPr>
        <w:spacing w:line="360" w:lineRule="auto"/>
        <w:ind w:firstLine="720" w:firstLineChars="300"/>
        <w:rPr>
          <w:rFonts w:hint="eastAsia" w:ascii="仿宋" w:hAnsi="仿宋" w:eastAsia="仿宋" w:cs="仿宋"/>
          <w:b/>
          <w:bCs/>
          <w:sz w:val="24"/>
          <w:szCs w:val="24"/>
        </w:rPr>
      </w:pPr>
      <w:r>
        <w:rPr>
          <w:rFonts w:hint="eastAsia" w:ascii="仿宋" w:hAnsi="仿宋" w:eastAsia="仿宋" w:cs="仿宋"/>
          <w:sz w:val="24"/>
          <w:szCs w:val="24"/>
        </w:rPr>
        <w:t>3、本项目对应的中小企业划分标准所属行业为：</w:t>
      </w:r>
      <w:r>
        <w:rPr>
          <w:rFonts w:hint="eastAsia" w:ascii="仿宋" w:hAnsi="仿宋" w:eastAsia="仿宋" w:cs="仿宋"/>
          <w:b/>
          <w:bCs/>
          <w:sz w:val="24"/>
          <w:szCs w:val="24"/>
          <w:lang w:val="en-US"/>
        </w:rPr>
        <w:t>其他未列明行业</w:t>
      </w:r>
      <w:r>
        <w:rPr>
          <w:rFonts w:hint="eastAsia" w:ascii="仿宋" w:hAnsi="仿宋" w:eastAsia="仿宋" w:cs="仿宋"/>
          <w:b/>
          <w:bCs/>
          <w:sz w:val="24"/>
          <w:szCs w:val="24"/>
        </w:rPr>
        <w:t>；</w:t>
      </w:r>
    </w:p>
    <w:p w14:paraId="08240FA6">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lang w:val="en-US" w:eastAsia="zh-CN"/>
        </w:rPr>
        <w:t>4、如是联合体，由联合体牵头人签章；</w:t>
      </w:r>
    </w:p>
    <w:p w14:paraId="1A69300B">
      <w:pPr>
        <w:rPr>
          <w:rFonts w:hint="eastAsia" w:ascii="仿宋" w:hAnsi="仿宋" w:eastAsia="仿宋" w:cs="仿宋"/>
          <w:b/>
          <w:sz w:val="28"/>
          <w:szCs w:val="28"/>
          <w:lang w:eastAsia="zh-CN"/>
        </w:rPr>
      </w:pPr>
      <w:r>
        <w:rPr>
          <w:rFonts w:hint="eastAsia" w:ascii="仿宋" w:hAnsi="仿宋" w:eastAsia="仿宋" w:cs="仿宋"/>
          <w:b/>
          <w:sz w:val="28"/>
          <w:szCs w:val="28"/>
          <w:lang w:eastAsia="zh-CN"/>
        </w:rPr>
        <w:br w:type="page"/>
      </w:r>
    </w:p>
    <w:p w14:paraId="6A79026F">
      <w:pPr>
        <w:jc w:val="center"/>
        <w:rPr>
          <w:rFonts w:hint="eastAsia" w:ascii="仿宋" w:hAnsi="仿宋" w:eastAsia="仿宋" w:cs="仿宋"/>
          <w:b/>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二</w:t>
      </w:r>
      <w:r>
        <w:rPr>
          <w:rFonts w:hint="eastAsia" w:ascii="仿宋" w:hAnsi="仿宋" w:eastAsia="仿宋" w:cs="仿宋"/>
          <w:b/>
          <w:sz w:val="28"/>
          <w:szCs w:val="28"/>
          <w:lang w:eastAsia="zh-CN"/>
        </w:rPr>
        <w:t>）</w:t>
      </w:r>
      <w:r>
        <w:rPr>
          <w:rFonts w:hint="eastAsia" w:ascii="仿宋" w:hAnsi="仿宋" w:eastAsia="仿宋" w:cs="仿宋"/>
          <w:b/>
          <w:sz w:val="28"/>
          <w:szCs w:val="28"/>
        </w:rPr>
        <w:t>残疾人福利性单位声明函</w:t>
      </w:r>
    </w:p>
    <w:p w14:paraId="3F5F3FD4">
      <w:pPr>
        <w:pStyle w:val="55"/>
        <w:spacing w:line="500" w:lineRule="exact"/>
        <w:jc w:val="center"/>
        <w:rPr>
          <w:rFonts w:hint="eastAsia" w:ascii="仿宋" w:hAnsi="仿宋" w:eastAsia="仿宋" w:cs="仿宋"/>
          <w:color w:val="000000"/>
          <w:spacing w:val="14"/>
        </w:rPr>
      </w:pPr>
      <w:r>
        <w:rPr>
          <w:rFonts w:hint="eastAsia" w:ascii="仿宋" w:hAnsi="仿宋" w:eastAsia="仿宋" w:cs="仿宋"/>
          <w:color w:val="000000"/>
          <w:spacing w:val="14"/>
        </w:rPr>
        <w:t xml:space="preserve"> </w:t>
      </w:r>
    </w:p>
    <w:p w14:paraId="44208A3F">
      <w:pPr>
        <w:pStyle w:val="55"/>
        <w:spacing w:line="500" w:lineRule="exact"/>
        <w:ind w:firstLine="420"/>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本单位郑重声明，根据《财政部 民政部 中国残疾人联合会关于促进残疾人就业政府采购政策的通知》（财库〔2017〕 141号）的规定，本单位为______（符合/不符合）条件的残疾人福利性单位，且本单位参加______单位的______项目采购活动提供本单位的服务。</w:t>
      </w:r>
    </w:p>
    <w:p w14:paraId="2F6471BF">
      <w:pPr>
        <w:pStyle w:val="55"/>
        <w:spacing w:line="500" w:lineRule="exact"/>
        <w:ind w:firstLine="420"/>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本单位对上述声明的真实性负责。如有虚假，将依法承担相应责任。</w:t>
      </w:r>
    </w:p>
    <w:p w14:paraId="3B6C8494">
      <w:pPr>
        <w:pStyle w:val="55"/>
        <w:spacing w:line="500" w:lineRule="exact"/>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 xml:space="preserve"> </w:t>
      </w:r>
    </w:p>
    <w:p w14:paraId="4D26F396">
      <w:pPr>
        <w:pStyle w:val="55"/>
        <w:spacing w:line="500" w:lineRule="exact"/>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 xml:space="preserve"> </w:t>
      </w:r>
    </w:p>
    <w:p w14:paraId="6A5BA8D1">
      <w:pPr>
        <w:pStyle w:val="55"/>
        <w:spacing w:line="500" w:lineRule="exact"/>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 xml:space="preserve">                                          投标人（企业电子章）：</w:t>
      </w:r>
    </w:p>
    <w:p w14:paraId="59684645">
      <w:pPr>
        <w:outlineLvl w:val="9"/>
        <w:rPr>
          <w:rFonts w:hint="eastAsia" w:ascii="仿宋" w:hAnsi="仿宋" w:eastAsia="仿宋" w:cs="仿宋"/>
        </w:rPr>
      </w:pPr>
    </w:p>
    <w:p w14:paraId="105CB7EF">
      <w:pPr>
        <w:widowControl/>
        <w:rPr>
          <w:rFonts w:hint="eastAsia" w:ascii="仿宋" w:hAnsi="仿宋" w:eastAsia="仿宋" w:cs="仿宋"/>
          <w:color w:val="000000"/>
          <w:spacing w:val="14"/>
          <w:sz w:val="28"/>
          <w:szCs w:val="28"/>
        </w:rPr>
      </w:pPr>
      <w:r>
        <w:rPr>
          <w:rFonts w:hint="eastAsia" w:ascii="仿宋" w:hAnsi="仿宋" w:eastAsia="仿宋" w:cs="仿宋"/>
          <w:color w:val="000000"/>
          <w:spacing w:val="14"/>
          <w:sz w:val="28"/>
          <w:szCs w:val="28"/>
        </w:rPr>
        <w:br w:type="page"/>
      </w:r>
    </w:p>
    <w:p w14:paraId="500910C2">
      <w:pPr>
        <w:jc w:val="center"/>
        <w:rPr>
          <w:rFonts w:hint="eastAsia" w:ascii="仿宋" w:hAnsi="仿宋" w:eastAsia="仿宋" w:cs="仿宋"/>
          <w:b/>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三</w:t>
      </w:r>
      <w:r>
        <w:rPr>
          <w:rFonts w:hint="eastAsia" w:ascii="仿宋" w:hAnsi="仿宋" w:eastAsia="仿宋" w:cs="仿宋"/>
          <w:b/>
          <w:sz w:val="28"/>
          <w:szCs w:val="28"/>
          <w:lang w:eastAsia="zh-CN"/>
        </w:rPr>
        <w:t>）</w:t>
      </w:r>
      <w:r>
        <w:rPr>
          <w:rFonts w:hint="eastAsia" w:ascii="仿宋" w:hAnsi="仿宋" w:eastAsia="仿宋" w:cs="仿宋"/>
          <w:b/>
          <w:sz w:val="28"/>
          <w:szCs w:val="28"/>
        </w:rPr>
        <w:t>监狱企业证明文件</w:t>
      </w:r>
    </w:p>
    <w:p w14:paraId="06D4C084">
      <w:pPr>
        <w:pStyle w:val="56"/>
        <w:spacing w:line="500" w:lineRule="exact"/>
        <w:jc w:val="center"/>
        <w:rPr>
          <w:rFonts w:hint="eastAsia" w:ascii="仿宋" w:hAnsi="仿宋" w:eastAsia="仿宋" w:cs="仿宋"/>
          <w:color w:val="000000"/>
          <w:spacing w:val="14"/>
        </w:rPr>
      </w:pPr>
      <w:r>
        <w:rPr>
          <w:rFonts w:hint="eastAsia" w:ascii="仿宋" w:hAnsi="仿宋" w:eastAsia="仿宋" w:cs="仿宋"/>
          <w:color w:val="000000"/>
          <w:spacing w:val="14"/>
        </w:rPr>
        <w:t xml:space="preserve"> </w:t>
      </w:r>
    </w:p>
    <w:p w14:paraId="2AEA39DB">
      <w:pPr>
        <w:pStyle w:val="56"/>
        <w:spacing w:line="500" w:lineRule="exact"/>
        <w:ind w:firstLine="420"/>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（监狱企业参加政府采购活动时，应当提供由省级以上监狱管理局、戒毒管理局(含新疆生产建设兵团)出具的属于监狱企业的证明文件。</w:t>
      </w:r>
    </w:p>
    <w:p w14:paraId="76BA5F58">
      <w:pPr>
        <w:pStyle w:val="56"/>
        <w:spacing w:line="500" w:lineRule="exact"/>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 xml:space="preserve"> </w:t>
      </w:r>
    </w:p>
    <w:p w14:paraId="66E8BC89">
      <w:pPr>
        <w:pStyle w:val="56"/>
        <w:spacing w:line="500" w:lineRule="exact"/>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 xml:space="preserve"> </w:t>
      </w:r>
    </w:p>
    <w:p w14:paraId="0995C07E">
      <w:pPr>
        <w:pStyle w:val="56"/>
        <w:spacing w:line="500" w:lineRule="exact"/>
        <w:ind w:firstLine="476"/>
        <w:rPr>
          <w:rFonts w:hint="eastAsia" w:ascii="仿宋" w:hAnsi="仿宋" w:eastAsia="仿宋" w:cs="仿宋"/>
          <w:color w:val="000000"/>
          <w:spacing w:val="14"/>
          <w:sz w:val="24"/>
          <w:szCs w:val="24"/>
        </w:rPr>
      </w:pPr>
      <w:r>
        <w:rPr>
          <w:rFonts w:hint="eastAsia" w:ascii="仿宋" w:hAnsi="仿宋" w:eastAsia="仿宋" w:cs="仿宋"/>
          <w:color w:val="000000"/>
          <w:spacing w:val="14"/>
          <w:sz w:val="24"/>
          <w:szCs w:val="24"/>
        </w:rPr>
        <w:t>注：在投标文件中附扫描件</w:t>
      </w:r>
    </w:p>
    <w:p w14:paraId="51066AC1">
      <w:pPr>
        <w:spacing w:line="400" w:lineRule="exact"/>
        <w:rPr>
          <w:rFonts w:hint="eastAsia" w:ascii="仿宋" w:hAnsi="仿宋" w:eastAsia="仿宋" w:cs="仿宋"/>
        </w:rPr>
      </w:pPr>
    </w:p>
    <w:p w14:paraId="7E3A44CD">
      <w:pPr>
        <w:jc w:val="center"/>
        <w:rPr>
          <w:rFonts w:hint="eastAsia" w:ascii="仿宋" w:hAnsi="仿宋" w:eastAsia="仿宋" w:cs="仿宋"/>
        </w:rPr>
      </w:pPr>
      <w:r>
        <w:rPr>
          <w:rFonts w:hint="eastAsia" w:ascii="仿宋" w:hAnsi="仿宋" w:eastAsia="仿宋" w:cs="仿宋"/>
        </w:rPr>
        <w:br w:type="page"/>
      </w:r>
    </w:p>
    <w:p w14:paraId="709B86A7">
      <w:pPr>
        <w:autoSpaceDE/>
        <w:autoSpaceDN/>
        <w:spacing w:after="240" w:afterLines="100"/>
        <w:rPr>
          <w:rFonts w:hint="eastAsia" w:ascii="仿宋" w:hAnsi="仿宋" w:eastAsia="仿宋" w:cs="仿宋"/>
          <w:b/>
          <w:bCs/>
          <w:sz w:val="24"/>
          <w:szCs w:val="24"/>
        </w:rPr>
      </w:pPr>
      <w:r>
        <w:rPr>
          <w:rFonts w:hint="eastAsia" w:ascii="仿宋" w:hAnsi="仿宋" w:eastAsia="仿宋" w:cs="仿宋"/>
          <w:b/>
          <w:bCs/>
          <w:sz w:val="24"/>
          <w:szCs w:val="24"/>
          <w:lang w:val="en-US"/>
        </w:rPr>
        <w:t>附表：</w:t>
      </w:r>
      <w:r>
        <w:rPr>
          <w:rFonts w:hint="eastAsia" w:ascii="仿宋" w:hAnsi="仿宋" w:eastAsia="仿宋" w:cs="仿宋"/>
          <w:b/>
          <w:bCs/>
          <w:sz w:val="24"/>
          <w:szCs w:val="24"/>
        </w:rPr>
        <w:t>1、企业资质</w:t>
      </w:r>
      <w:r>
        <w:rPr>
          <w:rFonts w:hint="eastAsia" w:ascii="仿宋" w:hAnsi="仿宋" w:eastAsia="仿宋" w:cs="仿宋"/>
          <w:b/>
          <w:bCs/>
          <w:sz w:val="24"/>
          <w:szCs w:val="24"/>
          <w:lang w:val="en-US"/>
        </w:rPr>
        <w:t>及同类项目项目业绩表</w:t>
      </w:r>
    </w:p>
    <w:tbl>
      <w:tblPr>
        <w:tblStyle w:val="2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3"/>
        <w:gridCol w:w="2250"/>
        <w:gridCol w:w="1702"/>
        <w:gridCol w:w="1984"/>
      </w:tblGrid>
      <w:tr w14:paraId="49B8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483" w:type="dxa"/>
            <w:vAlign w:val="center"/>
          </w:tcPr>
          <w:p w14:paraId="1989A91C">
            <w:pPr>
              <w:jc w:val="center"/>
              <w:rPr>
                <w:rFonts w:hint="eastAsia" w:ascii="仿宋" w:hAnsi="仿宋" w:eastAsia="仿宋" w:cs="仿宋"/>
                <w:sz w:val="24"/>
                <w:szCs w:val="24"/>
              </w:rPr>
            </w:pPr>
            <w:r>
              <w:rPr>
                <w:rFonts w:hint="eastAsia" w:ascii="仿宋" w:hAnsi="仿宋" w:eastAsia="仿宋" w:cs="仿宋"/>
                <w:sz w:val="24"/>
                <w:szCs w:val="24"/>
                <w:lang w:val="en-US"/>
              </w:rPr>
              <w:t>单位名称</w:t>
            </w:r>
          </w:p>
        </w:tc>
        <w:tc>
          <w:tcPr>
            <w:tcW w:w="3952" w:type="dxa"/>
            <w:gridSpan w:val="2"/>
            <w:vAlign w:val="center"/>
          </w:tcPr>
          <w:p w14:paraId="51295523">
            <w:pPr>
              <w:jc w:val="center"/>
              <w:rPr>
                <w:rFonts w:hint="eastAsia" w:ascii="仿宋" w:hAnsi="仿宋" w:eastAsia="仿宋" w:cs="仿宋"/>
                <w:sz w:val="24"/>
                <w:szCs w:val="24"/>
              </w:rPr>
            </w:pPr>
            <w:r>
              <w:rPr>
                <w:rFonts w:hint="eastAsia" w:ascii="仿宋" w:hAnsi="仿宋" w:eastAsia="仿宋" w:cs="仿宋"/>
                <w:sz w:val="24"/>
                <w:szCs w:val="24"/>
              </w:rPr>
              <w:t>资质等级</w:t>
            </w:r>
          </w:p>
        </w:tc>
        <w:tc>
          <w:tcPr>
            <w:tcW w:w="1984" w:type="dxa"/>
            <w:vAlign w:val="center"/>
          </w:tcPr>
          <w:p w14:paraId="39B401DF">
            <w:pPr>
              <w:jc w:val="center"/>
              <w:rPr>
                <w:rFonts w:hint="eastAsia" w:ascii="仿宋" w:hAnsi="仿宋" w:eastAsia="仿宋" w:cs="仿宋"/>
                <w:sz w:val="24"/>
                <w:szCs w:val="24"/>
              </w:rPr>
            </w:pPr>
            <w:r>
              <w:rPr>
                <w:rFonts w:hint="eastAsia" w:ascii="仿宋" w:hAnsi="仿宋" w:eastAsia="仿宋" w:cs="仿宋"/>
                <w:sz w:val="24"/>
                <w:szCs w:val="24"/>
              </w:rPr>
              <w:t>证书编号</w:t>
            </w:r>
          </w:p>
        </w:tc>
      </w:tr>
      <w:tr w14:paraId="0519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483" w:type="dxa"/>
            <w:vAlign w:val="center"/>
          </w:tcPr>
          <w:p w14:paraId="4ADB3D3B">
            <w:pPr>
              <w:rPr>
                <w:rFonts w:hint="eastAsia" w:ascii="仿宋" w:hAnsi="仿宋" w:eastAsia="仿宋" w:cs="仿宋"/>
                <w:sz w:val="24"/>
                <w:szCs w:val="24"/>
              </w:rPr>
            </w:pPr>
          </w:p>
        </w:tc>
        <w:tc>
          <w:tcPr>
            <w:tcW w:w="3952" w:type="dxa"/>
            <w:gridSpan w:val="2"/>
            <w:vAlign w:val="center"/>
          </w:tcPr>
          <w:p w14:paraId="57C8D1E1">
            <w:pPr>
              <w:rPr>
                <w:rFonts w:hint="eastAsia" w:ascii="仿宋" w:hAnsi="仿宋" w:eastAsia="仿宋" w:cs="仿宋"/>
                <w:sz w:val="24"/>
                <w:szCs w:val="24"/>
              </w:rPr>
            </w:pPr>
          </w:p>
        </w:tc>
        <w:tc>
          <w:tcPr>
            <w:tcW w:w="1984" w:type="dxa"/>
            <w:vAlign w:val="center"/>
          </w:tcPr>
          <w:p w14:paraId="4E288F96">
            <w:pPr>
              <w:rPr>
                <w:rFonts w:hint="eastAsia" w:ascii="仿宋" w:hAnsi="仿宋" w:eastAsia="仿宋" w:cs="仿宋"/>
                <w:sz w:val="24"/>
                <w:szCs w:val="24"/>
              </w:rPr>
            </w:pPr>
          </w:p>
        </w:tc>
      </w:tr>
      <w:tr w14:paraId="3082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419" w:type="dxa"/>
            <w:gridSpan w:val="4"/>
            <w:vAlign w:val="center"/>
          </w:tcPr>
          <w:p w14:paraId="35EF1842">
            <w:pPr>
              <w:jc w:val="center"/>
              <w:rPr>
                <w:rFonts w:hint="eastAsia" w:ascii="仿宋" w:hAnsi="仿宋" w:eastAsia="仿宋" w:cs="仿宋"/>
                <w:sz w:val="24"/>
                <w:szCs w:val="24"/>
                <w:lang w:val="en-US"/>
              </w:rPr>
            </w:pPr>
            <w:r>
              <w:rPr>
                <w:rFonts w:hint="eastAsia" w:ascii="仿宋" w:hAnsi="仿宋" w:eastAsia="仿宋" w:cs="仿宋"/>
                <w:sz w:val="24"/>
                <w:szCs w:val="24"/>
                <w:lang w:val="en-US"/>
              </w:rPr>
              <w:t>企业同类项目业绩</w:t>
            </w:r>
          </w:p>
        </w:tc>
      </w:tr>
      <w:tr w14:paraId="4823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483" w:type="dxa"/>
            <w:vAlign w:val="center"/>
          </w:tcPr>
          <w:p w14:paraId="17702A4A">
            <w:pPr>
              <w:jc w:val="center"/>
              <w:rPr>
                <w:rFonts w:hint="eastAsia" w:ascii="仿宋" w:hAnsi="仿宋" w:eastAsia="仿宋" w:cs="仿宋"/>
                <w:sz w:val="24"/>
                <w:szCs w:val="24"/>
                <w:lang w:val="en-US"/>
              </w:rPr>
            </w:pPr>
            <w:r>
              <w:rPr>
                <w:rFonts w:hint="eastAsia" w:ascii="仿宋" w:hAnsi="仿宋" w:eastAsia="仿宋" w:cs="仿宋"/>
                <w:sz w:val="24"/>
                <w:szCs w:val="24"/>
                <w:lang w:val="en-US"/>
              </w:rPr>
              <w:t>同类业绩项目名称</w:t>
            </w:r>
          </w:p>
        </w:tc>
        <w:tc>
          <w:tcPr>
            <w:tcW w:w="2250" w:type="dxa"/>
            <w:vAlign w:val="center"/>
          </w:tcPr>
          <w:p w14:paraId="451327C8">
            <w:pPr>
              <w:jc w:val="center"/>
              <w:rPr>
                <w:rFonts w:hint="eastAsia" w:ascii="仿宋" w:hAnsi="仿宋" w:eastAsia="仿宋" w:cs="仿宋"/>
                <w:sz w:val="24"/>
                <w:szCs w:val="24"/>
                <w:lang w:val="en-US"/>
              </w:rPr>
            </w:pPr>
            <w:r>
              <w:rPr>
                <w:rFonts w:hint="eastAsia" w:ascii="仿宋" w:hAnsi="仿宋" w:eastAsia="仿宋" w:cs="仿宋"/>
                <w:sz w:val="24"/>
                <w:szCs w:val="24"/>
                <w:lang w:val="en-US"/>
              </w:rPr>
              <w:t>合同金额</w:t>
            </w:r>
          </w:p>
        </w:tc>
        <w:tc>
          <w:tcPr>
            <w:tcW w:w="1702" w:type="dxa"/>
            <w:vAlign w:val="center"/>
          </w:tcPr>
          <w:p w14:paraId="0AEA07C4">
            <w:pPr>
              <w:jc w:val="center"/>
              <w:rPr>
                <w:rFonts w:hint="eastAsia" w:ascii="仿宋" w:hAnsi="仿宋" w:eastAsia="仿宋" w:cs="仿宋"/>
                <w:sz w:val="24"/>
                <w:szCs w:val="24"/>
                <w:lang w:val="en-US"/>
              </w:rPr>
            </w:pPr>
            <w:r>
              <w:rPr>
                <w:rFonts w:hint="eastAsia" w:ascii="仿宋" w:hAnsi="仿宋" w:eastAsia="仿宋" w:cs="仿宋"/>
                <w:sz w:val="24"/>
                <w:szCs w:val="24"/>
                <w:lang w:val="en-US"/>
              </w:rPr>
              <w:t>建设单位</w:t>
            </w:r>
          </w:p>
        </w:tc>
        <w:tc>
          <w:tcPr>
            <w:tcW w:w="1984" w:type="dxa"/>
            <w:vAlign w:val="center"/>
          </w:tcPr>
          <w:p w14:paraId="4F389117">
            <w:pPr>
              <w:jc w:val="center"/>
              <w:rPr>
                <w:rFonts w:hint="eastAsia" w:ascii="仿宋" w:hAnsi="仿宋" w:eastAsia="仿宋" w:cs="仿宋"/>
                <w:sz w:val="24"/>
                <w:szCs w:val="24"/>
                <w:lang w:val="en-US"/>
              </w:rPr>
            </w:pPr>
            <w:r>
              <w:rPr>
                <w:rFonts w:hint="eastAsia" w:ascii="仿宋" w:hAnsi="仿宋" w:eastAsia="仿宋" w:cs="仿宋"/>
                <w:sz w:val="24"/>
                <w:szCs w:val="24"/>
                <w:lang w:val="en-US"/>
              </w:rPr>
              <w:t>合同签订时间</w:t>
            </w:r>
          </w:p>
        </w:tc>
      </w:tr>
      <w:tr w14:paraId="39B2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483" w:type="dxa"/>
            <w:vAlign w:val="center"/>
          </w:tcPr>
          <w:p w14:paraId="024E52DD">
            <w:pPr>
              <w:rPr>
                <w:rFonts w:hint="eastAsia" w:ascii="仿宋" w:hAnsi="仿宋" w:eastAsia="仿宋" w:cs="仿宋"/>
                <w:sz w:val="24"/>
                <w:szCs w:val="24"/>
                <w:lang w:val="en-US"/>
              </w:rPr>
            </w:pPr>
          </w:p>
        </w:tc>
        <w:tc>
          <w:tcPr>
            <w:tcW w:w="2250" w:type="dxa"/>
          </w:tcPr>
          <w:p w14:paraId="11CD9DF0">
            <w:pPr>
              <w:rPr>
                <w:rFonts w:hint="eastAsia" w:ascii="仿宋" w:hAnsi="仿宋" w:eastAsia="仿宋" w:cs="仿宋"/>
                <w:sz w:val="24"/>
                <w:szCs w:val="24"/>
                <w:lang w:val="en-US"/>
              </w:rPr>
            </w:pPr>
          </w:p>
        </w:tc>
        <w:tc>
          <w:tcPr>
            <w:tcW w:w="1702" w:type="dxa"/>
          </w:tcPr>
          <w:p w14:paraId="1830B5C4">
            <w:pPr>
              <w:rPr>
                <w:rFonts w:hint="eastAsia" w:ascii="仿宋" w:hAnsi="仿宋" w:eastAsia="仿宋" w:cs="仿宋"/>
                <w:sz w:val="24"/>
                <w:szCs w:val="24"/>
                <w:lang w:val="en-US"/>
              </w:rPr>
            </w:pPr>
          </w:p>
        </w:tc>
        <w:tc>
          <w:tcPr>
            <w:tcW w:w="1984" w:type="dxa"/>
          </w:tcPr>
          <w:p w14:paraId="1FB9E5D0">
            <w:pPr>
              <w:rPr>
                <w:rFonts w:hint="eastAsia" w:ascii="仿宋" w:hAnsi="仿宋" w:eastAsia="仿宋" w:cs="仿宋"/>
                <w:sz w:val="24"/>
                <w:szCs w:val="24"/>
                <w:lang w:val="en-US"/>
              </w:rPr>
            </w:pPr>
          </w:p>
        </w:tc>
      </w:tr>
      <w:tr w14:paraId="3BF9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483" w:type="dxa"/>
            <w:vAlign w:val="center"/>
          </w:tcPr>
          <w:p w14:paraId="03655009">
            <w:pPr>
              <w:rPr>
                <w:rFonts w:hint="eastAsia" w:ascii="仿宋" w:hAnsi="仿宋" w:eastAsia="仿宋" w:cs="仿宋"/>
                <w:sz w:val="24"/>
                <w:szCs w:val="24"/>
                <w:lang w:val="en-US"/>
              </w:rPr>
            </w:pPr>
          </w:p>
        </w:tc>
        <w:tc>
          <w:tcPr>
            <w:tcW w:w="2250" w:type="dxa"/>
          </w:tcPr>
          <w:p w14:paraId="60BC1F11">
            <w:pPr>
              <w:rPr>
                <w:rFonts w:hint="eastAsia" w:ascii="仿宋" w:hAnsi="仿宋" w:eastAsia="仿宋" w:cs="仿宋"/>
                <w:sz w:val="24"/>
                <w:szCs w:val="24"/>
                <w:lang w:val="en-US"/>
              </w:rPr>
            </w:pPr>
          </w:p>
        </w:tc>
        <w:tc>
          <w:tcPr>
            <w:tcW w:w="1702" w:type="dxa"/>
          </w:tcPr>
          <w:p w14:paraId="2C00B90D">
            <w:pPr>
              <w:rPr>
                <w:rFonts w:hint="eastAsia" w:ascii="仿宋" w:hAnsi="仿宋" w:eastAsia="仿宋" w:cs="仿宋"/>
                <w:sz w:val="24"/>
                <w:szCs w:val="24"/>
                <w:lang w:val="en-US"/>
              </w:rPr>
            </w:pPr>
          </w:p>
        </w:tc>
        <w:tc>
          <w:tcPr>
            <w:tcW w:w="1984" w:type="dxa"/>
          </w:tcPr>
          <w:p w14:paraId="32C7F473">
            <w:pPr>
              <w:rPr>
                <w:rFonts w:hint="eastAsia" w:ascii="仿宋" w:hAnsi="仿宋" w:eastAsia="仿宋" w:cs="仿宋"/>
                <w:sz w:val="24"/>
                <w:szCs w:val="24"/>
                <w:lang w:val="en-US"/>
              </w:rPr>
            </w:pPr>
          </w:p>
        </w:tc>
      </w:tr>
      <w:tr w14:paraId="7D87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483" w:type="dxa"/>
            <w:vAlign w:val="center"/>
          </w:tcPr>
          <w:p w14:paraId="7652B411">
            <w:pPr>
              <w:rPr>
                <w:rFonts w:hint="eastAsia" w:ascii="仿宋" w:hAnsi="仿宋" w:eastAsia="仿宋" w:cs="仿宋"/>
                <w:sz w:val="24"/>
                <w:szCs w:val="24"/>
                <w:lang w:val="en-US"/>
              </w:rPr>
            </w:pPr>
          </w:p>
        </w:tc>
        <w:tc>
          <w:tcPr>
            <w:tcW w:w="2250" w:type="dxa"/>
          </w:tcPr>
          <w:p w14:paraId="5DD2EFED">
            <w:pPr>
              <w:rPr>
                <w:rFonts w:hint="eastAsia" w:ascii="仿宋" w:hAnsi="仿宋" w:eastAsia="仿宋" w:cs="仿宋"/>
                <w:sz w:val="24"/>
                <w:szCs w:val="24"/>
                <w:lang w:val="en-US"/>
              </w:rPr>
            </w:pPr>
          </w:p>
        </w:tc>
        <w:tc>
          <w:tcPr>
            <w:tcW w:w="1702" w:type="dxa"/>
          </w:tcPr>
          <w:p w14:paraId="004B4BC4">
            <w:pPr>
              <w:rPr>
                <w:rFonts w:hint="eastAsia" w:ascii="仿宋" w:hAnsi="仿宋" w:eastAsia="仿宋" w:cs="仿宋"/>
                <w:sz w:val="24"/>
                <w:szCs w:val="24"/>
                <w:lang w:val="en-US"/>
              </w:rPr>
            </w:pPr>
          </w:p>
        </w:tc>
        <w:tc>
          <w:tcPr>
            <w:tcW w:w="1984" w:type="dxa"/>
          </w:tcPr>
          <w:p w14:paraId="63A64A8F">
            <w:pPr>
              <w:rPr>
                <w:rFonts w:hint="eastAsia" w:ascii="仿宋" w:hAnsi="仿宋" w:eastAsia="仿宋" w:cs="仿宋"/>
                <w:sz w:val="24"/>
                <w:szCs w:val="24"/>
                <w:lang w:val="en-US"/>
              </w:rPr>
            </w:pPr>
          </w:p>
        </w:tc>
      </w:tr>
      <w:tr w14:paraId="7360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483" w:type="dxa"/>
            <w:vAlign w:val="center"/>
          </w:tcPr>
          <w:p w14:paraId="4868E744">
            <w:pPr>
              <w:rPr>
                <w:rFonts w:hint="eastAsia" w:ascii="仿宋" w:hAnsi="仿宋" w:eastAsia="仿宋" w:cs="仿宋"/>
                <w:sz w:val="24"/>
                <w:szCs w:val="24"/>
                <w:lang w:val="en-US"/>
              </w:rPr>
            </w:pPr>
          </w:p>
        </w:tc>
        <w:tc>
          <w:tcPr>
            <w:tcW w:w="2250" w:type="dxa"/>
          </w:tcPr>
          <w:p w14:paraId="7B7CE80D">
            <w:pPr>
              <w:rPr>
                <w:rFonts w:hint="eastAsia" w:ascii="仿宋" w:hAnsi="仿宋" w:eastAsia="仿宋" w:cs="仿宋"/>
                <w:sz w:val="24"/>
                <w:szCs w:val="24"/>
                <w:lang w:val="en-US"/>
              </w:rPr>
            </w:pPr>
          </w:p>
        </w:tc>
        <w:tc>
          <w:tcPr>
            <w:tcW w:w="1702" w:type="dxa"/>
          </w:tcPr>
          <w:p w14:paraId="01DF3E73">
            <w:pPr>
              <w:rPr>
                <w:rFonts w:hint="eastAsia" w:ascii="仿宋" w:hAnsi="仿宋" w:eastAsia="仿宋" w:cs="仿宋"/>
                <w:sz w:val="24"/>
                <w:szCs w:val="24"/>
                <w:lang w:val="en-US"/>
              </w:rPr>
            </w:pPr>
          </w:p>
        </w:tc>
        <w:tc>
          <w:tcPr>
            <w:tcW w:w="1984" w:type="dxa"/>
          </w:tcPr>
          <w:p w14:paraId="6C6B81D7">
            <w:pPr>
              <w:rPr>
                <w:rFonts w:hint="eastAsia" w:ascii="仿宋" w:hAnsi="仿宋" w:eastAsia="仿宋" w:cs="仿宋"/>
                <w:sz w:val="24"/>
                <w:szCs w:val="24"/>
                <w:lang w:val="en-US"/>
              </w:rPr>
            </w:pPr>
          </w:p>
        </w:tc>
      </w:tr>
    </w:tbl>
    <w:p w14:paraId="6A792E9E">
      <w:pPr>
        <w:rPr>
          <w:rFonts w:hint="eastAsia" w:ascii="仿宋" w:hAnsi="仿宋" w:eastAsia="仿宋" w:cs="仿宋"/>
          <w:sz w:val="24"/>
          <w:szCs w:val="24"/>
          <w:lang w:val="en-US"/>
        </w:rPr>
      </w:pPr>
      <w:r>
        <w:rPr>
          <w:rFonts w:hint="eastAsia" w:ascii="仿宋" w:hAnsi="仿宋" w:eastAsia="仿宋" w:cs="仿宋"/>
          <w:sz w:val="24"/>
          <w:szCs w:val="24"/>
          <w:lang w:val="en-US"/>
        </w:rPr>
        <w:t>说明：企业资质等级是指，满足招标文件要求的企业资质条件的资质等级；同类项目业绩包括资格要求的业绩和评分业绩，本表填报的业绩，应与投标正文填报的一致。投标人可根据实际需要自行增加（或删减）表格。</w:t>
      </w:r>
    </w:p>
    <w:p w14:paraId="45FE482D">
      <w:pPr>
        <w:autoSpaceDE/>
        <w:autoSpaceDN/>
        <w:spacing w:after="240" w:afterLines="100"/>
        <w:rPr>
          <w:rFonts w:hint="eastAsia" w:ascii="仿宋" w:hAnsi="仿宋" w:eastAsia="仿宋" w:cs="仿宋"/>
          <w:b/>
          <w:bCs/>
          <w:sz w:val="24"/>
          <w:szCs w:val="24"/>
        </w:rPr>
      </w:pPr>
      <w:r>
        <w:rPr>
          <w:rFonts w:hint="eastAsia" w:ascii="仿宋" w:hAnsi="仿宋" w:eastAsia="仿宋" w:cs="仿宋"/>
          <w:b/>
          <w:bCs/>
          <w:sz w:val="24"/>
          <w:szCs w:val="24"/>
          <w:lang w:val="en-US"/>
        </w:rPr>
        <w:t>2</w:t>
      </w:r>
      <w:r>
        <w:rPr>
          <w:rFonts w:hint="eastAsia" w:ascii="仿宋" w:hAnsi="仿宋" w:eastAsia="仿宋" w:cs="仿宋"/>
          <w:b/>
          <w:bCs/>
          <w:sz w:val="24"/>
          <w:szCs w:val="24"/>
        </w:rPr>
        <w:t>、</w:t>
      </w:r>
      <w:r>
        <w:rPr>
          <w:rFonts w:hint="eastAsia" w:ascii="仿宋" w:hAnsi="仿宋" w:eastAsia="仿宋" w:cs="仿宋"/>
          <w:b/>
          <w:bCs/>
          <w:sz w:val="24"/>
          <w:szCs w:val="24"/>
          <w:lang w:val="en-US"/>
        </w:rPr>
        <w:t>拟担任本项目项目负责人的职（执）业资格（或职称）及同类项目项目业绩表</w:t>
      </w:r>
    </w:p>
    <w:tbl>
      <w:tblPr>
        <w:tblStyle w:val="20"/>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9"/>
        <w:gridCol w:w="1396"/>
        <w:gridCol w:w="447"/>
        <w:gridCol w:w="2612"/>
        <w:gridCol w:w="1725"/>
      </w:tblGrid>
      <w:tr w14:paraId="457B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119" w:type="dxa"/>
            <w:vAlign w:val="center"/>
          </w:tcPr>
          <w:p w14:paraId="4723CBF3">
            <w:pPr>
              <w:jc w:val="center"/>
              <w:rPr>
                <w:rFonts w:hint="eastAsia" w:ascii="仿宋" w:hAnsi="仿宋" w:eastAsia="仿宋" w:cs="仿宋"/>
                <w:sz w:val="24"/>
                <w:szCs w:val="24"/>
              </w:rPr>
            </w:pPr>
            <w:r>
              <w:rPr>
                <w:rFonts w:hint="eastAsia" w:ascii="仿宋" w:hAnsi="仿宋" w:eastAsia="仿宋" w:cs="仿宋"/>
                <w:sz w:val="24"/>
                <w:szCs w:val="24"/>
                <w:lang w:val="en-US"/>
              </w:rPr>
              <w:t>单位名称</w:t>
            </w:r>
          </w:p>
        </w:tc>
        <w:tc>
          <w:tcPr>
            <w:tcW w:w="1843" w:type="dxa"/>
            <w:gridSpan w:val="2"/>
            <w:vAlign w:val="center"/>
          </w:tcPr>
          <w:p w14:paraId="43540ECE">
            <w:pPr>
              <w:jc w:val="center"/>
              <w:rPr>
                <w:rFonts w:hint="eastAsia" w:ascii="仿宋" w:hAnsi="仿宋" w:eastAsia="仿宋" w:cs="仿宋"/>
                <w:sz w:val="24"/>
                <w:szCs w:val="24"/>
              </w:rPr>
            </w:pPr>
            <w:r>
              <w:rPr>
                <w:rFonts w:hint="eastAsia" w:ascii="仿宋" w:hAnsi="仿宋" w:eastAsia="仿宋" w:cs="仿宋"/>
                <w:sz w:val="24"/>
                <w:szCs w:val="24"/>
              </w:rPr>
              <w:t>项目负责人姓名</w:t>
            </w:r>
          </w:p>
        </w:tc>
        <w:tc>
          <w:tcPr>
            <w:tcW w:w="2612" w:type="dxa"/>
            <w:vAlign w:val="center"/>
          </w:tcPr>
          <w:p w14:paraId="0AC8D366">
            <w:pPr>
              <w:jc w:val="center"/>
              <w:rPr>
                <w:rFonts w:hint="eastAsia" w:ascii="仿宋" w:hAnsi="仿宋" w:eastAsia="仿宋" w:cs="仿宋"/>
                <w:sz w:val="24"/>
                <w:szCs w:val="24"/>
              </w:rPr>
            </w:pPr>
            <w:r>
              <w:rPr>
                <w:rFonts w:hint="eastAsia" w:ascii="仿宋" w:hAnsi="仿宋" w:eastAsia="仿宋" w:cs="仿宋"/>
                <w:sz w:val="24"/>
                <w:szCs w:val="24"/>
              </w:rPr>
              <w:t>职业资格（</w:t>
            </w:r>
            <w:r>
              <w:rPr>
                <w:rFonts w:hint="eastAsia" w:ascii="仿宋" w:hAnsi="仿宋" w:eastAsia="仿宋" w:cs="仿宋"/>
                <w:sz w:val="24"/>
                <w:szCs w:val="24"/>
                <w:lang w:val="en-US"/>
              </w:rPr>
              <w:t>或职称</w:t>
            </w:r>
            <w:r>
              <w:rPr>
                <w:rFonts w:hint="eastAsia" w:ascii="仿宋" w:hAnsi="仿宋" w:eastAsia="仿宋" w:cs="仿宋"/>
                <w:sz w:val="24"/>
                <w:szCs w:val="24"/>
              </w:rPr>
              <w:t>）</w:t>
            </w:r>
          </w:p>
        </w:tc>
        <w:tc>
          <w:tcPr>
            <w:tcW w:w="1725" w:type="dxa"/>
            <w:vAlign w:val="center"/>
          </w:tcPr>
          <w:p w14:paraId="5562AC5F">
            <w:pPr>
              <w:jc w:val="center"/>
              <w:rPr>
                <w:rFonts w:hint="eastAsia" w:ascii="仿宋" w:hAnsi="仿宋" w:eastAsia="仿宋" w:cs="仿宋"/>
                <w:sz w:val="24"/>
                <w:szCs w:val="24"/>
              </w:rPr>
            </w:pPr>
            <w:r>
              <w:rPr>
                <w:rFonts w:hint="eastAsia" w:ascii="仿宋" w:hAnsi="仿宋" w:eastAsia="仿宋" w:cs="仿宋"/>
                <w:sz w:val="24"/>
                <w:szCs w:val="24"/>
              </w:rPr>
              <w:t>证书编号</w:t>
            </w:r>
          </w:p>
        </w:tc>
      </w:tr>
      <w:tr w14:paraId="388C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119" w:type="dxa"/>
            <w:vAlign w:val="center"/>
          </w:tcPr>
          <w:p w14:paraId="31EF29C1">
            <w:pPr>
              <w:rPr>
                <w:rFonts w:hint="eastAsia" w:ascii="仿宋" w:hAnsi="仿宋" w:eastAsia="仿宋" w:cs="仿宋"/>
                <w:sz w:val="24"/>
                <w:szCs w:val="24"/>
                <w:lang w:val="en-US"/>
              </w:rPr>
            </w:pPr>
          </w:p>
        </w:tc>
        <w:tc>
          <w:tcPr>
            <w:tcW w:w="1843" w:type="dxa"/>
            <w:gridSpan w:val="2"/>
            <w:vAlign w:val="center"/>
          </w:tcPr>
          <w:p w14:paraId="3F21A52F">
            <w:pPr>
              <w:rPr>
                <w:rFonts w:hint="eastAsia" w:ascii="仿宋" w:hAnsi="仿宋" w:eastAsia="仿宋" w:cs="仿宋"/>
                <w:sz w:val="24"/>
                <w:szCs w:val="24"/>
              </w:rPr>
            </w:pPr>
          </w:p>
        </w:tc>
        <w:tc>
          <w:tcPr>
            <w:tcW w:w="2612" w:type="dxa"/>
            <w:vAlign w:val="center"/>
          </w:tcPr>
          <w:p w14:paraId="08CACE46">
            <w:pPr>
              <w:rPr>
                <w:rFonts w:hint="eastAsia" w:ascii="仿宋" w:hAnsi="仿宋" w:eastAsia="仿宋" w:cs="仿宋"/>
                <w:sz w:val="24"/>
                <w:szCs w:val="24"/>
              </w:rPr>
            </w:pPr>
          </w:p>
        </w:tc>
        <w:tc>
          <w:tcPr>
            <w:tcW w:w="1725" w:type="dxa"/>
            <w:vAlign w:val="center"/>
          </w:tcPr>
          <w:p w14:paraId="675810DE">
            <w:pPr>
              <w:rPr>
                <w:rFonts w:hint="eastAsia" w:ascii="仿宋" w:hAnsi="仿宋" w:eastAsia="仿宋" w:cs="仿宋"/>
                <w:sz w:val="24"/>
                <w:szCs w:val="24"/>
              </w:rPr>
            </w:pPr>
          </w:p>
        </w:tc>
      </w:tr>
      <w:tr w14:paraId="6828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299" w:type="dxa"/>
            <w:gridSpan w:val="5"/>
            <w:vAlign w:val="center"/>
          </w:tcPr>
          <w:p w14:paraId="70B8447C">
            <w:pPr>
              <w:jc w:val="center"/>
              <w:rPr>
                <w:rFonts w:hint="eastAsia" w:ascii="仿宋" w:hAnsi="仿宋" w:eastAsia="仿宋" w:cs="仿宋"/>
                <w:sz w:val="24"/>
                <w:szCs w:val="24"/>
                <w:lang w:val="en-US"/>
              </w:rPr>
            </w:pPr>
            <w:r>
              <w:rPr>
                <w:rFonts w:hint="eastAsia" w:ascii="仿宋" w:hAnsi="仿宋" w:eastAsia="仿宋" w:cs="仿宋"/>
                <w:sz w:val="24"/>
                <w:szCs w:val="24"/>
                <w:lang w:val="en-US"/>
              </w:rPr>
              <w:t>项目负责人同类项目业绩</w:t>
            </w:r>
          </w:p>
        </w:tc>
      </w:tr>
      <w:tr w14:paraId="5FC7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19" w:type="dxa"/>
            <w:vAlign w:val="center"/>
          </w:tcPr>
          <w:p w14:paraId="6C892E41">
            <w:pPr>
              <w:jc w:val="center"/>
              <w:rPr>
                <w:rFonts w:hint="eastAsia" w:ascii="仿宋" w:hAnsi="仿宋" w:eastAsia="仿宋" w:cs="仿宋"/>
                <w:sz w:val="24"/>
                <w:szCs w:val="24"/>
                <w:lang w:val="en-US"/>
              </w:rPr>
            </w:pPr>
            <w:r>
              <w:rPr>
                <w:rFonts w:hint="eastAsia" w:ascii="仿宋" w:hAnsi="仿宋" w:eastAsia="仿宋" w:cs="仿宋"/>
                <w:sz w:val="24"/>
                <w:szCs w:val="24"/>
                <w:lang w:val="en-US"/>
              </w:rPr>
              <w:t>同类业绩项目名称</w:t>
            </w:r>
          </w:p>
        </w:tc>
        <w:tc>
          <w:tcPr>
            <w:tcW w:w="1396" w:type="dxa"/>
            <w:vAlign w:val="center"/>
          </w:tcPr>
          <w:p w14:paraId="65C05C36">
            <w:pPr>
              <w:jc w:val="center"/>
              <w:rPr>
                <w:rFonts w:hint="eastAsia" w:ascii="仿宋" w:hAnsi="仿宋" w:eastAsia="仿宋" w:cs="仿宋"/>
                <w:sz w:val="24"/>
                <w:szCs w:val="24"/>
                <w:lang w:val="en-US"/>
              </w:rPr>
            </w:pPr>
            <w:r>
              <w:rPr>
                <w:rFonts w:hint="eastAsia" w:ascii="仿宋" w:hAnsi="仿宋" w:eastAsia="仿宋" w:cs="仿宋"/>
                <w:sz w:val="24"/>
                <w:szCs w:val="24"/>
                <w:lang w:val="en-US"/>
              </w:rPr>
              <w:t>合同金额</w:t>
            </w:r>
          </w:p>
        </w:tc>
        <w:tc>
          <w:tcPr>
            <w:tcW w:w="3059" w:type="dxa"/>
            <w:gridSpan w:val="2"/>
            <w:vAlign w:val="center"/>
          </w:tcPr>
          <w:p w14:paraId="1F9E7356">
            <w:pPr>
              <w:jc w:val="center"/>
              <w:rPr>
                <w:rFonts w:hint="eastAsia" w:ascii="仿宋" w:hAnsi="仿宋" w:eastAsia="仿宋" w:cs="仿宋"/>
                <w:sz w:val="24"/>
                <w:szCs w:val="24"/>
                <w:lang w:val="en-US"/>
              </w:rPr>
            </w:pPr>
            <w:r>
              <w:rPr>
                <w:rFonts w:hint="eastAsia" w:ascii="仿宋" w:hAnsi="仿宋" w:eastAsia="仿宋" w:cs="仿宋"/>
                <w:sz w:val="24"/>
                <w:szCs w:val="24"/>
                <w:lang w:val="en-US"/>
              </w:rPr>
              <w:t>建设单位</w:t>
            </w:r>
          </w:p>
        </w:tc>
        <w:tc>
          <w:tcPr>
            <w:tcW w:w="1725" w:type="dxa"/>
            <w:vAlign w:val="center"/>
          </w:tcPr>
          <w:p w14:paraId="1CBB7D6A">
            <w:pPr>
              <w:jc w:val="center"/>
              <w:rPr>
                <w:rFonts w:hint="eastAsia" w:ascii="仿宋" w:hAnsi="仿宋" w:eastAsia="仿宋" w:cs="仿宋"/>
                <w:sz w:val="24"/>
                <w:szCs w:val="24"/>
                <w:lang w:val="en-US"/>
              </w:rPr>
            </w:pPr>
            <w:r>
              <w:rPr>
                <w:rFonts w:hint="eastAsia" w:ascii="仿宋" w:hAnsi="仿宋" w:eastAsia="仿宋" w:cs="仿宋"/>
                <w:sz w:val="24"/>
                <w:szCs w:val="24"/>
                <w:lang w:val="en-US"/>
              </w:rPr>
              <w:t>合同签订时间</w:t>
            </w:r>
          </w:p>
        </w:tc>
      </w:tr>
      <w:tr w14:paraId="546C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19" w:type="dxa"/>
            <w:vAlign w:val="center"/>
          </w:tcPr>
          <w:p w14:paraId="73C2F217">
            <w:pPr>
              <w:rPr>
                <w:rFonts w:hint="eastAsia" w:ascii="仿宋" w:hAnsi="仿宋" w:eastAsia="仿宋" w:cs="仿宋"/>
                <w:sz w:val="24"/>
                <w:szCs w:val="24"/>
                <w:lang w:val="en-US"/>
              </w:rPr>
            </w:pPr>
          </w:p>
        </w:tc>
        <w:tc>
          <w:tcPr>
            <w:tcW w:w="1396" w:type="dxa"/>
            <w:vAlign w:val="center"/>
          </w:tcPr>
          <w:p w14:paraId="18CE55F8">
            <w:pPr>
              <w:rPr>
                <w:rFonts w:hint="eastAsia" w:ascii="仿宋" w:hAnsi="仿宋" w:eastAsia="仿宋" w:cs="仿宋"/>
                <w:sz w:val="24"/>
                <w:szCs w:val="24"/>
                <w:lang w:val="en-US"/>
              </w:rPr>
            </w:pPr>
          </w:p>
        </w:tc>
        <w:tc>
          <w:tcPr>
            <w:tcW w:w="3059" w:type="dxa"/>
            <w:gridSpan w:val="2"/>
            <w:vAlign w:val="center"/>
          </w:tcPr>
          <w:p w14:paraId="3EC4B714">
            <w:pPr>
              <w:rPr>
                <w:rFonts w:hint="eastAsia" w:ascii="仿宋" w:hAnsi="仿宋" w:eastAsia="仿宋" w:cs="仿宋"/>
                <w:sz w:val="24"/>
                <w:szCs w:val="24"/>
                <w:lang w:val="en-US"/>
              </w:rPr>
            </w:pPr>
          </w:p>
        </w:tc>
        <w:tc>
          <w:tcPr>
            <w:tcW w:w="1725" w:type="dxa"/>
            <w:vAlign w:val="center"/>
          </w:tcPr>
          <w:p w14:paraId="1BB045A5">
            <w:pPr>
              <w:rPr>
                <w:rFonts w:hint="eastAsia" w:ascii="仿宋" w:hAnsi="仿宋" w:eastAsia="仿宋" w:cs="仿宋"/>
                <w:sz w:val="24"/>
                <w:szCs w:val="24"/>
                <w:lang w:val="en-US"/>
              </w:rPr>
            </w:pPr>
          </w:p>
        </w:tc>
      </w:tr>
      <w:tr w14:paraId="0FC3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19" w:type="dxa"/>
            <w:vAlign w:val="center"/>
          </w:tcPr>
          <w:p w14:paraId="656DB02C">
            <w:pPr>
              <w:rPr>
                <w:rFonts w:hint="eastAsia" w:ascii="仿宋" w:hAnsi="仿宋" w:eastAsia="仿宋" w:cs="仿宋"/>
                <w:sz w:val="24"/>
                <w:szCs w:val="24"/>
                <w:lang w:val="en-US"/>
              </w:rPr>
            </w:pPr>
          </w:p>
        </w:tc>
        <w:tc>
          <w:tcPr>
            <w:tcW w:w="1396" w:type="dxa"/>
            <w:vAlign w:val="center"/>
          </w:tcPr>
          <w:p w14:paraId="3C0C80FE">
            <w:pPr>
              <w:rPr>
                <w:rFonts w:hint="eastAsia" w:ascii="仿宋" w:hAnsi="仿宋" w:eastAsia="仿宋" w:cs="仿宋"/>
                <w:sz w:val="24"/>
                <w:szCs w:val="24"/>
                <w:lang w:val="en-US"/>
              </w:rPr>
            </w:pPr>
          </w:p>
        </w:tc>
        <w:tc>
          <w:tcPr>
            <w:tcW w:w="3059" w:type="dxa"/>
            <w:gridSpan w:val="2"/>
            <w:vAlign w:val="center"/>
          </w:tcPr>
          <w:p w14:paraId="46BD7786">
            <w:pPr>
              <w:rPr>
                <w:rFonts w:hint="eastAsia" w:ascii="仿宋" w:hAnsi="仿宋" w:eastAsia="仿宋" w:cs="仿宋"/>
                <w:sz w:val="24"/>
                <w:szCs w:val="24"/>
                <w:lang w:val="en-US"/>
              </w:rPr>
            </w:pPr>
          </w:p>
        </w:tc>
        <w:tc>
          <w:tcPr>
            <w:tcW w:w="1725" w:type="dxa"/>
            <w:vAlign w:val="center"/>
          </w:tcPr>
          <w:p w14:paraId="6D9F350E">
            <w:pPr>
              <w:rPr>
                <w:rFonts w:hint="eastAsia" w:ascii="仿宋" w:hAnsi="仿宋" w:eastAsia="仿宋" w:cs="仿宋"/>
                <w:sz w:val="24"/>
                <w:szCs w:val="24"/>
                <w:lang w:val="en-US"/>
              </w:rPr>
            </w:pPr>
          </w:p>
        </w:tc>
      </w:tr>
      <w:tr w14:paraId="4AAE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19" w:type="dxa"/>
            <w:vAlign w:val="center"/>
          </w:tcPr>
          <w:p w14:paraId="530A0A76">
            <w:pPr>
              <w:rPr>
                <w:rFonts w:hint="eastAsia" w:ascii="仿宋" w:hAnsi="仿宋" w:eastAsia="仿宋" w:cs="仿宋"/>
                <w:sz w:val="24"/>
                <w:szCs w:val="24"/>
                <w:lang w:val="en-US"/>
              </w:rPr>
            </w:pPr>
          </w:p>
        </w:tc>
        <w:tc>
          <w:tcPr>
            <w:tcW w:w="1396" w:type="dxa"/>
            <w:vAlign w:val="center"/>
          </w:tcPr>
          <w:p w14:paraId="4340326D">
            <w:pPr>
              <w:rPr>
                <w:rFonts w:hint="eastAsia" w:ascii="仿宋" w:hAnsi="仿宋" w:eastAsia="仿宋" w:cs="仿宋"/>
                <w:sz w:val="24"/>
                <w:szCs w:val="24"/>
                <w:lang w:val="en-US"/>
              </w:rPr>
            </w:pPr>
          </w:p>
        </w:tc>
        <w:tc>
          <w:tcPr>
            <w:tcW w:w="3059" w:type="dxa"/>
            <w:gridSpan w:val="2"/>
            <w:vAlign w:val="center"/>
          </w:tcPr>
          <w:p w14:paraId="10DB461C">
            <w:pPr>
              <w:rPr>
                <w:rFonts w:hint="eastAsia" w:ascii="仿宋" w:hAnsi="仿宋" w:eastAsia="仿宋" w:cs="仿宋"/>
                <w:sz w:val="24"/>
                <w:szCs w:val="24"/>
                <w:lang w:val="en-US"/>
              </w:rPr>
            </w:pPr>
          </w:p>
        </w:tc>
        <w:tc>
          <w:tcPr>
            <w:tcW w:w="1725" w:type="dxa"/>
            <w:vAlign w:val="center"/>
          </w:tcPr>
          <w:p w14:paraId="471D50BA">
            <w:pPr>
              <w:rPr>
                <w:rFonts w:hint="eastAsia" w:ascii="仿宋" w:hAnsi="仿宋" w:eastAsia="仿宋" w:cs="仿宋"/>
                <w:sz w:val="24"/>
                <w:szCs w:val="24"/>
                <w:lang w:val="en-US"/>
              </w:rPr>
            </w:pPr>
          </w:p>
        </w:tc>
      </w:tr>
      <w:tr w14:paraId="6EBB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19" w:type="dxa"/>
            <w:vAlign w:val="center"/>
          </w:tcPr>
          <w:p w14:paraId="2CBCA67A">
            <w:pPr>
              <w:rPr>
                <w:rFonts w:hint="eastAsia" w:ascii="仿宋" w:hAnsi="仿宋" w:eastAsia="仿宋" w:cs="仿宋"/>
                <w:sz w:val="24"/>
                <w:szCs w:val="24"/>
                <w:lang w:val="en-US"/>
              </w:rPr>
            </w:pPr>
          </w:p>
        </w:tc>
        <w:tc>
          <w:tcPr>
            <w:tcW w:w="1396" w:type="dxa"/>
            <w:vAlign w:val="center"/>
          </w:tcPr>
          <w:p w14:paraId="5C4B55EF">
            <w:pPr>
              <w:rPr>
                <w:rFonts w:hint="eastAsia" w:ascii="仿宋" w:hAnsi="仿宋" w:eastAsia="仿宋" w:cs="仿宋"/>
                <w:sz w:val="24"/>
                <w:szCs w:val="24"/>
                <w:lang w:val="en-US"/>
              </w:rPr>
            </w:pPr>
          </w:p>
        </w:tc>
        <w:tc>
          <w:tcPr>
            <w:tcW w:w="3059" w:type="dxa"/>
            <w:gridSpan w:val="2"/>
            <w:vAlign w:val="center"/>
          </w:tcPr>
          <w:p w14:paraId="512C93D4">
            <w:pPr>
              <w:rPr>
                <w:rFonts w:hint="eastAsia" w:ascii="仿宋" w:hAnsi="仿宋" w:eastAsia="仿宋" w:cs="仿宋"/>
                <w:sz w:val="24"/>
                <w:szCs w:val="24"/>
                <w:lang w:val="en-US"/>
              </w:rPr>
            </w:pPr>
          </w:p>
        </w:tc>
        <w:tc>
          <w:tcPr>
            <w:tcW w:w="1725" w:type="dxa"/>
            <w:vAlign w:val="center"/>
          </w:tcPr>
          <w:p w14:paraId="36301C56">
            <w:pPr>
              <w:rPr>
                <w:rFonts w:hint="eastAsia" w:ascii="仿宋" w:hAnsi="仿宋" w:eastAsia="仿宋" w:cs="仿宋"/>
                <w:sz w:val="24"/>
                <w:szCs w:val="24"/>
                <w:lang w:val="en-US"/>
              </w:rPr>
            </w:pPr>
          </w:p>
        </w:tc>
      </w:tr>
    </w:tbl>
    <w:p w14:paraId="35C4EC06">
      <w:pPr>
        <w:autoSpaceDE/>
        <w:autoSpaceDN/>
        <w:spacing w:line="400" w:lineRule="exact"/>
        <w:jc w:val="both"/>
        <w:rPr>
          <w:rFonts w:hint="eastAsia" w:ascii="仿宋" w:hAnsi="仿宋" w:eastAsia="仿宋" w:cs="仿宋"/>
          <w:sz w:val="24"/>
          <w:szCs w:val="24"/>
          <w:lang w:val="en-US"/>
        </w:rPr>
      </w:pPr>
      <w:r>
        <w:rPr>
          <w:rFonts w:hint="eastAsia" w:ascii="仿宋" w:hAnsi="仿宋" w:eastAsia="仿宋" w:cs="仿宋"/>
          <w:sz w:val="24"/>
          <w:szCs w:val="24"/>
          <w:lang w:val="en-US"/>
        </w:rPr>
        <w:t>说明：项目负责人的职（执）业资格（或职称）是指，满足招标文件对项目负责人的职（执）业资格（或职称）的要求资格条件的资格等级；项目负责人同类项目业绩包括对项目负责人资格要求的业绩和评分业绩，本表填报的业绩，应与投标正文填报的一致。投标人可根据实际需要自行增加（或删减）表格。</w:t>
      </w:r>
    </w:p>
    <w:p w14:paraId="5E9F6DC8">
      <w:pPr>
        <w:pStyle w:val="2"/>
        <w:rPr>
          <w:rFonts w:hint="eastAsia" w:ascii="仿宋" w:hAnsi="仿宋" w:eastAsia="仿宋" w:cs="仿宋"/>
          <w:lang w:val="en-US"/>
        </w:rPr>
        <w:sectPr>
          <w:pgSz w:w="11905" w:h="16838"/>
          <w:pgMar w:top="1247" w:right="1417" w:bottom="1247" w:left="1417" w:header="850" w:footer="992" w:gutter="0"/>
          <w:cols w:space="0" w:num="1"/>
          <w:rtlGutter w:val="0"/>
          <w:docGrid w:linePitch="0" w:charSpace="0"/>
        </w:sectPr>
      </w:pPr>
    </w:p>
    <w:p w14:paraId="69B53114">
      <w:pPr>
        <w:pStyle w:val="18"/>
        <w:adjustRightInd w:val="0"/>
        <w:snapToGrid w:val="0"/>
        <w:spacing w:line="360" w:lineRule="auto"/>
        <w:contextualSpacing/>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部分招标投标法律法规知识宣传</w:t>
      </w:r>
    </w:p>
    <w:p w14:paraId="27068AFD">
      <w:pPr>
        <w:widowControl/>
        <w:spacing w:line="440" w:lineRule="exact"/>
        <w:outlineLvl w:val="1"/>
        <w:rPr>
          <w:rFonts w:hint="eastAsia" w:ascii="仿宋" w:hAnsi="仿宋" w:eastAsia="仿宋" w:cs="仿宋"/>
          <w:b/>
          <w:sz w:val="24"/>
          <w:szCs w:val="24"/>
        </w:rPr>
      </w:pPr>
      <w:bookmarkStart w:id="102" w:name="_Toc95122774"/>
      <w:bookmarkStart w:id="103" w:name="_Toc4967"/>
      <w:r>
        <w:rPr>
          <w:rFonts w:hint="eastAsia" w:ascii="仿宋" w:hAnsi="仿宋" w:eastAsia="仿宋" w:cs="仿宋"/>
          <w:b/>
          <w:sz w:val="24"/>
          <w:szCs w:val="24"/>
        </w:rPr>
        <w:t>一、《中华人民共和国招标投标法实施条例》节选</w:t>
      </w:r>
      <w:bookmarkEnd w:id="102"/>
      <w:bookmarkEnd w:id="103"/>
    </w:p>
    <w:p w14:paraId="20FF5E65">
      <w:pPr>
        <w:widowControl/>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第六十七条规定，</w:t>
      </w:r>
      <w:r>
        <w:rPr>
          <w:rFonts w:hint="eastAsia" w:ascii="仿宋" w:hAnsi="仿宋" w:eastAsia="仿宋" w:cs="仿宋"/>
          <w:sz w:val="24"/>
          <w:szCs w:val="24"/>
        </w:rPr>
        <w:t>投标人相互串通投标或者与招标人串通投标的，投标人向招标人或者评标委员会成员行贿谋取中标的，中标无效；构成犯罪的，依法追究刑事责任。</w:t>
      </w:r>
    </w:p>
    <w:p w14:paraId="457DA0C2">
      <w:pPr>
        <w:widowControl/>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投标人：（一）以行贿谋取中标；（二）3年内2次以上串通投标；（三）串通投标行为损害招标人、其他投标人或者国家、集体、公民的合法利益，造成直接经济损失30万元以上；（四）其他串通投标情节严重的行为。凡有以上行为之一的，属于情节严重行为，由有关行政监督部门取消其1年至2年内参加依法必须进行招标的项目的投标资格。投标人自以上行为规定的处罚执行期限届满之日起3年内又有以上所列违法行为之一的，或者串通投标、以行贿谋取中标情节特别严重的，由工商行政管理机关吊销营业执照。</w:t>
      </w:r>
    </w:p>
    <w:p w14:paraId="79B4AEAC">
      <w:pPr>
        <w:widowControl/>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第六十八条规定，</w:t>
      </w:r>
      <w:r>
        <w:rPr>
          <w:rFonts w:hint="eastAsia" w:ascii="仿宋" w:hAnsi="仿宋" w:eastAsia="仿宋" w:cs="仿宋"/>
          <w:sz w:val="24"/>
          <w:szCs w:val="24"/>
        </w:rPr>
        <w:t>投标人以他人名义投标或者以其他方式弄虚作假骗取中标的，中标无效；构成犯罪的，依法追究刑事责任；尚不构成犯罪的，依照招标投标法第五十四条的规定处罚。依法必须进行招标的项目的投标人未中标的，对单位的</w:t>
      </w:r>
      <w:r>
        <w:rPr>
          <w:rFonts w:hint="eastAsia" w:ascii="仿宋" w:hAnsi="仿宋" w:eastAsia="仿宋" w:cs="仿宋"/>
          <w:sz w:val="24"/>
          <w:szCs w:val="24"/>
          <w:lang w:val="en-US"/>
        </w:rPr>
        <w:t>违约</w:t>
      </w:r>
      <w:r>
        <w:rPr>
          <w:rFonts w:hint="eastAsia" w:ascii="仿宋" w:hAnsi="仿宋" w:eastAsia="仿宋" w:cs="仿宋"/>
          <w:sz w:val="24"/>
          <w:szCs w:val="24"/>
        </w:rPr>
        <w:t xml:space="preserve">金额按照招标项目合同金额依照招标投标法规定的比例计算。 </w:t>
      </w:r>
    </w:p>
    <w:p w14:paraId="68B079DE">
      <w:pPr>
        <w:widowControl/>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投标人：（一）伪造、变造资格、资质证书或者其他许可证件骗取中标；（二）3年内2次以上使用他人名义投标；（三）弄虚作假骗取中标给招标人造成直接经济损失30万元以上；（四）其他弄虚作假骗取中标情节严重的行为。凡有以上行为之一的，属于招标投标法第五十四条规定的情节严重行为，由有关行政监督部门取消其1年至3年内参加依法必须进行招标的项目的投标资格。投标人自以上行为规定的处罚执行期限届满之日起3年内又有该款所列违法行为之一的，或者弄虚作假骗取中标情节特别严重的，由工商行政管理机关吊销营业执照。</w:t>
      </w:r>
    </w:p>
    <w:p w14:paraId="7DCA5675">
      <w:pPr>
        <w:widowControl/>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第六十九条规定</w:t>
      </w:r>
      <w:r>
        <w:rPr>
          <w:rFonts w:hint="eastAsia" w:ascii="仿宋" w:hAnsi="仿宋" w:eastAsia="仿宋" w:cs="仿宋"/>
          <w:sz w:val="24"/>
          <w:szCs w:val="24"/>
        </w:rPr>
        <w:t>：出让或者出租资格、资质证书供他人投标的，依照法律、行政法规的规定给予行政处罚；构成犯罪的，依法追究刑事责任。</w:t>
      </w:r>
    </w:p>
    <w:p w14:paraId="6496A02F">
      <w:pPr>
        <w:widowControl/>
        <w:spacing w:line="440" w:lineRule="exact"/>
        <w:outlineLvl w:val="1"/>
        <w:rPr>
          <w:rFonts w:hint="eastAsia" w:ascii="仿宋" w:hAnsi="仿宋" w:eastAsia="仿宋" w:cs="仿宋"/>
          <w:b/>
          <w:sz w:val="24"/>
          <w:szCs w:val="24"/>
        </w:rPr>
      </w:pPr>
      <w:bookmarkStart w:id="104" w:name="_Toc21396"/>
      <w:bookmarkStart w:id="105" w:name="_Toc95122775"/>
      <w:r>
        <w:rPr>
          <w:rFonts w:hint="eastAsia" w:ascii="仿宋" w:hAnsi="仿宋" w:eastAsia="仿宋" w:cs="仿宋"/>
          <w:b/>
          <w:sz w:val="24"/>
          <w:szCs w:val="24"/>
        </w:rPr>
        <w:t>二、《中华人民共和国刑法》有关招投标处罚规定</w:t>
      </w:r>
      <w:bookmarkEnd w:id="104"/>
      <w:bookmarkEnd w:id="105"/>
    </w:p>
    <w:p w14:paraId="6EEDB084">
      <w:pPr>
        <w:widowControl/>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第二百二十三条规定，</w:t>
      </w:r>
      <w:r>
        <w:rPr>
          <w:rFonts w:hint="eastAsia" w:ascii="仿宋" w:hAnsi="仿宋" w:eastAsia="仿宋" w:cs="仿宋"/>
          <w:sz w:val="24"/>
          <w:szCs w:val="24"/>
        </w:rPr>
        <w:t>〔串通投标罪〕投标人相互串通投标报价，损害招标人或者其他投标人利益，情节严重的，处三年以下有期徒刑或者拘役，并处或者单处罚金。投标人与招标人串通投标，损害国家、集体、公民的合法利益的，依照前款的规定处罚。</w:t>
      </w:r>
    </w:p>
    <w:p w14:paraId="4047843D">
      <w:pPr>
        <w:widowControl/>
        <w:spacing w:line="440" w:lineRule="exact"/>
        <w:outlineLvl w:val="1"/>
        <w:rPr>
          <w:rFonts w:hint="eastAsia" w:ascii="仿宋" w:hAnsi="仿宋" w:eastAsia="仿宋" w:cs="仿宋"/>
          <w:b/>
          <w:sz w:val="24"/>
          <w:szCs w:val="24"/>
        </w:rPr>
      </w:pPr>
      <w:bookmarkStart w:id="106" w:name="_Toc25565"/>
      <w:bookmarkStart w:id="107" w:name="_Toc95122776"/>
      <w:r>
        <w:rPr>
          <w:rFonts w:hint="eastAsia" w:ascii="仿宋" w:hAnsi="仿宋" w:eastAsia="仿宋" w:cs="仿宋"/>
          <w:b/>
          <w:sz w:val="24"/>
          <w:szCs w:val="24"/>
        </w:rPr>
        <w:t>三、《最高人民检察院公安部关于经济犯罪案件追诉标准的规定》涉及招投标处理事项</w:t>
      </w:r>
      <w:bookmarkEnd w:id="106"/>
      <w:bookmarkEnd w:id="107"/>
    </w:p>
    <w:p w14:paraId="0C5FA00A">
      <w:pPr>
        <w:widowControl/>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第六十八条规定，</w:t>
      </w:r>
      <w:r>
        <w:rPr>
          <w:rFonts w:hint="eastAsia" w:ascii="仿宋" w:hAnsi="仿宋" w:eastAsia="仿宋" w:cs="仿宋"/>
          <w:sz w:val="24"/>
          <w:szCs w:val="24"/>
        </w:rPr>
        <w:t xml:space="preserve">投标人相互串通投标报价，或者投标人与招标人串通投标，涉嫌下列情形之一的，应予追诉： </w:t>
      </w:r>
    </w:p>
    <w:p w14:paraId="1DD94916">
      <w:pPr>
        <w:widowControl/>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1、损害招标人、投标人或者国家、集体、公民的合法利益，造成的直接经济损失数额在五十万元以上的； </w:t>
      </w:r>
    </w:p>
    <w:p w14:paraId="67ED8ABC">
      <w:pPr>
        <w:widowControl/>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2、对其他投标人、招标人等投标招标活动的参加人采取威胁、欺骗等非法手段的； </w:t>
      </w:r>
    </w:p>
    <w:p w14:paraId="57729BFE">
      <w:pPr>
        <w:widowControl/>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3、虽未达到上述数额标准，但因串通投标，受过行政处罚二次以上，又串通投标的。 </w:t>
      </w:r>
    </w:p>
    <w:p w14:paraId="1D8B92CC">
      <w:pPr>
        <w:widowControl/>
        <w:spacing w:line="440" w:lineRule="exact"/>
        <w:outlineLvl w:val="1"/>
        <w:rPr>
          <w:rFonts w:hint="eastAsia" w:ascii="仿宋" w:hAnsi="仿宋" w:eastAsia="仿宋" w:cs="仿宋"/>
          <w:b/>
          <w:sz w:val="24"/>
          <w:szCs w:val="24"/>
        </w:rPr>
      </w:pPr>
      <w:bookmarkStart w:id="108" w:name="_Toc95122777"/>
      <w:bookmarkStart w:id="109" w:name="_Toc18183"/>
      <w:r>
        <w:rPr>
          <w:rFonts w:hint="eastAsia" w:ascii="仿宋" w:hAnsi="仿宋" w:eastAsia="仿宋" w:cs="仿宋"/>
          <w:b/>
          <w:sz w:val="24"/>
          <w:szCs w:val="24"/>
        </w:rPr>
        <w:t>四、《中华人民共和国审计法实施条例》涉及招投标事项</w:t>
      </w:r>
      <w:bookmarkEnd w:id="108"/>
      <w:bookmarkEnd w:id="109"/>
    </w:p>
    <w:p w14:paraId="47A7D847">
      <w:pPr>
        <w:widowControl/>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第二十条规定，</w:t>
      </w:r>
      <w:r>
        <w:rPr>
          <w:rFonts w:hint="eastAsia" w:ascii="仿宋" w:hAnsi="仿宋" w:eastAsia="仿宋" w:cs="仿宋"/>
          <w:sz w:val="24"/>
          <w:szCs w:val="24"/>
        </w:rPr>
        <w:t>政府投资和以政府投资为主的建设项目，审计机关依法进行审计监督。</w:t>
      </w:r>
    </w:p>
    <w:p w14:paraId="7B24DBEA">
      <w:pPr>
        <w:widowControl/>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第四十条规定，</w:t>
      </w:r>
      <w:r>
        <w:rPr>
          <w:rFonts w:hint="eastAsia" w:ascii="仿宋" w:hAnsi="仿宋" w:eastAsia="仿宋" w:cs="仿宋"/>
          <w:sz w:val="24"/>
          <w:szCs w:val="24"/>
        </w:rPr>
        <w:t>对依法应当追究有关人员责任的，向有关主管机关、单位提出给予处分的建议；对依法应当由有关主管机关处理、处罚的，移送有关主管机关；涉嫌犯罪的，移送司法机关。</w:t>
      </w:r>
    </w:p>
    <w:p w14:paraId="2D73FD66">
      <w:pPr>
        <w:widowControl/>
        <w:spacing w:line="440" w:lineRule="exact"/>
        <w:outlineLvl w:val="1"/>
        <w:rPr>
          <w:rFonts w:hint="eastAsia" w:ascii="仿宋" w:hAnsi="仿宋" w:eastAsia="仿宋" w:cs="仿宋"/>
          <w:b/>
          <w:sz w:val="24"/>
          <w:szCs w:val="24"/>
        </w:rPr>
      </w:pPr>
      <w:bookmarkStart w:id="110" w:name="_Toc95122778"/>
      <w:bookmarkStart w:id="111" w:name="_Toc3630"/>
      <w:r>
        <w:rPr>
          <w:rFonts w:hint="eastAsia" w:ascii="仿宋" w:hAnsi="仿宋" w:eastAsia="仿宋" w:cs="仿宋"/>
          <w:b/>
          <w:sz w:val="24"/>
          <w:szCs w:val="24"/>
        </w:rPr>
        <w:t>五、全国“扫黑除恶”专项斗争涉及招投标工作</w:t>
      </w:r>
      <w:bookmarkEnd w:id="110"/>
      <w:bookmarkEnd w:id="111"/>
    </w:p>
    <w:p w14:paraId="73F676EF">
      <w:pPr>
        <w:widowControl/>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根据中共中央、国务院《关于开展扫黑除恶专项斗争的通知》精神，扫黑除恶专项斗争打击的重点包括在建筑工程行业强揽工程、恶意竞标的黑恶势力。对有组织地恶意围标串标、强揽工程项目、强行推荐设计、施工、监理队伍、强行肢解分包工程的，招投标等行政监督部门需将问题线索提交市扫黑除恶专项斗争办公室进行查处。</w:t>
      </w:r>
    </w:p>
    <w:p w14:paraId="26EAF6D2">
      <w:pPr>
        <w:pStyle w:val="18"/>
        <w:adjustRightInd w:val="0"/>
        <w:snapToGrid w:val="0"/>
        <w:spacing w:line="360" w:lineRule="auto"/>
        <w:contextualSpacing/>
        <w:jc w:val="center"/>
        <w:rPr>
          <w:rFonts w:hint="eastAsia" w:ascii="仿宋" w:hAnsi="仿宋" w:eastAsia="仿宋" w:cs="仿宋"/>
          <w:b/>
          <w:color w:val="000000"/>
          <w:sz w:val="21"/>
          <w:szCs w:val="21"/>
        </w:rPr>
      </w:pPr>
    </w:p>
    <w:p w14:paraId="1B68BC53">
      <w:pPr>
        <w:pStyle w:val="18"/>
        <w:adjustRightInd w:val="0"/>
        <w:snapToGrid w:val="0"/>
        <w:spacing w:line="360" w:lineRule="auto"/>
        <w:contextualSpacing/>
        <w:jc w:val="center"/>
        <w:rPr>
          <w:rFonts w:hint="eastAsia" w:ascii="仿宋" w:hAnsi="仿宋" w:eastAsia="仿宋" w:cs="仿宋"/>
          <w:b/>
          <w:color w:val="000000"/>
          <w:sz w:val="32"/>
          <w:szCs w:val="32"/>
        </w:rPr>
      </w:pPr>
    </w:p>
    <w:p w14:paraId="653C91FA">
      <w:pPr>
        <w:pStyle w:val="18"/>
        <w:adjustRightInd w:val="0"/>
        <w:snapToGrid w:val="0"/>
        <w:spacing w:line="360" w:lineRule="auto"/>
        <w:contextualSpacing/>
        <w:jc w:val="center"/>
        <w:rPr>
          <w:rFonts w:hint="eastAsia" w:ascii="仿宋" w:hAnsi="仿宋" w:eastAsia="仿宋" w:cs="仿宋"/>
          <w:b/>
          <w:color w:val="000000"/>
          <w:sz w:val="32"/>
          <w:szCs w:val="32"/>
        </w:rPr>
      </w:pPr>
    </w:p>
    <w:p w14:paraId="5636BE78">
      <w:pPr>
        <w:pStyle w:val="18"/>
        <w:adjustRightInd w:val="0"/>
        <w:snapToGrid w:val="0"/>
        <w:spacing w:line="360" w:lineRule="auto"/>
        <w:contextualSpacing/>
        <w:jc w:val="center"/>
        <w:rPr>
          <w:rFonts w:hint="eastAsia" w:ascii="仿宋" w:hAnsi="仿宋" w:eastAsia="仿宋" w:cs="仿宋"/>
          <w:b/>
          <w:color w:val="000000"/>
          <w:sz w:val="32"/>
          <w:szCs w:val="32"/>
        </w:rPr>
      </w:pPr>
    </w:p>
    <w:p w14:paraId="15001A32">
      <w:pPr>
        <w:pStyle w:val="18"/>
        <w:adjustRightInd w:val="0"/>
        <w:snapToGrid w:val="0"/>
        <w:spacing w:line="360" w:lineRule="auto"/>
        <w:contextualSpacing/>
        <w:jc w:val="center"/>
        <w:rPr>
          <w:rFonts w:hint="eastAsia" w:ascii="仿宋" w:hAnsi="仿宋" w:eastAsia="仿宋" w:cs="仿宋"/>
          <w:b/>
          <w:color w:val="000000"/>
          <w:sz w:val="32"/>
          <w:szCs w:val="32"/>
        </w:rPr>
      </w:pPr>
    </w:p>
    <w:p w14:paraId="21D209D6">
      <w:pPr>
        <w:pStyle w:val="18"/>
        <w:adjustRightInd w:val="0"/>
        <w:snapToGrid w:val="0"/>
        <w:spacing w:line="360" w:lineRule="auto"/>
        <w:contextualSpacing/>
        <w:jc w:val="center"/>
        <w:rPr>
          <w:rFonts w:hint="eastAsia" w:ascii="仿宋" w:hAnsi="仿宋" w:eastAsia="仿宋" w:cs="仿宋"/>
          <w:b/>
          <w:color w:val="000000"/>
          <w:sz w:val="32"/>
          <w:szCs w:val="32"/>
        </w:rPr>
      </w:pPr>
    </w:p>
    <w:p w14:paraId="73A146E9">
      <w:pPr>
        <w:pStyle w:val="18"/>
        <w:adjustRightInd w:val="0"/>
        <w:snapToGrid w:val="0"/>
        <w:spacing w:line="360" w:lineRule="auto"/>
        <w:contextualSpacing/>
        <w:jc w:val="center"/>
        <w:rPr>
          <w:rFonts w:hint="eastAsia" w:ascii="仿宋" w:hAnsi="仿宋" w:eastAsia="仿宋" w:cs="仿宋"/>
          <w:b/>
          <w:color w:val="000000"/>
          <w:sz w:val="32"/>
          <w:szCs w:val="32"/>
        </w:rPr>
      </w:pPr>
    </w:p>
    <w:p w14:paraId="181D4DB9">
      <w:pPr>
        <w:pStyle w:val="18"/>
        <w:adjustRightInd w:val="0"/>
        <w:snapToGrid w:val="0"/>
        <w:spacing w:line="360" w:lineRule="auto"/>
        <w:contextualSpacing/>
        <w:jc w:val="center"/>
        <w:rPr>
          <w:rFonts w:hint="eastAsia" w:ascii="仿宋" w:hAnsi="仿宋" w:eastAsia="仿宋" w:cs="仿宋"/>
          <w:b/>
          <w:color w:val="000000"/>
          <w:sz w:val="32"/>
          <w:szCs w:val="32"/>
        </w:rPr>
      </w:pPr>
    </w:p>
    <w:p w14:paraId="6D76E82D">
      <w:pPr>
        <w:pStyle w:val="18"/>
        <w:adjustRightInd w:val="0"/>
        <w:snapToGrid w:val="0"/>
        <w:spacing w:line="360" w:lineRule="auto"/>
        <w:contextualSpacing/>
        <w:jc w:val="center"/>
        <w:rPr>
          <w:rFonts w:hint="eastAsia" w:ascii="仿宋" w:hAnsi="仿宋" w:eastAsia="仿宋" w:cs="仿宋"/>
          <w:b/>
          <w:color w:val="000000"/>
          <w:sz w:val="32"/>
          <w:szCs w:val="32"/>
        </w:rPr>
      </w:pPr>
    </w:p>
    <w:p w14:paraId="27B142B9">
      <w:pPr>
        <w:pStyle w:val="18"/>
        <w:adjustRightInd w:val="0"/>
        <w:snapToGrid w:val="0"/>
        <w:spacing w:line="360" w:lineRule="auto"/>
        <w:contextualSpacing/>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洛阳市住房和城乡建设局 关于进一步做好房屋建筑和市政基础设施工程电子投标文件雷同认定与处理的通知</w:t>
      </w:r>
    </w:p>
    <w:p w14:paraId="15E9D837">
      <w:pPr>
        <w:pStyle w:val="18"/>
        <w:widowControl/>
        <w:spacing w:beforeAutospacing="0" w:afterAutospacing="0" w:line="336" w:lineRule="atLeast"/>
        <w:jc w:val="center"/>
        <w:rPr>
          <w:rFonts w:hint="eastAsia" w:ascii="仿宋" w:hAnsi="仿宋" w:eastAsia="仿宋" w:cs="仿宋"/>
          <w:b/>
          <w:bCs/>
          <w:szCs w:val="24"/>
        </w:rPr>
      </w:pPr>
      <w:r>
        <w:rPr>
          <w:rFonts w:hint="eastAsia" w:ascii="仿宋" w:hAnsi="仿宋" w:eastAsia="仿宋" w:cs="仿宋"/>
          <w:b/>
          <w:bCs/>
          <w:color w:val="666666"/>
          <w:szCs w:val="24"/>
        </w:rPr>
        <w:t>洛建〔2022〕47号</w:t>
      </w:r>
    </w:p>
    <w:p w14:paraId="5B44EA94">
      <w:pPr>
        <w:widowControl/>
        <w:spacing w:line="336" w:lineRule="atLeast"/>
        <w:jc w:val="both"/>
        <w:rPr>
          <w:rFonts w:hint="eastAsia" w:ascii="仿宋" w:hAnsi="仿宋" w:eastAsia="仿宋" w:cs="仿宋"/>
          <w:color w:val="666666"/>
          <w:sz w:val="24"/>
          <w:szCs w:val="24"/>
          <w:lang w:val="en-US" w:bidi="ar"/>
        </w:rPr>
      </w:pPr>
    </w:p>
    <w:p w14:paraId="4F060302">
      <w:pPr>
        <w:pStyle w:val="18"/>
        <w:adjustRightInd w:val="0"/>
        <w:snapToGrid w:val="0"/>
        <w:spacing w:line="440" w:lineRule="exact"/>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各县区住房和城乡建设主管部门，各招标人、招标代理机构、投标人、评标专家及有关单位：</w:t>
      </w:r>
    </w:p>
    <w:p w14:paraId="1E7E77D8">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为进一步规范招标投标市场秩序，有效预防和打击串通投标行为，根据《中华人民共和国招标投标法》《中华人民共和国招标投标法实施条例》《电子招标投标办法》《房屋建筑和市政基础设施工程施工招标串（围）标行为认定和处理的暂行规定》（豫建〔2011〕179号）的规定，结合我市电子招标投标开展情况，现对进一步做好房屋建筑和市政基础设施工程数据电文形式投标文件（以下简称电子投标文件）的雷同认定及处理通知如下：</w:t>
      </w:r>
    </w:p>
    <w:p w14:paraId="7A504578">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一、开评标过程中，电子开评标系统提示不同投标人的电子投标文件记录的文件制作机器码、文件创建标识码、文件生成标识码、IP地址、计价软件电子加密锁锁号、计价软件电子加密锁企业实名认证信息等软硬件信息中有一条及以上一致的，评标委员会应当对提示内容集体认定是否属于《中华人民共和国招标投标法实施条例》第四十条“视为投标人相互串通投标”第（一）项“不同投标人的投标文件由同一单位或者个人编制”的情形。</w:t>
      </w:r>
    </w:p>
    <w:p w14:paraId="0CB0B4F3">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二、开评标过程中，电子开评标系统提示不同投标人的投标技术文件存在高度雷同、投标报价或报价组成出现一致或者呈规律性变化的，评标委员会应当对提示内容进行综合分析研判，集体认定是否属于《中华人民共和国招标投标法实施条例》第四十条“视为投标人相互串通投标”第（四）项“不同投标人的投标文件异常一致或者投标报价呈规律性差异”的情形。</w:t>
      </w:r>
    </w:p>
    <w:p w14:paraId="32AB6C45">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三、评标委员会在认定串通投标行为时，认为有必要的，可以要求投标人对有关情况作出书面澄清。经认定，属于《中华人民共和国招标投标法实施条例》第四十条“视为投标人相互串通投标”情形的，评标委员会应当按照《中华人民共和国招标投标法实施条例》第四十条和第五十一条第（七）项的规定否决相应投标人的投标，并在评标报告中进行记录。评标委员会应当对电子开评标系统作出的雷同性提示内容以及串通投标行为的认定情况，在评标报告中进行详细记录。招标人或其委托的招标代理机构应当对评标委员会关于串通投标行为的认定情况和否决投标情况在招标投标情况书面报告中作出说明。</w:t>
      </w:r>
    </w:p>
    <w:p w14:paraId="6B115BF3">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四、经查实，不同投标人存在串通投标行为的，按照《中华人民共和国招标投标法》第五十三条和《中华人民共和国招标投标法实施条例》第六十七条的规定处罚；涉嫌构成犯罪的，依法移送公安机关追究刑事责任。</w:t>
      </w:r>
    </w:p>
    <w:p w14:paraId="52987102">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五、在计价软件电子加密锁实名信息库内填报虚假信息的，按照《河南省建筑市场信用管理实施办法（暂行）》的规定，对企业的不良行为信息录入全省建筑市场公共信用管理系统并予以公示。</w:t>
      </w:r>
    </w:p>
    <w:p w14:paraId="47F50997">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六、经查实，投标人使用存在虚假实名认证信息的计价软件电子加密锁编制已标价工程量清单进行投标、或者篡改电子投标文件和已标价工程量清单记录的软硬件信息等弄虚作假行为的，按照《中华人民共和国招标投标法》第五十四条和《中华人民共和国招标投标法实施条例》第六十八条的规定处罚；涉嫌构成犯罪的，依法移送公安机关追究刑事责任。</w:t>
      </w:r>
    </w:p>
    <w:p w14:paraId="0CD6CD3B">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七、采用电子招标投标的，招标人及其委托的招标代理机构应当将本通知中所列情形及处理方式在招标文件中予以明确。招标人或其委托的招标代理机构未按要求编制资格预审文件或招标文件的，由住房和城乡建设主管部门责令改正。</w:t>
      </w:r>
    </w:p>
    <w:p w14:paraId="27E40311">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八、评标委员会未按照招标文件规定对电子开评标系统作出的雷同性提示内容进行认定或做相应处理的，按照《中华人民共和国招标投标法实施条例》第七十一条的规定，由住房和城乡建设主管部门责令改正；情节严重的，禁止在一定期限内参加依法必须进行招标的项目的评标；情节特别严重的，取消担任评标委员会成员的资格。</w:t>
      </w:r>
    </w:p>
    <w:p w14:paraId="36FF056E">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九、本通知自2022年9月1日起施行。《洛阳市住房和城乡建设局关于房屋建筑和市政基础设施工程电子投标文件雷同认定与处理的通知》（洛建〔2020〕60号）同时废止。</w:t>
      </w:r>
    </w:p>
    <w:p w14:paraId="3180FED4">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p>
    <w:p w14:paraId="37C15054">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附件：1.编制已标价工程量清单的注意事项</w:t>
      </w:r>
    </w:p>
    <w:p w14:paraId="15E4BAE4">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2.企业实名信息变更申请</w:t>
      </w:r>
    </w:p>
    <w:p w14:paraId="4085F206">
      <w:pPr>
        <w:widowControl/>
        <w:spacing w:line="336" w:lineRule="atLeast"/>
        <w:jc w:val="both"/>
        <w:rPr>
          <w:rFonts w:hint="eastAsia" w:ascii="仿宋" w:hAnsi="仿宋" w:eastAsia="仿宋" w:cs="仿宋"/>
          <w:sz w:val="24"/>
          <w:szCs w:val="24"/>
        </w:rPr>
      </w:pPr>
    </w:p>
    <w:p w14:paraId="226E4EDF">
      <w:pPr>
        <w:widowControl/>
        <w:spacing w:line="336" w:lineRule="atLeast"/>
        <w:jc w:val="both"/>
        <w:rPr>
          <w:rFonts w:hint="eastAsia" w:ascii="仿宋" w:hAnsi="仿宋" w:eastAsia="仿宋" w:cs="仿宋"/>
          <w:sz w:val="24"/>
          <w:szCs w:val="24"/>
        </w:rPr>
      </w:pPr>
    </w:p>
    <w:p w14:paraId="2CEBE36A">
      <w:pPr>
        <w:widowControl/>
        <w:spacing w:line="336" w:lineRule="atLeast"/>
        <w:jc w:val="both"/>
        <w:rPr>
          <w:rFonts w:hint="eastAsia" w:ascii="仿宋" w:hAnsi="仿宋" w:eastAsia="仿宋" w:cs="仿宋"/>
          <w:sz w:val="24"/>
          <w:szCs w:val="24"/>
        </w:rPr>
      </w:pPr>
    </w:p>
    <w:p w14:paraId="5FE07D2B">
      <w:pPr>
        <w:widowControl/>
        <w:spacing w:line="336" w:lineRule="atLeast"/>
        <w:ind w:firstLine="3200"/>
        <w:jc w:val="both"/>
        <w:rPr>
          <w:rFonts w:hint="eastAsia" w:ascii="仿宋" w:hAnsi="仿宋" w:eastAsia="仿宋" w:cs="仿宋"/>
          <w:color w:val="000000"/>
          <w:sz w:val="24"/>
          <w:szCs w:val="24"/>
          <w:lang w:val="en-US" w:bidi="ar-SA"/>
        </w:rPr>
      </w:pPr>
      <w:r>
        <w:rPr>
          <w:rFonts w:hint="eastAsia" w:ascii="仿宋" w:hAnsi="仿宋" w:eastAsia="仿宋" w:cs="仿宋"/>
          <w:color w:val="666666"/>
          <w:sz w:val="24"/>
          <w:szCs w:val="24"/>
          <w:lang w:val="en-US" w:bidi="ar"/>
        </w:rPr>
        <w:t xml:space="preserve">                                       </w:t>
      </w:r>
      <w:r>
        <w:rPr>
          <w:rFonts w:hint="eastAsia" w:ascii="仿宋" w:hAnsi="仿宋" w:eastAsia="仿宋" w:cs="仿宋"/>
          <w:color w:val="000000"/>
          <w:sz w:val="24"/>
          <w:szCs w:val="24"/>
          <w:lang w:val="en-US" w:bidi="ar-SA"/>
        </w:rPr>
        <w:t xml:space="preserve"> 2022年8月16日</w:t>
      </w:r>
    </w:p>
    <w:p w14:paraId="7AE97B62">
      <w:pPr>
        <w:pStyle w:val="18"/>
        <w:widowControl/>
        <w:spacing w:beforeAutospacing="0" w:afterAutospacing="0" w:line="336" w:lineRule="atLeast"/>
        <w:rPr>
          <w:rFonts w:hint="eastAsia" w:ascii="仿宋" w:hAnsi="仿宋" w:eastAsia="仿宋" w:cs="仿宋"/>
          <w:sz w:val="24"/>
          <w:szCs w:val="24"/>
        </w:rPr>
      </w:pPr>
    </w:p>
    <w:p w14:paraId="2D935D83">
      <w:pPr>
        <w:pStyle w:val="18"/>
        <w:adjustRightInd w:val="0"/>
        <w:snapToGrid w:val="0"/>
        <w:spacing w:line="440" w:lineRule="exact"/>
        <w:ind w:firstLine="482" w:firstLineChars="200"/>
        <w:contextualSpacing/>
        <w:rPr>
          <w:rFonts w:hint="eastAsia" w:ascii="仿宋" w:hAnsi="仿宋" w:eastAsia="仿宋" w:cs="仿宋"/>
          <w:b/>
          <w:bCs/>
          <w:color w:val="000000"/>
          <w:sz w:val="24"/>
          <w:szCs w:val="24"/>
        </w:rPr>
      </w:pPr>
    </w:p>
    <w:p w14:paraId="1E6D8B9D">
      <w:pPr>
        <w:pStyle w:val="18"/>
        <w:adjustRightInd w:val="0"/>
        <w:snapToGrid w:val="0"/>
        <w:spacing w:line="440" w:lineRule="exact"/>
        <w:ind w:firstLine="482" w:firstLineChars="200"/>
        <w:contextualSpacing/>
        <w:rPr>
          <w:rFonts w:hint="eastAsia" w:ascii="仿宋" w:hAnsi="仿宋" w:eastAsia="仿宋" w:cs="仿宋"/>
          <w:b/>
          <w:bCs/>
          <w:color w:val="000000"/>
          <w:sz w:val="24"/>
          <w:szCs w:val="24"/>
        </w:rPr>
      </w:pPr>
    </w:p>
    <w:p w14:paraId="74457620">
      <w:pPr>
        <w:pStyle w:val="18"/>
        <w:adjustRightInd w:val="0"/>
        <w:snapToGrid w:val="0"/>
        <w:spacing w:line="440" w:lineRule="exact"/>
        <w:ind w:firstLine="482" w:firstLineChars="200"/>
        <w:contextualSpacing/>
        <w:rPr>
          <w:rFonts w:hint="eastAsia" w:ascii="仿宋" w:hAnsi="仿宋" w:eastAsia="仿宋" w:cs="仿宋"/>
          <w:b/>
          <w:bCs/>
          <w:color w:val="000000"/>
          <w:sz w:val="24"/>
          <w:szCs w:val="24"/>
        </w:rPr>
      </w:pPr>
    </w:p>
    <w:p w14:paraId="380FD8C9">
      <w:pPr>
        <w:pStyle w:val="18"/>
        <w:adjustRightInd w:val="0"/>
        <w:snapToGrid w:val="0"/>
        <w:spacing w:line="440" w:lineRule="exact"/>
        <w:ind w:firstLine="482" w:firstLineChars="200"/>
        <w:contextualSpacing/>
        <w:rPr>
          <w:rFonts w:hint="eastAsia" w:ascii="仿宋" w:hAnsi="仿宋" w:eastAsia="仿宋" w:cs="仿宋"/>
          <w:b/>
          <w:bCs/>
          <w:color w:val="000000"/>
          <w:sz w:val="24"/>
          <w:szCs w:val="24"/>
        </w:rPr>
      </w:pPr>
    </w:p>
    <w:p w14:paraId="616311F6">
      <w:pPr>
        <w:pStyle w:val="18"/>
        <w:adjustRightInd w:val="0"/>
        <w:snapToGrid w:val="0"/>
        <w:spacing w:line="440" w:lineRule="exact"/>
        <w:ind w:firstLine="482" w:firstLineChars="200"/>
        <w:contextualSpacing/>
        <w:rPr>
          <w:rFonts w:hint="eastAsia" w:ascii="仿宋" w:hAnsi="仿宋" w:eastAsia="仿宋" w:cs="仿宋"/>
          <w:color w:val="000000"/>
          <w:sz w:val="24"/>
          <w:szCs w:val="24"/>
        </w:rPr>
      </w:pPr>
      <w:r>
        <w:rPr>
          <w:rFonts w:hint="eastAsia" w:ascii="仿宋" w:hAnsi="仿宋" w:eastAsia="仿宋" w:cs="仿宋"/>
          <w:b/>
          <w:bCs/>
          <w:color w:val="000000"/>
          <w:sz w:val="24"/>
          <w:szCs w:val="24"/>
        </w:rPr>
        <w:t>附件1</w:t>
      </w:r>
    </w:p>
    <w:p w14:paraId="30B4F9DD">
      <w:pPr>
        <w:pStyle w:val="18"/>
        <w:adjustRightInd w:val="0"/>
        <w:snapToGrid w:val="0"/>
        <w:spacing w:line="440" w:lineRule="exact"/>
        <w:ind w:firstLine="482" w:firstLineChars="200"/>
        <w:contextualSpacing/>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编制已标价工程量清单的注意事项</w:t>
      </w:r>
    </w:p>
    <w:p w14:paraId="29E2518D">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p>
    <w:p w14:paraId="6A5F65E3">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一、编制已标价工程量清单中使用的计价软件电子加密锁，由持有者通过计价软件自主填报企业名称、统一社会信用代码等信息进行实名认证。持有者对填报信息的真实性、合法性、有效性负责。</w:t>
      </w:r>
    </w:p>
    <w:p w14:paraId="68D4A33C">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二、计价软件电子加密锁持有者确需变更企业实名认证信息的，应以规定格式（详见附件2）向计价软件开发公司递交变更申请材料。计价软件电子加密锁持有者每年最多可申请变更2次企业实名认证信息。</w:t>
      </w:r>
    </w:p>
    <w:p w14:paraId="4087129B">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三、已标价工程量清单未记录编制过程中的文件制作机器码、文件创建标识码、文件生成标识码、计价软件电子加密锁锁号、计价软件电子加密锁企业实名认证信息、IP地址等软硬件信息的，将无法生成电子投标文件。</w:t>
      </w:r>
    </w:p>
    <w:p w14:paraId="0880538F">
      <w:pPr>
        <w:pStyle w:val="18"/>
        <w:adjustRightInd w:val="0"/>
        <w:snapToGrid w:val="0"/>
        <w:spacing w:line="440" w:lineRule="exact"/>
        <w:ind w:firstLine="482" w:firstLineChars="200"/>
        <w:contextualSpacing/>
        <w:rPr>
          <w:rFonts w:hint="eastAsia" w:ascii="仿宋" w:hAnsi="仿宋" w:eastAsia="仿宋" w:cs="仿宋"/>
          <w:color w:val="000000"/>
          <w:sz w:val="24"/>
          <w:szCs w:val="24"/>
        </w:rPr>
      </w:pPr>
      <w:r>
        <w:rPr>
          <w:rFonts w:hint="eastAsia" w:ascii="仿宋" w:hAnsi="仿宋" w:eastAsia="仿宋" w:cs="仿宋"/>
          <w:b/>
          <w:bCs/>
          <w:color w:val="000000"/>
          <w:sz w:val="24"/>
          <w:szCs w:val="24"/>
        </w:rPr>
        <w:t>附件2</w:t>
      </w:r>
    </w:p>
    <w:p w14:paraId="24C5EF0C">
      <w:pPr>
        <w:pStyle w:val="18"/>
        <w:adjustRightInd w:val="0"/>
        <w:snapToGrid w:val="0"/>
        <w:spacing w:line="440" w:lineRule="exact"/>
        <w:ind w:firstLine="482" w:firstLineChars="200"/>
        <w:contextualSpacing/>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企业实名信息变更申请</w:t>
      </w:r>
    </w:p>
    <w:p w14:paraId="56E83DEC">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p>
    <w:p w14:paraId="1286931E">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因 </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原因，我公司现需对计价软件电子加密锁实名信息库内的企业信息进行变更。计价软件电子加密锁品牌为</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，计价软件电子加密锁锁号为</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。变更前企业名称为</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 ，统一社会信用代码为</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；变更后企业名称为</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，统一社会信用代码为</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。我公司承诺此实名信息变更申请材料真实有效。</w:t>
      </w:r>
    </w:p>
    <w:p w14:paraId="20A7497D">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变更前单位（加盖公章）：                              变更后单位（加盖公章）：           </w:t>
      </w:r>
    </w:p>
    <w:p w14:paraId="4984334D">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法定代表人或授权委托人                                法定代表人或授权委托人</w:t>
      </w:r>
    </w:p>
    <w:p w14:paraId="5854A696">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签名：                                                       签名：</w:t>
      </w:r>
    </w:p>
    <w:p w14:paraId="5B754C39">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电话：                                                       电话：</w:t>
      </w:r>
    </w:p>
    <w:p w14:paraId="20B20606">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日期：    年   月   日                                    日期：     年   月   日</w:t>
      </w:r>
    </w:p>
    <w:p w14:paraId="4FD82529">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注意事项：提交申请时需一并提交变更事项有关证明材料、变更前后企业的营业执照或统一社会信用代码证书复印件（加盖公章）、授权委托书（包括委托人及被委托人的身份证复印件）</w:t>
      </w:r>
    </w:p>
    <w:p w14:paraId="7070B7DF">
      <w:pPr>
        <w:pStyle w:val="18"/>
        <w:adjustRightInd w:val="0"/>
        <w:snapToGrid w:val="0"/>
        <w:spacing w:line="360" w:lineRule="auto"/>
        <w:contextualSpacing/>
        <w:jc w:val="center"/>
        <w:outlineLvl w:val="1"/>
        <w:rPr>
          <w:rFonts w:hint="eastAsia" w:ascii="仿宋" w:hAnsi="仿宋" w:eastAsia="仿宋" w:cs="仿宋"/>
          <w:b/>
          <w:color w:val="000000"/>
          <w:sz w:val="24"/>
          <w:szCs w:val="24"/>
        </w:rPr>
      </w:pPr>
      <w:bookmarkStart w:id="112" w:name="_Toc8375"/>
      <w:bookmarkStart w:id="113" w:name="_Toc95122779"/>
    </w:p>
    <w:p w14:paraId="4E1E7C42">
      <w:pPr>
        <w:pStyle w:val="18"/>
        <w:adjustRightInd w:val="0"/>
        <w:snapToGrid w:val="0"/>
        <w:spacing w:line="360" w:lineRule="auto"/>
        <w:contextualSpacing/>
        <w:jc w:val="center"/>
        <w:outlineLvl w:val="1"/>
        <w:rPr>
          <w:rFonts w:hint="eastAsia" w:ascii="仿宋" w:hAnsi="仿宋" w:eastAsia="仿宋" w:cs="仿宋"/>
          <w:b/>
          <w:color w:val="000000"/>
          <w:sz w:val="24"/>
          <w:szCs w:val="24"/>
        </w:rPr>
      </w:pPr>
    </w:p>
    <w:p w14:paraId="57149077">
      <w:pPr>
        <w:pStyle w:val="18"/>
        <w:adjustRightInd w:val="0"/>
        <w:snapToGrid w:val="0"/>
        <w:spacing w:line="360" w:lineRule="auto"/>
        <w:contextualSpacing/>
        <w:jc w:val="center"/>
        <w:outlineLvl w:val="1"/>
        <w:rPr>
          <w:rFonts w:hint="eastAsia" w:ascii="仿宋" w:hAnsi="仿宋" w:eastAsia="仿宋" w:cs="仿宋"/>
          <w:b/>
          <w:color w:val="000000"/>
          <w:sz w:val="24"/>
          <w:szCs w:val="24"/>
        </w:rPr>
      </w:pPr>
      <w:r>
        <w:rPr>
          <w:rFonts w:hint="eastAsia" w:ascii="仿宋" w:hAnsi="仿宋" w:eastAsia="仿宋" w:cs="仿宋"/>
          <w:b/>
          <w:color w:val="000000"/>
          <w:sz w:val="24"/>
          <w:szCs w:val="24"/>
        </w:rPr>
        <w:t>关于在全市工程建设项目招投标领域深入开展“扫黑除恶”</w:t>
      </w:r>
      <w:bookmarkEnd w:id="112"/>
      <w:bookmarkEnd w:id="113"/>
    </w:p>
    <w:p w14:paraId="0E20F035">
      <w:pPr>
        <w:pStyle w:val="18"/>
        <w:adjustRightInd w:val="0"/>
        <w:snapToGrid w:val="0"/>
        <w:spacing w:line="360" w:lineRule="auto"/>
        <w:contextualSpacing/>
        <w:jc w:val="center"/>
        <w:outlineLvl w:val="1"/>
        <w:rPr>
          <w:rFonts w:hint="eastAsia" w:ascii="仿宋" w:hAnsi="仿宋" w:eastAsia="仿宋" w:cs="仿宋"/>
          <w:sz w:val="24"/>
          <w:szCs w:val="24"/>
        </w:rPr>
      </w:pPr>
      <w:bookmarkStart w:id="114" w:name="_Toc95122780"/>
      <w:bookmarkStart w:id="115" w:name="_Toc17233"/>
      <w:r>
        <w:rPr>
          <w:rFonts w:hint="eastAsia" w:ascii="仿宋" w:hAnsi="仿宋" w:eastAsia="仿宋" w:cs="仿宋"/>
          <w:b/>
          <w:color w:val="000000"/>
          <w:sz w:val="24"/>
          <w:szCs w:val="24"/>
        </w:rPr>
        <w:t>专项斗争的公开信</w:t>
      </w:r>
      <w:bookmarkEnd w:id="114"/>
      <w:bookmarkEnd w:id="115"/>
    </w:p>
    <w:p w14:paraId="71C06B36">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2019年是党中央、国务院在全国开展“扫黑除恶”专项斗争的攻坚之年，洛阳市住建局在市委、市政府的坚强领导下，坚决贯彻落实习近平总书记关于“扫黑除恶”系列重要指示精神，压实工作责任，狠抓重点领域整治，大力营造全社会积极参与扫黑除恶的舆论氛围，“扫黑除恶” 工作取得阶段性成效。</w:t>
      </w:r>
    </w:p>
    <w:p w14:paraId="3E0B195C">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扫黑除恶”是民心所向，为持续深入推进“扫黑除恶”专项斗争，维护公平公正的招标投标秩序，有力净化营商环境，保护企业和公民的合法权益，有效提升人民群众的获得感、安全感、幸福感，进一步依法严厉打击各类黑恶势力违法犯罪活动，确保社会长治久安，我们号召广大市民积极行动起来，主动参与到扫黑除恶专项斗争中来，通过来电、来函、来件等方式，踊跃揭发并提供以下8类黑恶势力性质违法犯罪活动线索：</w:t>
      </w:r>
    </w:p>
    <w:p w14:paraId="2F6774D6">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1、非法组织、领导、实施恶意竞标、围标、串标、虚假投标、敲诈勒索的；</w:t>
      </w:r>
    </w:p>
    <w:p w14:paraId="214382BD">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2、强拿硬要或者任意损毁、占用公私财物、标书、标的物、样品的；</w:t>
      </w:r>
    </w:p>
    <w:p w14:paraId="399D29C8">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3、有组织地故意抬高或压低价格，伪造资质证书、证件、提供虚假材料进行恶意投标，谋取不正当利益的；</w:t>
      </w:r>
    </w:p>
    <w:p w14:paraId="661A8126">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4、聚众围堵开、评标现场，扰乱开标现场、恶意阻止投标人进入开标现场、干涉评委正常评标、干涉工作人员现场监督的；</w:t>
      </w:r>
    </w:p>
    <w:p w14:paraId="30874F76">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5、以暴力、威胁、利诱等手段强迫他人参与或者退出投标，强迫中标人放弃中标、转包的；</w:t>
      </w:r>
    </w:p>
    <w:p w14:paraId="79E354E8">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6、交易过程中寻衅滋事，闹访、缠访、恶意投诉，以投诉、举报相威胁获取不正当利益的；</w:t>
      </w:r>
    </w:p>
    <w:p w14:paraId="2DEB7791">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7、党员干部违反规定插手干预项目招投标活动，在招投标活动中与黑恶势力勾结，充当黑恶势力“保护伞”的；</w:t>
      </w:r>
    </w:p>
    <w:p w14:paraId="66C1D407">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8、在工程建设招投标活动中有其他违纪违法行为的。</w:t>
      </w:r>
    </w:p>
    <w:p w14:paraId="1B855BD8">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我们郑重承诺：对举报人个人信息和举报线索严格保密。我们郑重声明：对包庇、纵容违法犯罪分子的恶意举报、诬告陷害他人的将依法追究法律责任；对举报人进行报复的，将依法从严、从重惩处。</w:t>
      </w:r>
    </w:p>
    <w:p w14:paraId="4B99D540">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市住建局招标科举报电话：0379-63937963</w:t>
      </w:r>
    </w:p>
    <w:p w14:paraId="23165DA7">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市住建局扫黑办举报电话：0379-63311150</w:t>
      </w:r>
    </w:p>
    <w:p w14:paraId="2E2AC523">
      <w:pPr>
        <w:pStyle w:val="18"/>
        <w:adjustRightInd w:val="0"/>
        <w:snapToGrid w:val="0"/>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举报电话受理时间（周六、周日和法定节假日除外）：上午9:00-12:00 下午15:00-18:00</w:t>
      </w:r>
    </w:p>
    <w:p w14:paraId="78066E4F">
      <w:pPr>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14:paraId="0DF56174">
      <w:pPr>
        <w:widowControl/>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致房屋建筑和市政基础设施工程建设项目</w:t>
      </w:r>
    </w:p>
    <w:p w14:paraId="5A421C31">
      <w:pPr>
        <w:spacing w:line="560" w:lineRule="exact"/>
        <w:jc w:val="center"/>
        <w:rPr>
          <w:rFonts w:hint="eastAsia" w:ascii="仿宋" w:hAnsi="仿宋" w:eastAsia="仿宋" w:cs="仿宋"/>
        </w:rPr>
      </w:pPr>
      <w:r>
        <w:rPr>
          <w:rFonts w:hint="eastAsia" w:ascii="仿宋" w:hAnsi="仿宋" w:eastAsia="仿宋" w:cs="仿宋"/>
          <w:b/>
          <w:color w:val="000000"/>
          <w:sz w:val="24"/>
          <w:szCs w:val="24"/>
        </w:rPr>
        <w:t>招标投标各方主体的一封公开信</w:t>
      </w:r>
    </w:p>
    <w:p w14:paraId="1FCBB691">
      <w:pPr>
        <w:pStyle w:val="18"/>
        <w:widowControl/>
        <w:shd w:val="clear" w:color="auto" w:fill="FFFFFF"/>
        <w:spacing w:beforeAutospacing="0" w:afterAutospacing="0" w:line="520" w:lineRule="atLeas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工程建设项目各有关主体单位：</w:t>
      </w:r>
    </w:p>
    <w:p w14:paraId="521924F8">
      <w:pPr>
        <w:pStyle w:val="18"/>
        <w:widowControl/>
        <w:shd w:val="clear" w:color="auto" w:fill="FFFFFF"/>
        <w:spacing w:beforeAutospacing="0" w:afterAutospacing="0" w:line="520" w:lineRule="atLeast"/>
        <w:ind w:firstLine="64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为深入贯彻党中央、省委关于常态化开展扫黑除恶斗争的决策部署，优化营商环境，汇聚全社会共防共治强大力量，坚决打击黑恶犯罪和惩治违法违规行为，聚焦房屋建筑和市政基础设施工程建设领域恶意竞标、强揽工程等突出问题，结合《反有组织犯罪法》宣贯，我省持续开展重点行业整治活动，重点整治以下行为：</w:t>
      </w:r>
    </w:p>
    <w:p w14:paraId="72073C09">
      <w:pPr>
        <w:pStyle w:val="18"/>
        <w:widowControl/>
        <w:shd w:val="clear" w:color="auto" w:fill="FFFFFF"/>
        <w:spacing w:beforeAutospacing="0" w:afterAutospacing="0" w:line="520" w:lineRule="atLeast"/>
        <w:ind w:firstLine="64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(一)无正当理由改变中标结果，不按照招标文件和中标人的投标文件签订合同的违法违规行为；</w:t>
      </w:r>
    </w:p>
    <w:p w14:paraId="02FC6E94">
      <w:pPr>
        <w:pStyle w:val="18"/>
        <w:widowControl/>
        <w:shd w:val="clear" w:color="auto" w:fill="FFFFFF"/>
        <w:spacing w:beforeAutospacing="0" w:afterAutospacing="0" w:line="520" w:lineRule="atLeast"/>
        <w:ind w:firstLine="640"/>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(二)评标委员会成员索要投标人财物或者其他好处的违法违规行为；</w:t>
      </w:r>
    </w:p>
    <w:p w14:paraId="73F17189">
      <w:pPr>
        <w:pStyle w:val="18"/>
        <w:widowControl/>
        <w:shd w:val="clear" w:color="auto" w:fill="FFFFFF"/>
        <w:spacing w:beforeAutospacing="0" w:afterAutospacing="0" w:line="520" w:lineRule="atLeast"/>
        <w:ind w:firstLine="64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（三)投标人串通投标，以行贿的手段谋取中标、挂靠或借用资质投标等恶意竞标的违法违规行为；</w:t>
      </w:r>
    </w:p>
    <w:p w14:paraId="06DC5300">
      <w:pPr>
        <w:pStyle w:val="18"/>
        <w:widowControl/>
        <w:shd w:val="clear" w:color="auto" w:fill="FFFFFF"/>
        <w:spacing w:beforeAutospacing="0" w:afterAutospacing="0" w:line="520" w:lineRule="atLeast"/>
        <w:ind w:firstLine="64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(四)投标人胁迫中标人放弃中标、转让中标项目等强揽工程的违法违规行为；</w:t>
      </w:r>
    </w:p>
    <w:p w14:paraId="50FF8120">
      <w:pPr>
        <w:pStyle w:val="18"/>
        <w:widowControl/>
        <w:shd w:val="clear" w:color="auto" w:fill="FFFFFF"/>
        <w:spacing w:beforeAutospacing="0" w:afterAutospacing="0" w:line="520" w:lineRule="atLeast"/>
        <w:ind w:firstLine="64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(五)国家工作人员(含离退休干部)在招投标活动中利用行政权力干预招投标正常秩序的违法违规行为；</w:t>
      </w:r>
    </w:p>
    <w:p w14:paraId="17C50654">
      <w:pPr>
        <w:pStyle w:val="18"/>
        <w:widowControl/>
        <w:shd w:val="clear" w:color="auto" w:fill="FFFFFF"/>
        <w:spacing w:beforeAutospacing="0" w:afterAutospacing="0" w:line="520" w:lineRule="atLeast"/>
        <w:ind w:firstLine="64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（六)工程建设领域其他涉黑涉恶违法犯罪及充当黑恶势力“保护伞”行为。</w:t>
      </w:r>
    </w:p>
    <w:p w14:paraId="0039BADA">
      <w:pPr>
        <w:pStyle w:val="18"/>
        <w:widowControl/>
        <w:shd w:val="clear" w:color="auto" w:fill="FFFFFF"/>
        <w:spacing w:beforeAutospacing="0" w:afterAutospacing="0" w:line="520" w:lineRule="atLeast"/>
        <w:ind w:firstLine="64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如果您单位和个人发现以上行为或《河南省房屋建筑和市政基础设施工程项目招标投标监管禁止行为清单》《河南省房屋建筑和市政基础设施工程项目招标投标活动禁止行为清单》中所列行为，请依法向当地住房城乡建设主管部门举报。</w:t>
      </w:r>
    </w:p>
    <w:p w14:paraId="4AAFFF8E">
      <w:pPr>
        <w:pStyle w:val="18"/>
        <w:widowControl/>
        <w:shd w:val="clear" w:color="auto" w:fill="FFFFFF"/>
        <w:spacing w:beforeAutospacing="0" w:afterAutospacing="0" w:line="520" w:lineRule="atLeast"/>
        <w:ind w:firstLine="64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如果您单位和个人发现涉黑涉恶违法犯罪及充当黑恶势力“保护伞”行为，可以信函或者电话方式向各级政法机关、建设行政主管部门举报。</w:t>
      </w:r>
    </w:p>
    <w:p w14:paraId="6A8BA8BB">
      <w:pPr>
        <w:pStyle w:val="18"/>
        <w:widowControl/>
        <w:shd w:val="clear" w:color="auto" w:fill="FFFFFF"/>
        <w:spacing w:beforeAutospacing="0" w:afterAutospacing="0" w:line="520" w:lineRule="atLeast"/>
        <w:ind w:firstLine="64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举报时，请尽量提供线索对象基本情况、违法违规事实、相应印证资料等信息，我们将认真落实行业监管责任，坚决依法依规处理。涉及实名举报的，我们将严格遵守保密规定，为举报人保密。</w:t>
      </w:r>
    </w:p>
    <w:p w14:paraId="65D9A374">
      <w:pPr>
        <w:pStyle w:val="18"/>
        <w:widowControl/>
        <w:shd w:val="clear" w:color="auto" w:fill="FFFFFF"/>
        <w:spacing w:beforeAutospacing="0" w:afterAutospacing="0" w:line="520" w:lineRule="atLeast"/>
        <w:ind w:firstLine="64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欢迎各方主体积极检举揭发工程建设领域各类涉黑涉恶及行业乱象问题线索，让我们共同行动起来，为营造公平公正的建筑市场环境而努力！</w:t>
      </w:r>
    </w:p>
    <w:p w14:paraId="0FA26441">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全省住房城乡建设系统扫黑除恶举报电话:</w:t>
      </w:r>
    </w:p>
    <w:p w14:paraId="1BB0151C">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郑州市城乡建设局            郑州市城市管理局</w:t>
      </w:r>
    </w:p>
    <w:p w14:paraId="458956C1">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举报电话：0371-67188983        举报电话：0371-67886970</w:t>
      </w:r>
    </w:p>
    <w:p w14:paraId="21709697">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开封市住房和城乡建设局         开封市城市管理局</w:t>
      </w:r>
    </w:p>
    <w:p w14:paraId="454945E7">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举报电话：0371-23991299      举报电话：0371-23933438</w:t>
      </w:r>
    </w:p>
    <w:p w14:paraId="5FD05E9A">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洛阳市住房和城乡建设局         洛阳市城市管理局</w:t>
      </w:r>
    </w:p>
    <w:p w14:paraId="2A05EB03">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举报电话：0379-63311150       举报电话：0379-65528295</w:t>
      </w:r>
    </w:p>
    <w:p w14:paraId="4CEE41E5">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平顶山市住房和城乡建设局      平顶山市城市管理局</w:t>
      </w:r>
    </w:p>
    <w:p w14:paraId="25379356">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举报电话：0375-2633639         举报电话：0375-6199289</w:t>
      </w:r>
    </w:p>
    <w:p w14:paraId="278FBA4F">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安阳市住房和城乡建设局         安阳市城市管理局</w:t>
      </w:r>
    </w:p>
    <w:p w14:paraId="4F959F32">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举报电话：0372-5389536         举报电话：0372-12319</w:t>
      </w:r>
    </w:p>
    <w:p w14:paraId="6B92BE87">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鹤壁市住房和城乡建设局         鹤壁市城市管理局</w:t>
      </w:r>
    </w:p>
    <w:p w14:paraId="6AC810D8">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举报电话：0392—3386025        举报电话：0392-3338703</w:t>
      </w:r>
    </w:p>
    <w:p w14:paraId="1D643FB9">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新乡市住房和城乡建设局         新乡市城市管理局</w:t>
      </w:r>
    </w:p>
    <w:p w14:paraId="2856A7A1">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举报电话：0373-3696550         举报电话：0373-3079291</w:t>
      </w:r>
    </w:p>
    <w:p w14:paraId="1E459FD3">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焦作市住房和城乡建设局         焦作市城市管理局</w:t>
      </w:r>
    </w:p>
    <w:p w14:paraId="45A76246">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举报电话：0391-3557200         举报电话：0391-2607101</w:t>
      </w:r>
    </w:p>
    <w:p w14:paraId="5EC8E941">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濮阳市住房和城乡建设局         濮阳市城市管理局</w:t>
      </w:r>
    </w:p>
    <w:p w14:paraId="7B64C7CD">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举报电话：0393-6665000         举报电话：0393-6665018</w:t>
      </w:r>
    </w:p>
    <w:p w14:paraId="2E404DE0">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许昌市住房和城乡建设局         许昌市城市管理局</w:t>
      </w:r>
    </w:p>
    <w:p w14:paraId="3F9421FC">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 xml:space="preserve">举报电话：0374-5052169         举报电话：0374-2990091 </w:t>
      </w:r>
    </w:p>
    <w:p w14:paraId="69BAEF06">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漯河市住房城乡建设局            漯河市城市管理局</w:t>
      </w:r>
    </w:p>
    <w:p w14:paraId="7B4B6FEF">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举报电话：0395-3132202         举报电话：0395-3105379  </w:t>
      </w:r>
    </w:p>
    <w:p w14:paraId="40DE1D82">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三门峡市住房和城乡建设局      三门峡市城市管理局</w:t>
      </w:r>
    </w:p>
    <w:p w14:paraId="19E39CBB">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举报电话：0398-2821112         举报电话：0398-2930829</w:t>
      </w:r>
    </w:p>
    <w:p w14:paraId="4471F038">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南阳市住房和城乡建设局         南阳市城市管理局</w:t>
      </w:r>
    </w:p>
    <w:p w14:paraId="6788038C">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举报电话：0377-63171110       举报电话：0377-61688021  </w:t>
      </w:r>
    </w:p>
    <w:p w14:paraId="21574813">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商丘市住房和城乡建设局         商丘市城市管理局</w:t>
      </w:r>
    </w:p>
    <w:p w14:paraId="6F5C0F32">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举报电话：0370--3796185       举报电话：0370-2739612</w:t>
      </w:r>
    </w:p>
    <w:p w14:paraId="0D42BBC6">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信阳市住房和城乡建设局         信阳市城市管理局</w:t>
      </w:r>
    </w:p>
    <w:p w14:paraId="7D43D31E">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举报电话：0376-7639991         举报电话：0376-12319  </w:t>
      </w:r>
    </w:p>
    <w:p w14:paraId="3FA74655">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周口市住房和城乡建设局        周口市城市管理局</w:t>
      </w:r>
    </w:p>
    <w:p w14:paraId="135AD2CD">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举报电话：0394-8222903        举报电话：0394-8582458  </w:t>
      </w:r>
    </w:p>
    <w:p w14:paraId="703D017C">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驻马店市住房和城乡建设局    驻马店城市管理局</w:t>
      </w:r>
    </w:p>
    <w:p w14:paraId="10B869B8">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举报电话：0396-2612529      举报电话：0396-2836087</w:t>
      </w:r>
    </w:p>
    <w:p w14:paraId="65FC9FFB">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shd w:val="clear" w:color="auto" w:fill="FFFFFF"/>
          <w:lang w:bidi="ar"/>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济源市住房和城乡建设局</w:t>
      </w:r>
    </w:p>
    <w:p w14:paraId="6C4AE2B5">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举报电话：0391-6633062</w:t>
      </w:r>
    </w:p>
    <w:p w14:paraId="31AA7DC4">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河南省住房和城乡建设厅</w:t>
      </w:r>
    </w:p>
    <w:p w14:paraId="7AC046A3">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举报网址：http://hnjs.henan.gov.cn/2021/04-01/2119053.html</w:t>
      </w:r>
    </w:p>
    <w:p w14:paraId="7EF6CBCD">
      <w:pPr>
        <w:pStyle w:val="18"/>
        <w:widowControl/>
        <w:shd w:val="clear" w:color="auto" w:fill="FFFFFF"/>
        <w:spacing w:beforeAutospacing="0" w:afterAutospacing="0" w:line="480" w:lineRule="atLeas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电子信箱：szjtzfjdc@163.com</w:t>
      </w:r>
    </w:p>
    <w:p w14:paraId="5BA6B70D">
      <w:pPr>
        <w:pStyle w:val="18"/>
        <w:widowControl/>
        <w:shd w:val="clear" w:color="auto" w:fill="FFFFFF"/>
        <w:spacing w:beforeAutospacing="0" w:afterAutospacing="0" w:line="480" w:lineRule="atLeast"/>
        <w:ind w:left="1600" w:hanging="16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bidi="ar"/>
          <w14:textFill>
            <w14:solidFill>
              <w14:schemeClr w14:val="tx1"/>
            </w14:solidFill>
          </w14:textFill>
        </w:rPr>
        <w:t>邮寄地址：河南省郑州市郑东新区郑开大道75号河南建设大厦2023室</w:t>
      </w:r>
    </w:p>
    <w:p w14:paraId="5C2BED00">
      <w:pPr>
        <w:rPr>
          <w:rFonts w:hint="eastAsia" w:ascii="仿宋" w:hAnsi="仿宋" w:eastAsia="仿宋" w:cs="仿宋"/>
          <w:lang w:val="en-US"/>
        </w:rPr>
      </w:pPr>
    </w:p>
    <w:sectPr>
      <w:headerReference r:id="rId6" w:type="default"/>
      <w:pgSz w:w="11905" w:h="16838"/>
      <w:pgMar w:top="1247" w:right="1417" w:bottom="1247" w:left="1417" w:header="850"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4564F">
    <w:pPr>
      <w:pStyle w:val="13"/>
      <w:framePr w:wrap="around" w:vAnchor="text" w:hAnchor="margin" w:xAlign="center" w:y="1"/>
      <w:rPr>
        <w:rStyle w:val="23"/>
        <w:rFonts w:hint="eastAsia"/>
      </w:rPr>
    </w:pPr>
    <w:r>
      <w:fldChar w:fldCharType="begin"/>
    </w:r>
    <w:r>
      <w:rPr>
        <w:rStyle w:val="23"/>
      </w:rPr>
      <w:instrText xml:space="preserve">PAGE  </w:instrText>
    </w:r>
    <w:r>
      <w:fldChar w:fldCharType="end"/>
    </w:r>
  </w:p>
  <w:p w14:paraId="1C5FD31F">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FCD89">
    <w:pPr>
      <w:pStyle w:val="2"/>
      <w:spacing w:line="14" w:lineRule="auto"/>
      <w:rPr>
        <w:rFonts w:hint="eastAsia"/>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361645">
                          <w:pPr>
                            <w:pStyle w:val="13"/>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2361645">
                    <w:pPr>
                      <w:pStyle w:val="13"/>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E6F28">
    <w:pPr>
      <w:widowControl w:val="0"/>
      <w:pBdr>
        <w:bottom w:val="double" w:color="auto" w:sz="8" w:space="1"/>
      </w:pBdr>
      <w:tabs>
        <w:tab w:val="center" w:pos="4153"/>
        <w:tab w:val="right" w:pos="8306"/>
      </w:tabs>
      <w:snapToGrid w:val="0"/>
      <w:jc w:val="both"/>
      <w:rPr>
        <w:rFonts w:hint="eastAsia" w:ascii="Times New Roman" w:hAnsi="Times New Roman" w:eastAsia="楷体" w:cs="Times New Roman"/>
        <w:kern w:val="2"/>
        <w:sz w:val="21"/>
        <w:szCs w:val="18"/>
        <w:lang w:val="en-US" w:eastAsia="zh-CN" w:bidi="ar-SA"/>
      </w:rPr>
    </w:pPr>
    <w:r>
      <w:rPr>
        <w:rFonts w:hint="eastAsia" w:ascii="楷体" w:hAnsi="楷体" w:eastAsia="楷体" w:cs="Times New Roman"/>
        <w:kern w:val="2"/>
        <w:sz w:val="24"/>
        <w:szCs w:val="18"/>
        <w:lang w:val="en-US" w:eastAsia="zh-CN" w:bidi="ar-SA"/>
      </w:rPr>
      <w:t xml:space="preserve">公开 公平 公正 诚信   </w:t>
    </w:r>
    <w:r>
      <w:rPr>
        <w:rFonts w:ascii="楷体" w:hAnsi="楷体" w:eastAsia="楷体" w:cs="Times New Roman"/>
        <w:kern w:val="2"/>
        <w:sz w:val="24"/>
        <w:szCs w:val="18"/>
        <w:lang w:val="en-US" w:eastAsia="zh-CN" w:bidi="ar-SA"/>
      </w:rPr>
      <w:t xml:space="preserve">          </w:t>
    </w:r>
    <w:r>
      <w:rPr>
        <w:rFonts w:hint="eastAsia" w:ascii="楷体" w:hAnsi="楷体" w:eastAsia="楷体" w:cs="Times New Roman"/>
        <w:kern w:val="2"/>
        <w:sz w:val="24"/>
        <w:szCs w:val="18"/>
        <w:lang w:val="en-US" w:eastAsia="zh-CN" w:bidi="ar-SA"/>
      </w:rPr>
      <w:t xml:space="preserve">      </w:t>
    </w:r>
    <w:r>
      <w:rPr>
        <w:rFonts w:ascii="楷体" w:hAnsi="楷体" w:eastAsia="楷体" w:cs="Times New Roman"/>
        <w:kern w:val="2"/>
        <w:sz w:val="24"/>
        <w:szCs w:val="18"/>
        <w:lang w:val="en-US" w:eastAsia="zh-CN" w:bidi="ar-SA"/>
      </w:rPr>
      <w:t xml:space="preserve">   </w:t>
    </w:r>
    <w:r>
      <w:rPr>
        <w:rFonts w:hint="eastAsia" w:ascii="楷体" w:hAnsi="楷体" w:eastAsia="楷体" w:cs="Times New Roman"/>
        <w:kern w:val="2"/>
        <w:sz w:val="24"/>
        <w:szCs w:val="18"/>
        <w:lang w:val="en-US" w:eastAsia="zh-CN" w:bidi="ar-SA"/>
      </w:rPr>
      <w:t xml:space="preserve">          河南洛招工程管理有限公司</w:t>
    </w:r>
  </w:p>
  <w:p w14:paraId="70BD4D01">
    <w:pPr>
      <w:pStyle w:val="14"/>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FD8A2">
    <w:pPr>
      <w:pStyle w:val="14"/>
      <w:pBdr>
        <w:bottom w:val="double" w:color="auto" w:sz="8" w:space="1"/>
      </w:pBdr>
      <w:jc w:val="both"/>
      <w:rPr>
        <w:rFonts w:hint="eastAsia"/>
      </w:rPr>
    </w:pPr>
    <w:r>
      <w:rPr>
        <w:rFonts w:hint="eastAsia" w:ascii="楷体" w:hAnsi="楷体" w:eastAsia="楷体" w:cs="Times New Roman"/>
        <w:kern w:val="2"/>
        <w:sz w:val="24"/>
        <w:szCs w:val="18"/>
        <w:lang w:val="en-US" w:eastAsia="zh-CN" w:bidi="ar-SA"/>
      </w:rPr>
      <w:t xml:space="preserve">公开 公平 公正 诚信   </w:t>
    </w:r>
    <w:r>
      <w:rPr>
        <w:rFonts w:ascii="楷体" w:hAnsi="楷体" w:eastAsia="楷体" w:cs="Times New Roman"/>
        <w:kern w:val="2"/>
        <w:sz w:val="24"/>
        <w:szCs w:val="18"/>
        <w:lang w:val="en-US" w:eastAsia="zh-CN" w:bidi="ar-SA"/>
      </w:rPr>
      <w:t xml:space="preserve">          </w:t>
    </w:r>
    <w:r>
      <w:rPr>
        <w:rFonts w:hint="eastAsia" w:ascii="楷体" w:hAnsi="楷体" w:eastAsia="楷体" w:cs="Times New Roman"/>
        <w:kern w:val="2"/>
        <w:sz w:val="24"/>
        <w:szCs w:val="18"/>
        <w:lang w:val="en-US" w:eastAsia="zh-CN" w:bidi="ar-SA"/>
      </w:rPr>
      <w:t xml:space="preserve">                   河南洛招工程管理有限公司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639" w:hanging="400"/>
      </w:pPr>
      <w:rPr>
        <w:rFonts w:hint="default" w:ascii="Times New Roman" w:hAnsi="Times New Roman" w:eastAsia="Times New Roman" w:cs="Times New Roman"/>
        <w:b/>
        <w:bCs/>
        <w:spacing w:val="-2"/>
        <w:w w:val="99"/>
        <w:sz w:val="32"/>
        <w:szCs w:val="32"/>
        <w:lang w:val="zh-CN" w:eastAsia="zh-CN" w:bidi="zh-CN"/>
      </w:rPr>
    </w:lvl>
    <w:lvl w:ilvl="1" w:tentative="0">
      <w:start w:val="1"/>
      <w:numFmt w:val="decimal"/>
      <w:lvlText w:val="%1.%2"/>
      <w:lvlJc w:val="left"/>
      <w:pPr>
        <w:ind w:left="866" w:hanging="490"/>
      </w:pPr>
      <w:rPr>
        <w:rFonts w:hint="default" w:ascii="Times New Roman" w:hAnsi="Times New Roman" w:eastAsia="Times New Roman" w:cs="Times New Roman"/>
        <w:spacing w:val="-1"/>
        <w:w w:val="100"/>
        <w:sz w:val="28"/>
        <w:szCs w:val="28"/>
        <w:lang w:val="zh-CN" w:eastAsia="zh-CN" w:bidi="zh-CN"/>
      </w:rPr>
    </w:lvl>
    <w:lvl w:ilvl="2" w:tentative="0">
      <w:start w:val="1"/>
      <w:numFmt w:val="decimal"/>
      <w:lvlText w:val="%1.%2.%3"/>
      <w:lvlJc w:val="left"/>
      <w:pPr>
        <w:ind w:left="1184" w:hanging="525"/>
      </w:pPr>
      <w:rPr>
        <w:rFonts w:hint="default" w:ascii="Times New Roman" w:hAnsi="Times New Roman" w:eastAsia="Times New Roman" w:cs="Times New Roman"/>
        <w:spacing w:val="-2"/>
        <w:w w:val="100"/>
        <w:sz w:val="21"/>
        <w:szCs w:val="21"/>
        <w:lang w:val="zh-CN" w:eastAsia="zh-CN" w:bidi="zh-CN"/>
      </w:rPr>
    </w:lvl>
    <w:lvl w:ilvl="3" w:tentative="0">
      <w:start w:val="0"/>
      <w:numFmt w:val="bullet"/>
      <w:lvlText w:val="•"/>
      <w:lvlJc w:val="left"/>
      <w:pPr>
        <w:ind w:left="1180" w:hanging="525"/>
      </w:pPr>
      <w:rPr>
        <w:rFonts w:hint="default"/>
        <w:lang w:val="zh-CN" w:eastAsia="zh-CN" w:bidi="zh-CN"/>
      </w:rPr>
    </w:lvl>
    <w:lvl w:ilvl="4" w:tentative="0">
      <w:start w:val="0"/>
      <w:numFmt w:val="bullet"/>
      <w:lvlText w:val="•"/>
      <w:lvlJc w:val="left"/>
      <w:pPr>
        <w:ind w:left="2380" w:hanging="525"/>
      </w:pPr>
      <w:rPr>
        <w:rFonts w:hint="default"/>
        <w:lang w:val="zh-CN" w:eastAsia="zh-CN" w:bidi="zh-CN"/>
      </w:rPr>
    </w:lvl>
    <w:lvl w:ilvl="5" w:tentative="0">
      <w:start w:val="0"/>
      <w:numFmt w:val="bullet"/>
      <w:lvlText w:val="•"/>
      <w:lvlJc w:val="left"/>
      <w:pPr>
        <w:ind w:left="3580" w:hanging="525"/>
      </w:pPr>
      <w:rPr>
        <w:rFonts w:hint="default"/>
        <w:lang w:val="zh-CN" w:eastAsia="zh-CN" w:bidi="zh-CN"/>
      </w:rPr>
    </w:lvl>
    <w:lvl w:ilvl="6" w:tentative="0">
      <w:start w:val="0"/>
      <w:numFmt w:val="bullet"/>
      <w:lvlText w:val="•"/>
      <w:lvlJc w:val="left"/>
      <w:pPr>
        <w:ind w:left="4780" w:hanging="525"/>
      </w:pPr>
      <w:rPr>
        <w:rFonts w:hint="default"/>
        <w:lang w:val="zh-CN" w:eastAsia="zh-CN" w:bidi="zh-CN"/>
      </w:rPr>
    </w:lvl>
    <w:lvl w:ilvl="7" w:tentative="0">
      <w:start w:val="0"/>
      <w:numFmt w:val="bullet"/>
      <w:lvlText w:val="•"/>
      <w:lvlJc w:val="left"/>
      <w:pPr>
        <w:ind w:left="5980" w:hanging="525"/>
      </w:pPr>
      <w:rPr>
        <w:rFonts w:hint="default"/>
        <w:lang w:val="zh-CN" w:eastAsia="zh-CN" w:bidi="zh-CN"/>
      </w:rPr>
    </w:lvl>
    <w:lvl w:ilvl="8" w:tentative="0">
      <w:start w:val="0"/>
      <w:numFmt w:val="bullet"/>
      <w:lvlText w:val="•"/>
      <w:lvlJc w:val="left"/>
      <w:pPr>
        <w:ind w:left="7180" w:hanging="525"/>
      </w:pPr>
      <w:rPr>
        <w:rFonts w:hint="default"/>
        <w:lang w:val="zh-CN" w:eastAsia="zh-CN" w:bidi="zh-CN"/>
      </w:rPr>
    </w:lvl>
  </w:abstractNum>
  <w:abstractNum w:abstractNumId="1">
    <w:nsid w:val="A0620AF7"/>
    <w:multiLevelType w:val="singleLevel"/>
    <w:tmpl w:val="A0620AF7"/>
    <w:lvl w:ilvl="0" w:tentative="0">
      <w:start w:val="1"/>
      <w:numFmt w:val="decimal"/>
      <w:suff w:val="nothing"/>
      <w:lvlText w:val="%1、"/>
      <w:lvlJc w:val="left"/>
    </w:lvl>
  </w:abstractNum>
  <w:abstractNum w:abstractNumId="2">
    <w:nsid w:val="051A6CF9"/>
    <w:multiLevelType w:val="multilevel"/>
    <w:tmpl w:val="051A6CF9"/>
    <w:lvl w:ilvl="0" w:tentative="0">
      <w:start w:val="2"/>
      <w:numFmt w:val="japaneseCounting"/>
      <w:lvlText w:val="第%1条"/>
      <w:lvlJc w:val="left"/>
      <w:pPr>
        <w:tabs>
          <w:tab w:val="left" w:pos="1875"/>
        </w:tabs>
        <w:ind w:left="1875" w:hanging="1215"/>
      </w:pPr>
      <w:rPr>
        <w:rFonts w:hint="default"/>
        <w:b/>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abstractNum w:abstractNumId="3">
    <w:nsid w:val="0E640482"/>
    <w:multiLevelType w:val="multilevel"/>
    <w:tmpl w:val="0E640482"/>
    <w:lvl w:ilvl="0" w:tentative="0">
      <w:start w:val="1"/>
      <w:numFmt w:val="decimal"/>
      <w:lvlText w:val="（%1）"/>
      <w:lvlJc w:val="left"/>
      <w:pPr>
        <w:ind w:left="240" w:hanging="528"/>
      </w:pPr>
      <w:rPr>
        <w:rFonts w:hint="default" w:ascii="宋体" w:hAnsi="宋体" w:eastAsia="宋体" w:cs="宋体"/>
        <w:w w:val="100"/>
        <w:sz w:val="19"/>
        <w:szCs w:val="19"/>
        <w:lang w:val="zh-CN" w:eastAsia="zh-CN" w:bidi="zh-CN"/>
      </w:rPr>
    </w:lvl>
    <w:lvl w:ilvl="1" w:tentative="0">
      <w:start w:val="0"/>
      <w:numFmt w:val="bullet"/>
      <w:lvlText w:val="•"/>
      <w:lvlJc w:val="left"/>
      <w:pPr>
        <w:ind w:left="1174" w:hanging="528"/>
      </w:pPr>
      <w:rPr>
        <w:rFonts w:hint="default"/>
        <w:lang w:val="zh-CN" w:eastAsia="zh-CN" w:bidi="zh-CN"/>
      </w:rPr>
    </w:lvl>
    <w:lvl w:ilvl="2" w:tentative="0">
      <w:start w:val="0"/>
      <w:numFmt w:val="bullet"/>
      <w:lvlText w:val="•"/>
      <w:lvlJc w:val="left"/>
      <w:pPr>
        <w:ind w:left="2108" w:hanging="528"/>
      </w:pPr>
      <w:rPr>
        <w:rFonts w:hint="default"/>
        <w:lang w:val="zh-CN" w:eastAsia="zh-CN" w:bidi="zh-CN"/>
      </w:rPr>
    </w:lvl>
    <w:lvl w:ilvl="3" w:tentative="0">
      <w:start w:val="0"/>
      <w:numFmt w:val="bullet"/>
      <w:lvlText w:val="•"/>
      <w:lvlJc w:val="left"/>
      <w:pPr>
        <w:ind w:left="3042" w:hanging="528"/>
      </w:pPr>
      <w:rPr>
        <w:rFonts w:hint="default"/>
        <w:lang w:val="zh-CN" w:eastAsia="zh-CN" w:bidi="zh-CN"/>
      </w:rPr>
    </w:lvl>
    <w:lvl w:ilvl="4" w:tentative="0">
      <w:start w:val="0"/>
      <w:numFmt w:val="bullet"/>
      <w:lvlText w:val="•"/>
      <w:lvlJc w:val="left"/>
      <w:pPr>
        <w:ind w:left="3976" w:hanging="528"/>
      </w:pPr>
      <w:rPr>
        <w:rFonts w:hint="default"/>
        <w:lang w:val="zh-CN" w:eastAsia="zh-CN" w:bidi="zh-CN"/>
      </w:rPr>
    </w:lvl>
    <w:lvl w:ilvl="5" w:tentative="0">
      <w:start w:val="0"/>
      <w:numFmt w:val="bullet"/>
      <w:lvlText w:val="•"/>
      <w:lvlJc w:val="left"/>
      <w:pPr>
        <w:ind w:left="4910" w:hanging="528"/>
      </w:pPr>
      <w:rPr>
        <w:rFonts w:hint="default"/>
        <w:lang w:val="zh-CN" w:eastAsia="zh-CN" w:bidi="zh-CN"/>
      </w:rPr>
    </w:lvl>
    <w:lvl w:ilvl="6" w:tentative="0">
      <w:start w:val="0"/>
      <w:numFmt w:val="bullet"/>
      <w:lvlText w:val="•"/>
      <w:lvlJc w:val="left"/>
      <w:pPr>
        <w:ind w:left="5844" w:hanging="528"/>
      </w:pPr>
      <w:rPr>
        <w:rFonts w:hint="default"/>
        <w:lang w:val="zh-CN" w:eastAsia="zh-CN" w:bidi="zh-CN"/>
      </w:rPr>
    </w:lvl>
    <w:lvl w:ilvl="7" w:tentative="0">
      <w:start w:val="0"/>
      <w:numFmt w:val="bullet"/>
      <w:lvlText w:val="•"/>
      <w:lvlJc w:val="left"/>
      <w:pPr>
        <w:ind w:left="6778" w:hanging="528"/>
      </w:pPr>
      <w:rPr>
        <w:rFonts w:hint="default"/>
        <w:lang w:val="zh-CN" w:eastAsia="zh-CN" w:bidi="zh-CN"/>
      </w:rPr>
    </w:lvl>
    <w:lvl w:ilvl="8" w:tentative="0">
      <w:start w:val="0"/>
      <w:numFmt w:val="bullet"/>
      <w:lvlText w:val="•"/>
      <w:lvlJc w:val="left"/>
      <w:pPr>
        <w:ind w:left="7712" w:hanging="528"/>
      </w:pPr>
      <w:rPr>
        <w:rFonts w:hint="default"/>
        <w:lang w:val="zh-CN" w:eastAsia="zh-CN" w:bidi="zh-CN"/>
      </w:rPr>
    </w:lvl>
  </w:abstractNum>
  <w:abstractNum w:abstractNumId="4">
    <w:nsid w:val="3B8127DF"/>
    <w:multiLevelType w:val="multilevel"/>
    <w:tmpl w:val="3B8127DF"/>
    <w:lvl w:ilvl="0" w:tentative="0">
      <w:start w:val="1"/>
      <w:numFmt w:val="decimal"/>
      <w:lvlText w:val="（%1）"/>
      <w:lvlJc w:val="left"/>
      <w:pPr>
        <w:ind w:left="1171" w:hanging="527"/>
      </w:pPr>
      <w:rPr>
        <w:rFonts w:hint="default" w:ascii="宋体" w:hAnsi="宋体" w:eastAsia="宋体" w:cs="宋体"/>
        <w:w w:val="100"/>
        <w:sz w:val="19"/>
        <w:szCs w:val="19"/>
        <w:lang w:val="zh-CN" w:eastAsia="zh-CN" w:bidi="zh-CN"/>
      </w:rPr>
    </w:lvl>
    <w:lvl w:ilvl="1" w:tentative="0">
      <w:start w:val="0"/>
      <w:numFmt w:val="bullet"/>
      <w:lvlText w:val="•"/>
      <w:lvlJc w:val="left"/>
      <w:pPr>
        <w:ind w:left="2020" w:hanging="527"/>
      </w:pPr>
      <w:rPr>
        <w:rFonts w:hint="default"/>
        <w:lang w:val="zh-CN" w:eastAsia="zh-CN" w:bidi="zh-CN"/>
      </w:rPr>
    </w:lvl>
    <w:lvl w:ilvl="2" w:tentative="0">
      <w:start w:val="0"/>
      <w:numFmt w:val="bullet"/>
      <w:lvlText w:val="•"/>
      <w:lvlJc w:val="left"/>
      <w:pPr>
        <w:ind w:left="2860" w:hanging="527"/>
      </w:pPr>
      <w:rPr>
        <w:rFonts w:hint="default"/>
        <w:lang w:val="zh-CN" w:eastAsia="zh-CN" w:bidi="zh-CN"/>
      </w:rPr>
    </w:lvl>
    <w:lvl w:ilvl="3" w:tentative="0">
      <w:start w:val="0"/>
      <w:numFmt w:val="bullet"/>
      <w:lvlText w:val="•"/>
      <w:lvlJc w:val="left"/>
      <w:pPr>
        <w:ind w:left="3700" w:hanging="527"/>
      </w:pPr>
      <w:rPr>
        <w:rFonts w:hint="default"/>
        <w:lang w:val="zh-CN" w:eastAsia="zh-CN" w:bidi="zh-CN"/>
      </w:rPr>
    </w:lvl>
    <w:lvl w:ilvl="4" w:tentative="0">
      <w:start w:val="0"/>
      <w:numFmt w:val="bullet"/>
      <w:lvlText w:val="•"/>
      <w:lvlJc w:val="left"/>
      <w:pPr>
        <w:ind w:left="4540" w:hanging="527"/>
      </w:pPr>
      <w:rPr>
        <w:rFonts w:hint="default"/>
        <w:lang w:val="zh-CN" w:eastAsia="zh-CN" w:bidi="zh-CN"/>
      </w:rPr>
    </w:lvl>
    <w:lvl w:ilvl="5" w:tentative="0">
      <w:start w:val="0"/>
      <w:numFmt w:val="bullet"/>
      <w:lvlText w:val="•"/>
      <w:lvlJc w:val="left"/>
      <w:pPr>
        <w:ind w:left="5380" w:hanging="527"/>
      </w:pPr>
      <w:rPr>
        <w:rFonts w:hint="default"/>
        <w:lang w:val="zh-CN" w:eastAsia="zh-CN" w:bidi="zh-CN"/>
      </w:rPr>
    </w:lvl>
    <w:lvl w:ilvl="6" w:tentative="0">
      <w:start w:val="0"/>
      <w:numFmt w:val="bullet"/>
      <w:lvlText w:val="•"/>
      <w:lvlJc w:val="left"/>
      <w:pPr>
        <w:ind w:left="6220" w:hanging="527"/>
      </w:pPr>
      <w:rPr>
        <w:rFonts w:hint="default"/>
        <w:lang w:val="zh-CN" w:eastAsia="zh-CN" w:bidi="zh-CN"/>
      </w:rPr>
    </w:lvl>
    <w:lvl w:ilvl="7" w:tentative="0">
      <w:start w:val="0"/>
      <w:numFmt w:val="bullet"/>
      <w:lvlText w:val="•"/>
      <w:lvlJc w:val="left"/>
      <w:pPr>
        <w:ind w:left="7060" w:hanging="527"/>
      </w:pPr>
      <w:rPr>
        <w:rFonts w:hint="default"/>
        <w:lang w:val="zh-CN" w:eastAsia="zh-CN" w:bidi="zh-CN"/>
      </w:rPr>
    </w:lvl>
    <w:lvl w:ilvl="8" w:tentative="0">
      <w:start w:val="0"/>
      <w:numFmt w:val="bullet"/>
      <w:lvlText w:val="•"/>
      <w:lvlJc w:val="left"/>
      <w:pPr>
        <w:ind w:left="7900" w:hanging="527"/>
      </w:pPr>
      <w:rPr>
        <w:rFonts w:hint="default"/>
        <w:lang w:val="zh-CN" w:eastAsia="zh-CN" w:bidi="zh-CN"/>
      </w:rPr>
    </w:lvl>
  </w:abstractNum>
  <w:abstractNum w:abstractNumId="5">
    <w:nsid w:val="4C1BAE26"/>
    <w:multiLevelType w:val="multilevel"/>
    <w:tmpl w:val="4C1BAE26"/>
    <w:lvl w:ilvl="0" w:tentative="0">
      <w:start w:val="1"/>
      <w:numFmt w:val="decimal"/>
      <w:lvlText w:val="%1."/>
      <w:lvlJc w:val="left"/>
      <w:pPr>
        <w:ind w:left="639" w:hanging="400"/>
      </w:pPr>
      <w:rPr>
        <w:rFonts w:hint="default" w:ascii="Times New Roman" w:hAnsi="Times New Roman" w:eastAsia="Times New Roman" w:cs="Times New Roman"/>
        <w:b/>
        <w:bCs/>
        <w:spacing w:val="-2"/>
        <w:w w:val="99"/>
        <w:sz w:val="32"/>
        <w:szCs w:val="32"/>
        <w:lang w:val="zh-CN" w:eastAsia="zh-CN" w:bidi="zh-CN"/>
      </w:rPr>
    </w:lvl>
    <w:lvl w:ilvl="1" w:tentative="0">
      <w:start w:val="1"/>
      <w:numFmt w:val="decimal"/>
      <w:lvlText w:val="%1.%2"/>
      <w:lvlJc w:val="left"/>
      <w:pPr>
        <w:ind w:left="866" w:hanging="490"/>
      </w:pPr>
      <w:rPr>
        <w:rFonts w:hint="default" w:ascii="Times New Roman" w:hAnsi="Times New Roman" w:eastAsia="Times New Roman" w:cs="Times New Roman"/>
        <w:spacing w:val="-1"/>
        <w:w w:val="100"/>
        <w:sz w:val="28"/>
        <w:szCs w:val="28"/>
        <w:lang w:val="zh-CN" w:eastAsia="zh-CN" w:bidi="zh-CN"/>
      </w:rPr>
    </w:lvl>
    <w:lvl w:ilvl="2" w:tentative="0">
      <w:start w:val="1"/>
      <w:numFmt w:val="decimal"/>
      <w:lvlText w:val="%1.%2.%3"/>
      <w:lvlJc w:val="left"/>
      <w:pPr>
        <w:ind w:left="240" w:hanging="472"/>
      </w:pPr>
      <w:rPr>
        <w:rFonts w:hint="default" w:ascii="Times New Roman" w:hAnsi="Times New Roman" w:eastAsia="Times New Roman" w:cs="Times New Roman"/>
        <w:spacing w:val="-2"/>
        <w:w w:val="100"/>
        <w:sz w:val="21"/>
        <w:szCs w:val="21"/>
        <w:lang w:val="zh-CN" w:eastAsia="zh-CN" w:bidi="zh-CN"/>
      </w:rPr>
    </w:lvl>
    <w:lvl w:ilvl="3" w:tentative="0">
      <w:start w:val="1"/>
      <w:numFmt w:val="decimal"/>
      <w:lvlText w:val="（%4）"/>
      <w:lvlJc w:val="left"/>
      <w:pPr>
        <w:ind w:left="1484" w:hanging="527"/>
      </w:pPr>
      <w:rPr>
        <w:rFonts w:hint="default" w:ascii="宋体" w:hAnsi="宋体" w:eastAsia="宋体" w:cs="宋体"/>
        <w:w w:val="100"/>
        <w:sz w:val="19"/>
        <w:szCs w:val="19"/>
        <w:lang w:val="zh-CN" w:eastAsia="zh-CN" w:bidi="zh-CN"/>
      </w:rPr>
    </w:lvl>
    <w:lvl w:ilvl="4" w:tentative="0">
      <w:start w:val="0"/>
      <w:numFmt w:val="bullet"/>
      <w:lvlText w:val="•"/>
      <w:lvlJc w:val="left"/>
      <w:pPr>
        <w:ind w:left="1480" w:hanging="527"/>
      </w:pPr>
      <w:rPr>
        <w:rFonts w:hint="default"/>
        <w:lang w:val="zh-CN" w:eastAsia="zh-CN" w:bidi="zh-CN"/>
      </w:rPr>
    </w:lvl>
    <w:lvl w:ilvl="5" w:tentative="0">
      <w:start w:val="0"/>
      <w:numFmt w:val="bullet"/>
      <w:lvlText w:val="•"/>
      <w:lvlJc w:val="left"/>
      <w:pPr>
        <w:ind w:left="2830" w:hanging="527"/>
      </w:pPr>
      <w:rPr>
        <w:rFonts w:hint="default"/>
        <w:lang w:val="zh-CN" w:eastAsia="zh-CN" w:bidi="zh-CN"/>
      </w:rPr>
    </w:lvl>
    <w:lvl w:ilvl="6" w:tentative="0">
      <w:start w:val="0"/>
      <w:numFmt w:val="bullet"/>
      <w:lvlText w:val="•"/>
      <w:lvlJc w:val="left"/>
      <w:pPr>
        <w:ind w:left="4180" w:hanging="527"/>
      </w:pPr>
      <w:rPr>
        <w:rFonts w:hint="default"/>
        <w:lang w:val="zh-CN" w:eastAsia="zh-CN" w:bidi="zh-CN"/>
      </w:rPr>
    </w:lvl>
    <w:lvl w:ilvl="7" w:tentative="0">
      <w:start w:val="0"/>
      <w:numFmt w:val="bullet"/>
      <w:lvlText w:val="•"/>
      <w:lvlJc w:val="left"/>
      <w:pPr>
        <w:ind w:left="5530" w:hanging="527"/>
      </w:pPr>
      <w:rPr>
        <w:rFonts w:hint="default"/>
        <w:lang w:val="zh-CN" w:eastAsia="zh-CN" w:bidi="zh-CN"/>
      </w:rPr>
    </w:lvl>
    <w:lvl w:ilvl="8" w:tentative="0">
      <w:start w:val="0"/>
      <w:numFmt w:val="bullet"/>
      <w:lvlText w:val="•"/>
      <w:lvlJc w:val="left"/>
      <w:pPr>
        <w:ind w:left="6880" w:hanging="527"/>
      </w:pPr>
      <w:rPr>
        <w:rFonts w:hint="default"/>
        <w:lang w:val="zh-CN" w:eastAsia="zh-CN" w:bidi="zh-CN"/>
      </w:rPr>
    </w:lvl>
  </w:abstractNum>
  <w:abstractNum w:abstractNumId="6">
    <w:nsid w:val="58D297D8"/>
    <w:multiLevelType w:val="singleLevel"/>
    <w:tmpl w:val="58D297D8"/>
    <w:lvl w:ilvl="0" w:tentative="0">
      <w:start w:val="1"/>
      <w:numFmt w:val="decimal"/>
      <w:suff w:val="nothing"/>
      <w:lvlText w:val="%1、"/>
      <w:lvlJc w:val="left"/>
    </w:lvl>
  </w:abstractNum>
  <w:abstractNum w:abstractNumId="7">
    <w:nsid w:val="60382F6E"/>
    <w:multiLevelType w:val="multilevel"/>
    <w:tmpl w:val="60382F6E"/>
    <w:lvl w:ilvl="0" w:tentative="0">
      <w:start w:val="1"/>
      <w:numFmt w:val="decimal"/>
      <w:lvlText w:val="（%1）"/>
      <w:lvlJc w:val="left"/>
      <w:pPr>
        <w:ind w:left="1081" w:hanging="527"/>
      </w:pPr>
      <w:rPr>
        <w:rFonts w:hint="default" w:ascii="宋体" w:hAnsi="宋体" w:eastAsia="宋体" w:cs="宋体"/>
        <w:w w:val="100"/>
        <w:sz w:val="19"/>
        <w:szCs w:val="19"/>
        <w:lang w:val="zh-CN" w:eastAsia="zh-CN" w:bidi="zh-CN"/>
      </w:rPr>
    </w:lvl>
    <w:lvl w:ilvl="1" w:tentative="0">
      <w:start w:val="0"/>
      <w:numFmt w:val="bullet"/>
      <w:lvlText w:val="•"/>
      <w:lvlJc w:val="left"/>
      <w:pPr>
        <w:ind w:left="1930" w:hanging="527"/>
      </w:pPr>
      <w:rPr>
        <w:rFonts w:hint="default"/>
        <w:lang w:val="zh-CN" w:eastAsia="zh-CN" w:bidi="zh-CN"/>
      </w:rPr>
    </w:lvl>
    <w:lvl w:ilvl="2" w:tentative="0">
      <w:start w:val="0"/>
      <w:numFmt w:val="bullet"/>
      <w:lvlText w:val="•"/>
      <w:lvlJc w:val="left"/>
      <w:pPr>
        <w:ind w:left="2780" w:hanging="527"/>
      </w:pPr>
      <w:rPr>
        <w:rFonts w:hint="default"/>
        <w:lang w:val="zh-CN" w:eastAsia="zh-CN" w:bidi="zh-CN"/>
      </w:rPr>
    </w:lvl>
    <w:lvl w:ilvl="3" w:tentative="0">
      <w:start w:val="0"/>
      <w:numFmt w:val="bullet"/>
      <w:lvlText w:val="•"/>
      <w:lvlJc w:val="left"/>
      <w:pPr>
        <w:ind w:left="3630" w:hanging="527"/>
      </w:pPr>
      <w:rPr>
        <w:rFonts w:hint="default"/>
        <w:lang w:val="zh-CN" w:eastAsia="zh-CN" w:bidi="zh-CN"/>
      </w:rPr>
    </w:lvl>
    <w:lvl w:ilvl="4" w:tentative="0">
      <w:start w:val="0"/>
      <w:numFmt w:val="bullet"/>
      <w:lvlText w:val="•"/>
      <w:lvlJc w:val="left"/>
      <w:pPr>
        <w:ind w:left="4480" w:hanging="527"/>
      </w:pPr>
      <w:rPr>
        <w:rFonts w:hint="default"/>
        <w:lang w:val="zh-CN" w:eastAsia="zh-CN" w:bidi="zh-CN"/>
      </w:rPr>
    </w:lvl>
    <w:lvl w:ilvl="5" w:tentative="0">
      <w:start w:val="0"/>
      <w:numFmt w:val="bullet"/>
      <w:lvlText w:val="•"/>
      <w:lvlJc w:val="left"/>
      <w:pPr>
        <w:ind w:left="5330" w:hanging="527"/>
      </w:pPr>
      <w:rPr>
        <w:rFonts w:hint="default"/>
        <w:lang w:val="zh-CN" w:eastAsia="zh-CN" w:bidi="zh-CN"/>
      </w:rPr>
    </w:lvl>
    <w:lvl w:ilvl="6" w:tentative="0">
      <w:start w:val="0"/>
      <w:numFmt w:val="bullet"/>
      <w:lvlText w:val="•"/>
      <w:lvlJc w:val="left"/>
      <w:pPr>
        <w:ind w:left="6180" w:hanging="527"/>
      </w:pPr>
      <w:rPr>
        <w:rFonts w:hint="default"/>
        <w:lang w:val="zh-CN" w:eastAsia="zh-CN" w:bidi="zh-CN"/>
      </w:rPr>
    </w:lvl>
    <w:lvl w:ilvl="7" w:tentative="0">
      <w:start w:val="0"/>
      <w:numFmt w:val="bullet"/>
      <w:lvlText w:val="•"/>
      <w:lvlJc w:val="left"/>
      <w:pPr>
        <w:ind w:left="7030" w:hanging="527"/>
      </w:pPr>
      <w:rPr>
        <w:rFonts w:hint="default"/>
        <w:lang w:val="zh-CN" w:eastAsia="zh-CN" w:bidi="zh-CN"/>
      </w:rPr>
    </w:lvl>
    <w:lvl w:ilvl="8" w:tentative="0">
      <w:start w:val="0"/>
      <w:numFmt w:val="bullet"/>
      <w:lvlText w:val="•"/>
      <w:lvlJc w:val="left"/>
      <w:pPr>
        <w:ind w:left="7880" w:hanging="527"/>
      </w:pPr>
      <w:rPr>
        <w:rFonts w:hint="default"/>
        <w:lang w:val="zh-CN" w:eastAsia="zh-CN" w:bidi="zh-CN"/>
      </w:rPr>
    </w:lvl>
  </w:abstractNum>
  <w:abstractNum w:abstractNumId="8">
    <w:nsid w:val="7272C100"/>
    <w:multiLevelType w:val="singleLevel"/>
    <w:tmpl w:val="7272C100"/>
    <w:lvl w:ilvl="0" w:tentative="0">
      <w:start w:val="1"/>
      <w:numFmt w:val="decimal"/>
      <w:suff w:val="nothing"/>
      <w:lvlText w:val="%1、"/>
      <w:lvlJc w:val="left"/>
    </w:lvl>
  </w:abstractNum>
  <w:num w:numId="1">
    <w:abstractNumId w:val="5"/>
  </w:num>
  <w:num w:numId="2">
    <w:abstractNumId w:val="7"/>
  </w:num>
  <w:num w:numId="3">
    <w:abstractNumId w:val="3"/>
  </w:num>
  <w:num w:numId="4">
    <w:abstractNumId w:val="4"/>
  </w:num>
  <w:num w:numId="5">
    <w:abstractNumId w:val="1"/>
  </w:num>
  <w:num w:numId="6">
    <w:abstractNumId w:val="6"/>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documentProtection w:enforcement="0"/>
  <w:defaultTabStop w:val="720"/>
  <w:drawingGridHorizontalSpacing w:val="220"/>
  <w:drawingGridVerticalSpacing w:val="9999999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0MmFlZjZlZWU0NjNkZWMzZDAzNWJkMzk5NzhiYjcifQ=="/>
    <w:docVar w:name="KSO_WPS_MARK_KEY" w:val="086b2eb3-93d3-418f-943f-b2a0694db396"/>
  </w:docVars>
  <w:rsids>
    <w:rsidRoot w:val="00BD192C"/>
    <w:rsid w:val="00000FDE"/>
    <w:rsid w:val="00010624"/>
    <w:rsid w:val="00015E7D"/>
    <w:rsid w:val="000203E2"/>
    <w:rsid w:val="00027BB4"/>
    <w:rsid w:val="0003124B"/>
    <w:rsid w:val="0003179C"/>
    <w:rsid w:val="00037E90"/>
    <w:rsid w:val="00040838"/>
    <w:rsid w:val="00040A7A"/>
    <w:rsid w:val="0004349D"/>
    <w:rsid w:val="0004591F"/>
    <w:rsid w:val="000504E7"/>
    <w:rsid w:val="000508D2"/>
    <w:rsid w:val="000665ED"/>
    <w:rsid w:val="00071679"/>
    <w:rsid w:val="000722F6"/>
    <w:rsid w:val="00080993"/>
    <w:rsid w:val="00081AC2"/>
    <w:rsid w:val="00085BA3"/>
    <w:rsid w:val="00085E22"/>
    <w:rsid w:val="00094AC4"/>
    <w:rsid w:val="000A632B"/>
    <w:rsid w:val="000B040E"/>
    <w:rsid w:val="000B0C87"/>
    <w:rsid w:val="000B28FE"/>
    <w:rsid w:val="000B2C67"/>
    <w:rsid w:val="000B5A1E"/>
    <w:rsid w:val="000B7469"/>
    <w:rsid w:val="000B7569"/>
    <w:rsid w:val="000D06B2"/>
    <w:rsid w:val="000D32CC"/>
    <w:rsid w:val="000E4582"/>
    <w:rsid w:val="000E5D71"/>
    <w:rsid w:val="000F3BD1"/>
    <w:rsid w:val="000F4F74"/>
    <w:rsid w:val="000F618D"/>
    <w:rsid w:val="000F7467"/>
    <w:rsid w:val="001041CD"/>
    <w:rsid w:val="0010508B"/>
    <w:rsid w:val="00105AB8"/>
    <w:rsid w:val="00106648"/>
    <w:rsid w:val="00112B72"/>
    <w:rsid w:val="00122882"/>
    <w:rsid w:val="001254D6"/>
    <w:rsid w:val="00125893"/>
    <w:rsid w:val="00130A30"/>
    <w:rsid w:val="00136342"/>
    <w:rsid w:val="0014073C"/>
    <w:rsid w:val="00143092"/>
    <w:rsid w:val="001439C5"/>
    <w:rsid w:val="001457EC"/>
    <w:rsid w:val="0015161C"/>
    <w:rsid w:val="00153DE2"/>
    <w:rsid w:val="00157E8E"/>
    <w:rsid w:val="0016096F"/>
    <w:rsid w:val="00160B52"/>
    <w:rsid w:val="00160DBF"/>
    <w:rsid w:val="00167729"/>
    <w:rsid w:val="0017443F"/>
    <w:rsid w:val="001751FE"/>
    <w:rsid w:val="001760B8"/>
    <w:rsid w:val="001824BA"/>
    <w:rsid w:val="00184B8B"/>
    <w:rsid w:val="00192905"/>
    <w:rsid w:val="00194020"/>
    <w:rsid w:val="001A0364"/>
    <w:rsid w:val="001A3A24"/>
    <w:rsid w:val="001A3D07"/>
    <w:rsid w:val="001A64C4"/>
    <w:rsid w:val="001A6F8D"/>
    <w:rsid w:val="001A78CE"/>
    <w:rsid w:val="001A7A08"/>
    <w:rsid w:val="001C24BA"/>
    <w:rsid w:val="001D4308"/>
    <w:rsid w:val="001D779E"/>
    <w:rsid w:val="001E31D2"/>
    <w:rsid w:val="001F3DA5"/>
    <w:rsid w:val="00202AC5"/>
    <w:rsid w:val="00204677"/>
    <w:rsid w:val="00210DD7"/>
    <w:rsid w:val="00217D9C"/>
    <w:rsid w:val="00217FB6"/>
    <w:rsid w:val="002258CB"/>
    <w:rsid w:val="002404FF"/>
    <w:rsid w:val="00243703"/>
    <w:rsid w:val="0024377C"/>
    <w:rsid w:val="00243D44"/>
    <w:rsid w:val="002447C6"/>
    <w:rsid w:val="0025198E"/>
    <w:rsid w:val="0025409C"/>
    <w:rsid w:val="002611BD"/>
    <w:rsid w:val="00264C60"/>
    <w:rsid w:val="00270ABF"/>
    <w:rsid w:val="00277600"/>
    <w:rsid w:val="002845B1"/>
    <w:rsid w:val="002863A8"/>
    <w:rsid w:val="002912BB"/>
    <w:rsid w:val="00291467"/>
    <w:rsid w:val="00293829"/>
    <w:rsid w:val="002A1878"/>
    <w:rsid w:val="002B0991"/>
    <w:rsid w:val="002B2C89"/>
    <w:rsid w:val="002B43E3"/>
    <w:rsid w:val="002C4BEC"/>
    <w:rsid w:val="002D1A78"/>
    <w:rsid w:val="002D20B2"/>
    <w:rsid w:val="002D264B"/>
    <w:rsid w:val="002E200C"/>
    <w:rsid w:val="002E69D8"/>
    <w:rsid w:val="002F13B0"/>
    <w:rsid w:val="002F3901"/>
    <w:rsid w:val="00302371"/>
    <w:rsid w:val="00303D6A"/>
    <w:rsid w:val="00307A61"/>
    <w:rsid w:val="00313D29"/>
    <w:rsid w:val="003235C6"/>
    <w:rsid w:val="0032602C"/>
    <w:rsid w:val="003343B5"/>
    <w:rsid w:val="00337FB9"/>
    <w:rsid w:val="00346FD4"/>
    <w:rsid w:val="00364DC5"/>
    <w:rsid w:val="00366516"/>
    <w:rsid w:val="00373A71"/>
    <w:rsid w:val="00376594"/>
    <w:rsid w:val="00386ED3"/>
    <w:rsid w:val="00390B12"/>
    <w:rsid w:val="003962EC"/>
    <w:rsid w:val="00396F05"/>
    <w:rsid w:val="003A6B5F"/>
    <w:rsid w:val="003A7AF4"/>
    <w:rsid w:val="003B020D"/>
    <w:rsid w:val="003B4287"/>
    <w:rsid w:val="003B56C7"/>
    <w:rsid w:val="003C3D2C"/>
    <w:rsid w:val="003D59E3"/>
    <w:rsid w:val="003E048F"/>
    <w:rsid w:val="003F194E"/>
    <w:rsid w:val="003F23CE"/>
    <w:rsid w:val="003F529F"/>
    <w:rsid w:val="003F6FE9"/>
    <w:rsid w:val="004100FF"/>
    <w:rsid w:val="00411F39"/>
    <w:rsid w:val="00413285"/>
    <w:rsid w:val="004150D2"/>
    <w:rsid w:val="00416DCA"/>
    <w:rsid w:val="00433900"/>
    <w:rsid w:val="00444FCC"/>
    <w:rsid w:val="0045440B"/>
    <w:rsid w:val="0045692D"/>
    <w:rsid w:val="0046574D"/>
    <w:rsid w:val="00471637"/>
    <w:rsid w:val="00471BC8"/>
    <w:rsid w:val="004724BD"/>
    <w:rsid w:val="00473FA0"/>
    <w:rsid w:val="004750C6"/>
    <w:rsid w:val="0047714A"/>
    <w:rsid w:val="00480DFD"/>
    <w:rsid w:val="0049601B"/>
    <w:rsid w:val="004960BB"/>
    <w:rsid w:val="004972CC"/>
    <w:rsid w:val="004B45D4"/>
    <w:rsid w:val="004C421A"/>
    <w:rsid w:val="004C6496"/>
    <w:rsid w:val="004D0D82"/>
    <w:rsid w:val="004D524A"/>
    <w:rsid w:val="004D5A4E"/>
    <w:rsid w:val="004E1C35"/>
    <w:rsid w:val="004E4F99"/>
    <w:rsid w:val="004E7E62"/>
    <w:rsid w:val="004F1BE7"/>
    <w:rsid w:val="004F35EA"/>
    <w:rsid w:val="004F383F"/>
    <w:rsid w:val="004F4A0B"/>
    <w:rsid w:val="004F5B10"/>
    <w:rsid w:val="0050470B"/>
    <w:rsid w:val="005061F7"/>
    <w:rsid w:val="005074F5"/>
    <w:rsid w:val="00512C1A"/>
    <w:rsid w:val="00517437"/>
    <w:rsid w:val="0052363D"/>
    <w:rsid w:val="00523A71"/>
    <w:rsid w:val="0053028F"/>
    <w:rsid w:val="0054208A"/>
    <w:rsid w:val="00553106"/>
    <w:rsid w:val="0055574E"/>
    <w:rsid w:val="00555A99"/>
    <w:rsid w:val="00560AAA"/>
    <w:rsid w:val="0056127B"/>
    <w:rsid w:val="00563958"/>
    <w:rsid w:val="0056510C"/>
    <w:rsid w:val="00567780"/>
    <w:rsid w:val="005736ED"/>
    <w:rsid w:val="00577B63"/>
    <w:rsid w:val="005837F9"/>
    <w:rsid w:val="005838F3"/>
    <w:rsid w:val="00583FF4"/>
    <w:rsid w:val="005935D4"/>
    <w:rsid w:val="005A519E"/>
    <w:rsid w:val="005A5345"/>
    <w:rsid w:val="005A5FE0"/>
    <w:rsid w:val="005B4695"/>
    <w:rsid w:val="005C14C5"/>
    <w:rsid w:val="005C1AB8"/>
    <w:rsid w:val="005C52CB"/>
    <w:rsid w:val="005C7919"/>
    <w:rsid w:val="005D085E"/>
    <w:rsid w:val="005D0DA8"/>
    <w:rsid w:val="005D32D0"/>
    <w:rsid w:val="005D3938"/>
    <w:rsid w:val="005D5F44"/>
    <w:rsid w:val="005D7001"/>
    <w:rsid w:val="005E1CAC"/>
    <w:rsid w:val="005E7C77"/>
    <w:rsid w:val="005F040B"/>
    <w:rsid w:val="005F128A"/>
    <w:rsid w:val="005F3BB3"/>
    <w:rsid w:val="005F5411"/>
    <w:rsid w:val="005F5C7F"/>
    <w:rsid w:val="005F6ED9"/>
    <w:rsid w:val="0060405E"/>
    <w:rsid w:val="00613C28"/>
    <w:rsid w:val="006149D9"/>
    <w:rsid w:val="00617464"/>
    <w:rsid w:val="006264EF"/>
    <w:rsid w:val="0062773A"/>
    <w:rsid w:val="00627E53"/>
    <w:rsid w:val="00627F59"/>
    <w:rsid w:val="00632ECA"/>
    <w:rsid w:val="00633F47"/>
    <w:rsid w:val="00634D2C"/>
    <w:rsid w:val="0064043A"/>
    <w:rsid w:val="00640D59"/>
    <w:rsid w:val="006410E2"/>
    <w:rsid w:val="006412C4"/>
    <w:rsid w:val="00642091"/>
    <w:rsid w:val="00646A39"/>
    <w:rsid w:val="00656B6D"/>
    <w:rsid w:val="006669DE"/>
    <w:rsid w:val="006748E9"/>
    <w:rsid w:val="0067792D"/>
    <w:rsid w:val="0068432D"/>
    <w:rsid w:val="0068551F"/>
    <w:rsid w:val="00687638"/>
    <w:rsid w:val="0068799C"/>
    <w:rsid w:val="00694EFB"/>
    <w:rsid w:val="006954A0"/>
    <w:rsid w:val="006959D4"/>
    <w:rsid w:val="00696287"/>
    <w:rsid w:val="00697E64"/>
    <w:rsid w:val="006A2060"/>
    <w:rsid w:val="006B0202"/>
    <w:rsid w:val="006B47B4"/>
    <w:rsid w:val="006B5945"/>
    <w:rsid w:val="006B687E"/>
    <w:rsid w:val="006B7042"/>
    <w:rsid w:val="006C0AD2"/>
    <w:rsid w:val="006C5544"/>
    <w:rsid w:val="006D12DC"/>
    <w:rsid w:val="006E178D"/>
    <w:rsid w:val="006E36C5"/>
    <w:rsid w:val="006E6E0A"/>
    <w:rsid w:val="006F04F8"/>
    <w:rsid w:val="00702B73"/>
    <w:rsid w:val="00705D89"/>
    <w:rsid w:val="007101FA"/>
    <w:rsid w:val="0071732F"/>
    <w:rsid w:val="007173FF"/>
    <w:rsid w:val="007236D4"/>
    <w:rsid w:val="00731193"/>
    <w:rsid w:val="007314A1"/>
    <w:rsid w:val="00743253"/>
    <w:rsid w:val="007535D6"/>
    <w:rsid w:val="007536B2"/>
    <w:rsid w:val="007556EC"/>
    <w:rsid w:val="00755E12"/>
    <w:rsid w:val="007566CA"/>
    <w:rsid w:val="00761B58"/>
    <w:rsid w:val="00762137"/>
    <w:rsid w:val="0076245C"/>
    <w:rsid w:val="00770BE7"/>
    <w:rsid w:val="00787AF6"/>
    <w:rsid w:val="007B3163"/>
    <w:rsid w:val="007C06FE"/>
    <w:rsid w:val="007C0B0C"/>
    <w:rsid w:val="007C2B63"/>
    <w:rsid w:val="007C388C"/>
    <w:rsid w:val="007D2D59"/>
    <w:rsid w:val="007D2DD3"/>
    <w:rsid w:val="007D31C4"/>
    <w:rsid w:val="007D462E"/>
    <w:rsid w:val="007E2ED2"/>
    <w:rsid w:val="007E4870"/>
    <w:rsid w:val="007E6E7B"/>
    <w:rsid w:val="007F120A"/>
    <w:rsid w:val="007F1290"/>
    <w:rsid w:val="007F4878"/>
    <w:rsid w:val="00806A99"/>
    <w:rsid w:val="00810CC4"/>
    <w:rsid w:val="00811353"/>
    <w:rsid w:val="0081270F"/>
    <w:rsid w:val="00812B68"/>
    <w:rsid w:val="008172EC"/>
    <w:rsid w:val="00831268"/>
    <w:rsid w:val="0083136E"/>
    <w:rsid w:val="00833177"/>
    <w:rsid w:val="0083591C"/>
    <w:rsid w:val="00847F96"/>
    <w:rsid w:val="00850F27"/>
    <w:rsid w:val="008526B3"/>
    <w:rsid w:val="00855403"/>
    <w:rsid w:val="00857EC6"/>
    <w:rsid w:val="00861B5E"/>
    <w:rsid w:val="008621FB"/>
    <w:rsid w:val="008705DC"/>
    <w:rsid w:val="00876DF7"/>
    <w:rsid w:val="0087749B"/>
    <w:rsid w:val="00880CD5"/>
    <w:rsid w:val="00882433"/>
    <w:rsid w:val="00885301"/>
    <w:rsid w:val="008863BE"/>
    <w:rsid w:val="00897C21"/>
    <w:rsid w:val="008A1276"/>
    <w:rsid w:val="008A6403"/>
    <w:rsid w:val="008B1431"/>
    <w:rsid w:val="008B7259"/>
    <w:rsid w:val="008C26CE"/>
    <w:rsid w:val="008D5293"/>
    <w:rsid w:val="008E24A1"/>
    <w:rsid w:val="008E422D"/>
    <w:rsid w:val="008E42AA"/>
    <w:rsid w:val="008F0CDB"/>
    <w:rsid w:val="008F28FB"/>
    <w:rsid w:val="008F4014"/>
    <w:rsid w:val="008F481C"/>
    <w:rsid w:val="008F4AA3"/>
    <w:rsid w:val="008F5DE8"/>
    <w:rsid w:val="008F620D"/>
    <w:rsid w:val="008F6D7A"/>
    <w:rsid w:val="0091314A"/>
    <w:rsid w:val="00914307"/>
    <w:rsid w:val="009150C3"/>
    <w:rsid w:val="00917192"/>
    <w:rsid w:val="00923234"/>
    <w:rsid w:val="0092690B"/>
    <w:rsid w:val="00933DC0"/>
    <w:rsid w:val="00934C00"/>
    <w:rsid w:val="009501FE"/>
    <w:rsid w:val="0095060E"/>
    <w:rsid w:val="00950CFA"/>
    <w:rsid w:val="00960C8B"/>
    <w:rsid w:val="00961079"/>
    <w:rsid w:val="0096235B"/>
    <w:rsid w:val="00963FC2"/>
    <w:rsid w:val="00966D91"/>
    <w:rsid w:val="0097784F"/>
    <w:rsid w:val="009817C0"/>
    <w:rsid w:val="00984786"/>
    <w:rsid w:val="009866EB"/>
    <w:rsid w:val="009926AC"/>
    <w:rsid w:val="009955D0"/>
    <w:rsid w:val="009A0D40"/>
    <w:rsid w:val="009A369D"/>
    <w:rsid w:val="009A446B"/>
    <w:rsid w:val="009A5047"/>
    <w:rsid w:val="009A768F"/>
    <w:rsid w:val="009B0E3A"/>
    <w:rsid w:val="009D4B05"/>
    <w:rsid w:val="009D533A"/>
    <w:rsid w:val="009E7C67"/>
    <w:rsid w:val="00A0339C"/>
    <w:rsid w:val="00A07C8A"/>
    <w:rsid w:val="00A105B5"/>
    <w:rsid w:val="00A10FAE"/>
    <w:rsid w:val="00A11E8B"/>
    <w:rsid w:val="00A16101"/>
    <w:rsid w:val="00A16831"/>
    <w:rsid w:val="00A16FF6"/>
    <w:rsid w:val="00A17B33"/>
    <w:rsid w:val="00A245C3"/>
    <w:rsid w:val="00A31658"/>
    <w:rsid w:val="00A32387"/>
    <w:rsid w:val="00A34EAF"/>
    <w:rsid w:val="00A36023"/>
    <w:rsid w:val="00A37142"/>
    <w:rsid w:val="00A37F6A"/>
    <w:rsid w:val="00A56CE0"/>
    <w:rsid w:val="00A62592"/>
    <w:rsid w:val="00A679B1"/>
    <w:rsid w:val="00A7282F"/>
    <w:rsid w:val="00A85097"/>
    <w:rsid w:val="00A902EF"/>
    <w:rsid w:val="00A93BCD"/>
    <w:rsid w:val="00A9703F"/>
    <w:rsid w:val="00A971B8"/>
    <w:rsid w:val="00AA6F3F"/>
    <w:rsid w:val="00AB799D"/>
    <w:rsid w:val="00AC1C74"/>
    <w:rsid w:val="00AC22CE"/>
    <w:rsid w:val="00AC3383"/>
    <w:rsid w:val="00AD78FB"/>
    <w:rsid w:val="00AE144A"/>
    <w:rsid w:val="00AE2CAD"/>
    <w:rsid w:val="00AF2477"/>
    <w:rsid w:val="00AF3DA4"/>
    <w:rsid w:val="00AF6F37"/>
    <w:rsid w:val="00B049A2"/>
    <w:rsid w:val="00B132DC"/>
    <w:rsid w:val="00B24DF3"/>
    <w:rsid w:val="00B277EF"/>
    <w:rsid w:val="00B31AD1"/>
    <w:rsid w:val="00B408C4"/>
    <w:rsid w:val="00B4399C"/>
    <w:rsid w:val="00B507C1"/>
    <w:rsid w:val="00B566E0"/>
    <w:rsid w:val="00B60E8A"/>
    <w:rsid w:val="00B6576A"/>
    <w:rsid w:val="00B66710"/>
    <w:rsid w:val="00B673A2"/>
    <w:rsid w:val="00B73D59"/>
    <w:rsid w:val="00B76E64"/>
    <w:rsid w:val="00B80C6F"/>
    <w:rsid w:val="00B91012"/>
    <w:rsid w:val="00B912F5"/>
    <w:rsid w:val="00BA1243"/>
    <w:rsid w:val="00BA2D9F"/>
    <w:rsid w:val="00BA46D3"/>
    <w:rsid w:val="00BA62EC"/>
    <w:rsid w:val="00BB1FEE"/>
    <w:rsid w:val="00BB2117"/>
    <w:rsid w:val="00BC31EE"/>
    <w:rsid w:val="00BC34D1"/>
    <w:rsid w:val="00BD192C"/>
    <w:rsid w:val="00BD4F12"/>
    <w:rsid w:val="00BE1AFB"/>
    <w:rsid w:val="00BE3A11"/>
    <w:rsid w:val="00BF7AA8"/>
    <w:rsid w:val="00C12FE0"/>
    <w:rsid w:val="00C23F23"/>
    <w:rsid w:val="00C33AF4"/>
    <w:rsid w:val="00C50C91"/>
    <w:rsid w:val="00C56598"/>
    <w:rsid w:val="00C634CE"/>
    <w:rsid w:val="00C6664C"/>
    <w:rsid w:val="00C7084A"/>
    <w:rsid w:val="00C74CA3"/>
    <w:rsid w:val="00C77A47"/>
    <w:rsid w:val="00C8704D"/>
    <w:rsid w:val="00C93DAA"/>
    <w:rsid w:val="00C965F0"/>
    <w:rsid w:val="00CA2687"/>
    <w:rsid w:val="00CA328F"/>
    <w:rsid w:val="00CD0773"/>
    <w:rsid w:val="00CD15AD"/>
    <w:rsid w:val="00CD67BE"/>
    <w:rsid w:val="00CD70E8"/>
    <w:rsid w:val="00CE3AC4"/>
    <w:rsid w:val="00CE43DD"/>
    <w:rsid w:val="00CE548D"/>
    <w:rsid w:val="00CE7F08"/>
    <w:rsid w:val="00CF3913"/>
    <w:rsid w:val="00CF6AD8"/>
    <w:rsid w:val="00D024E1"/>
    <w:rsid w:val="00D025F8"/>
    <w:rsid w:val="00D10284"/>
    <w:rsid w:val="00D13713"/>
    <w:rsid w:val="00D202E8"/>
    <w:rsid w:val="00D20A63"/>
    <w:rsid w:val="00D22D02"/>
    <w:rsid w:val="00D26D6B"/>
    <w:rsid w:val="00D416CD"/>
    <w:rsid w:val="00D44942"/>
    <w:rsid w:val="00D45119"/>
    <w:rsid w:val="00D4671D"/>
    <w:rsid w:val="00D508AA"/>
    <w:rsid w:val="00D54795"/>
    <w:rsid w:val="00D5583A"/>
    <w:rsid w:val="00D56725"/>
    <w:rsid w:val="00D600D9"/>
    <w:rsid w:val="00D607D5"/>
    <w:rsid w:val="00D6521E"/>
    <w:rsid w:val="00D706AC"/>
    <w:rsid w:val="00D77145"/>
    <w:rsid w:val="00D82603"/>
    <w:rsid w:val="00D906D9"/>
    <w:rsid w:val="00DA4477"/>
    <w:rsid w:val="00DB069A"/>
    <w:rsid w:val="00DB3803"/>
    <w:rsid w:val="00DC3503"/>
    <w:rsid w:val="00DC6535"/>
    <w:rsid w:val="00DD5406"/>
    <w:rsid w:val="00DE0218"/>
    <w:rsid w:val="00DE32C0"/>
    <w:rsid w:val="00DE603E"/>
    <w:rsid w:val="00DE7EEE"/>
    <w:rsid w:val="00DF0AFF"/>
    <w:rsid w:val="00DF2ECA"/>
    <w:rsid w:val="00E1505D"/>
    <w:rsid w:val="00E214DA"/>
    <w:rsid w:val="00E215C5"/>
    <w:rsid w:val="00E22185"/>
    <w:rsid w:val="00E22EC0"/>
    <w:rsid w:val="00E2459B"/>
    <w:rsid w:val="00E320BD"/>
    <w:rsid w:val="00E3562A"/>
    <w:rsid w:val="00E40DA2"/>
    <w:rsid w:val="00E51B18"/>
    <w:rsid w:val="00E64602"/>
    <w:rsid w:val="00E65DFC"/>
    <w:rsid w:val="00E9117F"/>
    <w:rsid w:val="00E922A8"/>
    <w:rsid w:val="00E92920"/>
    <w:rsid w:val="00E96A33"/>
    <w:rsid w:val="00EA021D"/>
    <w:rsid w:val="00EC5B3D"/>
    <w:rsid w:val="00EC7008"/>
    <w:rsid w:val="00EC7061"/>
    <w:rsid w:val="00ED4267"/>
    <w:rsid w:val="00EE0A03"/>
    <w:rsid w:val="00EE0DFF"/>
    <w:rsid w:val="00EE309E"/>
    <w:rsid w:val="00EE4835"/>
    <w:rsid w:val="00EE4E57"/>
    <w:rsid w:val="00EE6620"/>
    <w:rsid w:val="00EE7E9D"/>
    <w:rsid w:val="00EF5CB0"/>
    <w:rsid w:val="00EF5D5E"/>
    <w:rsid w:val="00EF6087"/>
    <w:rsid w:val="00EF664D"/>
    <w:rsid w:val="00EF79E2"/>
    <w:rsid w:val="00F07512"/>
    <w:rsid w:val="00F07BF8"/>
    <w:rsid w:val="00F10FA6"/>
    <w:rsid w:val="00F11772"/>
    <w:rsid w:val="00F20B67"/>
    <w:rsid w:val="00F26A2E"/>
    <w:rsid w:val="00F31C56"/>
    <w:rsid w:val="00F35A05"/>
    <w:rsid w:val="00F42BB0"/>
    <w:rsid w:val="00F566FE"/>
    <w:rsid w:val="00F63249"/>
    <w:rsid w:val="00F7378A"/>
    <w:rsid w:val="00F76191"/>
    <w:rsid w:val="00F76AF2"/>
    <w:rsid w:val="00F94165"/>
    <w:rsid w:val="00F94931"/>
    <w:rsid w:val="00F95F0B"/>
    <w:rsid w:val="00F97435"/>
    <w:rsid w:val="00FA2A2A"/>
    <w:rsid w:val="00FA4672"/>
    <w:rsid w:val="00FA6496"/>
    <w:rsid w:val="00FB1CC0"/>
    <w:rsid w:val="00FB256F"/>
    <w:rsid w:val="00FB2A15"/>
    <w:rsid w:val="00FB6A2A"/>
    <w:rsid w:val="00FC02BF"/>
    <w:rsid w:val="00FC5C3E"/>
    <w:rsid w:val="00FD06C1"/>
    <w:rsid w:val="00FD2BCD"/>
    <w:rsid w:val="00FD4ED0"/>
    <w:rsid w:val="00FD506B"/>
    <w:rsid w:val="00FE03DE"/>
    <w:rsid w:val="00FE4591"/>
    <w:rsid w:val="00FE4702"/>
    <w:rsid w:val="00FF3779"/>
    <w:rsid w:val="01294C0B"/>
    <w:rsid w:val="014303DE"/>
    <w:rsid w:val="01517BFF"/>
    <w:rsid w:val="016B3DA4"/>
    <w:rsid w:val="01771160"/>
    <w:rsid w:val="017B5688"/>
    <w:rsid w:val="018C060B"/>
    <w:rsid w:val="019F5523"/>
    <w:rsid w:val="01A61B7D"/>
    <w:rsid w:val="01CF32DE"/>
    <w:rsid w:val="01D46B46"/>
    <w:rsid w:val="01E73F1C"/>
    <w:rsid w:val="01F55459"/>
    <w:rsid w:val="01FF1347"/>
    <w:rsid w:val="02045635"/>
    <w:rsid w:val="021F6013"/>
    <w:rsid w:val="02350EE5"/>
    <w:rsid w:val="023D35A2"/>
    <w:rsid w:val="025F63BD"/>
    <w:rsid w:val="02661E94"/>
    <w:rsid w:val="026B5278"/>
    <w:rsid w:val="02881E0B"/>
    <w:rsid w:val="028B6646"/>
    <w:rsid w:val="02923680"/>
    <w:rsid w:val="029A324F"/>
    <w:rsid w:val="02A4476B"/>
    <w:rsid w:val="02B034F7"/>
    <w:rsid w:val="02CB55B9"/>
    <w:rsid w:val="02CC3C66"/>
    <w:rsid w:val="02D432A2"/>
    <w:rsid w:val="03044C99"/>
    <w:rsid w:val="03062FD4"/>
    <w:rsid w:val="03082473"/>
    <w:rsid w:val="031E276F"/>
    <w:rsid w:val="031E62CB"/>
    <w:rsid w:val="03372BDE"/>
    <w:rsid w:val="035C59D5"/>
    <w:rsid w:val="03600692"/>
    <w:rsid w:val="038C37A2"/>
    <w:rsid w:val="03947144"/>
    <w:rsid w:val="039B7C46"/>
    <w:rsid w:val="03AA0667"/>
    <w:rsid w:val="03AA4003"/>
    <w:rsid w:val="03B46C2F"/>
    <w:rsid w:val="03B55FF0"/>
    <w:rsid w:val="03C07035"/>
    <w:rsid w:val="03D66070"/>
    <w:rsid w:val="03F302E8"/>
    <w:rsid w:val="03FC55CB"/>
    <w:rsid w:val="041B75C5"/>
    <w:rsid w:val="041E0BE1"/>
    <w:rsid w:val="04315F6F"/>
    <w:rsid w:val="0442423B"/>
    <w:rsid w:val="0443592A"/>
    <w:rsid w:val="04441D61"/>
    <w:rsid w:val="0451447E"/>
    <w:rsid w:val="04802851"/>
    <w:rsid w:val="048C524C"/>
    <w:rsid w:val="049F028E"/>
    <w:rsid w:val="04A9019D"/>
    <w:rsid w:val="04BE33EF"/>
    <w:rsid w:val="04D37589"/>
    <w:rsid w:val="04D76B8A"/>
    <w:rsid w:val="04DF7CDC"/>
    <w:rsid w:val="04E62E18"/>
    <w:rsid w:val="051015EC"/>
    <w:rsid w:val="05176687"/>
    <w:rsid w:val="052027CE"/>
    <w:rsid w:val="056B562A"/>
    <w:rsid w:val="057F6011"/>
    <w:rsid w:val="05880545"/>
    <w:rsid w:val="058C3D2B"/>
    <w:rsid w:val="058F275C"/>
    <w:rsid w:val="05B20F70"/>
    <w:rsid w:val="05B419D4"/>
    <w:rsid w:val="05EC402F"/>
    <w:rsid w:val="05F62292"/>
    <w:rsid w:val="060774EA"/>
    <w:rsid w:val="06161754"/>
    <w:rsid w:val="061B4D44"/>
    <w:rsid w:val="063B7194"/>
    <w:rsid w:val="06405880"/>
    <w:rsid w:val="06592D27"/>
    <w:rsid w:val="06777FCB"/>
    <w:rsid w:val="068115DD"/>
    <w:rsid w:val="06911C3B"/>
    <w:rsid w:val="06A20FC1"/>
    <w:rsid w:val="06B37B36"/>
    <w:rsid w:val="06BA27AF"/>
    <w:rsid w:val="06E13443"/>
    <w:rsid w:val="06E45A7E"/>
    <w:rsid w:val="06F84173"/>
    <w:rsid w:val="07087BC5"/>
    <w:rsid w:val="073C7C63"/>
    <w:rsid w:val="078C2B96"/>
    <w:rsid w:val="07AA78B6"/>
    <w:rsid w:val="07AF1212"/>
    <w:rsid w:val="07C80EFB"/>
    <w:rsid w:val="07D96C64"/>
    <w:rsid w:val="08044F7F"/>
    <w:rsid w:val="081B727D"/>
    <w:rsid w:val="081F57DA"/>
    <w:rsid w:val="08297BEC"/>
    <w:rsid w:val="08397703"/>
    <w:rsid w:val="086C2AB7"/>
    <w:rsid w:val="08737C80"/>
    <w:rsid w:val="087748A1"/>
    <w:rsid w:val="0891221F"/>
    <w:rsid w:val="089D4136"/>
    <w:rsid w:val="08AB6996"/>
    <w:rsid w:val="08AD3556"/>
    <w:rsid w:val="08D77648"/>
    <w:rsid w:val="08DF1E7E"/>
    <w:rsid w:val="08EA7E1A"/>
    <w:rsid w:val="08F024AD"/>
    <w:rsid w:val="08F26EA9"/>
    <w:rsid w:val="08F71A98"/>
    <w:rsid w:val="08FD1D10"/>
    <w:rsid w:val="090264D6"/>
    <w:rsid w:val="09110F69"/>
    <w:rsid w:val="091268D2"/>
    <w:rsid w:val="0936690C"/>
    <w:rsid w:val="09425A0C"/>
    <w:rsid w:val="09431884"/>
    <w:rsid w:val="094B3B92"/>
    <w:rsid w:val="095A735B"/>
    <w:rsid w:val="09616600"/>
    <w:rsid w:val="0975078D"/>
    <w:rsid w:val="09912CC4"/>
    <w:rsid w:val="099E419F"/>
    <w:rsid w:val="099F71C3"/>
    <w:rsid w:val="09A030E3"/>
    <w:rsid w:val="09A16F5C"/>
    <w:rsid w:val="09A339CE"/>
    <w:rsid w:val="09B74D83"/>
    <w:rsid w:val="09C36E44"/>
    <w:rsid w:val="09C47536"/>
    <w:rsid w:val="09D10E34"/>
    <w:rsid w:val="09D30C7B"/>
    <w:rsid w:val="09D31B6A"/>
    <w:rsid w:val="09D92FB8"/>
    <w:rsid w:val="09D93B85"/>
    <w:rsid w:val="09E638BB"/>
    <w:rsid w:val="09E837E2"/>
    <w:rsid w:val="09F935EE"/>
    <w:rsid w:val="09FE6E56"/>
    <w:rsid w:val="0A037FC9"/>
    <w:rsid w:val="0A0878EE"/>
    <w:rsid w:val="0A203EEE"/>
    <w:rsid w:val="0A310E00"/>
    <w:rsid w:val="0A3C54E3"/>
    <w:rsid w:val="0A441630"/>
    <w:rsid w:val="0A5B6057"/>
    <w:rsid w:val="0A6A26DF"/>
    <w:rsid w:val="0A870241"/>
    <w:rsid w:val="0A984BB5"/>
    <w:rsid w:val="0A9926DB"/>
    <w:rsid w:val="0AA25AB6"/>
    <w:rsid w:val="0AB37C41"/>
    <w:rsid w:val="0AEA1864"/>
    <w:rsid w:val="0AF91351"/>
    <w:rsid w:val="0B106E41"/>
    <w:rsid w:val="0B1C1703"/>
    <w:rsid w:val="0B48482D"/>
    <w:rsid w:val="0B5120FA"/>
    <w:rsid w:val="0B6B7E78"/>
    <w:rsid w:val="0B93537C"/>
    <w:rsid w:val="0BA0664D"/>
    <w:rsid w:val="0BA15CEB"/>
    <w:rsid w:val="0BAB53CD"/>
    <w:rsid w:val="0BAF60C2"/>
    <w:rsid w:val="0BC727C6"/>
    <w:rsid w:val="0BE46E64"/>
    <w:rsid w:val="0C0436A9"/>
    <w:rsid w:val="0C28640C"/>
    <w:rsid w:val="0C2B0C79"/>
    <w:rsid w:val="0C44575F"/>
    <w:rsid w:val="0C4C2BDD"/>
    <w:rsid w:val="0C4F7E04"/>
    <w:rsid w:val="0C55370B"/>
    <w:rsid w:val="0C6738AA"/>
    <w:rsid w:val="0C6A02C5"/>
    <w:rsid w:val="0C727688"/>
    <w:rsid w:val="0C750C0A"/>
    <w:rsid w:val="0C7F5D0B"/>
    <w:rsid w:val="0C816933"/>
    <w:rsid w:val="0C831611"/>
    <w:rsid w:val="0C88602A"/>
    <w:rsid w:val="0C9712EA"/>
    <w:rsid w:val="0CA041F5"/>
    <w:rsid w:val="0CA531C8"/>
    <w:rsid w:val="0CAF1744"/>
    <w:rsid w:val="0CB373E7"/>
    <w:rsid w:val="0CE916F8"/>
    <w:rsid w:val="0D1F5BFC"/>
    <w:rsid w:val="0D26294C"/>
    <w:rsid w:val="0D2F76E7"/>
    <w:rsid w:val="0D4937ED"/>
    <w:rsid w:val="0D5B59F0"/>
    <w:rsid w:val="0D6703ED"/>
    <w:rsid w:val="0D750ED6"/>
    <w:rsid w:val="0D7660E5"/>
    <w:rsid w:val="0DAD5587"/>
    <w:rsid w:val="0DB02B5A"/>
    <w:rsid w:val="0DB87A4F"/>
    <w:rsid w:val="0DC645A1"/>
    <w:rsid w:val="0DDA3736"/>
    <w:rsid w:val="0DE7058C"/>
    <w:rsid w:val="0E013B85"/>
    <w:rsid w:val="0E083E00"/>
    <w:rsid w:val="0E802107"/>
    <w:rsid w:val="0E833DCE"/>
    <w:rsid w:val="0E9A2E45"/>
    <w:rsid w:val="0EA7766B"/>
    <w:rsid w:val="0EB13785"/>
    <w:rsid w:val="0EBA2B45"/>
    <w:rsid w:val="0ED04EDA"/>
    <w:rsid w:val="0ED43D2B"/>
    <w:rsid w:val="0ED4462A"/>
    <w:rsid w:val="0EDD2759"/>
    <w:rsid w:val="0EDF34A6"/>
    <w:rsid w:val="0EE228A3"/>
    <w:rsid w:val="0EF23E04"/>
    <w:rsid w:val="0EFC3704"/>
    <w:rsid w:val="0F0C593A"/>
    <w:rsid w:val="0F2A36CA"/>
    <w:rsid w:val="0F2A7686"/>
    <w:rsid w:val="0F2F6501"/>
    <w:rsid w:val="0F327445"/>
    <w:rsid w:val="0F462096"/>
    <w:rsid w:val="0F6474F5"/>
    <w:rsid w:val="0F673010"/>
    <w:rsid w:val="0F886AC8"/>
    <w:rsid w:val="0F8B48CD"/>
    <w:rsid w:val="0FA51C30"/>
    <w:rsid w:val="0FA933C0"/>
    <w:rsid w:val="0FD17D2B"/>
    <w:rsid w:val="0FD566F3"/>
    <w:rsid w:val="0FE443F8"/>
    <w:rsid w:val="0FF51F60"/>
    <w:rsid w:val="0FF96C5C"/>
    <w:rsid w:val="0FFB485C"/>
    <w:rsid w:val="1013067B"/>
    <w:rsid w:val="102D0BD5"/>
    <w:rsid w:val="103E1660"/>
    <w:rsid w:val="1051273E"/>
    <w:rsid w:val="10602020"/>
    <w:rsid w:val="106F5F1F"/>
    <w:rsid w:val="108D2CE2"/>
    <w:rsid w:val="1098040B"/>
    <w:rsid w:val="10A5603B"/>
    <w:rsid w:val="10AF04B8"/>
    <w:rsid w:val="10C63A27"/>
    <w:rsid w:val="10CA0C5E"/>
    <w:rsid w:val="10E84452"/>
    <w:rsid w:val="10E87F18"/>
    <w:rsid w:val="10EC4375"/>
    <w:rsid w:val="10FC7B08"/>
    <w:rsid w:val="1110489C"/>
    <w:rsid w:val="112C139C"/>
    <w:rsid w:val="11406595"/>
    <w:rsid w:val="114A339D"/>
    <w:rsid w:val="114E248C"/>
    <w:rsid w:val="1171175C"/>
    <w:rsid w:val="117A6C2B"/>
    <w:rsid w:val="11851C0B"/>
    <w:rsid w:val="118A71D6"/>
    <w:rsid w:val="11900BC7"/>
    <w:rsid w:val="11BA334B"/>
    <w:rsid w:val="11D67E6C"/>
    <w:rsid w:val="11F052D6"/>
    <w:rsid w:val="121068EA"/>
    <w:rsid w:val="1218482D"/>
    <w:rsid w:val="12247EEE"/>
    <w:rsid w:val="12443874"/>
    <w:rsid w:val="124B1BB0"/>
    <w:rsid w:val="125F18C3"/>
    <w:rsid w:val="127755B8"/>
    <w:rsid w:val="129C549B"/>
    <w:rsid w:val="12A24794"/>
    <w:rsid w:val="12B258E0"/>
    <w:rsid w:val="12B4596B"/>
    <w:rsid w:val="12B501A9"/>
    <w:rsid w:val="12B53900"/>
    <w:rsid w:val="12B74046"/>
    <w:rsid w:val="12D27977"/>
    <w:rsid w:val="13162052"/>
    <w:rsid w:val="131B165C"/>
    <w:rsid w:val="131E7C7F"/>
    <w:rsid w:val="132A2A6A"/>
    <w:rsid w:val="133041F8"/>
    <w:rsid w:val="13347445"/>
    <w:rsid w:val="136917E4"/>
    <w:rsid w:val="13705EEF"/>
    <w:rsid w:val="13820C99"/>
    <w:rsid w:val="139F23A7"/>
    <w:rsid w:val="13A605B8"/>
    <w:rsid w:val="13B24642"/>
    <w:rsid w:val="13D43D97"/>
    <w:rsid w:val="13DD7ADC"/>
    <w:rsid w:val="13ED4F95"/>
    <w:rsid w:val="13FC1044"/>
    <w:rsid w:val="14036F6F"/>
    <w:rsid w:val="140B2AA9"/>
    <w:rsid w:val="142D01D6"/>
    <w:rsid w:val="142E20E6"/>
    <w:rsid w:val="1439622D"/>
    <w:rsid w:val="14464F0A"/>
    <w:rsid w:val="145853B5"/>
    <w:rsid w:val="145C0CE8"/>
    <w:rsid w:val="147C72F5"/>
    <w:rsid w:val="14850CA6"/>
    <w:rsid w:val="149F2B90"/>
    <w:rsid w:val="14B9610C"/>
    <w:rsid w:val="14BB574D"/>
    <w:rsid w:val="14BC084C"/>
    <w:rsid w:val="14C0685F"/>
    <w:rsid w:val="14CC19C6"/>
    <w:rsid w:val="14DD3F69"/>
    <w:rsid w:val="156A1844"/>
    <w:rsid w:val="156B3D0C"/>
    <w:rsid w:val="157E7CA2"/>
    <w:rsid w:val="15967270"/>
    <w:rsid w:val="159B19FD"/>
    <w:rsid w:val="15AE3CE8"/>
    <w:rsid w:val="15B41FA8"/>
    <w:rsid w:val="15CB20B7"/>
    <w:rsid w:val="15D33694"/>
    <w:rsid w:val="15DC6C93"/>
    <w:rsid w:val="15FF1F8C"/>
    <w:rsid w:val="16026BF1"/>
    <w:rsid w:val="16105F47"/>
    <w:rsid w:val="161A0372"/>
    <w:rsid w:val="162B50BD"/>
    <w:rsid w:val="16331C36"/>
    <w:rsid w:val="166E0EC0"/>
    <w:rsid w:val="16846935"/>
    <w:rsid w:val="168C4B46"/>
    <w:rsid w:val="1698693F"/>
    <w:rsid w:val="16AF1C41"/>
    <w:rsid w:val="16C90EF1"/>
    <w:rsid w:val="16C94FA9"/>
    <w:rsid w:val="172643F5"/>
    <w:rsid w:val="174273B0"/>
    <w:rsid w:val="175D08F2"/>
    <w:rsid w:val="1765399B"/>
    <w:rsid w:val="176E7D2F"/>
    <w:rsid w:val="17791FF4"/>
    <w:rsid w:val="178F25F1"/>
    <w:rsid w:val="179A52CE"/>
    <w:rsid w:val="17AB59FA"/>
    <w:rsid w:val="17CC2342"/>
    <w:rsid w:val="17D11706"/>
    <w:rsid w:val="17D322BA"/>
    <w:rsid w:val="18356139"/>
    <w:rsid w:val="18657E62"/>
    <w:rsid w:val="18683FC9"/>
    <w:rsid w:val="18694C95"/>
    <w:rsid w:val="18730A0F"/>
    <w:rsid w:val="18B40C60"/>
    <w:rsid w:val="190948D4"/>
    <w:rsid w:val="192A5572"/>
    <w:rsid w:val="192C0664"/>
    <w:rsid w:val="19393772"/>
    <w:rsid w:val="193B797A"/>
    <w:rsid w:val="195316DE"/>
    <w:rsid w:val="19596F42"/>
    <w:rsid w:val="1978270E"/>
    <w:rsid w:val="19805192"/>
    <w:rsid w:val="1988275E"/>
    <w:rsid w:val="199C38D1"/>
    <w:rsid w:val="19A37E7A"/>
    <w:rsid w:val="19B202FC"/>
    <w:rsid w:val="19CD0DBC"/>
    <w:rsid w:val="19D94660"/>
    <w:rsid w:val="19EC5266"/>
    <w:rsid w:val="19F02EFF"/>
    <w:rsid w:val="1A2A15A2"/>
    <w:rsid w:val="1A3170D8"/>
    <w:rsid w:val="1A366198"/>
    <w:rsid w:val="1A5B5D5C"/>
    <w:rsid w:val="1A7F2E89"/>
    <w:rsid w:val="1A863A57"/>
    <w:rsid w:val="1AA42693"/>
    <w:rsid w:val="1AA54E9F"/>
    <w:rsid w:val="1AA76778"/>
    <w:rsid w:val="1ACE2EFB"/>
    <w:rsid w:val="1ACE494F"/>
    <w:rsid w:val="1AE1609D"/>
    <w:rsid w:val="1AEE030B"/>
    <w:rsid w:val="1B385404"/>
    <w:rsid w:val="1B5543FC"/>
    <w:rsid w:val="1B575511"/>
    <w:rsid w:val="1B5958FB"/>
    <w:rsid w:val="1B5A769F"/>
    <w:rsid w:val="1B6118D0"/>
    <w:rsid w:val="1B803B6F"/>
    <w:rsid w:val="1B8A22F8"/>
    <w:rsid w:val="1B951FC8"/>
    <w:rsid w:val="1B971632"/>
    <w:rsid w:val="1BCA0D4F"/>
    <w:rsid w:val="1BEC7E60"/>
    <w:rsid w:val="1BF81957"/>
    <w:rsid w:val="1C281B11"/>
    <w:rsid w:val="1C2A3ADB"/>
    <w:rsid w:val="1C360DFF"/>
    <w:rsid w:val="1C3E35C6"/>
    <w:rsid w:val="1C4216F9"/>
    <w:rsid w:val="1C4A5BD3"/>
    <w:rsid w:val="1C550B58"/>
    <w:rsid w:val="1C632B49"/>
    <w:rsid w:val="1C715C52"/>
    <w:rsid w:val="1C821221"/>
    <w:rsid w:val="1C9A56C7"/>
    <w:rsid w:val="1C9A72D8"/>
    <w:rsid w:val="1CBD494F"/>
    <w:rsid w:val="1CBF1205"/>
    <w:rsid w:val="1CC456FF"/>
    <w:rsid w:val="1CD6097B"/>
    <w:rsid w:val="1CE24506"/>
    <w:rsid w:val="1D014060"/>
    <w:rsid w:val="1D187DD7"/>
    <w:rsid w:val="1D44057F"/>
    <w:rsid w:val="1D4C4D95"/>
    <w:rsid w:val="1D667938"/>
    <w:rsid w:val="1D7E7C3A"/>
    <w:rsid w:val="1D806B58"/>
    <w:rsid w:val="1DA376A1"/>
    <w:rsid w:val="1DA63635"/>
    <w:rsid w:val="1DC242D9"/>
    <w:rsid w:val="1DCE206D"/>
    <w:rsid w:val="1DDB508D"/>
    <w:rsid w:val="1DF60BCE"/>
    <w:rsid w:val="1DF93209"/>
    <w:rsid w:val="1E074AA5"/>
    <w:rsid w:val="1E196EBD"/>
    <w:rsid w:val="1E21634F"/>
    <w:rsid w:val="1E2641C9"/>
    <w:rsid w:val="1E2A1B70"/>
    <w:rsid w:val="1E393003"/>
    <w:rsid w:val="1E462178"/>
    <w:rsid w:val="1E564081"/>
    <w:rsid w:val="1E646430"/>
    <w:rsid w:val="1E7B6870"/>
    <w:rsid w:val="1E8A6215"/>
    <w:rsid w:val="1E9318D1"/>
    <w:rsid w:val="1EDD629F"/>
    <w:rsid w:val="1EF870BD"/>
    <w:rsid w:val="1F244029"/>
    <w:rsid w:val="1F417171"/>
    <w:rsid w:val="1F491FEB"/>
    <w:rsid w:val="1F4C18D2"/>
    <w:rsid w:val="1F7155FD"/>
    <w:rsid w:val="1FA6142E"/>
    <w:rsid w:val="1FCF0C21"/>
    <w:rsid w:val="1FEE3199"/>
    <w:rsid w:val="1FF13AA8"/>
    <w:rsid w:val="200F1AA5"/>
    <w:rsid w:val="204F22C0"/>
    <w:rsid w:val="2055714C"/>
    <w:rsid w:val="20830256"/>
    <w:rsid w:val="2084257A"/>
    <w:rsid w:val="20862885"/>
    <w:rsid w:val="20A02C61"/>
    <w:rsid w:val="20A21E92"/>
    <w:rsid w:val="20AA6F98"/>
    <w:rsid w:val="20AC731B"/>
    <w:rsid w:val="20AE7CCF"/>
    <w:rsid w:val="20C938C2"/>
    <w:rsid w:val="20CB32DD"/>
    <w:rsid w:val="20D5054F"/>
    <w:rsid w:val="20F92D71"/>
    <w:rsid w:val="20FE774E"/>
    <w:rsid w:val="21407450"/>
    <w:rsid w:val="21411FBE"/>
    <w:rsid w:val="214271D1"/>
    <w:rsid w:val="214531BE"/>
    <w:rsid w:val="215C4736"/>
    <w:rsid w:val="215F5985"/>
    <w:rsid w:val="216A3893"/>
    <w:rsid w:val="21703D47"/>
    <w:rsid w:val="219C6605"/>
    <w:rsid w:val="219F6EF1"/>
    <w:rsid w:val="21A41C3A"/>
    <w:rsid w:val="21AB3D91"/>
    <w:rsid w:val="21B53917"/>
    <w:rsid w:val="21C21E4F"/>
    <w:rsid w:val="21C85928"/>
    <w:rsid w:val="21DD08CA"/>
    <w:rsid w:val="21DD6EFA"/>
    <w:rsid w:val="21ED4839"/>
    <w:rsid w:val="21F01A5E"/>
    <w:rsid w:val="21F726B1"/>
    <w:rsid w:val="220B3055"/>
    <w:rsid w:val="220F17A9"/>
    <w:rsid w:val="22292B17"/>
    <w:rsid w:val="22304C18"/>
    <w:rsid w:val="22585F26"/>
    <w:rsid w:val="22615724"/>
    <w:rsid w:val="22617B2B"/>
    <w:rsid w:val="228727F7"/>
    <w:rsid w:val="229E2B2D"/>
    <w:rsid w:val="22A243CB"/>
    <w:rsid w:val="22AE77E2"/>
    <w:rsid w:val="22BD3C55"/>
    <w:rsid w:val="22C95DFC"/>
    <w:rsid w:val="22CA2B57"/>
    <w:rsid w:val="22E43F49"/>
    <w:rsid w:val="22E61EB5"/>
    <w:rsid w:val="22EC0312"/>
    <w:rsid w:val="22F10EAE"/>
    <w:rsid w:val="22F50F62"/>
    <w:rsid w:val="22FE693D"/>
    <w:rsid w:val="23055180"/>
    <w:rsid w:val="230723C4"/>
    <w:rsid w:val="233477B6"/>
    <w:rsid w:val="234C0BF9"/>
    <w:rsid w:val="236652CB"/>
    <w:rsid w:val="237611DD"/>
    <w:rsid w:val="237F10A0"/>
    <w:rsid w:val="23805751"/>
    <w:rsid w:val="2387132A"/>
    <w:rsid w:val="238A1BDE"/>
    <w:rsid w:val="23AC51BD"/>
    <w:rsid w:val="23B75C54"/>
    <w:rsid w:val="2432177F"/>
    <w:rsid w:val="24674780"/>
    <w:rsid w:val="2468752D"/>
    <w:rsid w:val="247716F6"/>
    <w:rsid w:val="24834410"/>
    <w:rsid w:val="2486337D"/>
    <w:rsid w:val="24975A86"/>
    <w:rsid w:val="24A67C53"/>
    <w:rsid w:val="24CC0D2C"/>
    <w:rsid w:val="24D10FB3"/>
    <w:rsid w:val="24E231A5"/>
    <w:rsid w:val="24EE76FB"/>
    <w:rsid w:val="24F609FE"/>
    <w:rsid w:val="250316FD"/>
    <w:rsid w:val="253D647B"/>
    <w:rsid w:val="254D60A2"/>
    <w:rsid w:val="25546A03"/>
    <w:rsid w:val="25573815"/>
    <w:rsid w:val="25711F9A"/>
    <w:rsid w:val="25875AFA"/>
    <w:rsid w:val="25881CAE"/>
    <w:rsid w:val="258A5E0A"/>
    <w:rsid w:val="259A3A7F"/>
    <w:rsid w:val="25A56EE3"/>
    <w:rsid w:val="25B06DFF"/>
    <w:rsid w:val="25BA46BF"/>
    <w:rsid w:val="25BA6A72"/>
    <w:rsid w:val="25C37D27"/>
    <w:rsid w:val="25D31B25"/>
    <w:rsid w:val="25DE7228"/>
    <w:rsid w:val="25F80CA2"/>
    <w:rsid w:val="25FB33BC"/>
    <w:rsid w:val="25FF7D86"/>
    <w:rsid w:val="26005088"/>
    <w:rsid w:val="260C0CB9"/>
    <w:rsid w:val="261C05A4"/>
    <w:rsid w:val="26806070"/>
    <w:rsid w:val="268B33C8"/>
    <w:rsid w:val="26A821CC"/>
    <w:rsid w:val="26AD333E"/>
    <w:rsid w:val="26EA0A6E"/>
    <w:rsid w:val="27181D27"/>
    <w:rsid w:val="27207FB4"/>
    <w:rsid w:val="27240311"/>
    <w:rsid w:val="27406E6F"/>
    <w:rsid w:val="27442C6D"/>
    <w:rsid w:val="27551C94"/>
    <w:rsid w:val="27585BEE"/>
    <w:rsid w:val="275C6AB0"/>
    <w:rsid w:val="276224CF"/>
    <w:rsid w:val="276C7793"/>
    <w:rsid w:val="279701EF"/>
    <w:rsid w:val="27F156AA"/>
    <w:rsid w:val="281573ED"/>
    <w:rsid w:val="28181CEF"/>
    <w:rsid w:val="281A5E99"/>
    <w:rsid w:val="284F51C1"/>
    <w:rsid w:val="285223EF"/>
    <w:rsid w:val="285D3EFB"/>
    <w:rsid w:val="289602AD"/>
    <w:rsid w:val="289C0153"/>
    <w:rsid w:val="289C366A"/>
    <w:rsid w:val="28A15125"/>
    <w:rsid w:val="28A768D8"/>
    <w:rsid w:val="28DF17A9"/>
    <w:rsid w:val="28E213E2"/>
    <w:rsid w:val="28F17136"/>
    <w:rsid w:val="29051210"/>
    <w:rsid w:val="291853E7"/>
    <w:rsid w:val="29201B9C"/>
    <w:rsid w:val="29330BC2"/>
    <w:rsid w:val="293A3114"/>
    <w:rsid w:val="29462264"/>
    <w:rsid w:val="294E26CD"/>
    <w:rsid w:val="29585442"/>
    <w:rsid w:val="29610026"/>
    <w:rsid w:val="296A3769"/>
    <w:rsid w:val="29710321"/>
    <w:rsid w:val="297733A3"/>
    <w:rsid w:val="298E56A9"/>
    <w:rsid w:val="29964815"/>
    <w:rsid w:val="29A17865"/>
    <w:rsid w:val="29A52FFA"/>
    <w:rsid w:val="29AA3F1D"/>
    <w:rsid w:val="29AF73CD"/>
    <w:rsid w:val="29BC5386"/>
    <w:rsid w:val="29C410CB"/>
    <w:rsid w:val="29C72A06"/>
    <w:rsid w:val="29C90D59"/>
    <w:rsid w:val="29E8474A"/>
    <w:rsid w:val="29EF0531"/>
    <w:rsid w:val="2A4144C9"/>
    <w:rsid w:val="2A4F184F"/>
    <w:rsid w:val="2A5D01CF"/>
    <w:rsid w:val="2A5F36DC"/>
    <w:rsid w:val="2A7B75DF"/>
    <w:rsid w:val="2A977595"/>
    <w:rsid w:val="2ACC14EF"/>
    <w:rsid w:val="2B104B9E"/>
    <w:rsid w:val="2B1A3CE3"/>
    <w:rsid w:val="2B1A5F00"/>
    <w:rsid w:val="2B25203D"/>
    <w:rsid w:val="2B344003"/>
    <w:rsid w:val="2B421FE8"/>
    <w:rsid w:val="2B5143FE"/>
    <w:rsid w:val="2B561134"/>
    <w:rsid w:val="2B5A5BA5"/>
    <w:rsid w:val="2B682F09"/>
    <w:rsid w:val="2B7E687B"/>
    <w:rsid w:val="2B9270D9"/>
    <w:rsid w:val="2B9D7BAC"/>
    <w:rsid w:val="2BBC5374"/>
    <w:rsid w:val="2BC730F4"/>
    <w:rsid w:val="2BFF2084"/>
    <w:rsid w:val="2C103612"/>
    <w:rsid w:val="2C195BF3"/>
    <w:rsid w:val="2C2B3683"/>
    <w:rsid w:val="2C2F6C38"/>
    <w:rsid w:val="2C305E7C"/>
    <w:rsid w:val="2C474FB5"/>
    <w:rsid w:val="2C4B3808"/>
    <w:rsid w:val="2C566FB4"/>
    <w:rsid w:val="2C5B2C97"/>
    <w:rsid w:val="2C624F78"/>
    <w:rsid w:val="2C6B570F"/>
    <w:rsid w:val="2C866C92"/>
    <w:rsid w:val="2C892D3C"/>
    <w:rsid w:val="2C9C1E8B"/>
    <w:rsid w:val="2C9E3E55"/>
    <w:rsid w:val="2CA54BE6"/>
    <w:rsid w:val="2CB05936"/>
    <w:rsid w:val="2CB90B6D"/>
    <w:rsid w:val="2CCA0BA7"/>
    <w:rsid w:val="2CDF04E1"/>
    <w:rsid w:val="2D024609"/>
    <w:rsid w:val="2D095681"/>
    <w:rsid w:val="2D336D78"/>
    <w:rsid w:val="2D38743D"/>
    <w:rsid w:val="2D654429"/>
    <w:rsid w:val="2D744BB6"/>
    <w:rsid w:val="2D872AA8"/>
    <w:rsid w:val="2DE22453"/>
    <w:rsid w:val="2DFA351F"/>
    <w:rsid w:val="2E001A49"/>
    <w:rsid w:val="2E110657"/>
    <w:rsid w:val="2E174B0F"/>
    <w:rsid w:val="2E1B0A79"/>
    <w:rsid w:val="2E1D55A1"/>
    <w:rsid w:val="2E377F8D"/>
    <w:rsid w:val="2E38781C"/>
    <w:rsid w:val="2E395475"/>
    <w:rsid w:val="2E3F51C4"/>
    <w:rsid w:val="2E422F06"/>
    <w:rsid w:val="2E4A2B89"/>
    <w:rsid w:val="2E5831FB"/>
    <w:rsid w:val="2E5856A2"/>
    <w:rsid w:val="2E6575E2"/>
    <w:rsid w:val="2E772AB7"/>
    <w:rsid w:val="2E7B3D22"/>
    <w:rsid w:val="2EA91D6F"/>
    <w:rsid w:val="2ECA2670"/>
    <w:rsid w:val="2EF37D5C"/>
    <w:rsid w:val="2F0957D8"/>
    <w:rsid w:val="2F0B154A"/>
    <w:rsid w:val="2F1722BA"/>
    <w:rsid w:val="2F1C6E0B"/>
    <w:rsid w:val="2F317881"/>
    <w:rsid w:val="2F3E1A22"/>
    <w:rsid w:val="2F4423BC"/>
    <w:rsid w:val="2F5F0992"/>
    <w:rsid w:val="2F852398"/>
    <w:rsid w:val="2F8610A5"/>
    <w:rsid w:val="2F9015EB"/>
    <w:rsid w:val="2F9F255B"/>
    <w:rsid w:val="2FA13B36"/>
    <w:rsid w:val="2FB40DB5"/>
    <w:rsid w:val="2FB609F1"/>
    <w:rsid w:val="2FBC45F2"/>
    <w:rsid w:val="2FBE5B48"/>
    <w:rsid w:val="2FBF6508"/>
    <w:rsid w:val="2FC45870"/>
    <w:rsid w:val="2FC84509"/>
    <w:rsid w:val="2FCA4408"/>
    <w:rsid w:val="2FD44515"/>
    <w:rsid w:val="2FE7599B"/>
    <w:rsid w:val="2FF5260D"/>
    <w:rsid w:val="2FFF01A5"/>
    <w:rsid w:val="300F74A6"/>
    <w:rsid w:val="30277CD9"/>
    <w:rsid w:val="303A0CE7"/>
    <w:rsid w:val="303F22EF"/>
    <w:rsid w:val="30442F65"/>
    <w:rsid w:val="30556F21"/>
    <w:rsid w:val="305B78A6"/>
    <w:rsid w:val="3095524C"/>
    <w:rsid w:val="309B26F7"/>
    <w:rsid w:val="30B359F5"/>
    <w:rsid w:val="30CB14FE"/>
    <w:rsid w:val="30E84735"/>
    <w:rsid w:val="30ED74C2"/>
    <w:rsid w:val="311F308B"/>
    <w:rsid w:val="312E330F"/>
    <w:rsid w:val="313A6705"/>
    <w:rsid w:val="315C7E3B"/>
    <w:rsid w:val="316D6B8A"/>
    <w:rsid w:val="317D7A24"/>
    <w:rsid w:val="318765DF"/>
    <w:rsid w:val="319E48F7"/>
    <w:rsid w:val="31A213A6"/>
    <w:rsid w:val="31CE550A"/>
    <w:rsid w:val="31D905AD"/>
    <w:rsid w:val="31DD71CE"/>
    <w:rsid w:val="32342B66"/>
    <w:rsid w:val="32364B30"/>
    <w:rsid w:val="323F3AB0"/>
    <w:rsid w:val="324A7B4D"/>
    <w:rsid w:val="32586854"/>
    <w:rsid w:val="326E0884"/>
    <w:rsid w:val="32764F2C"/>
    <w:rsid w:val="32785148"/>
    <w:rsid w:val="328653AD"/>
    <w:rsid w:val="32AA166B"/>
    <w:rsid w:val="32AB72CC"/>
    <w:rsid w:val="32B36180"/>
    <w:rsid w:val="32C37A37"/>
    <w:rsid w:val="32C4213C"/>
    <w:rsid w:val="32CE4D68"/>
    <w:rsid w:val="32D47E77"/>
    <w:rsid w:val="32D53AEB"/>
    <w:rsid w:val="32D84DE9"/>
    <w:rsid w:val="32F22572"/>
    <w:rsid w:val="32FA3DAF"/>
    <w:rsid w:val="331A1058"/>
    <w:rsid w:val="33372A69"/>
    <w:rsid w:val="33457838"/>
    <w:rsid w:val="334A6C51"/>
    <w:rsid w:val="334C2994"/>
    <w:rsid w:val="335F0332"/>
    <w:rsid w:val="33894D5F"/>
    <w:rsid w:val="33A03224"/>
    <w:rsid w:val="33B90E0B"/>
    <w:rsid w:val="33BA4E70"/>
    <w:rsid w:val="33C74DDF"/>
    <w:rsid w:val="33CB12A8"/>
    <w:rsid w:val="34193941"/>
    <w:rsid w:val="343230D5"/>
    <w:rsid w:val="345179FF"/>
    <w:rsid w:val="34684D49"/>
    <w:rsid w:val="34757B91"/>
    <w:rsid w:val="347769F0"/>
    <w:rsid w:val="347B35FE"/>
    <w:rsid w:val="34942B22"/>
    <w:rsid w:val="349873DC"/>
    <w:rsid w:val="34AA3956"/>
    <w:rsid w:val="34C603ED"/>
    <w:rsid w:val="34C91C8B"/>
    <w:rsid w:val="34CB67EC"/>
    <w:rsid w:val="34DD6F8B"/>
    <w:rsid w:val="34ED36D3"/>
    <w:rsid w:val="34F62AA4"/>
    <w:rsid w:val="34FC7034"/>
    <w:rsid w:val="35044012"/>
    <w:rsid w:val="350B22A4"/>
    <w:rsid w:val="35214173"/>
    <w:rsid w:val="352275ED"/>
    <w:rsid w:val="352B64A2"/>
    <w:rsid w:val="352C4D97"/>
    <w:rsid w:val="353B1FFC"/>
    <w:rsid w:val="354131DE"/>
    <w:rsid w:val="354B08F2"/>
    <w:rsid w:val="355752F4"/>
    <w:rsid w:val="3560099A"/>
    <w:rsid w:val="3563200A"/>
    <w:rsid w:val="359C0E25"/>
    <w:rsid w:val="35B1662E"/>
    <w:rsid w:val="35CE6174"/>
    <w:rsid w:val="35CF32D1"/>
    <w:rsid w:val="35EB7E71"/>
    <w:rsid w:val="35EF4EA0"/>
    <w:rsid w:val="360034F6"/>
    <w:rsid w:val="361B008F"/>
    <w:rsid w:val="362058DB"/>
    <w:rsid w:val="36296198"/>
    <w:rsid w:val="364D33AF"/>
    <w:rsid w:val="36724CC3"/>
    <w:rsid w:val="3680281D"/>
    <w:rsid w:val="36815462"/>
    <w:rsid w:val="36932551"/>
    <w:rsid w:val="36DA65B7"/>
    <w:rsid w:val="36DF6092"/>
    <w:rsid w:val="36E94B3E"/>
    <w:rsid w:val="36EC0DB0"/>
    <w:rsid w:val="37411617"/>
    <w:rsid w:val="374E4532"/>
    <w:rsid w:val="37600806"/>
    <w:rsid w:val="378E52DF"/>
    <w:rsid w:val="37A0321C"/>
    <w:rsid w:val="37C16C4A"/>
    <w:rsid w:val="380A4F6A"/>
    <w:rsid w:val="384443C2"/>
    <w:rsid w:val="384973E2"/>
    <w:rsid w:val="384A4E91"/>
    <w:rsid w:val="385107BB"/>
    <w:rsid w:val="38561BFA"/>
    <w:rsid w:val="38710670"/>
    <w:rsid w:val="38765BDB"/>
    <w:rsid w:val="387C1EFA"/>
    <w:rsid w:val="3882287D"/>
    <w:rsid w:val="38A10829"/>
    <w:rsid w:val="38AF31C1"/>
    <w:rsid w:val="38B56C50"/>
    <w:rsid w:val="38BD6886"/>
    <w:rsid w:val="38C42A5E"/>
    <w:rsid w:val="38EE5950"/>
    <w:rsid w:val="38F245D4"/>
    <w:rsid w:val="390F0F9B"/>
    <w:rsid w:val="3922196A"/>
    <w:rsid w:val="394D4780"/>
    <w:rsid w:val="395064D7"/>
    <w:rsid w:val="396226AE"/>
    <w:rsid w:val="39834A44"/>
    <w:rsid w:val="398D47EA"/>
    <w:rsid w:val="398E0DAD"/>
    <w:rsid w:val="398F7A29"/>
    <w:rsid w:val="399A02B6"/>
    <w:rsid w:val="39B8044B"/>
    <w:rsid w:val="39DB7B5B"/>
    <w:rsid w:val="39E57E6F"/>
    <w:rsid w:val="39EF47D3"/>
    <w:rsid w:val="39F5444A"/>
    <w:rsid w:val="3A0379ED"/>
    <w:rsid w:val="3A182F16"/>
    <w:rsid w:val="3A1E41A6"/>
    <w:rsid w:val="3A325BDD"/>
    <w:rsid w:val="3A3E418C"/>
    <w:rsid w:val="3A3E4582"/>
    <w:rsid w:val="3A3F02FA"/>
    <w:rsid w:val="3A5339EE"/>
    <w:rsid w:val="3A590541"/>
    <w:rsid w:val="3A6C5593"/>
    <w:rsid w:val="3A876968"/>
    <w:rsid w:val="3A8F50BE"/>
    <w:rsid w:val="3A940645"/>
    <w:rsid w:val="3A9C74FA"/>
    <w:rsid w:val="3A9F1588"/>
    <w:rsid w:val="3AB82442"/>
    <w:rsid w:val="3AC00A4D"/>
    <w:rsid w:val="3AC8237D"/>
    <w:rsid w:val="3AE44811"/>
    <w:rsid w:val="3B0774FE"/>
    <w:rsid w:val="3B1F18DD"/>
    <w:rsid w:val="3B341216"/>
    <w:rsid w:val="3B575E06"/>
    <w:rsid w:val="3B6061D8"/>
    <w:rsid w:val="3B646EC1"/>
    <w:rsid w:val="3B744E94"/>
    <w:rsid w:val="3B794D01"/>
    <w:rsid w:val="3B82402D"/>
    <w:rsid w:val="3BB9461F"/>
    <w:rsid w:val="3BBB7E54"/>
    <w:rsid w:val="3BBE6C6F"/>
    <w:rsid w:val="3BD24769"/>
    <w:rsid w:val="3BDA652C"/>
    <w:rsid w:val="3BE21884"/>
    <w:rsid w:val="3C0E126E"/>
    <w:rsid w:val="3C2C235C"/>
    <w:rsid w:val="3C31724C"/>
    <w:rsid w:val="3C415945"/>
    <w:rsid w:val="3C9523C4"/>
    <w:rsid w:val="3C9628AF"/>
    <w:rsid w:val="3CB31E54"/>
    <w:rsid w:val="3CCD7E3F"/>
    <w:rsid w:val="3CE65E05"/>
    <w:rsid w:val="3CE77152"/>
    <w:rsid w:val="3CEC1737"/>
    <w:rsid w:val="3CF2717E"/>
    <w:rsid w:val="3CFD128C"/>
    <w:rsid w:val="3CFE5C97"/>
    <w:rsid w:val="3D186A69"/>
    <w:rsid w:val="3D48720C"/>
    <w:rsid w:val="3D4A2083"/>
    <w:rsid w:val="3D4A344C"/>
    <w:rsid w:val="3D4A69A7"/>
    <w:rsid w:val="3D574A6D"/>
    <w:rsid w:val="3D691BB2"/>
    <w:rsid w:val="3D7B6501"/>
    <w:rsid w:val="3D934282"/>
    <w:rsid w:val="3DBB3A59"/>
    <w:rsid w:val="3DC079A3"/>
    <w:rsid w:val="3DDF5D2C"/>
    <w:rsid w:val="3DE07236"/>
    <w:rsid w:val="3DF338D5"/>
    <w:rsid w:val="3E017E30"/>
    <w:rsid w:val="3E025D44"/>
    <w:rsid w:val="3E074477"/>
    <w:rsid w:val="3E116415"/>
    <w:rsid w:val="3E3068D7"/>
    <w:rsid w:val="3E4C6A99"/>
    <w:rsid w:val="3E567B15"/>
    <w:rsid w:val="3E726EF0"/>
    <w:rsid w:val="3E953D55"/>
    <w:rsid w:val="3E9B2917"/>
    <w:rsid w:val="3EA903DE"/>
    <w:rsid w:val="3EB004D2"/>
    <w:rsid w:val="3EB5188C"/>
    <w:rsid w:val="3ED55EFD"/>
    <w:rsid w:val="3F262453"/>
    <w:rsid w:val="3F2F57EF"/>
    <w:rsid w:val="3F357817"/>
    <w:rsid w:val="3F3643C1"/>
    <w:rsid w:val="3F4940F4"/>
    <w:rsid w:val="3FBB3853"/>
    <w:rsid w:val="3FC65AC7"/>
    <w:rsid w:val="3FC731E3"/>
    <w:rsid w:val="3FCB2324"/>
    <w:rsid w:val="3FD117C2"/>
    <w:rsid w:val="40123D02"/>
    <w:rsid w:val="40155797"/>
    <w:rsid w:val="40171B28"/>
    <w:rsid w:val="406215EC"/>
    <w:rsid w:val="40674859"/>
    <w:rsid w:val="4073406F"/>
    <w:rsid w:val="40837A7E"/>
    <w:rsid w:val="40DA0D7C"/>
    <w:rsid w:val="41062994"/>
    <w:rsid w:val="41205073"/>
    <w:rsid w:val="412A1E2B"/>
    <w:rsid w:val="412A2C1A"/>
    <w:rsid w:val="414B1AB2"/>
    <w:rsid w:val="4151103E"/>
    <w:rsid w:val="415264A2"/>
    <w:rsid w:val="41670862"/>
    <w:rsid w:val="416B0B9C"/>
    <w:rsid w:val="41947A9C"/>
    <w:rsid w:val="419B1A02"/>
    <w:rsid w:val="41DE6EC3"/>
    <w:rsid w:val="41E225DE"/>
    <w:rsid w:val="41E42CF1"/>
    <w:rsid w:val="42276243"/>
    <w:rsid w:val="423764F3"/>
    <w:rsid w:val="423F533B"/>
    <w:rsid w:val="425A3F23"/>
    <w:rsid w:val="426905FE"/>
    <w:rsid w:val="4285611E"/>
    <w:rsid w:val="42857799"/>
    <w:rsid w:val="428B6D86"/>
    <w:rsid w:val="428D786A"/>
    <w:rsid w:val="42A41642"/>
    <w:rsid w:val="42AB0E6C"/>
    <w:rsid w:val="42AE0712"/>
    <w:rsid w:val="42CB3072"/>
    <w:rsid w:val="42CB6BCE"/>
    <w:rsid w:val="42DC702D"/>
    <w:rsid w:val="42F6459A"/>
    <w:rsid w:val="433D2A2F"/>
    <w:rsid w:val="435021E4"/>
    <w:rsid w:val="43E4778C"/>
    <w:rsid w:val="43F108B7"/>
    <w:rsid w:val="43F3552A"/>
    <w:rsid w:val="43F65ECD"/>
    <w:rsid w:val="44000F94"/>
    <w:rsid w:val="44152CF5"/>
    <w:rsid w:val="441F3676"/>
    <w:rsid w:val="44327674"/>
    <w:rsid w:val="44432224"/>
    <w:rsid w:val="44435B2F"/>
    <w:rsid w:val="445D05E7"/>
    <w:rsid w:val="4479108A"/>
    <w:rsid w:val="447C171C"/>
    <w:rsid w:val="4488746D"/>
    <w:rsid w:val="44A75419"/>
    <w:rsid w:val="44B00772"/>
    <w:rsid w:val="44B33DBE"/>
    <w:rsid w:val="44BC2569"/>
    <w:rsid w:val="44E37CEB"/>
    <w:rsid w:val="44E5525B"/>
    <w:rsid w:val="44F07101"/>
    <w:rsid w:val="451628BC"/>
    <w:rsid w:val="45261842"/>
    <w:rsid w:val="454726D7"/>
    <w:rsid w:val="458971C1"/>
    <w:rsid w:val="458A67AD"/>
    <w:rsid w:val="459E05CA"/>
    <w:rsid w:val="45A02594"/>
    <w:rsid w:val="45A21EA3"/>
    <w:rsid w:val="45A4215C"/>
    <w:rsid w:val="45AF695B"/>
    <w:rsid w:val="45B83405"/>
    <w:rsid w:val="45D8256B"/>
    <w:rsid w:val="45E36852"/>
    <w:rsid w:val="45F12DF0"/>
    <w:rsid w:val="460348D1"/>
    <w:rsid w:val="46192347"/>
    <w:rsid w:val="461C6522"/>
    <w:rsid w:val="462A2528"/>
    <w:rsid w:val="462B2554"/>
    <w:rsid w:val="465253CF"/>
    <w:rsid w:val="4654581A"/>
    <w:rsid w:val="4670138F"/>
    <w:rsid w:val="4683422F"/>
    <w:rsid w:val="468E3290"/>
    <w:rsid w:val="46AC5A7E"/>
    <w:rsid w:val="46B0729B"/>
    <w:rsid w:val="46B207D1"/>
    <w:rsid w:val="46B863FC"/>
    <w:rsid w:val="46BE34E7"/>
    <w:rsid w:val="46D544C0"/>
    <w:rsid w:val="46DB13AA"/>
    <w:rsid w:val="46DC0803"/>
    <w:rsid w:val="46DC5EAE"/>
    <w:rsid w:val="46DF0E9A"/>
    <w:rsid w:val="46F223CA"/>
    <w:rsid w:val="47014B93"/>
    <w:rsid w:val="470243E9"/>
    <w:rsid w:val="471A226A"/>
    <w:rsid w:val="471C3E9C"/>
    <w:rsid w:val="47303884"/>
    <w:rsid w:val="4764061F"/>
    <w:rsid w:val="47721D0E"/>
    <w:rsid w:val="47730AE1"/>
    <w:rsid w:val="477463BA"/>
    <w:rsid w:val="4774743C"/>
    <w:rsid w:val="47811F51"/>
    <w:rsid w:val="47C71400"/>
    <w:rsid w:val="47E369F2"/>
    <w:rsid w:val="47F70466"/>
    <w:rsid w:val="48044449"/>
    <w:rsid w:val="48061860"/>
    <w:rsid w:val="481912EA"/>
    <w:rsid w:val="482F7BFF"/>
    <w:rsid w:val="485C43DC"/>
    <w:rsid w:val="486303AA"/>
    <w:rsid w:val="488A6274"/>
    <w:rsid w:val="488C6737"/>
    <w:rsid w:val="488D5EF7"/>
    <w:rsid w:val="48951E00"/>
    <w:rsid w:val="48A05D81"/>
    <w:rsid w:val="48C77E38"/>
    <w:rsid w:val="48D82045"/>
    <w:rsid w:val="48DD3AFF"/>
    <w:rsid w:val="491A45A2"/>
    <w:rsid w:val="491D3801"/>
    <w:rsid w:val="492052BE"/>
    <w:rsid w:val="49227764"/>
    <w:rsid w:val="492E3017"/>
    <w:rsid w:val="49350F1E"/>
    <w:rsid w:val="493863CD"/>
    <w:rsid w:val="494B0FC7"/>
    <w:rsid w:val="496D6050"/>
    <w:rsid w:val="4977734E"/>
    <w:rsid w:val="497D1BCD"/>
    <w:rsid w:val="499F2B63"/>
    <w:rsid w:val="49A46155"/>
    <w:rsid w:val="49B167ED"/>
    <w:rsid w:val="49CA5E32"/>
    <w:rsid w:val="4A003601"/>
    <w:rsid w:val="4A2967EA"/>
    <w:rsid w:val="4A2C7328"/>
    <w:rsid w:val="4A336EAA"/>
    <w:rsid w:val="4A61324E"/>
    <w:rsid w:val="4A8061D0"/>
    <w:rsid w:val="4AB04453"/>
    <w:rsid w:val="4ABA40F8"/>
    <w:rsid w:val="4AC0546D"/>
    <w:rsid w:val="4ACE5352"/>
    <w:rsid w:val="4ACF68DC"/>
    <w:rsid w:val="4AED27CA"/>
    <w:rsid w:val="4AFC35FB"/>
    <w:rsid w:val="4B03331E"/>
    <w:rsid w:val="4B0769CA"/>
    <w:rsid w:val="4B0B78B9"/>
    <w:rsid w:val="4B1530DD"/>
    <w:rsid w:val="4B441C14"/>
    <w:rsid w:val="4B49722A"/>
    <w:rsid w:val="4B526236"/>
    <w:rsid w:val="4B9C7C39"/>
    <w:rsid w:val="4B9D30D2"/>
    <w:rsid w:val="4BA250EF"/>
    <w:rsid w:val="4BAA4FDA"/>
    <w:rsid w:val="4BB52B12"/>
    <w:rsid w:val="4BB54227"/>
    <w:rsid w:val="4BB5666E"/>
    <w:rsid w:val="4BBF129A"/>
    <w:rsid w:val="4BCA286C"/>
    <w:rsid w:val="4BE8402A"/>
    <w:rsid w:val="4BEB6533"/>
    <w:rsid w:val="4BEE1691"/>
    <w:rsid w:val="4BF21D59"/>
    <w:rsid w:val="4C312198"/>
    <w:rsid w:val="4C501C6E"/>
    <w:rsid w:val="4C703C0F"/>
    <w:rsid w:val="4C87082A"/>
    <w:rsid w:val="4C8943D7"/>
    <w:rsid w:val="4C8E22EB"/>
    <w:rsid w:val="4C9A4A62"/>
    <w:rsid w:val="4C9D2F54"/>
    <w:rsid w:val="4C9D6BE9"/>
    <w:rsid w:val="4CB073E6"/>
    <w:rsid w:val="4CB51D29"/>
    <w:rsid w:val="4CC56D84"/>
    <w:rsid w:val="4CED165B"/>
    <w:rsid w:val="4D1463E6"/>
    <w:rsid w:val="4D2D71C6"/>
    <w:rsid w:val="4D333CEE"/>
    <w:rsid w:val="4D527A34"/>
    <w:rsid w:val="4D702917"/>
    <w:rsid w:val="4D82388E"/>
    <w:rsid w:val="4D824513"/>
    <w:rsid w:val="4DA0477D"/>
    <w:rsid w:val="4DB017E2"/>
    <w:rsid w:val="4DDB5551"/>
    <w:rsid w:val="4DDC5CC8"/>
    <w:rsid w:val="4DE84AD8"/>
    <w:rsid w:val="4DEB2AE6"/>
    <w:rsid w:val="4DF06CDF"/>
    <w:rsid w:val="4DF953C0"/>
    <w:rsid w:val="4E125FF9"/>
    <w:rsid w:val="4E1D0F02"/>
    <w:rsid w:val="4E201C1D"/>
    <w:rsid w:val="4E2258E5"/>
    <w:rsid w:val="4E2864FD"/>
    <w:rsid w:val="4E2C2EB0"/>
    <w:rsid w:val="4E570DE1"/>
    <w:rsid w:val="4E6A4318"/>
    <w:rsid w:val="4E7401AA"/>
    <w:rsid w:val="4E854A1D"/>
    <w:rsid w:val="4EAC4696"/>
    <w:rsid w:val="4EB832D0"/>
    <w:rsid w:val="4EC3685B"/>
    <w:rsid w:val="4ED01324"/>
    <w:rsid w:val="4EDC6274"/>
    <w:rsid w:val="4F1A33B7"/>
    <w:rsid w:val="4F1D43F5"/>
    <w:rsid w:val="4F42337E"/>
    <w:rsid w:val="4F4246BC"/>
    <w:rsid w:val="4F452526"/>
    <w:rsid w:val="4F4D1468"/>
    <w:rsid w:val="4F535CFC"/>
    <w:rsid w:val="4F5D2FAF"/>
    <w:rsid w:val="4F941A0B"/>
    <w:rsid w:val="4FA140D4"/>
    <w:rsid w:val="4FD11488"/>
    <w:rsid w:val="4FD14828"/>
    <w:rsid w:val="4FD23E53"/>
    <w:rsid w:val="4FD400EB"/>
    <w:rsid w:val="4FE53AA0"/>
    <w:rsid w:val="4FF12849"/>
    <w:rsid w:val="50005900"/>
    <w:rsid w:val="500371EC"/>
    <w:rsid w:val="50077FC8"/>
    <w:rsid w:val="50094E91"/>
    <w:rsid w:val="5019541D"/>
    <w:rsid w:val="503545C9"/>
    <w:rsid w:val="504B043E"/>
    <w:rsid w:val="504F0E3F"/>
    <w:rsid w:val="504F52E3"/>
    <w:rsid w:val="509C1BAA"/>
    <w:rsid w:val="50D03480"/>
    <w:rsid w:val="50E94BD7"/>
    <w:rsid w:val="50EB0D36"/>
    <w:rsid w:val="50FD13C1"/>
    <w:rsid w:val="51073B8E"/>
    <w:rsid w:val="510B24E0"/>
    <w:rsid w:val="510D6187"/>
    <w:rsid w:val="51156A77"/>
    <w:rsid w:val="511D718F"/>
    <w:rsid w:val="51295DBA"/>
    <w:rsid w:val="515D4162"/>
    <w:rsid w:val="516A62B0"/>
    <w:rsid w:val="51945EDF"/>
    <w:rsid w:val="51976F41"/>
    <w:rsid w:val="51A76A58"/>
    <w:rsid w:val="51BC4498"/>
    <w:rsid w:val="51E5607B"/>
    <w:rsid w:val="51E8355D"/>
    <w:rsid w:val="51E97071"/>
    <w:rsid w:val="51EB61BF"/>
    <w:rsid w:val="51EC1AA2"/>
    <w:rsid w:val="51FB283C"/>
    <w:rsid w:val="51FB33F8"/>
    <w:rsid w:val="52015E25"/>
    <w:rsid w:val="520666D5"/>
    <w:rsid w:val="5250358D"/>
    <w:rsid w:val="52577BB7"/>
    <w:rsid w:val="52587B66"/>
    <w:rsid w:val="52652A75"/>
    <w:rsid w:val="52691F60"/>
    <w:rsid w:val="526F252F"/>
    <w:rsid w:val="527A0FF0"/>
    <w:rsid w:val="52816BBA"/>
    <w:rsid w:val="5282438D"/>
    <w:rsid w:val="52880638"/>
    <w:rsid w:val="528D4958"/>
    <w:rsid w:val="52A511EA"/>
    <w:rsid w:val="52A51414"/>
    <w:rsid w:val="52A734C9"/>
    <w:rsid w:val="52AF6F4A"/>
    <w:rsid w:val="52C245F2"/>
    <w:rsid w:val="52D7511B"/>
    <w:rsid w:val="52DA1CB9"/>
    <w:rsid w:val="52E72F94"/>
    <w:rsid w:val="52EA2D9C"/>
    <w:rsid w:val="52EA30A1"/>
    <w:rsid w:val="53070845"/>
    <w:rsid w:val="535624E4"/>
    <w:rsid w:val="53D33B35"/>
    <w:rsid w:val="53EC4BF7"/>
    <w:rsid w:val="53F35F85"/>
    <w:rsid w:val="53FD6E04"/>
    <w:rsid w:val="542F124B"/>
    <w:rsid w:val="5458519F"/>
    <w:rsid w:val="5473669B"/>
    <w:rsid w:val="547A359C"/>
    <w:rsid w:val="54857029"/>
    <w:rsid w:val="548A7773"/>
    <w:rsid w:val="54907E5F"/>
    <w:rsid w:val="5495703C"/>
    <w:rsid w:val="549D3D02"/>
    <w:rsid w:val="54AD1F37"/>
    <w:rsid w:val="54B5148C"/>
    <w:rsid w:val="54C47921"/>
    <w:rsid w:val="54C57AB5"/>
    <w:rsid w:val="54EE6A40"/>
    <w:rsid w:val="54EF7847"/>
    <w:rsid w:val="54EF7F50"/>
    <w:rsid w:val="54FC5522"/>
    <w:rsid w:val="551F7A0E"/>
    <w:rsid w:val="55230AEC"/>
    <w:rsid w:val="552A2A46"/>
    <w:rsid w:val="55356D33"/>
    <w:rsid w:val="554A2E5B"/>
    <w:rsid w:val="55596D3E"/>
    <w:rsid w:val="555B1D38"/>
    <w:rsid w:val="555C1716"/>
    <w:rsid w:val="557F21C6"/>
    <w:rsid w:val="558B4A45"/>
    <w:rsid w:val="55B45C20"/>
    <w:rsid w:val="55CF3CE7"/>
    <w:rsid w:val="55F46288"/>
    <w:rsid w:val="563A7B7B"/>
    <w:rsid w:val="5642126D"/>
    <w:rsid w:val="564409A4"/>
    <w:rsid w:val="56486589"/>
    <w:rsid w:val="564A2F3C"/>
    <w:rsid w:val="56501675"/>
    <w:rsid w:val="56564BB8"/>
    <w:rsid w:val="56607486"/>
    <w:rsid w:val="569323D1"/>
    <w:rsid w:val="569A4DDE"/>
    <w:rsid w:val="569F3690"/>
    <w:rsid w:val="56B56DB4"/>
    <w:rsid w:val="56F81431"/>
    <w:rsid w:val="56FB1598"/>
    <w:rsid w:val="57076106"/>
    <w:rsid w:val="570B61DC"/>
    <w:rsid w:val="572528F9"/>
    <w:rsid w:val="57255B00"/>
    <w:rsid w:val="572B3C88"/>
    <w:rsid w:val="5730383B"/>
    <w:rsid w:val="574134AB"/>
    <w:rsid w:val="57536588"/>
    <w:rsid w:val="575C338E"/>
    <w:rsid w:val="576A2A02"/>
    <w:rsid w:val="577834FF"/>
    <w:rsid w:val="57A32FBB"/>
    <w:rsid w:val="57AA72A2"/>
    <w:rsid w:val="57B123DF"/>
    <w:rsid w:val="57D258F3"/>
    <w:rsid w:val="57D32355"/>
    <w:rsid w:val="57E427B4"/>
    <w:rsid w:val="57E43ECD"/>
    <w:rsid w:val="580C1D0B"/>
    <w:rsid w:val="583C2C4C"/>
    <w:rsid w:val="583D0117"/>
    <w:rsid w:val="5853534C"/>
    <w:rsid w:val="58621827"/>
    <w:rsid w:val="586B07E0"/>
    <w:rsid w:val="58C63C68"/>
    <w:rsid w:val="58CF5213"/>
    <w:rsid w:val="58D57E54"/>
    <w:rsid w:val="58DC6554"/>
    <w:rsid w:val="58E548AF"/>
    <w:rsid w:val="58E6255C"/>
    <w:rsid w:val="5903421D"/>
    <w:rsid w:val="5905462E"/>
    <w:rsid w:val="591B0D2D"/>
    <w:rsid w:val="591C361F"/>
    <w:rsid w:val="59274D06"/>
    <w:rsid w:val="593A3EAB"/>
    <w:rsid w:val="59D24CB7"/>
    <w:rsid w:val="5A140077"/>
    <w:rsid w:val="5A3C3B06"/>
    <w:rsid w:val="5A4C21F6"/>
    <w:rsid w:val="5A50198F"/>
    <w:rsid w:val="5A783F62"/>
    <w:rsid w:val="5A9F6E67"/>
    <w:rsid w:val="5ABB55AC"/>
    <w:rsid w:val="5AC25943"/>
    <w:rsid w:val="5ADD173D"/>
    <w:rsid w:val="5AE36056"/>
    <w:rsid w:val="5AF01470"/>
    <w:rsid w:val="5AFC7708"/>
    <w:rsid w:val="5B027DC5"/>
    <w:rsid w:val="5B1867D0"/>
    <w:rsid w:val="5B23548E"/>
    <w:rsid w:val="5B2F281F"/>
    <w:rsid w:val="5B390CBF"/>
    <w:rsid w:val="5B5010F6"/>
    <w:rsid w:val="5B5C08B4"/>
    <w:rsid w:val="5B70435F"/>
    <w:rsid w:val="5B860CBC"/>
    <w:rsid w:val="5B8C73EB"/>
    <w:rsid w:val="5BB01D02"/>
    <w:rsid w:val="5BB517B9"/>
    <w:rsid w:val="5BBB1CC6"/>
    <w:rsid w:val="5BC22E0D"/>
    <w:rsid w:val="5BE72873"/>
    <w:rsid w:val="5BE81653"/>
    <w:rsid w:val="5C157E39"/>
    <w:rsid w:val="5C225659"/>
    <w:rsid w:val="5C3C23F4"/>
    <w:rsid w:val="5C3D378B"/>
    <w:rsid w:val="5C405FB7"/>
    <w:rsid w:val="5C6111DB"/>
    <w:rsid w:val="5C642116"/>
    <w:rsid w:val="5C6B7D08"/>
    <w:rsid w:val="5C91096B"/>
    <w:rsid w:val="5C9E3AD9"/>
    <w:rsid w:val="5CAA1C73"/>
    <w:rsid w:val="5CAF2C65"/>
    <w:rsid w:val="5CB00EB7"/>
    <w:rsid w:val="5CEB2222"/>
    <w:rsid w:val="5CFC6D39"/>
    <w:rsid w:val="5CFF31EA"/>
    <w:rsid w:val="5D363318"/>
    <w:rsid w:val="5D3B01B8"/>
    <w:rsid w:val="5D40182D"/>
    <w:rsid w:val="5D564193"/>
    <w:rsid w:val="5D5665C0"/>
    <w:rsid w:val="5D644221"/>
    <w:rsid w:val="5D685645"/>
    <w:rsid w:val="5D690040"/>
    <w:rsid w:val="5D806FE3"/>
    <w:rsid w:val="5D8B32CC"/>
    <w:rsid w:val="5D8D5504"/>
    <w:rsid w:val="5D956CDB"/>
    <w:rsid w:val="5DA84284"/>
    <w:rsid w:val="5DB76275"/>
    <w:rsid w:val="5DC514C5"/>
    <w:rsid w:val="5DFC2A7A"/>
    <w:rsid w:val="5E0A45F7"/>
    <w:rsid w:val="5E2A47B4"/>
    <w:rsid w:val="5E2A6A47"/>
    <w:rsid w:val="5E346C10"/>
    <w:rsid w:val="5E456138"/>
    <w:rsid w:val="5E4B4B03"/>
    <w:rsid w:val="5E4B7D9E"/>
    <w:rsid w:val="5E735010"/>
    <w:rsid w:val="5E7C2C57"/>
    <w:rsid w:val="5EA54320"/>
    <w:rsid w:val="5EA902B4"/>
    <w:rsid w:val="5EC7698C"/>
    <w:rsid w:val="5EED73CB"/>
    <w:rsid w:val="5F0F0D15"/>
    <w:rsid w:val="5F14485C"/>
    <w:rsid w:val="5F375BAF"/>
    <w:rsid w:val="5F385194"/>
    <w:rsid w:val="5F534037"/>
    <w:rsid w:val="5F576750"/>
    <w:rsid w:val="5F6B0364"/>
    <w:rsid w:val="5F7047B2"/>
    <w:rsid w:val="5F705058"/>
    <w:rsid w:val="5F7C0B9E"/>
    <w:rsid w:val="5FA40CE6"/>
    <w:rsid w:val="5FC26A78"/>
    <w:rsid w:val="5FC5111D"/>
    <w:rsid w:val="5FF51306"/>
    <w:rsid w:val="603229C9"/>
    <w:rsid w:val="603332F4"/>
    <w:rsid w:val="603A3808"/>
    <w:rsid w:val="60415796"/>
    <w:rsid w:val="60733853"/>
    <w:rsid w:val="60884772"/>
    <w:rsid w:val="608F2FDE"/>
    <w:rsid w:val="608F6033"/>
    <w:rsid w:val="60924588"/>
    <w:rsid w:val="609917DB"/>
    <w:rsid w:val="60B80DF6"/>
    <w:rsid w:val="60CB67FA"/>
    <w:rsid w:val="60DF620F"/>
    <w:rsid w:val="60EB1C32"/>
    <w:rsid w:val="610D666E"/>
    <w:rsid w:val="61173D1A"/>
    <w:rsid w:val="61353924"/>
    <w:rsid w:val="61447B7B"/>
    <w:rsid w:val="614675EF"/>
    <w:rsid w:val="61485F7A"/>
    <w:rsid w:val="614A5C1C"/>
    <w:rsid w:val="615C33BC"/>
    <w:rsid w:val="615D7134"/>
    <w:rsid w:val="616624A1"/>
    <w:rsid w:val="618444B4"/>
    <w:rsid w:val="618560EC"/>
    <w:rsid w:val="61972646"/>
    <w:rsid w:val="61A44F3B"/>
    <w:rsid w:val="61D05B58"/>
    <w:rsid w:val="61DC2A2B"/>
    <w:rsid w:val="61EB7522"/>
    <w:rsid w:val="61F9677E"/>
    <w:rsid w:val="61FF3E09"/>
    <w:rsid w:val="620F5019"/>
    <w:rsid w:val="621548FA"/>
    <w:rsid w:val="62175534"/>
    <w:rsid w:val="62314848"/>
    <w:rsid w:val="623565A3"/>
    <w:rsid w:val="623F0207"/>
    <w:rsid w:val="6240079D"/>
    <w:rsid w:val="62486700"/>
    <w:rsid w:val="624A4DA0"/>
    <w:rsid w:val="62574F5F"/>
    <w:rsid w:val="625A33B8"/>
    <w:rsid w:val="62651609"/>
    <w:rsid w:val="62775FD3"/>
    <w:rsid w:val="62836F0A"/>
    <w:rsid w:val="628F7AAD"/>
    <w:rsid w:val="62B518D7"/>
    <w:rsid w:val="62C5669D"/>
    <w:rsid w:val="62F615EE"/>
    <w:rsid w:val="62FB11ED"/>
    <w:rsid w:val="62FD472A"/>
    <w:rsid w:val="62FE0E0B"/>
    <w:rsid w:val="63012782"/>
    <w:rsid w:val="63230BFF"/>
    <w:rsid w:val="63246C9B"/>
    <w:rsid w:val="632C5010"/>
    <w:rsid w:val="635C228E"/>
    <w:rsid w:val="635D341B"/>
    <w:rsid w:val="637864A7"/>
    <w:rsid w:val="637D2331"/>
    <w:rsid w:val="63993ED4"/>
    <w:rsid w:val="63A2041A"/>
    <w:rsid w:val="63B848BC"/>
    <w:rsid w:val="63BA3635"/>
    <w:rsid w:val="63BF1435"/>
    <w:rsid w:val="63BF3CCE"/>
    <w:rsid w:val="63CD27E2"/>
    <w:rsid w:val="63EB0A27"/>
    <w:rsid w:val="63F43ADB"/>
    <w:rsid w:val="63FB13F6"/>
    <w:rsid w:val="64010B30"/>
    <w:rsid w:val="640E7740"/>
    <w:rsid w:val="64122457"/>
    <w:rsid w:val="64161A1D"/>
    <w:rsid w:val="64177A58"/>
    <w:rsid w:val="643E7E56"/>
    <w:rsid w:val="647E127D"/>
    <w:rsid w:val="6481766B"/>
    <w:rsid w:val="64915A72"/>
    <w:rsid w:val="64A10CEF"/>
    <w:rsid w:val="64A63FF7"/>
    <w:rsid w:val="64A84B6A"/>
    <w:rsid w:val="64AA6B34"/>
    <w:rsid w:val="64AC5F85"/>
    <w:rsid w:val="64CD428C"/>
    <w:rsid w:val="64D36F21"/>
    <w:rsid w:val="64D87AFD"/>
    <w:rsid w:val="64D92F75"/>
    <w:rsid w:val="64F16511"/>
    <w:rsid w:val="64F71700"/>
    <w:rsid w:val="64FB113D"/>
    <w:rsid w:val="65165F77"/>
    <w:rsid w:val="6538323C"/>
    <w:rsid w:val="655B398A"/>
    <w:rsid w:val="655C7288"/>
    <w:rsid w:val="65652E63"/>
    <w:rsid w:val="656B0071"/>
    <w:rsid w:val="656C666D"/>
    <w:rsid w:val="657A4758"/>
    <w:rsid w:val="657F1D6E"/>
    <w:rsid w:val="6588469E"/>
    <w:rsid w:val="65894D69"/>
    <w:rsid w:val="658A426F"/>
    <w:rsid w:val="65B6150D"/>
    <w:rsid w:val="65C673E8"/>
    <w:rsid w:val="65C915BE"/>
    <w:rsid w:val="65CB3C70"/>
    <w:rsid w:val="65D30DD8"/>
    <w:rsid w:val="65DD3F6E"/>
    <w:rsid w:val="65E6594A"/>
    <w:rsid w:val="65F85603"/>
    <w:rsid w:val="65FB6F36"/>
    <w:rsid w:val="66011168"/>
    <w:rsid w:val="660B5E45"/>
    <w:rsid w:val="66254876"/>
    <w:rsid w:val="6626043C"/>
    <w:rsid w:val="662779B9"/>
    <w:rsid w:val="66495D50"/>
    <w:rsid w:val="664B1CB9"/>
    <w:rsid w:val="664F73B6"/>
    <w:rsid w:val="66527704"/>
    <w:rsid w:val="665417FA"/>
    <w:rsid w:val="665C1A65"/>
    <w:rsid w:val="66636F9A"/>
    <w:rsid w:val="668A6190"/>
    <w:rsid w:val="66DC6D4D"/>
    <w:rsid w:val="66F45E44"/>
    <w:rsid w:val="67024D25"/>
    <w:rsid w:val="670818F0"/>
    <w:rsid w:val="67105995"/>
    <w:rsid w:val="671F3074"/>
    <w:rsid w:val="67211C12"/>
    <w:rsid w:val="674C415E"/>
    <w:rsid w:val="677D0530"/>
    <w:rsid w:val="678D4816"/>
    <w:rsid w:val="67A77DE6"/>
    <w:rsid w:val="67B56D46"/>
    <w:rsid w:val="67C021CA"/>
    <w:rsid w:val="67FD4B8A"/>
    <w:rsid w:val="68041BA6"/>
    <w:rsid w:val="68075EA4"/>
    <w:rsid w:val="680E7853"/>
    <w:rsid w:val="682C67B0"/>
    <w:rsid w:val="68442DFB"/>
    <w:rsid w:val="684A6FAC"/>
    <w:rsid w:val="685F7C35"/>
    <w:rsid w:val="68674921"/>
    <w:rsid w:val="686F7E78"/>
    <w:rsid w:val="68746BB6"/>
    <w:rsid w:val="687F47D4"/>
    <w:rsid w:val="68815DFE"/>
    <w:rsid w:val="68885604"/>
    <w:rsid w:val="68A35AC0"/>
    <w:rsid w:val="68BD6877"/>
    <w:rsid w:val="68C80934"/>
    <w:rsid w:val="68CA2E8D"/>
    <w:rsid w:val="68D110DA"/>
    <w:rsid w:val="68D73337"/>
    <w:rsid w:val="69187497"/>
    <w:rsid w:val="69206A54"/>
    <w:rsid w:val="692F585A"/>
    <w:rsid w:val="69320643"/>
    <w:rsid w:val="693448C3"/>
    <w:rsid w:val="69360996"/>
    <w:rsid w:val="693E3CEF"/>
    <w:rsid w:val="69486EC4"/>
    <w:rsid w:val="694A2693"/>
    <w:rsid w:val="694A7448"/>
    <w:rsid w:val="69553A0F"/>
    <w:rsid w:val="6957232C"/>
    <w:rsid w:val="696314F4"/>
    <w:rsid w:val="69825550"/>
    <w:rsid w:val="698E13AB"/>
    <w:rsid w:val="69A2397C"/>
    <w:rsid w:val="69AC2A06"/>
    <w:rsid w:val="69BA6429"/>
    <w:rsid w:val="69BB5D7B"/>
    <w:rsid w:val="69BD19C1"/>
    <w:rsid w:val="69C81DAE"/>
    <w:rsid w:val="69CB25BA"/>
    <w:rsid w:val="69F16F1E"/>
    <w:rsid w:val="6A04686D"/>
    <w:rsid w:val="6A0D5B9B"/>
    <w:rsid w:val="6A105D35"/>
    <w:rsid w:val="6A1B3285"/>
    <w:rsid w:val="6A2151A2"/>
    <w:rsid w:val="6A260A0B"/>
    <w:rsid w:val="6A301889"/>
    <w:rsid w:val="6A491054"/>
    <w:rsid w:val="6A4964A7"/>
    <w:rsid w:val="6A6D758A"/>
    <w:rsid w:val="6A7411C6"/>
    <w:rsid w:val="6A7A48B2"/>
    <w:rsid w:val="6AA656A7"/>
    <w:rsid w:val="6AB1775F"/>
    <w:rsid w:val="6AB956BB"/>
    <w:rsid w:val="6AD67E3E"/>
    <w:rsid w:val="6B012A20"/>
    <w:rsid w:val="6B120F8F"/>
    <w:rsid w:val="6B186853"/>
    <w:rsid w:val="6B2747FE"/>
    <w:rsid w:val="6B2E6998"/>
    <w:rsid w:val="6B32298A"/>
    <w:rsid w:val="6B727DCD"/>
    <w:rsid w:val="6B875E6F"/>
    <w:rsid w:val="6B894EE0"/>
    <w:rsid w:val="6B8C0193"/>
    <w:rsid w:val="6BD05FA2"/>
    <w:rsid w:val="6BE7241B"/>
    <w:rsid w:val="6BE9425F"/>
    <w:rsid w:val="6C1041C8"/>
    <w:rsid w:val="6C345576"/>
    <w:rsid w:val="6C376397"/>
    <w:rsid w:val="6C3B4420"/>
    <w:rsid w:val="6C417D7E"/>
    <w:rsid w:val="6C5C6679"/>
    <w:rsid w:val="6C6121CE"/>
    <w:rsid w:val="6C6C032D"/>
    <w:rsid w:val="6C7C70CA"/>
    <w:rsid w:val="6C887172"/>
    <w:rsid w:val="6C9760E0"/>
    <w:rsid w:val="6CA072AB"/>
    <w:rsid w:val="6CAC1253"/>
    <w:rsid w:val="6CB5475C"/>
    <w:rsid w:val="6CC369E5"/>
    <w:rsid w:val="6CD45FAA"/>
    <w:rsid w:val="6CE54BAD"/>
    <w:rsid w:val="6CF90658"/>
    <w:rsid w:val="6D0A2AA2"/>
    <w:rsid w:val="6D2A333C"/>
    <w:rsid w:val="6D3E606B"/>
    <w:rsid w:val="6D424106"/>
    <w:rsid w:val="6D635B5E"/>
    <w:rsid w:val="6D8A378B"/>
    <w:rsid w:val="6D8B0E52"/>
    <w:rsid w:val="6DA55D4D"/>
    <w:rsid w:val="6DAC0238"/>
    <w:rsid w:val="6DDF48C0"/>
    <w:rsid w:val="6DF436CA"/>
    <w:rsid w:val="6DFC7EE9"/>
    <w:rsid w:val="6E03138A"/>
    <w:rsid w:val="6E065CE7"/>
    <w:rsid w:val="6E0E0133"/>
    <w:rsid w:val="6E1312A6"/>
    <w:rsid w:val="6E1E194E"/>
    <w:rsid w:val="6E267B7C"/>
    <w:rsid w:val="6E2A7EE8"/>
    <w:rsid w:val="6E3B25AB"/>
    <w:rsid w:val="6E4A7002"/>
    <w:rsid w:val="6E604323"/>
    <w:rsid w:val="6E6E755D"/>
    <w:rsid w:val="6E7206C2"/>
    <w:rsid w:val="6E757687"/>
    <w:rsid w:val="6EA464DD"/>
    <w:rsid w:val="6EAF7707"/>
    <w:rsid w:val="6EB72FFC"/>
    <w:rsid w:val="6EC956E0"/>
    <w:rsid w:val="6ED312D3"/>
    <w:rsid w:val="6ED739E6"/>
    <w:rsid w:val="6EEC6D7E"/>
    <w:rsid w:val="6F2D1ECC"/>
    <w:rsid w:val="6F4F7D3C"/>
    <w:rsid w:val="6F7160C0"/>
    <w:rsid w:val="6F766DA4"/>
    <w:rsid w:val="6F8306AD"/>
    <w:rsid w:val="6F8D3BAC"/>
    <w:rsid w:val="6F90531F"/>
    <w:rsid w:val="6F9400B4"/>
    <w:rsid w:val="6FA64BAF"/>
    <w:rsid w:val="6FB507BC"/>
    <w:rsid w:val="6FC434DE"/>
    <w:rsid w:val="6FCF56A0"/>
    <w:rsid w:val="6FEB5C15"/>
    <w:rsid w:val="6FF5719E"/>
    <w:rsid w:val="6FFD220E"/>
    <w:rsid w:val="700215D2"/>
    <w:rsid w:val="70070987"/>
    <w:rsid w:val="701A7E2A"/>
    <w:rsid w:val="70285341"/>
    <w:rsid w:val="703561B0"/>
    <w:rsid w:val="70394671"/>
    <w:rsid w:val="7051624C"/>
    <w:rsid w:val="7053381D"/>
    <w:rsid w:val="70622C71"/>
    <w:rsid w:val="7076081A"/>
    <w:rsid w:val="708261CB"/>
    <w:rsid w:val="708814CE"/>
    <w:rsid w:val="708C3F78"/>
    <w:rsid w:val="70904F00"/>
    <w:rsid w:val="709C1A26"/>
    <w:rsid w:val="70A94143"/>
    <w:rsid w:val="70B85197"/>
    <w:rsid w:val="70C440B2"/>
    <w:rsid w:val="70C84069"/>
    <w:rsid w:val="70DA040F"/>
    <w:rsid w:val="70DF3A17"/>
    <w:rsid w:val="70E17D5F"/>
    <w:rsid w:val="710E2F1F"/>
    <w:rsid w:val="71136C39"/>
    <w:rsid w:val="71272EDB"/>
    <w:rsid w:val="713A2FED"/>
    <w:rsid w:val="713E28A3"/>
    <w:rsid w:val="715E4F2E"/>
    <w:rsid w:val="71682EDE"/>
    <w:rsid w:val="716B2B60"/>
    <w:rsid w:val="71712321"/>
    <w:rsid w:val="71966685"/>
    <w:rsid w:val="71B30A35"/>
    <w:rsid w:val="71BE3C1E"/>
    <w:rsid w:val="71D50FE8"/>
    <w:rsid w:val="71EE401E"/>
    <w:rsid w:val="71F713C9"/>
    <w:rsid w:val="71FE2366"/>
    <w:rsid w:val="72051BD8"/>
    <w:rsid w:val="72165809"/>
    <w:rsid w:val="72227D09"/>
    <w:rsid w:val="72231CD3"/>
    <w:rsid w:val="72483517"/>
    <w:rsid w:val="72766AE8"/>
    <w:rsid w:val="72834A18"/>
    <w:rsid w:val="729C5DCD"/>
    <w:rsid w:val="72A21CFF"/>
    <w:rsid w:val="72A57FA2"/>
    <w:rsid w:val="72DB039F"/>
    <w:rsid w:val="72FF629D"/>
    <w:rsid w:val="73027B33"/>
    <w:rsid w:val="73053546"/>
    <w:rsid w:val="731279EF"/>
    <w:rsid w:val="73191DEE"/>
    <w:rsid w:val="73263829"/>
    <w:rsid w:val="73361672"/>
    <w:rsid w:val="7337234F"/>
    <w:rsid w:val="73375A36"/>
    <w:rsid w:val="735135FF"/>
    <w:rsid w:val="7358775B"/>
    <w:rsid w:val="736308FC"/>
    <w:rsid w:val="7379690A"/>
    <w:rsid w:val="737F40E6"/>
    <w:rsid w:val="73811C6B"/>
    <w:rsid w:val="738D5656"/>
    <w:rsid w:val="73A40BF2"/>
    <w:rsid w:val="73C31078"/>
    <w:rsid w:val="73D66FAE"/>
    <w:rsid w:val="73D75E20"/>
    <w:rsid w:val="73E060CE"/>
    <w:rsid w:val="73E13B16"/>
    <w:rsid w:val="73EB05CF"/>
    <w:rsid w:val="73FC6689"/>
    <w:rsid w:val="740A246D"/>
    <w:rsid w:val="743A0CC7"/>
    <w:rsid w:val="7490487A"/>
    <w:rsid w:val="7496678D"/>
    <w:rsid w:val="74A61280"/>
    <w:rsid w:val="74B02682"/>
    <w:rsid w:val="74E03EAC"/>
    <w:rsid w:val="74F2125E"/>
    <w:rsid w:val="75182485"/>
    <w:rsid w:val="752718BC"/>
    <w:rsid w:val="7547419D"/>
    <w:rsid w:val="75523613"/>
    <w:rsid w:val="75524DAA"/>
    <w:rsid w:val="75526373"/>
    <w:rsid w:val="755B3C5D"/>
    <w:rsid w:val="756124CF"/>
    <w:rsid w:val="756F07A1"/>
    <w:rsid w:val="75705230"/>
    <w:rsid w:val="7582338A"/>
    <w:rsid w:val="75840CDB"/>
    <w:rsid w:val="758648C5"/>
    <w:rsid w:val="759549F2"/>
    <w:rsid w:val="75B1555D"/>
    <w:rsid w:val="75BC66C7"/>
    <w:rsid w:val="75FC4080"/>
    <w:rsid w:val="760C49BA"/>
    <w:rsid w:val="762F11BB"/>
    <w:rsid w:val="76356582"/>
    <w:rsid w:val="763B4950"/>
    <w:rsid w:val="765755EF"/>
    <w:rsid w:val="766901B2"/>
    <w:rsid w:val="76743562"/>
    <w:rsid w:val="767E5538"/>
    <w:rsid w:val="7685355E"/>
    <w:rsid w:val="7686577A"/>
    <w:rsid w:val="7693041B"/>
    <w:rsid w:val="769958BB"/>
    <w:rsid w:val="76A717CC"/>
    <w:rsid w:val="76B30CFE"/>
    <w:rsid w:val="76CF3B87"/>
    <w:rsid w:val="76DE6759"/>
    <w:rsid w:val="76E539FB"/>
    <w:rsid w:val="76F45FCB"/>
    <w:rsid w:val="76FE67AA"/>
    <w:rsid w:val="771542E1"/>
    <w:rsid w:val="771816DB"/>
    <w:rsid w:val="77182123"/>
    <w:rsid w:val="77264C34"/>
    <w:rsid w:val="772B7660"/>
    <w:rsid w:val="774B1AB0"/>
    <w:rsid w:val="775821E7"/>
    <w:rsid w:val="775F446E"/>
    <w:rsid w:val="776D36A2"/>
    <w:rsid w:val="777125D8"/>
    <w:rsid w:val="77904094"/>
    <w:rsid w:val="77A772C3"/>
    <w:rsid w:val="77AE0C6B"/>
    <w:rsid w:val="77B84C8F"/>
    <w:rsid w:val="77BC475C"/>
    <w:rsid w:val="77C667C1"/>
    <w:rsid w:val="77C83101"/>
    <w:rsid w:val="77CA7549"/>
    <w:rsid w:val="77CB0E43"/>
    <w:rsid w:val="77CD490C"/>
    <w:rsid w:val="77D45F4A"/>
    <w:rsid w:val="77E703B0"/>
    <w:rsid w:val="77F10BF2"/>
    <w:rsid w:val="780838D3"/>
    <w:rsid w:val="78202F3D"/>
    <w:rsid w:val="782E32A9"/>
    <w:rsid w:val="784B60C6"/>
    <w:rsid w:val="784D7151"/>
    <w:rsid w:val="786C4B53"/>
    <w:rsid w:val="7878529E"/>
    <w:rsid w:val="78AE1583"/>
    <w:rsid w:val="78D948B1"/>
    <w:rsid w:val="78F63151"/>
    <w:rsid w:val="78FA1E5E"/>
    <w:rsid w:val="79030EDC"/>
    <w:rsid w:val="790D6F0E"/>
    <w:rsid w:val="791372C0"/>
    <w:rsid w:val="793A002E"/>
    <w:rsid w:val="793D18CD"/>
    <w:rsid w:val="79464C25"/>
    <w:rsid w:val="7950018C"/>
    <w:rsid w:val="795473DE"/>
    <w:rsid w:val="79763566"/>
    <w:rsid w:val="798D190F"/>
    <w:rsid w:val="79AB2CDA"/>
    <w:rsid w:val="79B50415"/>
    <w:rsid w:val="79D815F5"/>
    <w:rsid w:val="79D831CD"/>
    <w:rsid w:val="79EE2BC7"/>
    <w:rsid w:val="79F132B6"/>
    <w:rsid w:val="7A080898"/>
    <w:rsid w:val="7A16430F"/>
    <w:rsid w:val="7A2111EE"/>
    <w:rsid w:val="7A2A749F"/>
    <w:rsid w:val="7A3042B5"/>
    <w:rsid w:val="7A3D13CE"/>
    <w:rsid w:val="7A40383F"/>
    <w:rsid w:val="7A537953"/>
    <w:rsid w:val="7A74560C"/>
    <w:rsid w:val="7A7B52BF"/>
    <w:rsid w:val="7A842641"/>
    <w:rsid w:val="7A865588"/>
    <w:rsid w:val="7A8A6073"/>
    <w:rsid w:val="7AA55213"/>
    <w:rsid w:val="7AA86B7F"/>
    <w:rsid w:val="7ACA49A1"/>
    <w:rsid w:val="7ACC639E"/>
    <w:rsid w:val="7AE03F88"/>
    <w:rsid w:val="7B0C0269"/>
    <w:rsid w:val="7B0C0B53"/>
    <w:rsid w:val="7B0F1047"/>
    <w:rsid w:val="7B0F3DE4"/>
    <w:rsid w:val="7B1014D6"/>
    <w:rsid w:val="7B1623D5"/>
    <w:rsid w:val="7B1678CD"/>
    <w:rsid w:val="7B2B61AA"/>
    <w:rsid w:val="7B332539"/>
    <w:rsid w:val="7B6F1AE6"/>
    <w:rsid w:val="7B801469"/>
    <w:rsid w:val="7B9752A3"/>
    <w:rsid w:val="7B976AD9"/>
    <w:rsid w:val="7BD62112"/>
    <w:rsid w:val="7BDE3CD8"/>
    <w:rsid w:val="7BE76BCA"/>
    <w:rsid w:val="7BEB6BCF"/>
    <w:rsid w:val="7BF32941"/>
    <w:rsid w:val="7BF85F7F"/>
    <w:rsid w:val="7BFA3AA8"/>
    <w:rsid w:val="7C094348"/>
    <w:rsid w:val="7C175F5D"/>
    <w:rsid w:val="7C225DFB"/>
    <w:rsid w:val="7C350B3E"/>
    <w:rsid w:val="7C351FF8"/>
    <w:rsid w:val="7C46691C"/>
    <w:rsid w:val="7C731488"/>
    <w:rsid w:val="7C7E26E8"/>
    <w:rsid w:val="7CA5194C"/>
    <w:rsid w:val="7CDF1B93"/>
    <w:rsid w:val="7CE65DD7"/>
    <w:rsid w:val="7CE975AC"/>
    <w:rsid w:val="7D1F178A"/>
    <w:rsid w:val="7D3E5C13"/>
    <w:rsid w:val="7D57213C"/>
    <w:rsid w:val="7D5B0573"/>
    <w:rsid w:val="7D6B6C05"/>
    <w:rsid w:val="7D8A1D4F"/>
    <w:rsid w:val="7D99109C"/>
    <w:rsid w:val="7DA777C2"/>
    <w:rsid w:val="7DAC6562"/>
    <w:rsid w:val="7DB57BC7"/>
    <w:rsid w:val="7DB859C6"/>
    <w:rsid w:val="7DED1B13"/>
    <w:rsid w:val="7E263D21"/>
    <w:rsid w:val="7E2B5128"/>
    <w:rsid w:val="7E4210B2"/>
    <w:rsid w:val="7E5576B9"/>
    <w:rsid w:val="7E6B2A38"/>
    <w:rsid w:val="7E867326"/>
    <w:rsid w:val="7E9401E1"/>
    <w:rsid w:val="7EB003BF"/>
    <w:rsid w:val="7EB034A3"/>
    <w:rsid w:val="7EB50CAE"/>
    <w:rsid w:val="7ECE0F5D"/>
    <w:rsid w:val="7ECF5696"/>
    <w:rsid w:val="7ED357CA"/>
    <w:rsid w:val="7ED71F31"/>
    <w:rsid w:val="7EDD2E6A"/>
    <w:rsid w:val="7EF03775"/>
    <w:rsid w:val="7EFC0BCB"/>
    <w:rsid w:val="7F0A2D72"/>
    <w:rsid w:val="7F10252D"/>
    <w:rsid w:val="7F212CC8"/>
    <w:rsid w:val="7F2442FC"/>
    <w:rsid w:val="7F2916DA"/>
    <w:rsid w:val="7F386744"/>
    <w:rsid w:val="7F424148"/>
    <w:rsid w:val="7F7E1DCE"/>
    <w:rsid w:val="7F9E0BEB"/>
    <w:rsid w:val="7FC10697"/>
    <w:rsid w:val="7FC95C68"/>
    <w:rsid w:val="7FD01E11"/>
    <w:rsid w:val="7FD34D39"/>
    <w:rsid w:val="7FF2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1" w:semiHidden="0" w:name="toc 1"/>
    <w:lsdException w:qFormat="1" w:unhideWhenUsed="0" w:uiPriority="1" w:semiHidden="0" w:name="toc 2"/>
    <w:lsdException w:qFormat="1" w:unhideWhenUsed="0" w:uiPriority="1"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99"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99"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39"/>
      <w:outlineLvl w:val="0"/>
    </w:pPr>
    <w:rPr>
      <w:b/>
      <w:bCs/>
      <w:sz w:val="44"/>
      <w:szCs w:val="44"/>
    </w:rPr>
  </w:style>
  <w:style w:type="paragraph" w:styleId="4">
    <w:name w:val="heading 2"/>
    <w:basedOn w:val="1"/>
    <w:next w:val="1"/>
    <w:qFormat/>
    <w:uiPriority w:val="1"/>
    <w:pPr>
      <w:ind w:left="639" w:hanging="399"/>
      <w:outlineLvl w:val="1"/>
    </w:pPr>
    <w:rPr>
      <w:rFonts w:ascii="黑体" w:hAnsi="黑体" w:eastAsia="黑体" w:cs="黑体"/>
      <w:b/>
      <w:bCs/>
      <w:sz w:val="32"/>
      <w:szCs w:val="32"/>
    </w:rPr>
  </w:style>
  <w:style w:type="paragraph" w:styleId="5">
    <w:name w:val="heading 3"/>
    <w:basedOn w:val="1"/>
    <w:next w:val="1"/>
    <w:qFormat/>
    <w:uiPriority w:val="1"/>
    <w:pPr>
      <w:ind w:left="866" w:hanging="490"/>
      <w:outlineLvl w:val="2"/>
    </w:pPr>
    <w:rPr>
      <w:rFonts w:ascii="黑体" w:hAnsi="黑体" w:eastAsia="黑体" w:cs="黑体"/>
      <w:sz w:val="28"/>
      <w:szCs w:val="28"/>
    </w:rPr>
  </w:style>
  <w:style w:type="paragraph" w:styleId="6">
    <w:name w:val="heading 4"/>
    <w:basedOn w:val="1"/>
    <w:next w:val="1"/>
    <w:qFormat/>
    <w:uiPriority w:val="1"/>
    <w:pPr>
      <w:ind w:left="239" w:right="699" w:firstLine="480"/>
      <w:jc w:val="both"/>
      <w:outlineLvl w:val="3"/>
    </w:pPr>
    <w:rPr>
      <w:sz w:val="24"/>
      <w:szCs w:val="24"/>
    </w:rPr>
  </w:style>
  <w:style w:type="paragraph" w:styleId="7">
    <w:name w:val="heading 5"/>
    <w:basedOn w:val="1"/>
    <w:next w:val="1"/>
    <w:qFormat/>
    <w:uiPriority w:val="1"/>
    <w:pPr>
      <w:ind w:left="1184" w:hanging="524"/>
      <w:outlineLvl w:val="4"/>
    </w:pPr>
    <w:rPr>
      <w:b/>
      <w:bCs/>
      <w:sz w:val="21"/>
      <w:szCs w:val="21"/>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1"/>
      <w:szCs w:val="21"/>
    </w:rPr>
  </w:style>
  <w:style w:type="paragraph" w:styleId="8">
    <w:name w:val="annotation text"/>
    <w:basedOn w:val="1"/>
    <w:qFormat/>
    <w:uiPriority w:val="0"/>
  </w:style>
  <w:style w:type="paragraph" w:styleId="9">
    <w:name w:val="Body Text Indent"/>
    <w:basedOn w:val="1"/>
    <w:qFormat/>
    <w:uiPriority w:val="0"/>
    <w:pPr>
      <w:spacing w:line="400" w:lineRule="exact"/>
      <w:ind w:left="630"/>
    </w:pPr>
    <w:rPr>
      <w:rFonts w:ascii="楷体_GB2312" w:eastAsia="仿宋_GB2312"/>
      <w:kern w:val="2"/>
      <w:sz w:val="30"/>
      <w:szCs w:val="30"/>
    </w:rPr>
  </w:style>
  <w:style w:type="paragraph" w:styleId="10">
    <w:name w:val="toc 3"/>
    <w:basedOn w:val="1"/>
    <w:next w:val="1"/>
    <w:qFormat/>
    <w:uiPriority w:val="1"/>
    <w:pPr>
      <w:spacing w:before="3"/>
      <w:ind w:left="1447" w:hanging="367"/>
    </w:pPr>
    <w:rPr>
      <w:sz w:val="21"/>
      <w:szCs w:val="21"/>
    </w:rPr>
  </w:style>
  <w:style w:type="paragraph" w:styleId="11">
    <w:name w:val="Plain Text"/>
    <w:basedOn w:val="1"/>
    <w:next w:val="2"/>
    <w:qFormat/>
    <w:uiPriority w:val="0"/>
    <w:rPr>
      <w:rFonts w:hAnsi="Courier New" w:cs="Courier New"/>
      <w:kern w:val="2"/>
      <w:sz w:val="21"/>
      <w:szCs w:val="21"/>
      <w:lang w:val="en-US" w:bidi="ar-SA"/>
    </w:rPr>
  </w:style>
  <w:style w:type="paragraph" w:styleId="12">
    <w:name w:val="Balloon Text"/>
    <w:basedOn w:val="1"/>
    <w:link w:val="47"/>
    <w:qFormat/>
    <w:uiPriority w:val="0"/>
    <w:rPr>
      <w:sz w:val="18"/>
      <w:szCs w:val="18"/>
    </w:rPr>
  </w:style>
  <w:style w:type="paragraph" w:styleId="13">
    <w:name w:val="footer"/>
    <w:basedOn w:val="1"/>
    <w:qFormat/>
    <w:uiPriority w:val="99"/>
    <w:pPr>
      <w:tabs>
        <w:tab w:val="center" w:pos="4153"/>
        <w:tab w:val="right" w:pos="8306"/>
      </w:tabs>
      <w:snapToGrid w:val="0"/>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1"/>
    <w:pPr>
      <w:spacing w:before="3"/>
      <w:ind w:left="240"/>
    </w:pPr>
    <w:rPr>
      <w:sz w:val="21"/>
      <w:szCs w:val="21"/>
    </w:rPr>
  </w:style>
  <w:style w:type="paragraph" w:styleId="16">
    <w:name w:val="toc 2"/>
    <w:basedOn w:val="1"/>
    <w:next w:val="1"/>
    <w:qFormat/>
    <w:uiPriority w:val="1"/>
    <w:pPr>
      <w:spacing w:before="3"/>
      <w:ind w:left="921"/>
    </w:pPr>
    <w:rPr>
      <w:sz w:val="21"/>
      <w:szCs w:val="21"/>
    </w:rPr>
  </w:style>
  <w:style w:type="paragraph" w:styleId="17">
    <w:name w:val="Body Text 2"/>
    <w:basedOn w:val="1"/>
    <w:next w:val="2"/>
    <w:qFormat/>
    <w:uiPriority w:val="0"/>
    <w:pPr>
      <w:spacing w:after="120" w:line="480" w:lineRule="auto"/>
    </w:pPr>
  </w:style>
  <w:style w:type="paragraph" w:styleId="18">
    <w:name w:val="Normal (Web)"/>
    <w:basedOn w:val="1"/>
    <w:qFormat/>
    <w:uiPriority w:val="99"/>
    <w:pPr>
      <w:spacing w:beforeAutospacing="1" w:afterAutospacing="1"/>
    </w:pPr>
    <w:rPr>
      <w:rFonts w:cs="Times New Roman"/>
      <w:sz w:val="24"/>
      <w:lang w:val="en-US" w:bidi="ar-SA"/>
    </w:rPr>
  </w:style>
  <w:style w:type="paragraph" w:styleId="19">
    <w:name w:val="Body Text First Indent 2"/>
    <w:basedOn w:val="9"/>
    <w:qFormat/>
    <w:uiPriority w:val="0"/>
    <w:pPr>
      <w:spacing w:after="120" w:line="240" w:lineRule="auto"/>
      <w:ind w:left="200" w:leftChars="200" w:firstLine="200" w:firstLineChars="200"/>
    </w:pPr>
  </w:style>
  <w:style w:type="character" w:styleId="22">
    <w:name w:val="Strong"/>
    <w:basedOn w:val="21"/>
    <w:qFormat/>
    <w:uiPriority w:val="0"/>
  </w:style>
  <w:style w:type="character" w:styleId="23">
    <w:name w:val="page number"/>
    <w:basedOn w:val="21"/>
    <w:qFormat/>
    <w:uiPriority w:val="0"/>
  </w:style>
  <w:style w:type="character" w:styleId="24">
    <w:name w:val="FollowedHyperlink"/>
    <w:basedOn w:val="21"/>
    <w:qFormat/>
    <w:uiPriority w:val="0"/>
    <w:rPr>
      <w:color w:val="800080"/>
      <w:u w:val="none"/>
    </w:rPr>
  </w:style>
  <w:style w:type="character" w:styleId="25">
    <w:name w:val="Emphasis"/>
    <w:basedOn w:val="21"/>
    <w:qFormat/>
    <w:uiPriority w:val="0"/>
  </w:style>
  <w:style w:type="character" w:styleId="26">
    <w:name w:val="HTML Definition"/>
    <w:basedOn w:val="21"/>
    <w:qFormat/>
    <w:uiPriority w:val="0"/>
  </w:style>
  <w:style w:type="character" w:styleId="27">
    <w:name w:val="HTML Typewriter"/>
    <w:basedOn w:val="21"/>
    <w:qFormat/>
    <w:uiPriority w:val="0"/>
    <w:rPr>
      <w:rFonts w:ascii="monospace" w:hAnsi="monospace" w:eastAsia="monospace" w:cs="monospace"/>
      <w:sz w:val="20"/>
    </w:rPr>
  </w:style>
  <w:style w:type="character" w:styleId="28">
    <w:name w:val="HTML Acronym"/>
    <w:basedOn w:val="21"/>
    <w:qFormat/>
    <w:uiPriority w:val="99"/>
  </w:style>
  <w:style w:type="character" w:styleId="29">
    <w:name w:val="HTML Variable"/>
    <w:basedOn w:val="21"/>
    <w:qFormat/>
    <w:uiPriority w:val="0"/>
  </w:style>
  <w:style w:type="character" w:styleId="30">
    <w:name w:val="Hyperlink"/>
    <w:basedOn w:val="21"/>
    <w:qFormat/>
    <w:uiPriority w:val="0"/>
    <w:rPr>
      <w:color w:val="0000FF"/>
      <w:u w:val="none"/>
    </w:rPr>
  </w:style>
  <w:style w:type="character" w:styleId="31">
    <w:name w:val="HTML Code"/>
    <w:basedOn w:val="21"/>
    <w:qFormat/>
    <w:uiPriority w:val="0"/>
    <w:rPr>
      <w:rFonts w:hint="default" w:ascii="monospace" w:hAnsi="monospace" w:eastAsia="monospace" w:cs="monospace"/>
      <w:sz w:val="20"/>
    </w:rPr>
  </w:style>
  <w:style w:type="character" w:styleId="32">
    <w:name w:val="HTML Cite"/>
    <w:basedOn w:val="21"/>
    <w:qFormat/>
    <w:uiPriority w:val="0"/>
  </w:style>
  <w:style w:type="character" w:styleId="33">
    <w:name w:val="HTML Keyboard"/>
    <w:basedOn w:val="21"/>
    <w:qFormat/>
    <w:uiPriority w:val="99"/>
    <w:rPr>
      <w:rFonts w:hint="default" w:ascii="monospace" w:hAnsi="monospace" w:eastAsia="monospace" w:cs="monospace"/>
      <w:sz w:val="20"/>
    </w:rPr>
  </w:style>
  <w:style w:type="character" w:styleId="34">
    <w:name w:val="HTML Sample"/>
    <w:basedOn w:val="21"/>
    <w:qFormat/>
    <w:uiPriority w:val="0"/>
    <w:rPr>
      <w:rFonts w:hint="default" w:ascii="monospace" w:hAnsi="monospace" w:eastAsia="monospace" w:cs="monospace"/>
    </w:rPr>
  </w:style>
  <w:style w:type="paragraph" w:customStyle="1" w:styleId="35">
    <w:name w:val="Default"/>
    <w:basedOn w:val="11"/>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大标题"/>
    <w:basedOn w:val="1"/>
    <w:next w:val="19"/>
    <w:qFormat/>
    <w:uiPriority w:val="0"/>
    <w:pPr>
      <w:jc w:val="center"/>
    </w:pPr>
    <w:rPr>
      <w:rFonts w:ascii="Arial" w:hAnsi="Arial" w:eastAsia="宋体"/>
      <w:b/>
      <w:sz w:val="28"/>
      <w:szCs w:val="24"/>
    </w:rPr>
  </w:style>
  <w:style w:type="paragraph" w:customStyle="1" w:styleId="37">
    <w:name w:val="表格文字"/>
    <w:basedOn w:val="1"/>
    <w:qFormat/>
    <w:uiPriority w:val="0"/>
    <w:pPr>
      <w:adjustRightInd w:val="0"/>
      <w:spacing w:line="420" w:lineRule="atLeast"/>
      <w:textAlignment w:val="baseline"/>
    </w:pPr>
  </w:style>
  <w:style w:type="paragraph" w:customStyle="1" w:styleId="38">
    <w:name w:val="BodyText"/>
    <w:basedOn w:val="1"/>
    <w:qFormat/>
    <w:uiPriority w:val="99"/>
    <w:pPr>
      <w:textAlignment w:val="baseline"/>
    </w:pPr>
    <w:rPr>
      <w:rFonts w:ascii="Times New Roman" w:hAnsi="Times New Roman" w:eastAsia="仿宋"/>
      <w:sz w:val="24"/>
      <w:szCs w:val="30"/>
    </w:rPr>
  </w:style>
  <w:style w:type="table" w:customStyle="1" w:styleId="39">
    <w:name w:val="Table Normal"/>
    <w:semiHidden/>
    <w:unhideWhenUsed/>
    <w:qFormat/>
    <w:uiPriority w:val="2"/>
    <w:tblPr>
      <w:tblCellMar>
        <w:top w:w="0" w:type="dxa"/>
        <w:left w:w="0" w:type="dxa"/>
        <w:bottom w:w="0" w:type="dxa"/>
        <w:right w:w="0" w:type="dxa"/>
      </w:tblCellMar>
    </w:tblPr>
  </w:style>
  <w:style w:type="paragraph" w:styleId="40">
    <w:name w:val="List Paragraph"/>
    <w:basedOn w:val="1"/>
    <w:qFormat/>
    <w:uiPriority w:val="1"/>
    <w:pPr>
      <w:ind w:left="240" w:firstLine="420"/>
    </w:pPr>
  </w:style>
  <w:style w:type="paragraph" w:customStyle="1" w:styleId="41">
    <w:name w:val="Table Paragraph"/>
    <w:basedOn w:val="1"/>
    <w:qFormat/>
    <w:uiPriority w:val="1"/>
  </w:style>
  <w:style w:type="paragraph" w:customStyle="1" w:styleId="4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正文"/>
    <w:basedOn w:val="1"/>
    <w:next w:val="1"/>
    <w:qFormat/>
    <w:uiPriority w:val="0"/>
    <w:pPr>
      <w:widowControl/>
      <w:ind w:firstLine="482"/>
    </w:pPr>
    <w:rPr>
      <w:rFonts w:ascii="微软雅黑" w:hAnsi="微软雅黑" w:eastAsia="微软雅黑"/>
    </w:rPr>
  </w:style>
  <w:style w:type="paragraph" w:customStyle="1" w:styleId="44">
    <w:name w:val="*正文_0"/>
    <w:basedOn w:val="45"/>
    <w:next w:val="45"/>
    <w:qFormat/>
    <w:uiPriority w:val="0"/>
    <w:pPr>
      <w:widowControl/>
      <w:ind w:firstLine="482"/>
    </w:pPr>
    <w:rPr>
      <w:rFonts w:ascii="微软雅黑" w:hAnsi="微软雅黑" w:eastAsia="微软雅黑"/>
      <w:kern w:val="0"/>
      <w:szCs w:val="20"/>
    </w:rPr>
  </w:style>
  <w:style w:type="paragraph" w:customStyle="1" w:styleId="45">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标题4"/>
    <w:basedOn w:val="1"/>
    <w:next w:val="1"/>
    <w:link w:val="48"/>
    <w:qFormat/>
    <w:uiPriority w:val="0"/>
    <w:pPr>
      <w:spacing w:line="360" w:lineRule="auto"/>
      <w:ind w:firstLine="105" w:firstLineChars="50"/>
    </w:pPr>
    <w:rPr>
      <w:sz w:val="28"/>
      <w:szCs w:val="20"/>
    </w:rPr>
  </w:style>
  <w:style w:type="character" w:customStyle="1" w:styleId="47">
    <w:name w:val="批注框文本 字符"/>
    <w:basedOn w:val="21"/>
    <w:link w:val="12"/>
    <w:qFormat/>
    <w:uiPriority w:val="0"/>
    <w:rPr>
      <w:rFonts w:ascii="宋体" w:hAnsi="宋体" w:cs="宋体"/>
      <w:sz w:val="18"/>
      <w:szCs w:val="18"/>
      <w:lang w:val="zh-CN" w:bidi="zh-CN"/>
    </w:rPr>
  </w:style>
  <w:style w:type="character" w:customStyle="1" w:styleId="48">
    <w:name w:val="标题4 Char"/>
    <w:link w:val="46"/>
    <w:qFormat/>
    <w:uiPriority w:val="0"/>
    <w:rPr>
      <w:rFonts w:ascii="宋体" w:hAnsi="宋体" w:cs="宋体"/>
      <w:sz w:val="28"/>
      <w:lang w:val="zh-CN" w:bidi="zh-CN"/>
    </w:rPr>
  </w:style>
  <w:style w:type="character" w:customStyle="1" w:styleId="49">
    <w:name w:val="hover26"/>
    <w:basedOn w:val="21"/>
    <w:qFormat/>
    <w:uiPriority w:val="0"/>
  </w:style>
  <w:style w:type="character" w:customStyle="1" w:styleId="50">
    <w:name w:val="hover27"/>
    <w:basedOn w:val="21"/>
    <w:qFormat/>
    <w:uiPriority w:val="0"/>
    <w:rPr>
      <w:color w:val="315EFB"/>
    </w:rPr>
  </w:style>
  <w:style w:type="character" w:customStyle="1" w:styleId="51">
    <w:name w:val="c-icon30"/>
    <w:basedOn w:val="21"/>
    <w:qFormat/>
    <w:uiPriority w:val="0"/>
  </w:style>
  <w:style w:type="character" w:customStyle="1" w:styleId="52">
    <w:name w:val="imwvos3"/>
    <w:basedOn w:val="21"/>
    <w:qFormat/>
    <w:uiPriority w:val="0"/>
  </w:style>
  <w:style w:type="character" w:customStyle="1" w:styleId="53">
    <w:name w:val="hvwljq"/>
    <w:basedOn w:val="21"/>
    <w:qFormat/>
    <w:uiPriority w:val="0"/>
  </w:style>
  <w:style w:type="paragraph" w:customStyle="1" w:styleId="54">
    <w:name w:val="样式 标题 3 + (中文) 黑体 小四 非加粗 段前: 7.8 磅 段后: 0 磅 行距: 固定值 20 磅"/>
    <w:basedOn w:val="5"/>
    <w:qFormat/>
    <w:uiPriority w:val="0"/>
    <w:pPr>
      <w:spacing w:line="400" w:lineRule="exact"/>
    </w:pPr>
    <w:rPr>
      <w:rFonts w:cs="宋体"/>
      <w:sz w:val="24"/>
      <w:szCs w:val="20"/>
    </w:rPr>
  </w:style>
  <w:style w:type="paragraph" w:customStyle="1" w:styleId="55">
    <w:name w:val="正文_8"/>
    <w:basedOn w:val="1"/>
    <w:qFormat/>
    <w:uiPriority w:val="0"/>
    <w:rPr>
      <w:rFonts w:ascii="Calibri" w:hAnsi="Calibri" w:cs="Calibri"/>
      <w:szCs w:val="21"/>
    </w:rPr>
  </w:style>
  <w:style w:type="paragraph" w:customStyle="1" w:styleId="56">
    <w:name w:val="正文_9_0"/>
    <w:basedOn w:val="1"/>
    <w:qFormat/>
    <w:uiPriority w:val="0"/>
    <w:rPr>
      <w:rFonts w:ascii="Calibri" w:hAnsi="Calibri" w:cs="Calibri"/>
      <w:szCs w:val="21"/>
    </w:rPr>
  </w:style>
  <w:style w:type="character" w:customStyle="1" w:styleId="57">
    <w:name w:val="NormalCharacter_0"/>
    <w:qFormat/>
    <w:uiPriority w:val="0"/>
    <w:rPr>
      <w:rFonts w:ascii="Calibri" w:hAnsi="Calibri" w:eastAsia="宋体" w:cs="Times New Roman"/>
    </w:rPr>
  </w:style>
  <w:style w:type="paragraph" w:customStyle="1" w:styleId="58">
    <w:name w:val="样式 +中文正文 行距: 1.5 倍行距 首行缩进:  2.36 字符"/>
    <w:basedOn w:val="1"/>
    <w:autoRedefine/>
    <w:qFormat/>
    <w:uiPriority w:val="0"/>
    <w:pPr>
      <w:spacing w:line="360" w:lineRule="auto"/>
      <w:ind w:firstLine="200" w:firstLineChars="200"/>
    </w:pPr>
    <w:rPr>
      <w:rFonts w:cs="宋体" w:asciiTheme="minorEastAsia" w:hAnsiTheme="minorEastAsia"/>
      <w:szCs w:val="20"/>
    </w:rPr>
  </w:style>
  <w:style w:type="character" w:customStyle="1" w:styleId="59">
    <w:name w:val="first-child"/>
    <w:basedOn w:val="21"/>
    <w:qFormat/>
    <w:uiPriority w:val="0"/>
  </w:style>
  <w:style w:type="character" w:customStyle="1" w:styleId="60">
    <w:name w:val="layui-layer-tabnow"/>
    <w:basedOn w:val="21"/>
    <w:qFormat/>
    <w:uiPriority w:val="0"/>
    <w:rPr>
      <w:bdr w:val="single" w:color="CCCCCC" w:sz="6" w:space="0"/>
      <w:shd w:val="clear" w:fill="FFFFFF"/>
    </w:rPr>
  </w:style>
  <w:style w:type="paragraph" w:customStyle="1" w:styleId="61">
    <w:name w:val="列出段落1"/>
    <w:basedOn w:val="1"/>
    <w:qFormat/>
    <w:uiPriority w:val="1"/>
    <w:pPr>
      <w:ind w:left="120" w:firstLine="559"/>
    </w:pPr>
    <w:rPr>
      <w:rFonts w:ascii="宋体" w:hAnsi="宋体" w:cs="宋体"/>
      <w:lang w:val="zh-CN" w:bidi="zh-CN"/>
    </w:rPr>
  </w:style>
  <w:style w:type="paragraph" w:customStyle="1" w:styleId="62">
    <w:name w:val="*正文_1"/>
    <w:basedOn w:val="63"/>
    <w:next w:val="63"/>
    <w:qFormat/>
    <w:uiPriority w:val="0"/>
    <w:pPr>
      <w:widowControl/>
      <w:ind w:firstLine="482"/>
    </w:pPr>
    <w:rPr>
      <w:rFonts w:ascii="微软雅黑" w:hAnsi="微软雅黑" w:eastAsia="微软雅黑"/>
      <w:sz w:val="21"/>
    </w:rPr>
  </w:style>
  <w:style w:type="paragraph" w:customStyle="1" w:styleId="63">
    <w:name w:val="正文_2_1"/>
    <w:next w:val="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HTML 预设格式_1"/>
    <w:basedOn w:val="6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0" w:lineRule="atLeast"/>
      <w:jc w:val="left"/>
    </w:pPr>
    <w:rPr>
      <w:rFonts w:ascii="Arial" w:hAnsi="Arial" w:cs="Arial"/>
      <w:kern w:val="0"/>
      <w:sz w:val="11"/>
      <w:szCs w:val="1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90</Pages>
  <Words>10987</Words>
  <Characters>11806</Characters>
  <Lines>349</Lines>
  <Paragraphs>98</Paragraphs>
  <TotalTime>8</TotalTime>
  <ScaleCrop>false</ScaleCrop>
  <LinksUpToDate>false</LinksUpToDate>
  <CharactersWithSpaces>11935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2025-05-13T16:44:00Z</dcterms:created>
  <dc:creator>lenovo</dc:creator>
  <cp:lastModifiedBy>Administrator</cp:lastModifiedBy>
  <cp:lastPrinted>2022-08-04T05:15:00Z</cp:lastPrinted>
  <dcterms:modified xsi:type="dcterms:W3CDTF">2025-12-25T08:57:25Z</dcterms:modified>
  <dc:title>&lt;433A5C55736572735C6C656E6F766F5C4465736B746F705CB8BDBCFE342DB1EAD7BCC9E8BCC6D5D0B1EACEC4BCFEB3F6B0E62E777073&gt;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PScript5.dll Version 5.2.2</vt:lpwstr>
  </property>
  <property fmtid="{D5CDD505-2E9C-101B-9397-08002B2CF9AE}" pid="4" name="LastSaved">
    <vt:filetime>2018-12-07T00:00:00Z</vt:filetime>
  </property>
  <property fmtid="{D5CDD505-2E9C-101B-9397-08002B2CF9AE}" pid="5" name="KSOProductBuildVer">
    <vt:lpwstr>2052-12.1.0.24034</vt:lpwstr>
  </property>
  <property fmtid="{D5CDD505-2E9C-101B-9397-08002B2CF9AE}" pid="6" name="ICV">
    <vt:lpwstr>B7C5FB52B4ED4FD6926D8DE6EC79A92F_13</vt:lpwstr>
  </property>
  <property fmtid="{D5CDD505-2E9C-101B-9397-08002B2CF9AE}" pid="7" name="KSOTemplateDocerSaveRecord">
    <vt:lpwstr>eyJoZGlkIjoiMWRmNzlhYWYxZmE3MGFmMTFlMjUzMDNjZTc4MWVkZWYiLCJ1c2VySWQiOiI0MjE4NjE2MzYifQ==</vt:lpwstr>
  </property>
</Properties>
</file>