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C1B76C">
      <w:pPr>
        <w:pStyle w:val="3"/>
        <w:spacing w:line="241" w:lineRule="auto"/>
      </w:pPr>
      <w:r>
        <w:rPr>
          <w:rFonts w:hint="eastAsia" w:ascii="宋体" w:hAnsi="宋体" w:eastAsia="宋体" w:cs="宋体"/>
          <w:b/>
          <w:bCs/>
          <w:color w:val="auto"/>
          <w:spacing w:val="-20"/>
          <w:kern w:val="2"/>
          <w:sz w:val="40"/>
          <w:szCs w:val="16"/>
          <w:lang w:val="en-US" w:bidi="ar-SA"/>
        </w:rPr>
        <w:drawing>
          <wp:anchor distT="0" distB="0" distL="114300" distR="114300" simplePos="0" relativeHeight="251663360" behindDoc="1" locked="0" layoutInCell="1" allowOverlap="1">
            <wp:simplePos x="0" y="0"/>
            <wp:positionH relativeFrom="page">
              <wp:posOffset>711835</wp:posOffset>
            </wp:positionH>
            <wp:positionV relativeFrom="page">
              <wp:posOffset>918210</wp:posOffset>
            </wp:positionV>
            <wp:extent cx="976630" cy="387350"/>
            <wp:effectExtent l="0" t="0" r="13970" b="12700"/>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2"/>
                    <a:stretch>
                      <a:fillRect/>
                    </a:stretch>
                  </pic:blipFill>
                  <pic:spPr>
                    <a:xfrm>
                      <a:off x="0" y="0"/>
                      <a:ext cx="976630" cy="387350"/>
                    </a:xfrm>
                    <a:prstGeom prst="rect">
                      <a:avLst/>
                    </a:prstGeom>
                    <a:noFill/>
                    <a:ln>
                      <a:noFill/>
                    </a:ln>
                  </pic:spPr>
                </pic:pic>
              </a:graphicData>
            </a:graphic>
          </wp:anchor>
        </w:drawing>
      </w:r>
    </w:p>
    <w:p w14:paraId="1AA21C71">
      <w:pPr>
        <w:pStyle w:val="3"/>
        <w:spacing w:line="241" w:lineRule="auto"/>
      </w:pPr>
    </w:p>
    <w:p w14:paraId="3C889813">
      <w:pPr>
        <w:pStyle w:val="3"/>
        <w:spacing w:line="241" w:lineRule="auto"/>
      </w:pPr>
    </w:p>
    <w:p w14:paraId="051934E8">
      <w:pPr>
        <w:pStyle w:val="3"/>
        <w:spacing w:line="242" w:lineRule="auto"/>
      </w:pPr>
    </w:p>
    <w:p w14:paraId="574A9770">
      <w:pPr>
        <w:pStyle w:val="3"/>
        <w:spacing w:line="242" w:lineRule="auto"/>
      </w:pPr>
    </w:p>
    <w:p w14:paraId="56171C1C">
      <w:pPr>
        <w:pStyle w:val="3"/>
        <w:spacing w:line="255" w:lineRule="auto"/>
        <w:rPr>
          <w:rFonts w:hint="eastAsia" w:eastAsia="宋体"/>
          <w:lang w:eastAsia="zh-CN"/>
        </w:rPr>
      </w:pPr>
      <w:r>
        <w:rPr>
          <w:rFonts w:hint="eastAsia" w:ascii="仿宋" w:hAnsi="仿宋" w:eastAsia="仿宋" w:cs="仿宋"/>
          <w:b/>
          <w:bCs/>
          <w:spacing w:val="-24"/>
          <w:sz w:val="47"/>
          <w:szCs w:val="47"/>
          <w:lang w:eastAsia="zh-CN"/>
        </w:rPr>
        <w:t>2026年洛阳主城区普通干线公路日常养护服务</w:t>
      </w:r>
    </w:p>
    <w:p w14:paraId="5C97DD5B">
      <w:pPr>
        <w:pStyle w:val="3"/>
        <w:spacing w:line="255" w:lineRule="auto"/>
      </w:pPr>
    </w:p>
    <w:p w14:paraId="5989E73E">
      <w:pPr>
        <w:pStyle w:val="3"/>
        <w:spacing w:line="255" w:lineRule="auto"/>
      </w:pPr>
    </w:p>
    <w:p w14:paraId="073E38E4">
      <w:pPr>
        <w:pStyle w:val="3"/>
        <w:spacing w:line="255" w:lineRule="auto"/>
      </w:pPr>
    </w:p>
    <w:p w14:paraId="263DCF01">
      <w:pPr>
        <w:pStyle w:val="3"/>
        <w:spacing w:line="255" w:lineRule="auto"/>
      </w:pPr>
    </w:p>
    <w:p w14:paraId="297A3922">
      <w:pPr>
        <w:pStyle w:val="3"/>
        <w:spacing w:line="255" w:lineRule="auto"/>
      </w:pPr>
    </w:p>
    <w:p w14:paraId="732D04CD">
      <w:pPr>
        <w:pStyle w:val="3"/>
        <w:spacing w:line="255" w:lineRule="auto"/>
      </w:pPr>
    </w:p>
    <w:p w14:paraId="7D5FDE12">
      <w:pPr>
        <w:pStyle w:val="3"/>
        <w:spacing w:line="256" w:lineRule="auto"/>
      </w:pPr>
    </w:p>
    <w:p w14:paraId="431536E7">
      <w:pPr>
        <w:spacing w:before="231" w:line="223" w:lineRule="auto"/>
        <w:ind w:left="2108"/>
        <w:rPr>
          <w:rFonts w:ascii="仿宋" w:hAnsi="仿宋" w:eastAsia="仿宋" w:cs="仿宋"/>
          <w:sz w:val="71"/>
          <w:szCs w:val="71"/>
        </w:rPr>
      </w:pPr>
      <w:r>
        <w:rPr>
          <w:rFonts w:ascii="仿宋" w:hAnsi="仿宋" w:eastAsia="仿宋" w:cs="仿宋"/>
          <w:b/>
          <w:bCs/>
          <w:spacing w:val="-8"/>
          <w:sz w:val="71"/>
          <w:szCs w:val="71"/>
        </w:rPr>
        <w:t>竞争性磋商文件</w:t>
      </w:r>
    </w:p>
    <w:p w14:paraId="54ACC689">
      <w:pPr>
        <w:pStyle w:val="3"/>
        <w:spacing w:line="241" w:lineRule="auto"/>
        <w:ind w:firstLine="2422" w:firstLineChars="900"/>
      </w:pPr>
      <w:r>
        <w:rPr>
          <w:rFonts w:ascii="仿宋" w:hAnsi="仿宋" w:eastAsia="仿宋" w:cs="仿宋"/>
          <w:b/>
          <w:bCs/>
          <w:spacing w:val="-6"/>
          <w:sz w:val="28"/>
          <w:szCs w:val="28"/>
        </w:rPr>
        <w:t>项目编号：洛采竞磋-</w:t>
      </w:r>
      <w:r>
        <w:rPr>
          <w:rFonts w:hint="eastAsia" w:ascii="仿宋" w:hAnsi="仿宋" w:eastAsia="仿宋" w:cs="仿宋"/>
          <w:b/>
          <w:bCs/>
          <w:spacing w:val="-6"/>
          <w:sz w:val="28"/>
          <w:szCs w:val="28"/>
          <w:lang w:eastAsia="zh-CN"/>
        </w:rPr>
        <w:t>2026-16</w:t>
      </w:r>
    </w:p>
    <w:p w14:paraId="3ECCE334">
      <w:pPr>
        <w:pStyle w:val="3"/>
        <w:spacing w:line="241" w:lineRule="auto"/>
      </w:pPr>
    </w:p>
    <w:p w14:paraId="1149FAFA">
      <w:pPr>
        <w:pStyle w:val="3"/>
        <w:spacing w:line="241" w:lineRule="auto"/>
      </w:pPr>
    </w:p>
    <w:p w14:paraId="22259C81">
      <w:pPr>
        <w:pStyle w:val="3"/>
        <w:spacing w:line="241" w:lineRule="auto"/>
      </w:pPr>
    </w:p>
    <w:p w14:paraId="7077CB89">
      <w:pPr>
        <w:pStyle w:val="3"/>
        <w:spacing w:line="242" w:lineRule="auto"/>
      </w:pPr>
    </w:p>
    <w:p w14:paraId="7E1B577B">
      <w:pPr>
        <w:pStyle w:val="3"/>
        <w:spacing w:line="242" w:lineRule="auto"/>
      </w:pPr>
    </w:p>
    <w:p w14:paraId="7307CC09">
      <w:pPr>
        <w:pStyle w:val="3"/>
        <w:spacing w:line="242" w:lineRule="auto"/>
      </w:pPr>
    </w:p>
    <w:p w14:paraId="248C00CB">
      <w:pPr>
        <w:pStyle w:val="3"/>
        <w:spacing w:line="242" w:lineRule="auto"/>
      </w:pPr>
    </w:p>
    <w:p w14:paraId="69C2ACC6">
      <w:pPr>
        <w:pStyle w:val="3"/>
        <w:spacing w:line="242" w:lineRule="auto"/>
      </w:pPr>
    </w:p>
    <w:p w14:paraId="2AEA3692">
      <w:pPr>
        <w:pStyle w:val="3"/>
        <w:spacing w:line="242" w:lineRule="auto"/>
      </w:pPr>
    </w:p>
    <w:p w14:paraId="7D37E952">
      <w:pPr>
        <w:pStyle w:val="3"/>
        <w:spacing w:line="242" w:lineRule="auto"/>
      </w:pPr>
    </w:p>
    <w:p w14:paraId="275FD48C">
      <w:pPr>
        <w:pStyle w:val="3"/>
        <w:spacing w:line="242" w:lineRule="auto"/>
      </w:pPr>
    </w:p>
    <w:p w14:paraId="7FBFD352">
      <w:pPr>
        <w:pStyle w:val="3"/>
        <w:spacing w:line="242" w:lineRule="auto"/>
      </w:pPr>
    </w:p>
    <w:p w14:paraId="1518A94A">
      <w:pPr>
        <w:pStyle w:val="3"/>
        <w:spacing w:line="242" w:lineRule="auto"/>
      </w:pPr>
    </w:p>
    <w:p w14:paraId="013F2740">
      <w:pPr>
        <w:pStyle w:val="3"/>
        <w:spacing w:line="242" w:lineRule="auto"/>
      </w:pPr>
    </w:p>
    <w:p w14:paraId="405DF9CA">
      <w:pPr>
        <w:pStyle w:val="3"/>
        <w:spacing w:line="242" w:lineRule="auto"/>
      </w:pPr>
    </w:p>
    <w:p w14:paraId="459C1F87">
      <w:pPr>
        <w:pStyle w:val="3"/>
        <w:spacing w:line="242" w:lineRule="auto"/>
      </w:pPr>
    </w:p>
    <w:p w14:paraId="723095B6">
      <w:pPr>
        <w:pStyle w:val="3"/>
        <w:spacing w:line="242" w:lineRule="auto"/>
      </w:pPr>
    </w:p>
    <w:p w14:paraId="1CB5909C">
      <w:pPr>
        <w:pStyle w:val="3"/>
        <w:spacing w:line="242" w:lineRule="auto"/>
      </w:pPr>
    </w:p>
    <w:p w14:paraId="4F8E8479">
      <w:pPr>
        <w:pStyle w:val="3"/>
        <w:spacing w:line="242" w:lineRule="auto"/>
      </w:pPr>
    </w:p>
    <w:p w14:paraId="7A0A7B1F">
      <w:pPr>
        <w:pStyle w:val="3"/>
        <w:spacing w:line="242" w:lineRule="auto"/>
      </w:pPr>
    </w:p>
    <w:p w14:paraId="3965AE57">
      <w:pPr>
        <w:pStyle w:val="3"/>
        <w:spacing w:line="242" w:lineRule="auto"/>
      </w:pPr>
    </w:p>
    <w:p w14:paraId="4DB2EA5D">
      <w:pPr>
        <w:pStyle w:val="3"/>
        <w:spacing w:line="242" w:lineRule="auto"/>
      </w:pPr>
    </w:p>
    <w:p w14:paraId="5D424423">
      <w:pPr>
        <w:pStyle w:val="3"/>
        <w:spacing w:line="242" w:lineRule="auto"/>
      </w:pPr>
    </w:p>
    <w:p w14:paraId="5067C655">
      <w:pPr>
        <w:spacing w:before="91" w:line="360" w:lineRule="auto"/>
        <w:ind w:firstLine="1603" w:firstLineChars="600"/>
        <w:rPr>
          <w:rFonts w:hint="eastAsia" w:ascii="仿宋" w:hAnsi="仿宋" w:eastAsia="宋体" w:cs="仿宋"/>
          <w:sz w:val="28"/>
          <w:szCs w:val="28"/>
          <w:lang w:eastAsia="zh-CN"/>
        </w:rPr>
      </w:pPr>
      <w:r>
        <w:rPr>
          <w:rFonts w:hint="eastAsia" w:ascii="仿宋" w:hAnsi="仿宋" w:eastAsia="仿宋" w:cs="仿宋"/>
          <w:b/>
          <w:bCs/>
          <w:spacing w:val="-7"/>
          <w:sz w:val="28"/>
          <w:szCs w:val="28"/>
          <w:lang w:eastAsia="zh-CN"/>
        </w:rPr>
        <w:t>采</w:t>
      </w:r>
      <w:r>
        <w:rPr>
          <w:rFonts w:hint="eastAsia" w:ascii="仿宋" w:hAnsi="仿宋" w:eastAsia="仿宋" w:cs="仿宋"/>
          <w:b/>
          <w:bCs/>
          <w:spacing w:val="-7"/>
          <w:sz w:val="28"/>
          <w:szCs w:val="28"/>
          <w:lang w:val="en-US" w:eastAsia="zh-CN"/>
        </w:rPr>
        <w:t xml:space="preserve">    </w:t>
      </w:r>
      <w:r>
        <w:rPr>
          <w:rFonts w:hint="eastAsia" w:ascii="仿宋" w:hAnsi="仿宋" w:eastAsia="仿宋" w:cs="仿宋"/>
          <w:b/>
          <w:bCs/>
          <w:spacing w:val="-7"/>
          <w:sz w:val="28"/>
          <w:szCs w:val="28"/>
          <w:lang w:eastAsia="zh-CN"/>
        </w:rPr>
        <w:t>购</w:t>
      </w:r>
      <w:r>
        <w:rPr>
          <w:rFonts w:hint="eastAsia" w:ascii="仿宋" w:hAnsi="仿宋" w:eastAsia="仿宋" w:cs="仿宋"/>
          <w:b/>
          <w:bCs/>
          <w:spacing w:val="-7"/>
          <w:sz w:val="28"/>
          <w:szCs w:val="28"/>
          <w:lang w:val="en-US" w:eastAsia="zh-CN"/>
        </w:rPr>
        <w:t xml:space="preserve">   </w:t>
      </w:r>
      <w:r>
        <w:rPr>
          <w:rFonts w:hint="eastAsia" w:ascii="仿宋" w:hAnsi="仿宋" w:eastAsia="仿宋" w:cs="仿宋"/>
          <w:b/>
          <w:bCs/>
          <w:spacing w:val="-7"/>
          <w:sz w:val="28"/>
          <w:szCs w:val="28"/>
          <w:lang w:eastAsia="zh-CN"/>
        </w:rPr>
        <w:t>人：洛阳市交通事业发展中心</w:t>
      </w:r>
    </w:p>
    <w:p w14:paraId="619E3EDE">
      <w:pPr>
        <w:spacing w:before="129" w:line="360" w:lineRule="auto"/>
        <w:ind w:left="1384" w:firstLine="269" w:firstLineChars="100"/>
        <w:rPr>
          <w:rFonts w:hint="eastAsia" w:ascii="仿宋" w:hAnsi="仿宋" w:eastAsia="仿宋" w:cs="仿宋"/>
          <w:sz w:val="28"/>
          <w:szCs w:val="28"/>
          <w:lang w:eastAsia="zh-CN"/>
        </w:rPr>
      </w:pPr>
      <w:r>
        <w:rPr>
          <w:rFonts w:ascii="仿宋" w:hAnsi="仿宋" w:eastAsia="仿宋" w:cs="仿宋"/>
          <w:b/>
          <w:bCs/>
          <w:spacing w:val="-6"/>
          <w:sz w:val="28"/>
          <w:szCs w:val="28"/>
        </w:rPr>
        <w:t>采购代理机构：</w:t>
      </w:r>
      <w:r>
        <w:rPr>
          <w:rFonts w:hint="eastAsia" w:ascii="仿宋" w:hAnsi="仿宋" w:eastAsia="仿宋" w:cs="仿宋"/>
          <w:b/>
          <w:bCs/>
          <w:spacing w:val="-6"/>
          <w:sz w:val="28"/>
          <w:szCs w:val="28"/>
          <w:lang w:eastAsia="zh-CN"/>
        </w:rPr>
        <w:t>河南国全工程项目管理有限公司</w:t>
      </w:r>
    </w:p>
    <w:p w14:paraId="2D8AF378">
      <w:pPr>
        <w:spacing w:before="127" w:line="223" w:lineRule="auto"/>
        <w:ind w:left="3767"/>
        <w:rPr>
          <w:rFonts w:ascii="仿宋" w:hAnsi="仿宋" w:eastAsia="仿宋" w:cs="仿宋"/>
          <w:b/>
          <w:bCs/>
          <w:spacing w:val="-11"/>
          <w:sz w:val="28"/>
          <w:szCs w:val="28"/>
        </w:rPr>
      </w:pPr>
    </w:p>
    <w:p w14:paraId="235356CF">
      <w:pPr>
        <w:spacing w:before="127" w:line="223" w:lineRule="auto"/>
        <w:ind w:left="3767"/>
        <w:rPr>
          <w:rFonts w:ascii="仿宋" w:hAnsi="仿宋" w:eastAsia="仿宋" w:cs="仿宋"/>
          <w:sz w:val="28"/>
          <w:szCs w:val="28"/>
        </w:rPr>
      </w:pPr>
      <w:r>
        <w:rPr>
          <w:rFonts w:ascii="仿宋" w:hAnsi="仿宋" w:eastAsia="仿宋" w:cs="仿宋"/>
          <w:b/>
          <w:bCs/>
          <w:spacing w:val="-11"/>
          <w:sz w:val="28"/>
          <w:szCs w:val="28"/>
        </w:rPr>
        <w:t>202</w:t>
      </w:r>
      <w:r>
        <w:rPr>
          <w:rFonts w:hint="eastAsia" w:ascii="仿宋" w:hAnsi="仿宋" w:eastAsia="仿宋" w:cs="仿宋"/>
          <w:b/>
          <w:bCs/>
          <w:spacing w:val="-11"/>
          <w:sz w:val="28"/>
          <w:szCs w:val="28"/>
          <w:lang w:val="en-US" w:eastAsia="zh-CN"/>
        </w:rPr>
        <w:t>6</w:t>
      </w:r>
      <w:r>
        <w:rPr>
          <w:rFonts w:ascii="仿宋" w:hAnsi="仿宋" w:eastAsia="仿宋" w:cs="仿宋"/>
          <w:b/>
          <w:bCs/>
          <w:spacing w:val="-11"/>
          <w:sz w:val="28"/>
          <w:szCs w:val="28"/>
        </w:rPr>
        <w:t>年</w:t>
      </w:r>
      <w:r>
        <w:rPr>
          <w:rFonts w:ascii="仿宋" w:hAnsi="仿宋" w:eastAsia="仿宋" w:cs="仿宋"/>
          <w:spacing w:val="-42"/>
          <w:sz w:val="28"/>
          <w:szCs w:val="28"/>
        </w:rPr>
        <w:t xml:space="preserve"> </w:t>
      </w:r>
      <w:r>
        <w:rPr>
          <w:rFonts w:ascii="仿宋" w:hAnsi="仿宋" w:eastAsia="仿宋" w:cs="仿宋"/>
          <w:b/>
          <w:bCs/>
          <w:spacing w:val="-11"/>
          <w:sz w:val="28"/>
          <w:szCs w:val="28"/>
        </w:rPr>
        <w:t>2</w:t>
      </w:r>
      <w:r>
        <w:rPr>
          <w:rFonts w:ascii="仿宋" w:hAnsi="仿宋" w:eastAsia="仿宋" w:cs="仿宋"/>
          <w:spacing w:val="-37"/>
          <w:sz w:val="28"/>
          <w:szCs w:val="28"/>
        </w:rPr>
        <w:t xml:space="preserve"> </w:t>
      </w:r>
      <w:r>
        <w:rPr>
          <w:rFonts w:ascii="仿宋" w:hAnsi="仿宋" w:eastAsia="仿宋" w:cs="仿宋"/>
          <w:b/>
          <w:bCs/>
          <w:spacing w:val="-11"/>
          <w:sz w:val="28"/>
          <w:szCs w:val="28"/>
        </w:rPr>
        <w:t>月</w:t>
      </w:r>
    </w:p>
    <w:p w14:paraId="7CF72FC0">
      <w:pPr>
        <w:spacing w:line="223" w:lineRule="auto"/>
        <w:rPr>
          <w:rFonts w:ascii="仿宋" w:hAnsi="仿宋" w:eastAsia="仿宋" w:cs="仿宋"/>
          <w:sz w:val="28"/>
          <w:szCs w:val="28"/>
        </w:rPr>
        <w:sectPr>
          <w:headerReference r:id="rId5" w:type="default"/>
          <w:footerReference r:id="rId6" w:type="default"/>
          <w:pgSz w:w="11906" w:h="16839"/>
          <w:pgMar w:top="1209" w:right="1246" w:bottom="1199" w:left="1418" w:header="830" w:footer="963" w:gutter="0"/>
          <w:pgNumType w:fmt="numberInDash"/>
          <w:cols w:space="720" w:num="1"/>
        </w:sectPr>
      </w:pPr>
    </w:p>
    <w:p w14:paraId="65E2344F">
      <w:pPr>
        <w:pStyle w:val="3"/>
        <w:spacing w:line="322" w:lineRule="auto"/>
      </w:pPr>
    </w:p>
    <w:p w14:paraId="68755C3E">
      <w:pPr>
        <w:pStyle w:val="3"/>
        <w:spacing w:line="322" w:lineRule="auto"/>
      </w:pPr>
    </w:p>
    <w:p w14:paraId="59BF8286">
      <w:pPr>
        <w:spacing w:before="100" w:line="229" w:lineRule="auto"/>
        <w:ind w:left="3682"/>
        <w:rPr>
          <w:rFonts w:ascii="仿宋" w:hAnsi="仿宋" w:eastAsia="仿宋" w:cs="仿宋"/>
          <w:sz w:val="31"/>
          <w:szCs w:val="31"/>
        </w:rPr>
      </w:pPr>
      <w:r>
        <w:rPr>
          <w:rFonts w:ascii="仿宋" w:hAnsi="仿宋" w:eastAsia="仿宋" w:cs="仿宋"/>
          <w:b/>
          <w:bCs/>
          <w:spacing w:val="-14"/>
          <w:sz w:val="31"/>
          <w:szCs w:val="31"/>
        </w:rPr>
        <w:t>特</w:t>
      </w:r>
      <w:r>
        <w:rPr>
          <w:rFonts w:ascii="仿宋" w:hAnsi="仿宋" w:eastAsia="仿宋" w:cs="仿宋"/>
          <w:spacing w:val="43"/>
          <w:sz w:val="31"/>
          <w:szCs w:val="31"/>
        </w:rPr>
        <w:t xml:space="preserve"> </w:t>
      </w:r>
      <w:r>
        <w:rPr>
          <w:rFonts w:ascii="仿宋" w:hAnsi="仿宋" w:eastAsia="仿宋" w:cs="仿宋"/>
          <w:b/>
          <w:bCs/>
          <w:spacing w:val="-14"/>
          <w:sz w:val="31"/>
          <w:szCs w:val="31"/>
        </w:rPr>
        <w:t>别</w:t>
      </w:r>
      <w:r>
        <w:rPr>
          <w:rFonts w:ascii="仿宋" w:hAnsi="仿宋" w:eastAsia="仿宋" w:cs="仿宋"/>
          <w:spacing w:val="41"/>
          <w:sz w:val="31"/>
          <w:szCs w:val="31"/>
        </w:rPr>
        <w:t xml:space="preserve"> </w:t>
      </w:r>
      <w:r>
        <w:rPr>
          <w:rFonts w:ascii="仿宋" w:hAnsi="仿宋" w:eastAsia="仿宋" w:cs="仿宋"/>
          <w:b/>
          <w:bCs/>
          <w:spacing w:val="-14"/>
          <w:sz w:val="31"/>
          <w:szCs w:val="31"/>
        </w:rPr>
        <w:t>提</w:t>
      </w:r>
      <w:r>
        <w:rPr>
          <w:rFonts w:ascii="仿宋" w:hAnsi="仿宋" w:eastAsia="仿宋" w:cs="仿宋"/>
          <w:spacing w:val="38"/>
          <w:sz w:val="31"/>
          <w:szCs w:val="31"/>
        </w:rPr>
        <w:t xml:space="preserve"> </w:t>
      </w:r>
      <w:r>
        <w:rPr>
          <w:rFonts w:ascii="仿宋" w:hAnsi="仿宋" w:eastAsia="仿宋" w:cs="仿宋"/>
          <w:b/>
          <w:bCs/>
          <w:spacing w:val="-14"/>
          <w:sz w:val="31"/>
          <w:szCs w:val="31"/>
        </w:rPr>
        <w:t>示</w:t>
      </w:r>
    </w:p>
    <w:p w14:paraId="4085FA46">
      <w:pPr>
        <w:spacing w:before="121" w:line="220" w:lineRule="auto"/>
        <w:ind w:left="508"/>
        <w:rPr>
          <w:rFonts w:ascii="仿宋" w:hAnsi="仿宋" w:eastAsia="仿宋" w:cs="仿宋"/>
          <w:sz w:val="24"/>
          <w:szCs w:val="24"/>
        </w:rPr>
      </w:pPr>
      <w:r>
        <w:rPr>
          <w:rFonts w:hint="eastAsia" w:ascii="仿宋" w:hAnsi="仿宋" w:eastAsia="仿宋" w:cs="仿宋"/>
          <w:b/>
          <w:bCs/>
          <w:spacing w:val="-8"/>
          <w:sz w:val="24"/>
          <w:szCs w:val="24"/>
          <w:lang w:eastAsia="zh-CN"/>
        </w:rPr>
        <w:t>1.</w:t>
      </w:r>
      <w:r>
        <w:rPr>
          <w:rFonts w:ascii="仿宋" w:hAnsi="仿宋" w:eastAsia="仿宋" w:cs="仿宋"/>
          <w:b/>
          <w:bCs/>
          <w:spacing w:val="-8"/>
          <w:sz w:val="24"/>
          <w:szCs w:val="24"/>
        </w:rPr>
        <w:t>响应文件的制作</w:t>
      </w:r>
    </w:p>
    <w:p w14:paraId="1AD2CEE9">
      <w:pPr>
        <w:spacing w:before="193" w:line="229" w:lineRule="auto"/>
        <w:ind w:left="505"/>
        <w:rPr>
          <w:rFonts w:ascii="仿宋" w:hAnsi="仿宋" w:eastAsia="仿宋" w:cs="仿宋"/>
          <w:sz w:val="20"/>
          <w:szCs w:val="20"/>
        </w:rPr>
      </w:pPr>
      <w:r>
        <w:rPr>
          <w:rFonts w:ascii="仿宋" w:hAnsi="仿宋" w:eastAsia="仿宋" w:cs="仿宋"/>
          <w:spacing w:val="6"/>
          <w:sz w:val="20"/>
          <w:szCs w:val="20"/>
        </w:rPr>
        <w:t>1.1</w:t>
      </w:r>
      <w:r>
        <w:rPr>
          <w:rFonts w:ascii="仿宋" w:hAnsi="仿宋" w:eastAsia="仿宋" w:cs="仿宋"/>
          <w:spacing w:val="-31"/>
          <w:sz w:val="20"/>
          <w:szCs w:val="20"/>
        </w:rPr>
        <w:t xml:space="preserve"> </w:t>
      </w:r>
      <w:r>
        <w:rPr>
          <w:rFonts w:ascii="仿宋" w:hAnsi="仿宋" w:eastAsia="仿宋" w:cs="仿宋"/>
          <w:spacing w:val="6"/>
          <w:sz w:val="20"/>
          <w:szCs w:val="20"/>
        </w:rPr>
        <w:t>供应商登录“洛阳市公共资源交易中心”</w:t>
      </w:r>
      <w:r>
        <w:rPr>
          <w:rFonts w:ascii="仿宋" w:hAnsi="仿宋" w:eastAsia="仿宋" w:cs="仿宋"/>
          <w:spacing w:val="5"/>
          <w:sz w:val="20"/>
          <w:szCs w:val="20"/>
        </w:rPr>
        <w:t>网站，按要求下载“新点响应文件制作软件</w:t>
      </w:r>
      <w:r>
        <w:rPr>
          <w:rFonts w:ascii="仿宋" w:hAnsi="仿宋" w:eastAsia="仿宋" w:cs="仿宋"/>
          <w:spacing w:val="-72"/>
          <w:sz w:val="20"/>
          <w:szCs w:val="20"/>
        </w:rPr>
        <w:t xml:space="preserve"> </w:t>
      </w:r>
      <w:r>
        <w:rPr>
          <w:rFonts w:ascii="仿宋" w:hAnsi="仿宋" w:eastAsia="仿宋" w:cs="仿宋"/>
          <w:spacing w:val="5"/>
          <w:sz w:val="20"/>
          <w:szCs w:val="20"/>
        </w:rPr>
        <w:t>”。</w:t>
      </w:r>
    </w:p>
    <w:p w14:paraId="60644C8C">
      <w:pPr>
        <w:spacing w:before="218" w:line="390" w:lineRule="auto"/>
        <w:ind w:left="14" w:right="118" w:firstLine="491"/>
        <w:rPr>
          <w:rFonts w:ascii="仿宋" w:hAnsi="仿宋" w:eastAsia="仿宋" w:cs="仿宋"/>
          <w:sz w:val="20"/>
          <w:szCs w:val="20"/>
        </w:rPr>
      </w:pPr>
      <w:r>
        <w:rPr>
          <w:rFonts w:ascii="仿宋" w:hAnsi="仿宋" w:eastAsia="仿宋" w:cs="仿宋"/>
          <w:spacing w:val="8"/>
          <w:sz w:val="20"/>
          <w:szCs w:val="20"/>
        </w:rPr>
        <w:t>1.2</w:t>
      </w:r>
      <w:r>
        <w:rPr>
          <w:rFonts w:ascii="仿宋" w:hAnsi="仿宋" w:eastAsia="仿宋" w:cs="仿宋"/>
          <w:spacing w:val="-13"/>
          <w:sz w:val="20"/>
          <w:szCs w:val="20"/>
        </w:rPr>
        <w:t xml:space="preserve"> </w:t>
      </w:r>
      <w:r>
        <w:rPr>
          <w:rFonts w:ascii="仿宋" w:hAnsi="仿宋" w:eastAsia="仿宋" w:cs="仿宋"/>
          <w:spacing w:val="8"/>
          <w:sz w:val="20"/>
          <w:szCs w:val="20"/>
        </w:rPr>
        <w:t>供应商凭</w:t>
      </w:r>
      <w:r>
        <w:rPr>
          <w:rFonts w:ascii="仿宋" w:hAnsi="仿宋" w:eastAsia="仿宋" w:cs="仿宋"/>
          <w:sz w:val="20"/>
          <w:szCs w:val="20"/>
        </w:rPr>
        <w:t>CA</w:t>
      </w:r>
      <w:r>
        <w:rPr>
          <w:rFonts w:ascii="仿宋" w:hAnsi="仿宋" w:eastAsia="仿宋" w:cs="仿宋"/>
          <w:spacing w:val="-29"/>
          <w:sz w:val="20"/>
          <w:szCs w:val="20"/>
        </w:rPr>
        <w:t xml:space="preserve"> </w:t>
      </w:r>
      <w:r>
        <w:rPr>
          <w:rFonts w:ascii="仿宋" w:hAnsi="仿宋" w:eastAsia="仿宋" w:cs="仿宋"/>
          <w:spacing w:val="8"/>
          <w:sz w:val="20"/>
          <w:szCs w:val="20"/>
        </w:rPr>
        <w:t>锁登录，并按网上提示自行下载采购文件。使用“新点响应文件制作软件</w:t>
      </w:r>
      <w:r>
        <w:rPr>
          <w:rFonts w:ascii="仿宋" w:hAnsi="仿宋" w:eastAsia="仿宋" w:cs="仿宋"/>
          <w:spacing w:val="-72"/>
          <w:sz w:val="20"/>
          <w:szCs w:val="20"/>
        </w:rPr>
        <w:t xml:space="preserve"> </w:t>
      </w:r>
      <w:r>
        <w:rPr>
          <w:rFonts w:ascii="仿宋" w:hAnsi="仿宋" w:eastAsia="仿宋" w:cs="仿宋"/>
          <w:spacing w:val="8"/>
          <w:sz w:val="20"/>
          <w:szCs w:val="20"/>
        </w:rPr>
        <w:t>”按</w:t>
      </w:r>
      <w:r>
        <w:rPr>
          <w:rFonts w:ascii="仿宋" w:hAnsi="仿宋" w:eastAsia="仿宋" w:cs="仿宋"/>
          <w:spacing w:val="7"/>
          <w:sz w:val="20"/>
          <w:szCs w:val="20"/>
        </w:rPr>
        <w:t>要求制作电子响应文件。供应商在制作电子响应文件时，应按要求进行电子签章。供应商编辑电子响</w:t>
      </w:r>
      <w:r>
        <w:rPr>
          <w:rFonts w:ascii="仿宋" w:hAnsi="仿宋" w:eastAsia="仿宋" w:cs="仿宋"/>
          <w:spacing w:val="6"/>
          <w:sz w:val="20"/>
          <w:szCs w:val="20"/>
        </w:rPr>
        <w:t>应文件时，根据采购文件要求用法定代表人</w:t>
      </w:r>
      <w:r>
        <w:rPr>
          <w:rFonts w:ascii="仿宋" w:hAnsi="仿宋" w:eastAsia="仿宋" w:cs="仿宋"/>
          <w:spacing w:val="-34"/>
          <w:sz w:val="20"/>
          <w:szCs w:val="20"/>
        </w:rPr>
        <w:t xml:space="preserve"> </w:t>
      </w:r>
      <w:r>
        <w:rPr>
          <w:rFonts w:ascii="仿宋" w:hAnsi="仿宋" w:eastAsia="仿宋" w:cs="仿宋"/>
          <w:sz w:val="20"/>
          <w:szCs w:val="20"/>
        </w:rPr>
        <w:t>CA</w:t>
      </w:r>
      <w:r>
        <w:rPr>
          <w:rFonts w:ascii="仿宋" w:hAnsi="仿宋" w:eastAsia="仿宋" w:cs="仿宋"/>
          <w:spacing w:val="-32"/>
          <w:sz w:val="20"/>
          <w:szCs w:val="20"/>
        </w:rPr>
        <w:t xml:space="preserve"> </w:t>
      </w:r>
      <w:r>
        <w:rPr>
          <w:rFonts w:ascii="仿宋" w:hAnsi="仿宋" w:eastAsia="仿宋" w:cs="仿宋"/>
          <w:spacing w:val="6"/>
          <w:sz w:val="20"/>
          <w:szCs w:val="20"/>
        </w:rPr>
        <w:t>锁和企业</w:t>
      </w:r>
      <w:r>
        <w:rPr>
          <w:rFonts w:ascii="仿宋" w:hAnsi="仿宋" w:eastAsia="仿宋" w:cs="仿宋"/>
          <w:spacing w:val="-44"/>
          <w:sz w:val="20"/>
          <w:szCs w:val="20"/>
        </w:rPr>
        <w:t xml:space="preserve"> </w:t>
      </w:r>
      <w:r>
        <w:rPr>
          <w:rFonts w:ascii="仿宋" w:hAnsi="仿宋" w:eastAsia="仿宋" w:cs="仿宋"/>
          <w:sz w:val="20"/>
          <w:szCs w:val="20"/>
        </w:rPr>
        <w:t>CA</w:t>
      </w:r>
      <w:r>
        <w:rPr>
          <w:rFonts w:ascii="仿宋" w:hAnsi="仿宋" w:eastAsia="仿宋" w:cs="仿宋"/>
          <w:spacing w:val="-31"/>
          <w:sz w:val="20"/>
          <w:szCs w:val="20"/>
        </w:rPr>
        <w:t xml:space="preserve"> </w:t>
      </w:r>
      <w:r>
        <w:rPr>
          <w:rFonts w:ascii="仿宋" w:hAnsi="仿宋" w:eastAsia="仿宋" w:cs="仿宋"/>
          <w:spacing w:val="6"/>
          <w:sz w:val="20"/>
          <w:szCs w:val="20"/>
        </w:rPr>
        <w:t>锁进行签章制作；最后一步生成电子响应</w:t>
      </w:r>
      <w:r>
        <w:rPr>
          <w:rFonts w:ascii="仿宋" w:hAnsi="仿宋" w:eastAsia="仿宋" w:cs="仿宋"/>
          <w:spacing w:val="4"/>
          <w:sz w:val="20"/>
          <w:szCs w:val="20"/>
        </w:rPr>
        <w:t>文件（*.</w:t>
      </w:r>
      <w:r>
        <w:rPr>
          <w:rFonts w:ascii="仿宋" w:hAnsi="仿宋" w:eastAsia="仿宋" w:cs="仿宋"/>
          <w:sz w:val="20"/>
          <w:szCs w:val="20"/>
        </w:rPr>
        <w:t>lytf</w:t>
      </w:r>
      <w:r>
        <w:rPr>
          <w:rFonts w:ascii="仿宋" w:hAnsi="仿宋" w:eastAsia="仿宋" w:cs="仿宋"/>
          <w:spacing w:val="-33"/>
          <w:sz w:val="20"/>
          <w:szCs w:val="20"/>
        </w:rPr>
        <w:t xml:space="preserve"> </w:t>
      </w:r>
      <w:r>
        <w:rPr>
          <w:rFonts w:ascii="仿宋" w:hAnsi="仿宋" w:eastAsia="仿宋" w:cs="仿宋"/>
          <w:spacing w:val="4"/>
          <w:sz w:val="20"/>
          <w:szCs w:val="20"/>
        </w:rPr>
        <w:t>格式和*.</w:t>
      </w:r>
      <w:r>
        <w:rPr>
          <w:rFonts w:ascii="仿宋" w:hAnsi="仿宋" w:eastAsia="仿宋" w:cs="仿宋"/>
          <w:sz w:val="20"/>
          <w:szCs w:val="20"/>
        </w:rPr>
        <w:t>nlytf</w:t>
      </w:r>
      <w:r>
        <w:rPr>
          <w:rFonts w:ascii="仿宋" w:hAnsi="仿宋" w:eastAsia="仿宋" w:cs="仿宋"/>
          <w:spacing w:val="-33"/>
          <w:sz w:val="20"/>
          <w:szCs w:val="20"/>
        </w:rPr>
        <w:t xml:space="preserve"> </w:t>
      </w:r>
      <w:r>
        <w:rPr>
          <w:rFonts w:ascii="仿宋" w:hAnsi="仿宋" w:eastAsia="仿宋" w:cs="仿宋"/>
          <w:spacing w:val="4"/>
          <w:sz w:val="20"/>
          <w:szCs w:val="20"/>
        </w:rPr>
        <w:t>格式）时，只能用本单位的企业</w:t>
      </w:r>
      <w:r>
        <w:rPr>
          <w:rFonts w:ascii="仿宋" w:hAnsi="仿宋" w:eastAsia="仿宋" w:cs="仿宋"/>
          <w:spacing w:val="-44"/>
          <w:sz w:val="20"/>
          <w:szCs w:val="20"/>
        </w:rPr>
        <w:t xml:space="preserve"> </w:t>
      </w:r>
      <w:r>
        <w:rPr>
          <w:rFonts w:ascii="仿宋" w:hAnsi="仿宋" w:eastAsia="仿宋" w:cs="仿宋"/>
          <w:sz w:val="20"/>
          <w:szCs w:val="20"/>
        </w:rPr>
        <w:t>CA</w:t>
      </w:r>
      <w:r>
        <w:rPr>
          <w:rFonts w:ascii="仿宋" w:hAnsi="仿宋" w:eastAsia="仿宋" w:cs="仿宋"/>
          <w:spacing w:val="-31"/>
          <w:sz w:val="20"/>
          <w:szCs w:val="20"/>
        </w:rPr>
        <w:t xml:space="preserve"> </w:t>
      </w:r>
      <w:r>
        <w:rPr>
          <w:rFonts w:ascii="仿宋" w:hAnsi="仿宋" w:eastAsia="仿宋" w:cs="仿宋"/>
          <w:spacing w:val="4"/>
          <w:sz w:val="20"/>
          <w:szCs w:val="20"/>
        </w:rPr>
        <w:t>锁。</w:t>
      </w:r>
      <w:r>
        <w:rPr>
          <w:rFonts w:ascii="仿宋" w:hAnsi="仿宋" w:eastAsia="仿宋" w:cs="仿宋"/>
          <w:spacing w:val="3"/>
          <w:sz w:val="20"/>
          <w:szCs w:val="20"/>
        </w:rPr>
        <w:t>联合体投标的，响应文件由联合</w:t>
      </w:r>
      <w:r>
        <w:rPr>
          <w:rFonts w:ascii="仿宋" w:hAnsi="仿宋" w:eastAsia="仿宋" w:cs="仿宋"/>
          <w:spacing w:val="5"/>
          <w:sz w:val="20"/>
          <w:szCs w:val="20"/>
        </w:rPr>
        <w:t>体牵头人按上述规定进行签章。</w:t>
      </w:r>
    </w:p>
    <w:p w14:paraId="052A43CC">
      <w:pPr>
        <w:spacing w:before="217" w:line="329" w:lineRule="auto"/>
        <w:ind w:left="15" w:right="20" w:firstLine="490"/>
        <w:rPr>
          <w:rFonts w:ascii="仿宋" w:hAnsi="仿宋" w:eastAsia="仿宋" w:cs="仿宋"/>
          <w:sz w:val="20"/>
          <w:szCs w:val="20"/>
        </w:rPr>
      </w:pPr>
      <w:r>
        <w:rPr>
          <w:rFonts w:ascii="仿宋" w:hAnsi="仿宋" w:eastAsia="仿宋" w:cs="仿宋"/>
          <w:spacing w:val="8"/>
          <w:sz w:val="20"/>
          <w:szCs w:val="20"/>
        </w:rPr>
        <w:t>1.3</w:t>
      </w:r>
      <w:r>
        <w:rPr>
          <w:rFonts w:ascii="仿宋" w:hAnsi="仿宋" w:eastAsia="仿宋" w:cs="仿宋"/>
          <w:spacing w:val="-30"/>
          <w:sz w:val="20"/>
          <w:szCs w:val="20"/>
        </w:rPr>
        <w:t xml:space="preserve"> </w:t>
      </w:r>
      <w:r>
        <w:rPr>
          <w:rFonts w:ascii="仿宋" w:hAnsi="仿宋" w:eastAsia="仿宋" w:cs="仿宋"/>
          <w:spacing w:val="8"/>
          <w:sz w:val="20"/>
          <w:szCs w:val="20"/>
        </w:rPr>
        <w:t>加密的电子响应文件为“洛阳市公共资源交易中心”网站提供的“新点响应文件制作软件”</w:t>
      </w:r>
      <w:r>
        <w:rPr>
          <w:rFonts w:ascii="仿宋" w:hAnsi="仿宋" w:eastAsia="仿宋" w:cs="仿宋"/>
          <w:spacing w:val="6"/>
          <w:sz w:val="20"/>
          <w:szCs w:val="20"/>
        </w:rPr>
        <w:t>制作生成的加密版响应文件。未加密的电子响应文件应与加密的电子响应文件为同时生成的版本。</w:t>
      </w:r>
    </w:p>
    <w:p w14:paraId="051947E4">
      <w:pPr>
        <w:spacing w:before="220" w:line="329" w:lineRule="auto"/>
        <w:ind w:left="11" w:right="120" w:firstLine="493"/>
        <w:rPr>
          <w:rFonts w:ascii="仿宋" w:hAnsi="仿宋" w:eastAsia="仿宋" w:cs="仿宋"/>
          <w:sz w:val="20"/>
          <w:szCs w:val="20"/>
        </w:rPr>
      </w:pPr>
      <w:r>
        <w:rPr>
          <w:rFonts w:ascii="仿宋" w:hAnsi="仿宋" w:eastAsia="仿宋" w:cs="仿宋"/>
          <w:spacing w:val="6"/>
          <w:sz w:val="20"/>
          <w:szCs w:val="20"/>
        </w:rPr>
        <w:t>1.4</w:t>
      </w:r>
      <w:r>
        <w:rPr>
          <w:rFonts w:ascii="仿宋" w:hAnsi="仿宋" w:eastAsia="仿宋" w:cs="仿宋"/>
          <w:spacing w:val="-25"/>
          <w:sz w:val="20"/>
          <w:szCs w:val="20"/>
        </w:rPr>
        <w:t xml:space="preserve"> </w:t>
      </w:r>
      <w:r>
        <w:rPr>
          <w:rFonts w:ascii="仿宋" w:hAnsi="仿宋" w:eastAsia="仿宋" w:cs="仿宋"/>
          <w:spacing w:val="6"/>
          <w:sz w:val="20"/>
          <w:szCs w:val="20"/>
        </w:rPr>
        <w:t>响应文件格式所要求包含的全部资料应全部制作</w:t>
      </w:r>
      <w:r>
        <w:rPr>
          <w:rFonts w:ascii="仿宋" w:hAnsi="仿宋" w:eastAsia="仿宋" w:cs="仿宋"/>
          <w:spacing w:val="5"/>
          <w:sz w:val="20"/>
          <w:szCs w:val="20"/>
        </w:rPr>
        <w:t>在响应文件内，严格按照本项目响应文件所</w:t>
      </w:r>
      <w:r>
        <w:rPr>
          <w:rFonts w:ascii="仿宋" w:hAnsi="仿宋" w:eastAsia="仿宋" w:cs="仿宋"/>
          <w:spacing w:val="6"/>
          <w:sz w:val="20"/>
          <w:szCs w:val="20"/>
        </w:rPr>
        <w:t>有格式如实填写（不涉及的内容除外</w:t>
      </w:r>
      <w:r>
        <w:rPr>
          <w:rFonts w:ascii="仿宋" w:hAnsi="仿宋" w:eastAsia="仿宋" w:cs="仿宋"/>
          <w:spacing w:val="15"/>
          <w:sz w:val="20"/>
          <w:szCs w:val="20"/>
        </w:rPr>
        <w:t>），</w:t>
      </w:r>
      <w:r>
        <w:rPr>
          <w:rFonts w:ascii="仿宋" w:hAnsi="仿宋" w:eastAsia="仿宋" w:cs="仿宋"/>
          <w:spacing w:val="6"/>
          <w:sz w:val="20"/>
          <w:szCs w:val="20"/>
        </w:rPr>
        <w:t>不应存在漏项或缺项，否则将存在响应被否</w:t>
      </w:r>
      <w:r>
        <w:rPr>
          <w:rFonts w:ascii="仿宋" w:hAnsi="仿宋" w:eastAsia="仿宋" w:cs="仿宋"/>
          <w:spacing w:val="5"/>
          <w:sz w:val="20"/>
          <w:szCs w:val="20"/>
        </w:rPr>
        <w:t>决的风险。</w:t>
      </w:r>
    </w:p>
    <w:p w14:paraId="52DB515E">
      <w:pPr>
        <w:spacing w:before="218" w:line="363" w:lineRule="auto"/>
        <w:ind w:left="13" w:right="120" w:firstLine="492"/>
        <w:rPr>
          <w:rFonts w:ascii="仿宋" w:hAnsi="仿宋" w:eastAsia="仿宋" w:cs="仿宋"/>
          <w:sz w:val="20"/>
          <w:szCs w:val="20"/>
        </w:rPr>
      </w:pPr>
      <w:r>
        <w:rPr>
          <w:rFonts w:ascii="仿宋" w:hAnsi="仿宋" w:eastAsia="仿宋" w:cs="仿宋"/>
          <w:spacing w:val="5"/>
          <w:sz w:val="20"/>
          <w:szCs w:val="20"/>
        </w:rPr>
        <w:t>1.5</w:t>
      </w:r>
      <w:r>
        <w:rPr>
          <w:rFonts w:ascii="仿宋" w:hAnsi="仿宋" w:eastAsia="仿宋" w:cs="仿宋"/>
          <w:spacing w:val="-26"/>
          <w:sz w:val="20"/>
          <w:szCs w:val="20"/>
        </w:rPr>
        <w:t xml:space="preserve"> </w:t>
      </w:r>
      <w:r>
        <w:rPr>
          <w:rFonts w:ascii="仿宋" w:hAnsi="仿宋" w:eastAsia="仿宋" w:cs="仿宋"/>
          <w:spacing w:val="5"/>
          <w:sz w:val="20"/>
          <w:szCs w:val="20"/>
        </w:rPr>
        <w:t>响应文件所附证明材料均为原件的扫描件（或照片</w:t>
      </w:r>
      <w:r>
        <w:rPr>
          <w:rFonts w:ascii="仿宋" w:hAnsi="仿宋" w:eastAsia="仿宋" w:cs="仿宋"/>
          <w:spacing w:val="17"/>
          <w:sz w:val="20"/>
          <w:szCs w:val="20"/>
        </w:rPr>
        <w:t>），</w:t>
      </w:r>
      <w:r>
        <w:rPr>
          <w:rFonts w:ascii="仿宋" w:hAnsi="仿宋" w:eastAsia="仿宋" w:cs="仿宋"/>
          <w:spacing w:val="5"/>
          <w:sz w:val="20"/>
          <w:szCs w:val="20"/>
        </w:rPr>
        <w:t>尺寸和清晰度应该能够在电脑上被阅</w:t>
      </w:r>
      <w:r>
        <w:rPr>
          <w:rFonts w:ascii="仿宋" w:hAnsi="仿宋" w:eastAsia="仿宋" w:cs="仿宋"/>
          <w:spacing w:val="7"/>
          <w:sz w:val="20"/>
          <w:szCs w:val="20"/>
        </w:rPr>
        <w:t>读、识别和判断；若供应商未按要求提供证明材料或提供不清晰的扫描件（或照片）的，磋商小</w:t>
      </w:r>
      <w:r>
        <w:rPr>
          <w:rFonts w:ascii="仿宋" w:hAnsi="仿宋" w:eastAsia="仿宋" w:cs="仿宋"/>
          <w:spacing w:val="6"/>
          <w:sz w:val="20"/>
          <w:szCs w:val="20"/>
        </w:rPr>
        <w:t>组有权认定其响应文件未对采购文件有关要求进行响应，涉及资格性审查或符合性审查的将不予通过。</w:t>
      </w:r>
    </w:p>
    <w:p w14:paraId="3CA14ABB">
      <w:pPr>
        <w:spacing w:before="204" w:line="222" w:lineRule="auto"/>
        <w:ind w:left="494"/>
        <w:rPr>
          <w:rFonts w:ascii="仿宋" w:hAnsi="仿宋" w:eastAsia="仿宋" w:cs="仿宋"/>
          <w:sz w:val="24"/>
          <w:szCs w:val="24"/>
        </w:rPr>
      </w:pPr>
      <w:r>
        <w:rPr>
          <w:rFonts w:hint="eastAsia" w:ascii="仿宋" w:hAnsi="仿宋" w:eastAsia="仿宋" w:cs="仿宋"/>
          <w:b/>
          <w:bCs/>
          <w:spacing w:val="-6"/>
          <w:sz w:val="24"/>
          <w:szCs w:val="24"/>
          <w:lang w:eastAsia="zh-CN"/>
        </w:rPr>
        <w:t>2.</w:t>
      </w:r>
      <w:r>
        <w:rPr>
          <w:rFonts w:ascii="仿宋" w:hAnsi="仿宋" w:eastAsia="仿宋" w:cs="仿宋"/>
          <w:b/>
          <w:bCs/>
          <w:spacing w:val="-6"/>
          <w:sz w:val="24"/>
          <w:szCs w:val="24"/>
        </w:rPr>
        <w:t>响应文件的提交</w:t>
      </w:r>
    </w:p>
    <w:p w14:paraId="5879AC65">
      <w:pPr>
        <w:spacing w:before="193" w:line="229" w:lineRule="auto"/>
        <w:ind w:left="492"/>
        <w:rPr>
          <w:rFonts w:ascii="仿宋" w:hAnsi="仿宋" w:eastAsia="仿宋" w:cs="仿宋"/>
          <w:sz w:val="20"/>
          <w:szCs w:val="20"/>
        </w:rPr>
      </w:pPr>
      <w:r>
        <w:rPr>
          <w:rFonts w:ascii="仿宋" w:hAnsi="仿宋" w:eastAsia="仿宋" w:cs="仿宋"/>
          <w:spacing w:val="5"/>
          <w:sz w:val="20"/>
          <w:szCs w:val="20"/>
        </w:rPr>
        <w:t>2.1</w:t>
      </w:r>
      <w:r>
        <w:rPr>
          <w:rFonts w:ascii="仿宋" w:hAnsi="仿宋" w:eastAsia="仿宋" w:cs="仿宋"/>
          <w:spacing w:val="-23"/>
          <w:sz w:val="20"/>
          <w:szCs w:val="20"/>
        </w:rPr>
        <w:t xml:space="preserve"> </w:t>
      </w:r>
      <w:r>
        <w:rPr>
          <w:rFonts w:ascii="仿宋" w:hAnsi="仿宋" w:eastAsia="仿宋" w:cs="仿宋"/>
          <w:spacing w:val="5"/>
          <w:sz w:val="20"/>
          <w:szCs w:val="20"/>
        </w:rPr>
        <w:t>除电子响应文件外，不再接受任何纸质文件、资料</w:t>
      </w:r>
      <w:r>
        <w:rPr>
          <w:rFonts w:ascii="仿宋" w:hAnsi="仿宋" w:eastAsia="仿宋" w:cs="仿宋"/>
          <w:spacing w:val="4"/>
          <w:sz w:val="20"/>
          <w:szCs w:val="20"/>
        </w:rPr>
        <w:t>等。</w:t>
      </w:r>
    </w:p>
    <w:p w14:paraId="29C2DF3E">
      <w:pPr>
        <w:spacing w:before="217" w:line="390" w:lineRule="auto"/>
        <w:ind w:left="13" w:right="118" w:firstLine="479"/>
        <w:rPr>
          <w:rFonts w:ascii="仿宋" w:hAnsi="仿宋" w:eastAsia="仿宋" w:cs="仿宋"/>
          <w:sz w:val="20"/>
          <w:szCs w:val="20"/>
        </w:rPr>
      </w:pPr>
      <w:r>
        <w:rPr>
          <w:rFonts w:ascii="仿宋" w:hAnsi="仿宋" w:eastAsia="仿宋" w:cs="仿宋"/>
          <w:spacing w:val="6"/>
          <w:sz w:val="20"/>
          <w:szCs w:val="20"/>
        </w:rPr>
        <w:t>2.2</w:t>
      </w:r>
      <w:r>
        <w:rPr>
          <w:rFonts w:ascii="仿宋" w:hAnsi="仿宋" w:eastAsia="仿宋" w:cs="仿宋"/>
          <w:spacing w:val="-26"/>
          <w:sz w:val="20"/>
          <w:szCs w:val="20"/>
        </w:rPr>
        <w:t xml:space="preserve"> </w:t>
      </w:r>
      <w:r>
        <w:rPr>
          <w:rFonts w:ascii="仿宋" w:hAnsi="仿宋" w:eastAsia="仿宋" w:cs="仿宋"/>
          <w:spacing w:val="6"/>
          <w:sz w:val="20"/>
          <w:szCs w:val="20"/>
        </w:rPr>
        <w:t>供应商应在提交响应文件截止时间前上传加密的电子响应文件（*.</w:t>
      </w:r>
      <w:r>
        <w:rPr>
          <w:rFonts w:ascii="仿宋" w:hAnsi="仿宋" w:eastAsia="仿宋" w:cs="仿宋"/>
          <w:sz w:val="20"/>
          <w:szCs w:val="20"/>
        </w:rPr>
        <w:t>lytf</w:t>
      </w:r>
      <w:r>
        <w:rPr>
          <w:rFonts w:ascii="仿宋" w:hAnsi="仿宋" w:eastAsia="仿宋" w:cs="仿宋"/>
          <w:spacing w:val="6"/>
          <w:sz w:val="20"/>
          <w:szCs w:val="20"/>
        </w:rPr>
        <w:t>）到洛阳市电子招投</w:t>
      </w:r>
      <w:r>
        <w:rPr>
          <w:rFonts w:ascii="仿宋" w:hAnsi="仿宋" w:eastAsia="仿宋" w:cs="仿宋"/>
          <w:spacing w:val="4"/>
          <w:sz w:val="20"/>
          <w:szCs w:val="20"/>
        </w:rPr>
        <w:t>标交易平台指定位置。上传时供应商须使用制作该响应文件的同一</w:t>
      </w:r>
      <w:r>
        <w:rPr>
          <w:rFonts w:ascii="仿宋" w:hAnsi="仿宋" w:eastAsia="仿宋" w:cs="仿宋"/>
          <w:spacing w:val="-35"/>
          <w:sz w:val="20"/>
          <w:szCs w:val="20"/>
        </w:rPr>
        <w:t xml:space="preserve"> </w:t>
      </w:r>
      <w:r>
        <w:rPr>
          <w:rFonts w:ascii="仿宋" w:hAnsi="仿宋" w:eastAsia="仿宋" w:cs="仿宋"/>
          <w:sz w:val="20"/>
          <w:szCs w:val="20"/>
        </w:rPr>
        <w:t>CA</w:t>
      </w:r>
      <w:r>
        <w:rPr>
          <w:rFonts w:ascii="仿宋" w:hAnsi="仿宋" w:eastAsia="仿宋" w:cs="仿宋"/>
          <w:spacing w:val="-32"/>
          <w:sz w:val="20"/>
          <w:szCs w:val="20"/>
        </w:rPr>
        <w:t xml:space="preserve"> </w:t>
      </w:r>
      <w:r>
        <w:rPr>
          <w:rFonts w:ascii="仿宋" w:hAnsi="仿宋" w:eastAsia="仿宋" w:cs="仿宋"/>
          <w:spacing w:val="4"/>
          <w:sz w:val="20"/>
          <w:szCs w:val="20"/>
        </w:rPr>
        <w:t>锁进行上传操作。请供应商在上</w:t>
      </w:r>
      <w:r>
        <w:rPr>
          <w:rFonts w:ascii="仿宋" w:hAnsi="仿宋" w:eastAsia="仿宋" w:cs="仿宋"/>
          <w:spacing w:val="7"/>
          <w:sz w:val="20"/>
          <w:szCs w:val="20"/>
        </w:rPr>
        <w:t>传时认真检查上传响应文件是否完整、正确。供应商应充分考虑上传文件时的不可预见因素，未在提交响应文件截止时间前完成上传的，视为逾期送达，洛阳市电子招投标交易平台将拒绝接收。上传成</w:t>
      </w:r>
      <w:r>
        <w:rPr>
          <w:rFonts w:ascii="仿宋" w:hAnsi="仿宋" w:eastAsia="仿宋" w:cs="仿宋"/>
          <w:spacing w:val="5"/>
          <w:sz w:val="20"/>
          <w:szCs w:val="20"/>
        </w:rPr>
        <w:t>功后将得到上传成功的确认。</w:t>
      </w:r>
    </w:p>
    <w:p w14:paraId="3D9A83C0">
      <w:pPr>
        <w:spacing w:before="220" w:line="331" w:lineRule="auto"/>
        <w:ind w:left="18" w:right="120" w:firstLine="474"/>
        <w:rPr>
          <w:rFonts w:ascii="仿宋" w:hAnsi="仿宋" w:eastAsia="仿宋" w:cs="仿宋"/>
          <w:sz w:val="20"/>
          <w:szCs w:val="20"/>
        </w:rPr>
      </w:pPr>
      <w:r>
        <w:rPr>
          <w:rFonts w:ascii="仿宋" w:hAnsi="仿宋" w:eastAsia="仿宋" w:cs="仿宋"/>
          <w:spacing w:val="6"/>
          <w:sz w:val="20"/>
          <w:szCs w:val="20"/>
        </w:rPr>
        <w:t>2.3</w:t>
      </w:r>
      <w:r>
        <w:rPr>
          <w:rFonts w:ascii="仿宋" w:hAnsi="仿宋" w:eastAsia="仿宋" w:cs="仿宋"/>
          <w:spacing w:val="-32"/>
          <w:sz w:val="20"/>
          <w:szCs w:val="20"/>
        </w:rPr>
        <w:t xml:space="preserve"> </w:t>
      </w:r>
      <w:r>
        <w:rPr>
          <w:rFonts w:ascii="仿宋" w:hAnsi="仿宋" w:eastAsia="仿宋" w:cs="仿宋"/>
          <w:spacing w:val="6"/>
          <w:sz w:val="20"/>
          <w:szCs w:val="20"/>
        </w:rPr>
        <w:t>供应商因洛阳市电子招投标交易平台问题无法上传电子响应文件时，请在工作时间与交易中</w:t>
      </w:r>
      <w:r>
        <w:rPr>
          <w:rFonts w:ascii="仿宋" w:hAnsi="仿宋" w:eastAsia="仿宋" w:cs="仿宋"/>
          <w:sz w:val="20"/>
          <w:szCs w:val="20"/>
        </w:rPr>
        <w:t>心联系。</w:t>
      </w:r>
    </w:p>
    <w:p w14:paraId="489337A8">
      <w:pPr>
        <w:spacing w:before="199" w:line="222" w:lineRule="auto"/>
        <w:ind w:left="496"/>
        <w:rPr>
          <w:rFonts w:ascii="仿宋" w:hAnsi="仿宋" w:eastAsia="仿宋" w:cs="仿宋"/>
          <w:sz w:val="24"/>
          <w:szCs w:val="24"/>
        </w:rPr>
      </w:pPr>
      <w:r>
        <w:rPr>
          <w:rFonts w:ascii="仿宋" w:hAnsi="仿宋" w:eastAsia="仿宋" w:cs="仿宋"/>
          <w:b/>
          <w:bCs/>
          <w:spacing w:val="-7"/>
          <w:sz w:val="24"/>
          <w:szCs w:val="24"/>
        </w:rPr>
        <w:t>3.</w:t>
      </w:r>
      <w:r>
        <w:rPr>
          <w:rFonts w:ascii="仿宋" w:hAnsi="仿宋" w:eastAsia="仿宋" w:cs="仿宋"/>
          <w:spacing w:val="29"/>
          <w:sz w:val="24"/>
          <w:szCs w:val="24"/>
        </w:rPr>
        <w:t xml:space="preserve"> </w:t>
      </w:r>
      <w:r>
        <w:rPr>
          <w:rFonts w:ascii="仿宋" w:hAnsi="仿宋" w:eastAsia="仿宋" w:cs="仿宋"/>
          <w:b/>
          <w:bCs/>
          <w:spacing w:val="-7"/>
          <w:sz w:val="24"/>
          <w:szCs w:val="24"/>
        </w:rPr>
        <w:t>采购文件的澄清、修改</w:t>
      </w:r>
    </w:p>
    <w:p w14:paraId="78FF2808">
      <w:pPr>
        <w:spacing w:before="192" w:line="430" w:lineRule="auto"/>
        <w:ind w:left="15" w:right="64" w:firstLine="478"/>
        <w:jc w:val="both"/>
        <w:rPr>
          <w:rFonts w:ascii="仿宋" w:hAnsi="仿宋" w:eastAsia="仿宋" w:cs="仿宋"/>
          <w:sz w:val="20"/>
          <w:szCs w:val="20"/>
        </w:rPr>
      </w:pPr>
      <w:r>
        <w:rPr>
          <w:rFonts w:ascii="仿宋" w:hAnsi="仿宋" w:eastAsia="仿宋" w:cs="仿宋"/>
          <w:spacing w:val="6"/>
          <w:sz w:val="20"/>
          <w:szCs w:val="20"/>
        </w:rPr>
        <w:t>3.1</w:t>
      </w:r>
      <w:r>
        <w:rPr>
          <w:rFonts w:ascii="仿宋" w:hAnsi="仿宋" w:eastAsia="仿宋" w:cs="仿宋"/>
          <w:spacing w:val="-30"/>
          <w:sz w:val="20"/>
          <w:szCs w:val="20"/>
        </w:rPr>
        <w:t xml:space="preserve"> </w:t>
      </w:r>
      <w:r>
        <w:rPr>
          <w:rFonts w:ascii="仿宋" w:hAnsi="仿宋" w:eastAsia="仿宋" w:cs="仿宋"/>
          <w:spacing w:val="6"/>
          <w:sz w:val="20"/>
          <w:szCs w:val="20"/>
        </w:rPr>
        <w:t>采购文件的澄清、修改将在《河南省政府采购网</w:t>
      </w:r>
      <w:r>
        <w:rPr>
          <w:rFonts w:hint="eastAsia" w:ascii="仿宋" w:hAnsi="仿宋" w:eastAsia="仿宋" w:cs="仿宋"/>
          <w:spacing w:val="6"/>
          <w:sz w:val="20"/>
          <w:szCs w:val="20"/>
          <w:lang w:eastAsia="zh-CN"/>
        </w:rPr>
        <w:t>》《</w:t>
      </w:r>
      <w:r>
        <w:rPr>
          <w:rFonts w:ascii="仿宋" w:hAnsi="仿宋" w:eastAsia="仿宋" w:cs="仿宋"/>
          <w:spacing w:val="6"/>
          <w:sz w:val="20"/>
          <w:szCs w:val="20"/>
        </w:rPr>
        <w:t>洛阳市政府采购网</w:t>
      </w:r>
      <w:r>
        <w:rPr>
          <w:rFonts w:hint="eastAsia" w:ascii="仿宋" w:hAnsi="仿宋" w:eastAsia="仿宋" w:cs="仿宋"/>
          <w:spacing w:val="6"/>
          <w:sz w:val="20"/>
          <w:szCs w:val="20"/>
          <w:lang w:eastAsia="zh-CN"/>
        </w:rPr>
        <w:t>》《</w:t>
      </w:r>
      <w:r>
        <w:rPr>
          <w:rFonts w:ascii="仿宋" w:hAnsi="仿宋" w:eastAsia="仿宋" w:cs="仿宋"/>
          <w:spacing w:val="6"/>
          <w:sz w:val="20"/>
          <w:szCs w:val="20"/>
        </w:rPr>
        <w:t>洛阳</w:t>
      </w:r>
      <w:r>
        <w:rPr>
          <w:rFonts w:ascii="仿宋" w:hAnsi="仿宋" w:eastAsia="仿宋" w:cs="仿宋"/>
          <w:spacing w:val="5"/>
          <w:sz w:val="20"/>
          <w:szCs w:val="20"/>
        </w:rPr>
        <w:t>市公共</w:t>
      </w:r>
      <w:r>
        <w:rPr>
          <w:rFonts w:ascii="仿宋" w:hAnsi="仿宋" w:eastAsia="仿宋" w:cs="仿宋"/>
          <w:spacing w:val="3"/>
          <w:sz w:val="20"/>
          <w:szCs w:val="20"/>
        </w:rPr>
        <w:t>资源交易中心</w:t>
      </w:r>
      <w:r>
        <w:rPr>
          <w:rFonts w:hint="eastAsia" w:ascii="仿宋" w:hAnsi="仿宋" w:eastAsia="仿宋" w:cs="仿宋"/>
          <w:spacing w:val="3"/>
          <w:sz w:val="20"/>
          <w:szCs w:val="20"/>
          <w:lang w:eastAsia="zh-CN"/>
        </w:rPr>
        <w:t>》《</w:t>
      </w:r>
      <w:r>
        <w:rPr>
          <w:rFonts w:ascii="仿宋" w:hAnsi="仿宋" w:eastAsia="仿宋" w:cs="仿宋"/>
          <w:spacing w:val="3"/>
          <w:sz w:val="20"/>
          <w:szCs w:val="20"/>
        </w:rPr>
        <w:t>中国招标投标公共服务平台》及《洛阳市交通运输局官网》上发布“变更公告</w:t>
      </w:r>
      <w:r>
        <w:rPr>
          <w:rFonts w:ascii="仿宋" w:hAnsi="仿宋" w:eastAsia="仿宋" w:cs="仿宋"/>
          <w:spacing w:val="-74"/>
          <w:sz w:val="20"/>
          <w:szCs w:val="20"/>
        </w:rPr>
        <w:t xml:space="preserve"> </w:t>
      </w:r>
      <w:r>
        <w:rPr>
          <w:rFonts w:ascii="仿宋" w:hAnsi="仿宋" w:eastAsia="仿宋" w:cs="仿宋"/>
          <w:spacing w:val="2"/>
          <w:sz w:val="20"/>
          <w:szCs w:val="20"/>
        </w:rPr>
        <w:t>”，</w:t>
      </w:r>
      <w:r>
        <w:rPr>
          <w:rFonts w:ascii="仿宋" w:hAnsi="仿宋" w:eastAsia="仿宋" w:cs="仿宋"/>
          <w:spacing w:val="6"/>
          <w:sz w:val="20"/>
          <w:szCs w:val="20"/>
        </w:rPr>
        <w:t>如需修改采购文件，则同时在洛阳市电子招投标交易平台发布“答疑文件</w:t>
      </w:r>
      <w:r>
        <w:rPr>
          <w:rFonts w:ascii="仿宋" w:hAnsi="仿宋" w:eastAsia="仿宋" w:cs="仿宋"/>
          <w:spacing w:val="-61"/>
          <w:sz w:val="20"/>
          <w:szCs w:val="20"/>
        </w:rPr>
        <w:t xml:space="preserve"> </w:t>
      </w:r>
      <w:r>
        <w:rPr>
          <w:rFonts w:ascii="仿宋" w:hAnsi="仿宋" w:eastAsia="仿宋" w:cs="仿宋"/>
          <w:spacing w:val="6"/>
          <w:sz w:val="20"/>
          <w:szCs w:val="20"/>
        </w:rPr>
        <w:t>”（答疑文件指修改后最新</w:t>
      </w:r>
      <w:r>
        <w:rPr>
          <w:rFonts w:ascii="仿宋" w:hAnsi="仿宋" w:eastAsia="仿宋" w:cs="仿宋"/>
          <w:spacing w:val="7"/>
          <w:sz w:val="20"/>
          <w:szCs w:val="20"/>
        </w:rPr>
        <w:t>的采购文件）。对于各项目中已经成功获取并下载采购文件的供应商，将通过第三方短信群发方</w:t>
      </w:r>
      <w:r>
        <w:rPr>
          <w:rFonts w:ascii="仿宋" w:hAnsi="仿宋" w:eastAsia="仿宋" w:cs="仿宋"/>
          <w:spacing w:val="6"/>
          <w:sz w:val="20"/>
          <w:szCs w:val="20"/>
        </w:rPr>
        <w:t>式提</w:t>
      </w:r>
    </w:p>
    <w:p w14:paraId="5AB7A953">
      <w:pPr>
        <w:spacing w:line="430" w:lineRule="auto"/>
        <w:rPr>
          <w:rFonts w:ascii="仿宋" w:hAnsi="仿宋" w:eastAsia="仿宋" w:cs="仿宋"/>
          <w:sz w:val="20"/>
          <w:szCs w:val="20"/>
        </w:rPr>
        <w:sectPr>
          <w:footerReference r:id="rId7" w:type="default"/>
          <w:pgSz w:w="11906" w:h="16839"/>
          <w:pgMar w:top="1209" w:right="1246" w:bottom="1199" w:left="1418" w:header="799" w:footer="963" w:gutter="0"/>
          <w:pgNumType w:fmt="numberInDash"/>
          <w:cols w:space="720" w:num="1"/>
        </w:sectPr>
      </w:pPr>
    </w:p>
    <w:p w14:paraId="1F07BDC7">
      <w:pPr>
        <w:pStyle w:val="3"/>
        <w:spacing w:line="271" w:lineRule="auto"/>
      </w:pPr>
    </w:p>
    <w:p w14:paraId="3E4BBD56">
      <w:pPr>
        <w:spacing w:before="65" w:line="429" w:lineRule="auto"/>
        <w:ind w:left="15" w:right="120"/>
        <w:rPr>
          <w:rFonts w:ascii="仿宋" w:hAnsi="仿宋" w:eastAsia="仿宋" w:cs="仿宋"/>
          <w:sz w:val="20"/>
          <w:szCs w:val="20"/>
        </w:rPr>
      </w:pPr>
      <w:r>
        <w:rPr>
          <w:rFonts w:ascii="仿宋" w:hAnsi="仿宋" w:eastAsia="仿宋" w:cs="仿宋"/>
          <w:spacing w:val="6"/>
          <w:sz w:val="20"/>
          <w:szCs w:val="20"/>
        </w:rPr>
        <w:t>醒供应商进行查询。各供应商须重新下载最新的“答疑文件</w:t>
      </w:r>
      <w:r>
        <w:rPr>
          <w:rFonts w:ascii="仿宋" w:hAnsi="仿宋" w:eastAsia="仿宋" w:cs="仿宋"/>
          <w:spacing w:val="-60"/>
          <w:sz w:val="20"/>
          <w:szCs w:val="20"/>
        </w:rPr>
        <w:t xml:space="preserve"> </w:t>
      </w:r>
      <w:r>
        <w:rPr>
          <w:rFonts w:ascii="仿宋" w:hAnsi="仿宋" w:eastAsia="仿宋" w:cs="仿宋"/>
          <w:spacing w:val="6"/>
          <w:sz w:val="20"/>
          <w:szCs w:val="20"/>
        </w:rPr>
        <w:t>”，并以此编制响应文件。如不以最新发</w:t>
      </w:r>
      <w:r>
        <w:rPr>
          <w:rFonts w:ascii="仿宋" w:hAnsi="仿宋" w:eastAsia="仿宋" w:cs="仿宋"/>
          <w:spacing w:val="5"/>
          <w:sz w:val="20"/>
          <w:szCs w:val="20"/>
        </w:rPr>
        <w:t>布的“答疑文件</w:t>
      </w:r>
      <w:r>
        <w:rPr>
          <w:rFonts w:ascii="仿宋" w:hAnsi="仿宋" w:eastAsia="仿宋" w:cs="仿宋"/>
          <w:spacing w:val="-65"/>
          <w:sz w:val="20"/>
          <w:szCs w:val="20"/>
        </w:rPr>
        <w:t xml:space="preserve"> </w:t>
      </w:r>
      <w:r>
        <w:rPr>
          <w:rFonts w:ascii="仿宋" w:hAnsi="仿宋" w:eastAsia="仿宋" w:cs="仿宋"/>
          <w:spacing w:val="5"/>
          <w:sz w:val="20"/>
          <w:szCs w:val="20"/>
        </w:rPr>
        <w:t>”编制响应文件，造成响应无效的后果由供应商自己承担。</w:t>
      </w:r>
    </w:p>
    <w:p w14:paraId="436BEAD5">
      <w:pPr>
        <w:spacing w:before="1" w:line="423" w:lineRule="auto"/>
        <w:ind w:left="15" w:right="120" w:firstLine="478"/>
        <w:rPr>
          <w:rFonts w:ascii="仿宋" w:hAnsi="仿宋" w:eastAsia="仿宋" w:cs="仿宋"/>
          <w:sz w:val="20"/>
          <w:szCs w:val="20"/>
        </w:rPr>
      </w:pPr>
      <w:r>
        <w:rPr>
          <w:rFonts w:ascii="仿宋" w:hAnsi="仿宋" w:eastAsia="仿宋" w:cs="仿宋"/>
          <w:spacing w:val="5"/>
          <w:sz w:val="20"/>
          <w:szCs w:val="20"/>
        </w:rPr>
        <w:t>3.2 因洛阳市电子招投标交易平台在开标前具有保密性，供应商在响应文件递交截止时间前须自</w:t>
      </w:r>
      <w:r>
        <w:rPr>
          <w:rFonts w:ascii="仿宋" w:hAnsi="仿宋" w:eastAsia="仿宋" w:cs="仿宋"/>
          <w:spacing w:val="6"/>
          <w:sz w:val="20"/>
          <w:szCs w:val="20"/>
        </w:rPr>
        <w:t>行查看项目进展、变更通知、澄清及回复，因供应商未及时查看而造成的后果自负。</w:t>
      </w:r>
    </w:p>
    <w:p w14:paraId="02624834">
      <w:pPr>
        <w:spacing w:line="222" w:lineRule="auto"/>
        <w:ind w:left="490"/>
        <w:rPr>
          <w:rFonts w:ascii="仿宋" w:hAnsi="仿宋" w:eastAsia="仿宋" w:cs="仿宋"/>
          <w:sz w:val="24"/>
          <w:szCs w:val="24"/>
        </w:rPr>
      </w:pPr>
      <w:r>
        <w:rPr>
          <w:rFonts w:hint="eastAsia" w:ascii="仿宋" w:hAnsi="仿宋" w:eastAsia="仿宋" w:cs="仿宋"/>
          <w:b/>
          <w:bCs/>
          <w:spacing w:val="-6"/>
          <w:sz w:val="24"/>
          <w:szCs w:val="24"/>
          <w:lang w:eastAsia="zh-CN"/>
        </w:rPr>
        <w:t>4.</w:t>
      </w:r>
      <w:r>
        <w:rPr>
          <w:rFonts w:ascii="仿宋" w:hAnsi="仿宋" w:eastAsia="仿宋" w:cs="仿宋"/>
          <w:b/>
          <w:bCs/>
          <w:spacing w:val="-6"/>
          <w:sz w:val="24"/>
          <w:szCs w:val="24"/>
        </w:rPr>
        <w:t>磋商开启</w:t>
      </w:r>
    </w:p>
    <w:p w14:paraId="59C2BFCE">
      <w:pPr>
        <w:spacing w:before="194" w:line="333" w:lineRule="auto"/>
        <w:ind w:left="13" w:right="120" w:firstLine="475"/>
        <w:rPr>
          <w:rFonts w:ascii="仿宋" w:hAnsi="仿宋" w:eastAsia="仿宋" w:cs="仿宋"/>
          <w:sz w:val="20"/>
          <w:szCs w:val="20"/>
        </w:rPr>
      </w:pPr>
      <w:r>
        <w:rPr>
          <w:rFonts w:ascii="仿宋" w:hAnsi="仿宋" w:eastAsia="仿宋" w:cs="仿宋"/>
          <w:spacing w:val="7"/>
          <w:sz w:val="20"/>
          <w:szCs w:val="20"/>
        </w:rPr>
        <w:t>4.2.1</w:t>
      </w:r>
      <w:r>
        <w:rPr>
          <w:rFonts w:ascii="仿宋" w:hAnsi="仿宋" w:eastAsia="仿宋" w:cs="仿宋"/>
          <w:spacing w:val="32"/>
          <w:sz w:val="20"/>
          <w:szCs w:val="20"/>
        </w:rPr>
        <w:t xml:space="preserve"> </w:t>
      </w:r>
      <w:r>
        <w:rPr>
          <w:rFonts w:ascii="仿宋" w:hAnsi="仿宋" w:eastAsia="仿宋" w:cs="仿宋"/>
          <w:spacing w:val="7"/>
          <w:sz w:val="20"/>
          <w:szCs w:val="20"/>
        </w:rPr>
        <w:t>采购人在采购文件规定的时间和</w:t>
      </w:r>
      <w:r>
        <w:rPr>
          <w:rFonts w:ascii="仿宋" w:hAnsi="仿宋" w:eastAsia="仿宋" w:cs="仿宋"/>
          <w:spacing w:val="6"/>
          <w:sz w:val="20"/>
          <w:szCs w:val="20"/>
        </w:rPr>
        <w:t>地点开启磋商活动，供应商授权代表应携带企业</w:t>
      </w:r>
      <w:r>
        <w:rPr>
          <w:rFonts w:ascii="仿宋" w:hAnsi="仿宋" w:eastAsia="仿宋" w:cs="仿宋"/>
          <w:spacing w:val="-42"/>
          <w:sz w:val="20"/>
          <w:szCs w:val="20"/>
        </w:rPr>
        <w:t xml:space="preserve"> </w:t>
      </w:r>
      <w:r>
        <w:rPr>
          <w:rFonts w:ascii="仿宋" w:hAnsi="仿宋" w:eastAsia="仿宋" w:cs="仿宋"/>
          <w:sz w:val="20"/>
          <w:szCs w:val="20"/>
        </w:rPr>
        <w:t>CA</w:t>
      </w:r>
      <w:r>
        <w:rPr>
          <w:rFonts w:ascii="仿宋" w:hAnsi="仿宋" w:eastAsia="仿宋" w:cs="仿宋"/>
          <w:spacing w:val="-31"/>
          <w:sz w:val="20"/>
          <w:szCs w:val="20"/>
        </w:rPr>
        <w:t xml:space="preserve"> </w:t>
      </w:r>
      <w:r>
        <w:rPr>
          <w:rFonts w:ascii="仿宋" w:hAnsi="仿宋" w:eastAsia="仿宋" w:cs="仿宋"/>
          <w:spacing w:val="6"/>
          <w:sz w:val="20"/>
          <w:szCs w:val="20"/>
        </w:rPr>
        <w:t>锁参</w:t>
      </w:r>
      <w:r>
        <w:rPr>
          <w:rFonts w:ascii="仿宋" w:hAnsi="仿宋" w:eastAsia="仿宋" w:cs="仿宋"/>
          <w:spacing w:val="-3"/>
          <w:sz w:val="20"/>
          <w:szCs w:val="20"/>
        </w:rPr>
        <w:t>加。</w:t>
      </w:r>
    </w:p>
    <w:p w14:paraId="55D0C744">
      <w:pPr>
        <w:spacing w:before="209" w:line="228" w:lineRule="auto"/>
        <w:ind w:left="489"/>
        <w:rPr>
          <w:rFonts w:ascii="仿宋" w:hAnsi="仿宋" w:eastAsia="仿宋" w:cs="仿宋"/>
          <w:sz w:val="20"/>
          <w:szCs w:val="20"/>
        </w:rPr>
      </w:pPr>
      <w:r>
        <w:rPr>
          <w:rFonts w:ascii="仿宋" w:hAnsi="仿宋" w:eastAsia="仿宋" w:cs="仿宋"/>
          <w:spacing w:val="5"/>
          <w:sz w:val="20"/>
          <w:szCs w:val="20"/>
        </w:rPr>
        <w:t>4.2.2</w:t>
      </w:r>
      <w:r>
        <w:rPr>
          <w:rFonts w:ascii="仿宋" w:hAnsi="仿宋" w:eastAsia="仿宋" w:cs="仿宋"/>
          <w:spacing w:val="-26"/>
          <w:sz w:val="20"/>
          <w:szCs w:val="20"/>
        </w:rPr>
        <w:t xml:space="preserve"> </w:t>
      </w:r>
      <w:r>
        <w:rPr>
          <w:rFonts w:ascii="仿宋" w:hAnsi="仿宋" w:eastAsia="仿宋" w:cs="仿宋"/>
          <w:spacing w:val="5"/>
          <w:sz w:val="20"/>
          <w:szCs w:val="20"/>
        </w:rPr>
        <w:t>各供应商应在规定时间内对本单位的响应文件解密。</w:t>
      </w:r>
    </w:p>
    <w:p w14:paraId="0E536855">
      <w:pPr>
        <w:spacing w:before="220" w:line="429" w:lineRule="auto"/>
        <w:ind w:left="14" w:right="118" w:firstLine="480"/>
        <w:jc w:val="both"/>
        <w:rPr>
          <w:rFonts w:hint="eastAsia" w:ascii="仿宋" w:hAnsi="仿宋" w:eastAsia="仿宋" w:cs="仿宋"/>
          <w:b/>
          <w:bCs/>
          <w:spacing w:val="-54"/>
          <w:sz w:val="43"/>
          <w:szCs w:val="43"/>
          <w:lang w:eastAsia="zh-CN"/>
        </w:rPr>
      </w:pPr>
      <w:r>
        <w:rPr>
          <w:rFonts w:ascii="仿宋" w:hAnsi="仿宋" w:eastAsia="仿宋" w:cs="仿宋"/>
          <w:spacing w:val="5"/>
          <w:sz w:val="20"/>
          <w:szCs w:val="20"/>
        </w:rPr>
        <w:t>5</w:t>
      </w:r>
      <w:r>
        <w:rPr>
          <w:rFonts w:ascii="仿宋" w:hAnsi="仿宋" w:eastAsia="仿宋" w:cs="仿宋"/>
          <w:spacing w:val="-41"/>
          <w:sz w:val="20"/>
          <w:szCs w:val="20"/>
        </w:rPr>
        <w:t xml:space="preserve"> </w:t>
      </w:r>
      <w:r>
        <w:rPr>
          <w:rFonts w:ascii="仿宋" w:hAnsi="仿宋" w:eastAsia="仿宋" w:cs="仿宋"/>
          <w:spacing w:val="5"/>
          <w:sz w:val="20"/>
          <w:szCs w:val="20"/>
        </w:rPr>
        <w:t>、</w:t>
      </w:r>
      <w:r>
        <w:rPr>
          <w:rFonts w:ascii="仿宋" w:hAnsi="仿宋" w:eastAsia="仿宋" w:cs="仿宋"/>
          <w:spacing w:val="-44"/>
          <w:sz w:val="20"/>
          <w:szCs w:val="20"/>
        </w:rPr>
        <w:t xml:space="preserve"> </w:t>
      </w:r>
      <w:r>
        <w:rPr>
          <w:rFonts w:ascii="仿宋" w:hAnsi="仿宋" w:eastAsia="仿宋" w:cs="仿宋"/>
          <w:spacing w:val="5"/>
          <w:sz w:val="20"/>
          <w:szCs w:val="20"/>
        </w:rPr>
        <w:t>为便于投标人（供应商）制作投标（响应）文件，本投标（响应）文件格式所列招标投标的</w:t>
      </w:r>
      <w:r>
        <w:rPr>
          <w:rFonts w:ascii="仿宋" w:hAnsi="仿宋" w:eastAsia="仿宋" w:cs="仿宋"/>
          <w:spacing w:val="7"/>
          <w:sz w:val="20"/>
          <w:szCs w:val="20"/>
        </w:rPr>
        <w:t>主体称呼及专业术语，也适用于政府采购非招标方式（竞争性谈判、竞争性磋商、询价）对应的主体</w:t>
      </w:r>
      <w:r>
        <w:rPr>
          <w:rFonts w:ascii="仿宋" w:hAnsi="仿宋" w:eastAsia="仿宋" w:cs="仿宋"/>
          <w:spacing w:val="4"/>
          <w:sz w:val="20"/>
          <w:szCs w:val="20"/>
        </w:rPr>
        <w:t>称呼及专业术语。</w:t>
      </w:r>
      <w:r>
        <w:rPr>
          <w:rFonts w:ascii="仿宋" w:hAnsi="仿宋" w:eastAsia="仿宋" w:cs="仿宋"/>
          <w:b/>
          <w:bCs/>
          <w:spacing w:val="-54"/>
          <w:sz w:val="43"/>
          <w:szCs w:val="43"/>
        </w:rPr>
        <w:br w:type="page"/>
      </w:r>
      <w:r>
        <w:rPr>
          <w:rFonts w:hint="eastAsia" w:ascii="仿宋" w:hAnsi="仿宋" w:eastAsia="仿宋" w:cs="仿宋"/>
          <w:b/>
          <w:bCs/>
          <w:spacing w:val="-54"/>
          <w:sz w:val="43"/>
          <w:szCs w:val="43"/>
          <w:lang w:eastAsia="zh-CN"/>
        </w:rPr>
        <w:drawing>
          <wp:inline distT="0" distB="0" distL="114300" distR="114300">
            <wp:extent cx="5871210" cy="8308975"/>
            <wp:effectExtent l="0" t="0" r="15240" b="15875"/>
            <wp:docPr id="31" name="图片 31" descr="3.公平竞争审查自查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3.公平竞争审查自查表_01"/>
                    <pic:cNvPicPr>
                      <a:picLocks noChangeAspect="1"/>
                    </pic:cNvPicPr>
                  </pic:nvPicPr>
                  <pic:blipFill>
                    <a:blip r:embed="rId43"/>
                    <a:stretch>
                      <a:fillRect/>
                    </a:stretch>
                  </pic:blipFill>
                  <pic:spPr>
                    <a:xfrm>
                      <a:off x="0" y="0"/>
                      <a:ext cx="5871210" cy="8308975"/>
                    </a:xfrm>
                    <a:prstGeom prst="rect">
                      <a:avLst/>
                    </a:prstGeom>
                  </pic:spPr>
                </pic:pic>
              </a:graphicData>
            </a:graphic>
          </wp:inline>
        </w:drawing>
      </w:r>
    </w:p>
    <w:p w14:paraId="3DF73AE8">
      <w:pPr>
        <w:spacing w:before="140" w:line="227" w:lineRule="auto"/>
        <w:ind w:left="4049"/>
        <w:outlineLvl w:val="0"/>
        <w:rPr>
          <w:rFonts w:ascii="仿宋" w:hAnsi="仿宋" w:eastAsia="仿宋" w:cs="仿宋"/>
          <w:b/>
          <w:bCs/>
          <w:spacing w:val="-54"/>
          <w:sz w:val="43"/>
          <w:szCs w:val="43"/>
        </w:rPr>
      </w:pPr>
      <w:bookmarkStart w:id="0" w:name="_Toc8291"/>
    </w:p>
    <w:p w14:paraId="26C5160E">
      <w:pPr>
        <w:spacing w:before="140" w:line="227" w:lineRule="auto"/>
        <w:ind w:left="4049"/>
        <w:outlineLvl w:val="0"/>
        <w:rPr>
          <w:rFonts w:ascii="仿宋" w:hAnsi="仿宋" w:eastAsia="仿宋" w:cs="仿宋"/>
          <w:b/>
          <w:bCs/>
          <w:spacing w:val="-54"/>
          <w:sz w:val="43"/>
          <w:szCs w:val="43"/>
        </w:rPr>
      </w:pPr>
    </w:p>
    <w:p w14:paraId="6A7E33CA">
      <w:pPr>
        <w:spacing w:before="140" w:line="227" w:lineRule="auto"/>
        <w:outlineLvl w:val="0"/>
        <w:rPr>
          <w:rFonts w:ascii="仿宋" w:hAnsi="仿宋" w:eastAsia="仿宋" w:cs="仿宋"/>
          <w:b/>
          <w:bCs/>
          <w:spacing w:val="-54"/>
          <w:sz w:val="43"/>
          <w:szCs w:val="43"/>
        </w:rPr>
      </w:pPr>
      <w:r>
        <w:drawing>
          <wp:inline distT="0" distB="0" distL="114300" distR="114300">
            <wp:extent cx="5865495" cy="8293735"/>
            <wp:effectExtent l="0" t="0" r="1905" b="1206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44"/>
                    <a:stretch>
                      <a:fillRect/>
                    </a:stretch>
                  </pic:blipFill>
                  <pic:spPr>
                    <a:xfrm>
                      <a:off x="0" y="0"/>
                      <a:ext cx="5865495" cy="8293735"/>
                    </a:xfrm>
                    <a:prstGeom prst="rect">
                      <a:avLst/>
                    </a:prstGeom>
                    <a:noFill/>
                    <a:ln>
                      <a:noFill/>
                    </a:ln>
                  </pic:spPr>
                </pic:pic>
              </a:graphicData>
            </a:graphic>
          </wp:inline>
        </w:drawing>
      </w:r>
    </w:p>
    <w:p w14:paraId="5E936967">
      <w:pPr>
        <w:spacing w:before="140" w:line="227" w:lineRule="auto"/>
        <w:ind w:left="4049"/>
        <w:outlineLvl w:val="0"/>
        <w:rPr>
          <w:rFonts w:ascii="仿宋" w:hAnsi="仿宋" w:eastAsia="仿宋" w:cs="仿宋"/>
          <w:b/>
          <w:bCs/>
          <w:spacing w:val="-54"/>
          <w:sz w:val="43"/>
          <w:szCs w:val="43"/>
        </w:rPr>
      </w:pPr>
    </w:p>
    <w:p w14:paraId="20994ABA">
      <w:pPr>
        <w:spacing w:before="140" w:line="227" w:lineRule="auto"/>
        <w:ind w:left="4049"/>
        <w:outlineLvl w:val="0"/>
        <w:rPr>
          <w:rFonts w:ascii="仿宋" w:hAnsi="仿宋" w:eastAsia="仿宋" w:cs="仿宋"/>
          <w:sz w:val="43"/>
          <w:szCs w:val="43"/>
        </w:rPr>
      </w:pPr>
      <w:r>
        <w:rPr>
          <w:rFonts w:ascii="仿宋" w:hAnsi="仿宋" w:eastAsia="仿宋" w:cs="仿宋"/>
          <w:b/>
          <w:bCs/>
          <w:spacing w:val="-54"/>
          <w:sz w:val="43"/>
          <w:szCs w:val="43"/>
        </w:rPr>
        <w:t>目</w:t>
      </w:r>
      <w:r>
        <w:rPr>
          <w:rFonts w:ascii="仿宋" w:hAnsi="仿宋" w:eastAsia="仿宋" w:cs="仿宋"/>
          <w:spacing w:val="212"/>
          <w:sz w:val="43"/>
          <w:szCs w:val="43"/>
        </w:rPr>
        <w:t xml:space="preserve"> </w:t>
      </w:r>
      <w:r>
        <w:rPr>
          <w:rFonts w:ascii="仿宋" w:hAnsi="仿宋" w:eastAsia="仿宋" w:cs="仿宋"/>
          <w:b/>
          <w:bCs/>
          <w:spacing w:val="-54"/>
          <w:sz w:val="43"/>
          <w:szCs w:val="43"/>
        </w:rPr>
        <w:t>录</w:t>
      </w:r>
      <w:bookmarkEnd w:id="0"/>
    </w:p>
    <w:p w14:paraId="1DC8B485">
      <w:pPr>
        <w:pStyle w:val="3"/>
        <w:spacing w:line="338" w:lineRule="auto"/>
      </w:pPr>
    </w:p>
    <w:sdt>
      <w:sdtPr>
        <w:rPr>
          <w:rFonts w:ascii="宋体" w:hAnsi="宋体" w:eastAsia="宋体" w:cs="Arial"/>
          <w:snapToGrid w:val="0"/>
          <w:color w:val="000000"/>
          <w:kern w:val="0"/>
          <w:sz w:val="21"/>
          <w:szCs w:val="21"/>
          <w:lang w:val="en-US" w:eastAsia="en-US" w:bidi="ar-SA"/>
        </w:rPr>
        <w:id w:val="147481676"/>
        <w15:color w:val="DBDBDB"/>
        <w:docPartObj>
          <w:docPartGallery w:val="Table of Contents"/>
          <w:docPartUnique/>
        </w:docPartObj>
      </w:sdtPr>
      <w:sdtEndPr>
        <w:rPr>
          <w:rFonts w:ascii="Calibri" w:hAnsi="Calibri" w:eastAsia="Calibri" w:cs="Calibri"/>
          <w:snapToGrid w:val="0"/>
          <w:color w:val="000000"/>
          <w:kern w:val="0"/>
          <w:sz w:val="21"/>
          <w:szCs w:val="20"/>
          <w:lang w:val="en-US" w:eastAsia="en-US" w:bidi="ar-SA"/>
        </w:rPr>
      </w:sdtEndPr>
      <w:sdtContent>
        <w:p w14:paraId="4CD1620D">
          <w:pPr>
            <w:spacing w:before="0" w:beforeLines="0" w:after="0" w:afterLines="0" w:line="240" w:lineRule="auto"/>
            <w:ind w:left="0" w:leftChars="0" w:right="0" w:rightChars="0" w:firstLine="0" w:firstLineChars="0"/>
            <w:jc w:val="center"/>
          </w:pPr>
        </w:p>
        <w:p w14:paraId="5260D9A4">
          <w:pPr>
            <w:pStyle w:val="7"/>
            <w:tabs>
              <w:tab w:val="right" w:leader="dot" w:pos="9248"/>
            </w:tabs>
          </w:pPr>
          <w:r>
            <w:rPr>
              <w:rFonts w:ascii="Calibri" w:hAnsi="Calibri" w:eastAsia="Calibri" w:cs="Calibri"/>
              <w:sz w:val="20"/>
              <w:szCs w:val="20"/>
            </w:rPr>
            <w:fldChar w:fldCharType="begin"/>
          </w:r>
          <w:r>
            <w:rPr>
              <w:rFonts w:ascii="Calibri" w:hAnsi="Calibri" w:eastAsia="Calibri" w:cs="Calibri"/>
              <w:sz w:val="20"/>
              <w:szCs w:val="20"/>
            </w:rPr>
            <w:instrText xml:space="preserve">TOC \o "1-3" \h \u </w:instrText>
          </w:r>
          <w:r>
            <w:rPr>
              <w:rFonts w:ascii="Calibri" w:hAnsi="Calibri" w:eastAsia="Calibri" w:cs="Calibri"/>
              <w:sz w:val="20"/>
              <w:szCs w:val="20"/>
            </w:rPr>
            <w:fldChar w:fldCharType="separate"/>
          </w:r>
          <w:r>
            <w:rPr>
              <w:rFonts w:ascii="Calibri" w:hAnsi="Calibri" w:eastAsia="Calibri" w:cs="Calibri"/>
              <w:szCs w:val="20"/>
            </w:rPr>
            <w:fldChar w:fldCharType="begin"/>
          </w:r>
          <w:r>
            <w:rPr>
              <w:rFonts w:ascii="Calibri" w:hAnsi="Calibri" w:eastAsia="Calibri" w:cs="Calibri"/>
              <w:szCs w:val="20"/>
            </w:rPr>
            <w:instrText xml:space="preserve"> HYPERLINK \l _Toc8291 </w:instrText>
          </w:r>
          <w:r>
            <w:rPr>
              <w:rFonts w:ascii="Calibri" w:hAnsi="Calibri" w:eastAsia="Calibri" w:cs="Calibri"/>
              <w:szCs w:val="20"/>
            </w:rPr>
            <w:fldChar w:fldCharType="separate"/>
          </w:r>
          <w:r>
            <w:rPr>
              <w:rFonts w:ascii="仿宋" w:hAnsi="仿宋" w:eastAsia="仿宋" w:cs="仿宋"/>
              <w:bCs/>
              <w:spacing w:val="-54"/>
              <w:szCs w:val="43"/>
            </w:rPr>
            <w:t>目</w:t>
          </w:r>
          <w:r>
            <w:rPr>
              <w:rFonts w:ascii="仿宋" w:hAnsi="仿宋" w:eastAsia="仿宋" w:cs="仿宋"/>
              <w:spacing w:val="212"/>
              <w:szCs w:val="43"/>
            </w:rPr>
            <w:t xml:space="preserve"> </w:t>
          </w:r>
          <w:r>
            <w:rPr>
              <w:rFonts w:ascii="仿宋" w:hAnsi="仿宋" w:eastAsia="仿宋" w:cs="仿宋"/>
              <w:bCs/>
              <w:spacing w:val="-54"/>
              <w:szCs w:val="43"/>
            </w:rPr>
            <w:t>录</w:t>
          </w:r>
          <w:r>
            <w:tab/>
          </w:r>
          <w:r>
            <w:fldChar w:fldCharType="begin"/>
          </w:r>
          <w:r>
            <w:instrText xml:space="preserve"> PAGEREF _Toc8291 \h </w:instrText>
          </w:r>
          <w:r>
            <w:fldChar w:fldCharType="separate"/>
          </w:r>
          <w:r>
            <w:t>- 5 -</w:t>
          </w:r>
          <w:r>
            <w:fldChar w:fldCharType="end"/>
          </w:r>
          <w:r>
            <w:rPr>
              <w:rFonts w:ascii="Calibri" w:hAnsi="Calibri" w:eastAsia="Calibri" w:cs="Calibri"/>
              <w:szCs w:val="20"/>
            </w:rPr>
            <w:fldChar w:fldCharType="end"/>
          </w:r>
        </w:p>
        <w:p w14:paraId="2C67A4F7">
          <w:pPr>
            <w:pStyle w:val="7"/>
            <w:tabs>
              <w:tab w:val="right" w:leader="dot" w:pos="9248"/>
            </w:tabs>
          </w:pPr>
          <w:r>
            <w:rPr>
              <w:rFonts w:ascii="Calibri" w:hAnsi="Calibri" w:eastAsia="Calibri" w:cs="Calibri"/>
              <w:szCs w:val="20"/>
            </w:rPr>
            <w:fldChar w:fldCharType="begin"/>
          </w:r>
          <w:r>
            <w:rPr>
              <w:rFonts w:ascii="Calibri" w:hAnsi="Calibri" w:eastAsia="Calibri" w:cs="Calibri"/>
              <w:szCs w:val="20"/>
            </w:rPr>
            <w:instrText xml:space="preserve"> HYPERLINK \l _Toc4708 </w:instrText>
          </w:r>
          <w:r>
            <w:rPr>
              <w:rFonts w:ascii="Calibri" w:hAnsi="Calibri" w:eastAsia="Calibri" w:cs="Calibri"/>
              <w:szCs w:val="20"/>
            </w:rPr>
            <w:fldChar w:fldCharType="separate"/>
          </w:r>
          <w:r>
            <w:rPr>
              <w:rFonts w:ascii="仿宋" w:hAnsi="仿宋" w:eastAsia="仿宋" w:cs="仿宋"/>
              <w:bCs/>
              <w:spacing w:val="-21"/>
              <w:szCs w:val="43"/>
            </w:rPr>
            <w:t>第一章</w:t>
          </w:r>
          <w:r>
            <w:rPr>
              <w:rFonts w:ascii="仿宋" w:hAnsi="仿宋" w:eastAsia="仿宋" w:cs="仿宋"/>
              <w:spacing w:val="-21"/>
              <w:szCs w:val="43"/>
            </w:rPr>
            <w:t xml:space="preserve">  </w:t>
          </w:r>
          <w:r>
            <w:rPr>
              <w:rFonts w:ascii="仿宋" w:hAnsi="仿宋" w:eastAsia="仿宋" w:cs="仿宋"/>
              <w:bCs/>
              <w:spacing w:val="-21"/>
              <w:szCs w:val="43"/>
            </w:rPr>
            <w:t>采购公告</w:t>
          </w:r>
          <w:r>
            <w:tab/>
          </w:r>
          <w:r>
            <w:fldChar w:fldCharType="begin"/>
          </w:r>
          <w:r>
            <w:instrText xml:space="preserve"> PAGEREF _Toc4708 \h </w:instrText>
          </w:r>
          <w:r>
            <w:fldChar w:fldCharType="separate"/>
          </w:r>
          <w:r>
            <w:t>- 7 -</w:t>
          </w:r>
          <w:r>
            <w:fldChar w:fldCharType="end"/>
          </w:r>
          <w:r>
            <w:rPr>
              <w:rFonts w:ascii="Calibri" w:hAnsi="Calibri" w:eastAsia="Calibri" w:cs="Calibri"/>
              <w:szCs w:val="20"/>
            </w:rPr>
            <w:fldChar w:fldCharType="end"/>
          </w:r>
        </w:p>
        <w:p w14:paraId="6822601B">
          <w:pPr>
            <w:pStyle w:val="7"/>
            <w:tabs>
              <w:tab w:val="right" w:leader="dot" w:pos="9248"/>
            </w:tabs>
          </w:pPr>
          <w:r>
            <w:rPr>
              <w:rFonts w:ascii="Calibri" w:hAnsi="Calibri" w:eastAsia="Calibri" w:cs="Calibri"/>
              <w:szCs w:val="20"/>
            </w:rPr>
            <w:fldChar w:fldCharType="begin"/>
          </w:r>
          <w:r>
            <w:rPr>
              <w:rFonts w:ascii="Calibri" w:hAnsi="Calibri" w:eastAsia="Calibri" w:cs="Calibri"/>
              <w:szCs w:val="20"/>
            </w:rPr>
            <w:instrText xml:space="preserve"> HYPERLINK \l _Toc14259 </w:instrText>
          </w:r>
          <w:r>
            <w:rPr>
              <w:rFonts w:ascii="Calibri" w:hAnsi="Calibri" w:eastAsia="Calibri" w:cs="Calibri"/>
              <w:szCs w:val="20"/>
            </w:rPr>
            <w:fldChar w:fldCharType="separate"/>
          </w:r>
          <w:r>
            <w:rPr>
              <w:rFonts w:ascii="仿宋" w:hAnsi="仿宋" w:eastAsia="仿宋" w:cs="仿宋"/>
              <w:bCs/>
              <w:spacing w:val="-22"/>
              <w:szCs w:val="43"/>
            </w:rPr>
            <w:t>第二章</w:t>
          </w:r>
          <w:r>
            <w:rPr>
              <w:rFonts w:ascii="仿宋" w:hAnsi="仿宋" w:eastAsia="仿宋" w:cs="仿宋"/>
              <w:spacing w:val="-22"/>
              <w:szCs w:val="43"/>
            </w:rPr>
            <w:t xml:space="preserve">  </w:t>
          </w:r>
          <w:r>
            <w:rPr>
              <w:rFonts w:ascii="仿宋" w:hAnsi="仿宋" w:eastAsia="仿宋" w:cs="仿宋"/>
              <w:bCs/>
              <w:spacing w:val="-22"/>
              <w:szCs w:val="43"/>
            </w:rPr>
            <w:t>供应商须知</w:t>
          </w:r>
          <w:r>
            <w:tab/>
          </w:r>
          <w:r>
            <w:fldChar w:fldCharType="begin"/>
          </w:r>
          <w:r>
            <w:instrText xml:space="preserve"> PAGEREF _Toc14259 \h </w:instrText>
          </w:r>
          <w:r>
            <w:fldChar w:fldCharType="separate"/>
          </w:r>
          <w:r>
            <w:t>- 10 -</w:t>
          </w:r>
          <w:r>
            <w:fldChar w:fldCharType="end"/>
          </w:r>
          <w:r>
            <w:rPr>
              <w:rFonts w:ascii="Calibri" w:hAnsi="Calibri" w:eastAsia="Calibri" w:cs="Calibri"/>
              <w:szCs w:val="20"/>
            </w:rPr>
            <w:fldChar w:fldCharType="end"/>
          </w:r>
        </w:p>
        <w:p w14:paraId="1E417057">
          <w:pPr>
            <w:pStyle w:val="7"/>
            <w:tabs>
              <w:tab w:val="right" w:leader="dot" w:pos="9248"/>
            </w:tabs>
          </w:pPr>
          <w:r>
            <w:rPr>
              <w:rFonts w:ascii="Calibri" w:hAnsi="Calibri" w:eastAsia="Calibri" w:cs="Calibri"/>
              <w:szCs w:val="20"/>
            </w:rPr>
            <w:fldChar w:fldCharType="begin"/>
          </w:r>
          <w:r>
            <w:rPr>
              <w:rFonts w:ascii="Calibri" w:hAnsi="Calibri" w:eastAsia="Calibri" w:cs="Calibri"/>
              <w:szCs w:val="20"/>
            </w:rPr>
            <w:instrText xml:space="preserve"> HYPERLINK \l _Toc27901 </w:instrText>
          </w:r>
          <w:r>
            <w:rPr>
              <w:rFonts w:ascii="Calibri" w:hAnsi="Calibri" w:eastAsia="Calibri" w:cs="Calibri"/>
              <w:szCs w:val="20"/>
            </w:rPr>
            <w:fldChar w:fldCharType="separate"/>
          </w:r>
          <w:r>
            <w:rPr>
              <w:rFonts w:ascii="仿宋" w:hAnsi="仿宋" w:eastAsia="仿宋" w:cs="仿宋"/>
              <w:bCs/>
              <w:spacing w:val="-21"/>
              <w:szCs w:val="43"/>
            </w:rPr>
            <w:t>第三章</w:t>
          </w:r>
          <w:r>
            <w:rPr>
              <w:rFonts w:ascii="仿宋" w:hAnsi="仿宋" w:eastAsia="仿宋" w:cs="仿宋"/>
              <w:spacing w:val="-21"/>
              <w:szCs w:val="43"/>
            </w:rPr>
            <w:t xml:space="preserve">  </w:t>
          </w:r>
          <w:r>
            <w:rPr>
              <w:rFonts w:ascii="仿宋" w:hAnsi="仿宋" w:eastAsia="仿宋" w:cs="仿宋"/>
              <w:bCs/>
              <w:spacing w:val="-21"/>
              <w:szCs w:val="43"/>
            </w:rPr>
            <w:t>采购需求</w:t>
          </w:r>
          <w:r>
            <w:tab/>
          </w:r>
          <w:r>
            <w:fldChar w:fldCharType="begin"/>
          </w:r>
          <w:r>
            <w:instrText xml:space="preserve"> PAGEREF _Toc27901 \h </w:instrText>
          </w:r>
          <w:r>
            <w:fldChar w:fldCharType="separate"/>
          </w:r>
          <w:r>
            <w:t>- 31 -</w:t>
          </w:r>
          <w:r>
            <w:fldChar w:fldCharType="end"/>
          </w:r>
          <w:r>
            <w:rPr>
              <w:rFonts w:ascii="Calibri" w:hAnsi="Calibri" w:eastAsia="Calibri" w:cs="Calibri"/>
              <w:szCs w:val="20"/>
            </w:rPr>
            <w:fldChar w:fldCharType="end"/>
          </w:r>
        </w:p>
        <w:p w14:paraId="22E9BE8F">
          <w:pPr>
            <w:pStyle w:val="7"/>
            <w:tabs>
              <w:tab w:val="right" w:leader="dot" w:pos="9248"/>
            </w:tabs>
          </w:pPr>
          <w:r>
            <w:rPr>
              <w:rFonts w:ascii="Calibri" w:hAnsi="Calibri" w:eastAsia="Calibri" w:cs="Calibri"/>
              <w:szCs w:val="20"/>
            </w:rPr>
            <w:fldChar w:fldCharType="begin"/>
          </w:r>
          <w:r>
            <w:rPr>
              <w:rFonts w:ascii="Calibri" w:hAnsi="Calibri" w:eastAsia="Calibri" w:cs="Calibri"/>
              <w:szCs w:val="20"/>
            </w:rPr>
            <w:instrText xml:space="preserve"> HYPERLINK \l _Toc32721 </w:instrText>
          </w:r>
          <w:r>
            <w:rPr>
              <w:rFonts w:ascii="Calibri" w:hAnsi="Calibri" w:eastAsia="Calibri" w:cs="Calibri"/>
              <w:szCs w:val="20"/>
            </w:rPr>
            <w:fldChar w:fldCharType="separate"/>
          </w:r>
          <w:r>
            <w:rPr>
              <w:rFonts w:ascii="仿宋" w:hAnsi="仿宋" w:eastAsia="仿宋" w:cs="仿宋"/>
              <w:bCs/>
              <w:spacing w:val="-27"/>
              <w:szCs w:val="43"/>
            </w:rPr>
            <w:t>第四章</w:t>
          </w:r>
          <w:r>
            <w:rPr>
              <w:rFonts w:ascii="仿宋" w:hAnsi="仿宋" w:eastAsia="仿宋" w:cs="仿宋"/>
              <w:spacing w:val="-27"/>
              <w:szCs w:val="43"/>
            </w:rPr>
            <w:t xml:space="preserve">  </w:t>
          </w:r>
          <w:r>
            <w:rPr>
              <w:rFonts w:ascii="仿宋" w:hAnsi="仿宋" w:eastAsia="仿宋" w:cs="仿宋"/>
              <w:bCs/>
              <w:spacing w:val="-27"/>
              <w:szCs w:val="43"/>
            </w:rPr>
            <w:t>合</w:t>
          </w:r>
          <w:r>
            <w:rPr>
              <w:rFonts w:ascii="仿宋" w:hAnsi="仿宋" w:eastAsia="仿宋" w:cs="仿宋"/>
              <w:spacing w:val="51"/>
              <w:szCs w:val="43"/>
            </w:rPr>
            <w:t xml:space="preserve"> </w:t>
          </w:r>
          <w:r>
            <w:rPr>
              <w:rFonts w:ascii="仿宋" w:hAnsi="仿宋" w:eastAsia="仿宋" w:cs="仿宋"/>
              <w:bCs/>
              <w:spacing w:val="-27"/>
              <w:szCs w:val="43"/>
            </w:rPr>
            <w:t>同（样本）</w:t>
          </w:r>
          <w:r>
            <w:tab/>
          </w:r>
          <w:r>
            <w:fldChar w:fldCharType="begin"/>
          </w:r>
          <w:r>
            <w:instrText xml:space="preserve"> PAGEREF _Toc32721 \h </w:instrText>
          </w:r>
          <w:r>
            <w:fldChar w:fldCharType="separate"/>
          </w:r>
          <w:r>
            <w:t>- 36 -</w:t>
          </w:r>
          <w:r>
            <w:fldChar w:fldCharType="end"/>
          </w:r>
          <w:r>
            <w:rPr>
              <w:rFonts w:ascii="Calibri" w:hAnsi="Calibri" w:eastAsia="Calibri" w:cs="Calibri"/>
              <w:szCs w:val="20"/>
            </w:rPr>
            <w:fldChar w:fldCharType="end"/>
          </w:r>
        </w:p>
        <w:p w14:paraId="3CD98CF9">
          <w:pPr>
            <w:pStyle w:val="7"/>
            <w:tabs>
              <w:tab w:val="right" w:leader="dot" w:pos="9248"/>
            </w:tabs>
          </w:pPr>
          <w:r>
            <w:rPr>
              <w:rFonts w:ascii="Calibri" w:hAnsi="Calibri" w:eastAsia="Calibri" w:cs="Calibri"/>
              <w:szCs w:val="20"/>
            </w:rPr>
            <w:fldChar w:fldCharType="begin"/>
          </w:r>
          <w:r>
            <w:rPr>
              <w:rFonts w:ascii="Calibri" w:hAnsi="Calibri" w:eastAsia="Calibri" w:cs="Calibri"/>
              <w:szCs w:val="20"/>
            </w:rPr>
            <w:instrText xml:space="preserve"> HYPERLINK \l _Toc4409 </w:instrText>
          </w:r>
          <w:r>
            <w:rPr>
              <w:rFonts w:ascii="Calibri" w:hAnsi="Calibri" w:eastAsia="Calibri" w:cs="Calibri"/>
              <w:szCs w:val="20"/>
            </w:rPr>
            <w:fldChar w:fldCharType="separate"/>
          </w:r>
          <w:r>
            <w:rPr>
              <w:rFonts w:ascii="仿宋" w:hAnsi="仿宋" w:eastAsia="仿宋" w:cs="仿宋"/>
              <w:bCs/>
              <w:spacing w:val="-23"/>
              <w:szCs w:val="43"/>
            </w:rPr>
            <w:t>第五章</w:t>
          </w:r>
          <w:r>
            <w:rPr>
              <w:rFonts w:ascii="仿宋" w:hAnsi="仿宋" w:eastAsia="仿宋" w:cs="仿宋"/>
              <w:spacing w:val="-23"/>
              <w:szCs w:val="43"/>
            </w:rPr>
            <w:t xml:space="preserve">  </w:t>
          </w:r>
          <w:r>
            <w:rPr>
              <w:rFonts w:ascii="仿宋" w:hAnsi="仿宋" w:eastAsia="仿宋" w:cs="仿宋"/>
              <w:bCs/>
              <w:spacing w:val="-23"/>
              <w:szCs w:val="43"/>
            </w:rPr>
            <w:t>资格审查与评审办法</w:t>
          </w:r>
          <w:r>
            <w:tab/>
          </w:r>
          <w:r>
            <w:fldChar w:fldCharType="begin"/>
          </w:r>
          <w:r>
            <w:instrText xml:space="preserve"> PAGEREF _Toc4409 \h </w:instrText>
          </w:r>
          <w:r>
            <w:fldChar w:fldCharType="separate"/>
          </w:r>
          <w:r>
            <w:t>- 57 -</w:t>
          </w:r>
          <w:r>
            <w:fldChar w:fldCharType="end"/>
          </w:r>
          <w:r>
            <w:rPr>
              <w:rFonts w:ascii="Calibri" w:hAnsi="Calibri" w:eastAsia="Calibri" w:cs="Calibri"/>
              <w:szCs w:val="20"/>
            </w:rPr>
            <w:fldChar w:fldCharType="end"/>
          </w:r>
        </w:p>
        <w:p w14:paraId="42024F70">
          <w:pPr>
            <w:pStyle w:val="7"/>
            <w:tabs>
              <w:tab w:val="right" w:leader="dot" w:pos="9248"/>
            </w:tabs>
          </w:pPr>
          <w:r>
            <w:rPr>
              <w:rFonts w:ascii="Calibri" w:hAnsi="Calibri" w:eastAsia="Calibri" w:cs="Calibri"/>
              <w:szCs w:val="20"/>
            </w:rPr>
            <w:fldChar w:fldCharType="begin"/>
          </w:r>
          <w:r>
            <w:rPr>
              <w:rFonts w:ascii="Calibri" w:hAnsi="Calibri" w:eastAsia="Calibri" w:cs="Calibri"/>
              <w:szCs w:val="20"/>
            </w:rPr>
            <w:instrText xml:space="preserve"> HYPERLINK \l _Toc31648 </w:instrText>
          </w:r>
          <w:r>
            <w:rPr>
              <w:rFonts w:ascii="Calibri" w:hAnsi="Calibri" w:eastAsia="Calibri" w:cs="Calibri"/>
              <w:szCs w:val="20"/>
            </w:rPr>
            <w:fldChar w:fldCharType="separate"/>
          </w:r>
          <w:r>
            <w:rPr>
              <w:rFonts w:ascii="仿宋" w:hAnsi="仿宋" w:eastAsia="仿宋" w:cs="仿宋"/>
              <w:bCs/>
              <w:spacing w:val="-22"/>
              <w:szCs w:val="43"/>
            </w:rPr>
            <w:t>第六章</w:t>
          </w:r>
          <w:r>
            <w:rPr>
              <w:rFonts w:ascii="仿宋" w:hAnsi="仿宋" w:eastAsia="仿宋" w:cs="仿宋"/>
              <w:spacing w:val="-22"/>
              <w:szCs w:val="43"/>
            </w:rPr>
            <w:t xml:space="preserve">   </w:t>
          </w:r>
          <w:r>
            <w:rPr>
              <w:rFonts w:ascii="仿宋" w:hAnsi="仿宋" w:eastAsia="仿宋" w:cs="仿宋"/>
              <w:bCs/>
              <w:spacing w:val="-22"/>
              <w:szCs w:val="43"/>
            </w:rPr>
            <w:t>资格审查与评审标准</w:t>
          </w:r>
          <w:r>
            <w:tab/>
          </w:r>
          <w:r>
            <w:fldChar w:fldCharType="begin"/>
          </w:r>
          <w:r>
            <w:instrText xml:space="preserve"> PAGEREF _Toc31648 \h </w:instrText>
          </w:r>
          <w:r>
            <w:fldChar w:fldCharType="separate"/>
          </w:r>
          <w:r>
            <w:t>- 59 -</w:t>
          </w:r>
          <w:r>
            <w:fldChar w:fldCharType="end"/>
          </w:r>
          <w:r>
            <w:rPr>
              <w:rFonts w:ascii="Calibri" w:hAnsi="Calibri" w:eastAsia="Calibri" w:cs="Calibri"/>
              <w:szCs w:val="20"/>
            </w:rPr>
            <w:fldChar w:fldCharType="end"/>
          </w:r>
        </w:p>
        <w:p w14:paraId="4C6C7181">
          <w:pPr>
            <w:pStyle w:val="7"/>
            <w:tabs>
              <w:tab w:val="right" w:leader="dot" w:pos="9248"/>
            </w:tabs>
          </w:pPr>
          <w:r>
            <w:rPr>
              <w:rFonts w:ascii="Calibri" w:hAnsi="Calibri" w:eastAsia="Calibri" w:cs="Calibri"/>
              <w:szCs w:val="20"/>
            </w:rPr>
            <w:fldChar w:fldCharType="begin"/>
          </w:r>
          <w:r>
            <w:rPr>
              <w:rFonts w:ascii="Calibri" w:hAnsi="Calibri" w:eastAsia="Calibri" w:cs="Calibri"/>
              <w:szCs w:val="20"/>
            </w:rPr>
            <w:instrText xml:space="preserve"> HYPERLINK \l _Toc18315 </w:instrText>
          </w:r>
          <w:r>
            <w:rPr>
              <w:rFonts w:ascii="Calibri" w:hAnsi="Calibri" w:eastAsia="Calibri" w:cs="Calibri"/>
              <w:szCs w:val="20"/>
            </w:rPr>
            <w:fldChar w:fldCharType="separate"/>
          </w:r>
          <w:r>
            <w:rPr>
              <w:rFonts w:ascii="仿宋" w:hAnsi="仿宋" w:eastAsia="仿宋" w:cs="仿宋"/>
              <w:bCs/>
              <w:spacing w:val="-21"/>
              <w:szCs w:val="43"/>
            </w:rPr>
            <w:t>第七章</w:t>
          </w:r>
          <w:r>
            <w:rPr>
              <w:rFonts w:ascii="仿宋" w:hAnsi="仿宋" w:eastAsia="仿宋" w:cs="仿宋"/>
              <w:spacing w:val="-21"/>
              <w:szCs w:val="43"/>
            </w:rPr>
            <w:t xml:space="preserve">   </w:t>
          </w:r>
          <w:r>
            <w:rPr>
              <w:rFonts w:ascii="仿宋" w:hAnsi="仿宋" w:eastAsia="仿宋" w:cs="仿宋"/>
              <w:bCs/>
              <w:spacing w:val="-21"/>
              <w:szCs w:val="43"/>
            </w:rPr>
            <w:t>响应文件格式</w:t>
          </w:r>
          <w:r>
            <w:tab/>
          </w:r>
          <w:r>
            <w:fldChar w:fldCharType="begin"/>
          </w:r>
          <w:r>
            <w:instrText xml:space="preserve"> PAGEREF _Toc18315 \h </w:instrText>
          </w:r>
          <w:r>
            <w:fldChar w:fldCharType="separate"/>
          </w:r>
          <w:r>
            <w:t>- 64 -</w:t>
          </w:r>
          <w:r>
            <w:fldChar w:fldCharType="end"/>
          </w:r>
          <w:r>
            <w:rPr>
              <w:rFonts w:ascii="Calibri" w:hAnsi="Calibri" w:eastAsia="Calibri" w:cs="Calibri"/>
              <w:szCs w:val="20"/>
            </w:rPr>
            <w:fldChar w:fldCharType="end"/>
          </w:r>
        </w:p>
        <w:p w14:paraId="258F30D1">
          <w:pPr>
            <w:pStyle w:val="4"/>
            <w:tabs>
              <w:tab w:val="right" w:leader="dot" w:pos="9248"/>
            </w:tabs>
          </w:pPr>
        </w:p>
        <w:p w14:paraId="4B6C8D42">
          <w:pPr>
            <w:spacing w:line="231" w:lineRule="auto"/>
            <w:rPr>
              <w:rFonts w:ascii="Calibri" w:hAnsi="Calibri" w:eastAsia="Calibri" w:cs="Calibri"/>
              <w:snapToGrid w:val="0"/>
              <w:color w:val="000000"/>
              <w:kern w:val="0"/>
              <w:sz w:val="21"/>
              <w:szCs w:val="20"/>
              <w:lang w:val="en-US" w:eastAsia="en-US" w:bidi="ar-SA"/>
            </w:rPr>
          </w:pPr>
          <w:r>
            <w:rPr>
              <w:rFonts w:ascii="Calibri" w:hAnsi="Calibri" w:eastAsia="Calibri" w:cs="Calibri"/>
              <w:szCs w:val="20"/>
            </w:rPr>
            <w:fldChar w:fldCharType="end"/>
          </w:r>
        </w:p>
      </w:sdtContent>
    </w:sdt>
    <w:p w14:paraId="273063B1">
      <w:pPr>
        <w:pStyle w:val="10"/>
        <w:sectPr>
          <w:headerReference r:id="rId8" w:type="default"/>
          <w:footerReference r:id="rId9" w:type="default"/>
          <w:pgSz w:w="11906" w:h="16839"/>
          <w:pgMar w:top="1209" w:right="1240" w:bottom="1199" w:left="1418" w:header="799" w:footer="964" w:gutter="0"/>
          <w:pgNumType w:fmt="numberInDash"/>
          <w:cols w:space="720" w:num="1"/>
        </w:sectPr>
      </w:pPr>
    </w:p>
    <w:p w14:paraId="4B3BC85B">
      <w:pPr>
        <w:spacing w:before="232" w:line="226" w:lineRule="auto"/>
        <w:ind w:left="3099"/>
        <w:outlineLvl w:val="0"/>
        <w:rPr>
          <w:rFonts w:ascii="仿宋" w:hAnsi="仿宋" w:eastAsia="仿宋" w:cs="仿宋"/>
          <w:sz w:val="43"/>
          <w:szCs w:val="43"/>
        </w:rPr>
      </w:pPr>
      <w:bookmarkStart w:id="1" w:name="_Toc4708"/>
      <w:r>
        <w:rPr>
          <w:rFonts w:ascii="仿宋" w:hAnsi="仿宋" w:eastAsia="仿宋" w:cs="仿宋"/>
          <w:b/>
          <w:bCs/>
          <w:spacing w:val="-21"/>
          <w:sz w:val="43"/>
          <w:szCs w:val="43"/>
        </w:rPr>
        <w:t>第一章</w:t>
      </w:r>
      <w:r>
        <w:rPr>
          <w:rFonts w:ascii="仿宋" w:hAnsi="仿宋" w:eastAsia="仿宋" w:cs="仿宋"/>
          <w:spacing w:val="-21"/>
          <w:sz w:val="43"/>
          <w:szCs w:val="43"/>
        </w:rPr>
        <w:t xml:space="preserve">  </w:t>
      </w:r>
      <w:r>
        <w:rPr>
          <w:rFonts w:ascii="仿宋" w:hAnsi="仿宋" w:eastAsia="仿宋" w:cs="仿宋"/>
          <w:b/>
          <w:bCs/>
          <w:spacing w:val="-21"/>
          <w:sz w:val="43"/>
          <w:szCs w:val="43"/>
        </w:rPr>
        <w:t>采购公告</w:t>
      </w:r>
      <w:bookmarkEnd w:id="1"/>
    </w:p>
    <w:p w14:paraId="555B46D9">
      <w:pPr>
        <w:spacing w:before="77" w:line="226" w:lineRule="auto"/>
        <w:ind w:left="221" w:firstLine="257" w:firstLineChars="100"/>
        <w:rPr>
          <w:rFonts w:ascii="仿宋" w:hAnsi="仿宋" w:eastAsia="仿宋" w:cs="仿宋"/>
          <w:sz w:val="30"/>
          <w:szCs w:val="30"/>
        </w:rPr>
      </w:pPr>
      <w:r>
        <w:rPr>
          <w:rFonts w:hint="eastAsia" w:ascii="仿宋" w:hAnsi="仿宋" w:eastAsia="仿宋" w:cs="仿宋"/>
          <w:b/>
          <w:bCs/>
          <w:spacing w:val="-22"/>
          <w:sz w:val="30"/>
          <w:szCs w:val="30"/>
          <w:lang w:eastAsia="zh-CN"/>
        </w:rPr>
        <w:t>2026年洛阳主城区普通干线公路日常养护服务项目</w:t>
      </w:r>
      <w:r>
        <w:rPr>
          <w:rFonts w:ascii="仿宋" w:hAnsi="仿宋" w:eastAsia="仿宋" w:cs="仿宋"/>
          <w:b/>
          <w:bCs/>
          <w:spacing w:val="-22"/>
          <w:sz w:val="30"/>
          <w:szCs w:val="30"/>
        </w:rPr>
        <w:t>--竞争性磋</w:t>
      </w:r>
      <w:r>
        <w:rPr>
          <w:rFonts w:ascii="仿宋" w:hAnsi="仿宋" w:eastAsia="仿宋" w:cs="仿宋"/>
          <w:b/>
          <w:bCs/>
          <w:spacing w:val="-18"/>
          <w:sz w:val="30"/>
          <w:szCs w:val="30"/>
        </w:rPr>
        <w:t>商公告</w:t>
      </w:r>
    </w:p>
    <w:p w14:paraId="1F2A46F4">
      <w:pPr>
        <w:spacing w:before="178" w:line="231" w:lineRule="auto"/>
        <w:ind w:left="507"/>
        <w:rPr>
          <w:rFonts w:ascii="仿宋" w:hAnsi="仿宋" w:eastAsia="仿宋" w:cs="仿宋"/>
          <w:sz w:val="20"/>
          <w:szCs w:val="20"/>
        </w:rPr>
      </w:pPr>
      <w:r>
        <w:rPr>
          <w:rFonts w:ascii="仿宋" w:hAnsi="仿宋" w:eastAsia="仿宋" w:cs="仿宋"/>
          <w:b/>
          <w:bCs/>
          <w:spacing w:val="-14"/>
          <w:sz w:val="20"/>
          <w:szCs w:val="20"/>
        </w:rPr>
        <w:t>项目概况</w:t>
      </w:r>
    </w:p>
    <w:p w14:paraId="71179F92">
      <w:pPr>
        <w:spacing w:before="161" w:line="369" w:lineRule="auto"/>
        <w:ind w:left="146" w:right="254" w:firstLine="416"/>
        <w:jc w:val="both"/>
        <w:rPr>
          <w:rFonts w:ascii="仿宋" w:hAnsi="仿宋" w:eastAsia="仿宋" w:cs="仿宋"/>
          <w:sz w:val="20"/>
          <w:szCs w:val="20"/>
        </w:rPr>
      </w:pPr>
      <w:r>
        <w:rPr>
          <w:rFonts w:hint="eastAsia" w:ascii="仿宋" w:hAnsi="仿宋" w:eastAsia="仿宋" w:cs="仿宋"/>
          <w:color w:val="auto"/>
          <w:spacing w:val="7"/>
          <w:sz w:val="20"/>
          <w:szCs w:val="20"/>
          <w:lang w:eastAsia="zh-CN"/>
        </w:rPr>
        <w:t>2026年洛阳主城区普通干线公路日常养护服务</w:t>
      </w:r>
      <w:r>
        <w:rPr>
          <w:rFonts w:ascii="仿宋" w:hAnsi="仿宋" w:eastAsia="仿宋" w:cs="仿宋"/>
          <w:spacing w:val="7"/>
          <w:sz w:val="20"/>
          <w:szCs w:val="20"/>
        </w:rPr>
        <w:t>招标项目的潜在供应商应在</w:t>
      </w:r>
      <w:r>
        <w:rPr>
          <w:rFonts w:ascii="仿宋" w:hAnsi="仿宋" w:eastAsia="仿宋" w:cs="仿宋"/>
          <w:spacing w:val="6"/>
          <w:sz w:val="20"/>
          <w:szCs w:val="20"/>
        </w:rPr>
        <w:t>洛阳市公</w:t>
      </w:r>
      <w:r>
        <w:rPr>
          <w:rFonts w:ascii="仿宋" w:hAnsi="仿宋" w:eastAsia="仿宋" w:cs="仿宋"/>
          <w:spacing w:val="3"/>
          <w:sz w:val="20"/>
          <w:szCs w:val="20"/>
        </w:rPr>
        <w:t>共资源交易中心网站（</w:t>
      </w:r>
      <w:r>
        <w:fldChar w:fldCharType="begin"/>
      </w:r>
      <w:r>
        <w:instrText xml:space="preserve"> HYPERLINK "http://lyggzyjy.ly.gov.cn/" </w:instrText>
      </w:r>
      <w:r>
        <w:fldChar w:fldCharType="separate"/>
      </w:r>
      <w:r>
        <w:rPr>
          <w:rFonts w:ascii="仿宋" w:hAnsi="仿宋" w:eastAsia="仿宋" w:cs="仿宋"/>
          <w:sz w:val="20"/>
          <w:szCs w:val="20"/>
        </w:rPr>
        <w:t>http</w:t>
      </w:r>
      <w:r>
        <w:rPr>
          <w:rFonts w:ascii="仿宋" w:hAnsi="仿宋" w:eastAsia="仿宋" w:cs="仿宋"/>
          <w:spacing w:val="3"/>
          <w:sz w:val="20"/>
          <w:szCs w:val="20"/>
        </w:rPr>
        <w:t>://</w:t>
      </w:r>
      <w:r>
        <w:rPr>
          <w:rFonts w:ascii="仿宋" w:hAnsi="仿宋" w:eastAsia="仿宋" w:cs="仿宋"/>
          <w:sz w:val="20"/>
          <w:szCs w:val="20"/>
        </w:rPr>
        <w:t>lyggzyjy</w:t>
      </w:r>
      <w:r>
        <w:rPr>
          <w:rFonts w:ascii="仿宋" w:hAnsi="仿宋" w:eastAsia="仿宋" w:cs="仿宋"/>
          <w:spacing w:val="3"/>
          <w:sz w:val="20"/>
          <w:szCs w:val="20"/>
        </w:rPr>
        <w:t>.</w:t>
      </w:r>
      <w:r>
        <w:rPr>
          <w:rFonts w:ascii="仿宋" w:hAnsi="仿宋" w:eastAsia="仿宋" w:cs="仿宋"/>
          <w:sz w:val="20"/>
          <w:szCs w:val="20"/>
        </w:rPr>
        <w:t>ly</w:t>
      </w:r>
      <w:r>
        <w:rPr>
          <w:rFonts w:ascii="仿宋" w:hAnsi="仿宋" w:eastAsia="仿宋" w:cs="仿宋"/>
          <w:spacing w:val="3"/>
          <w:sz w:val="20"/>
          <w:szCs w:val="20"/>
        </w:rPr>
        <w:t>.</w:t>
      </w:r>
      <w:r>
        <w:rPr>
          <w:rFonts w:ascii="仿宋" w:hAnsi="仿宋" w:eastAsia="仿宋" w:cs="仿宋"/>
          <w:sz w:val="20"/>
          <w:szCs w:val="20"/>
        </w:rPr>
        <w:t>gov</w:t>
      </w:r>
      <w:r>
        <w:rPr>
          <w:rFonts w:ascii="仿宋" w:hAnsi="仿宋" w:eastAsia="仿宋" w:cs="仿宋"/>
          <w:spacing w:val="3"/>
          <w:sz w:val="20"/>
          <w:szCs w:val="20"/>
        </w:rPr>
        <w:t>.</w:t>
      </w:r>
      <w:r>
        <w:rPr>
          <w:rFonts w:ascii="仿宋" w:hAnsi="仿宋" w:eastAsia="仿宋" w:cs="仿宋"/>
          <w:sz w:val="20"/>
          <w:szCs w:val="20"/>
        </w:rPr>
        <w:t>cn</w:t>
      </w:r>
      <w:r>
        <w:rPr>
          <w:rFonts w:ascii="仿宋" w:hAnsi="仿宋" w:eastAsia="仿宋" w:cs="仿宋"/>
          <w:spacing w:val="3"/>
          <w:sz w:val="20"/>
          <w:szCs w:val="20"/>
        </w:rPr>
        <w:t>/</w:t>
      </w:r>
      <w:r>
        <w:rPr>
          <w:rFonts w:ascii="仿宋" w:hAnsi="仿宋" w:eastAsia="仿宋" w:cs="仿宋"/>
          <w:spacing w:val="3"/>
          <w:sz w:val="20"/>
          <w:szCs w:val="20"/>
        </w:rPr>
        <w:fldChar w:fldCharType="end"/>
      </w:r>
      <w:r>
        <w:rPr>
          <w:rFonts w:ascii="仿宋" w:hAnsi="仿宋" w:eastAsia="仿宋" w:cs="仿宋"/>
          <w:spacing w:val="3"/>
          <w:sz w:val="20"/>
          <w:szCs w:val="20"/>
        </w:rPr>
        <w:t>）获取磋商文件</w:t>
      </w:r>
      <w:r>
        <w:rPr>
          <w:rFonts w:ascii="仿宋" w:hAnsi="仿宋" w:eastAsia="仿宋" w:cs="仿宋"/>
          <w:color w:val="auto"/>
          <w:spacing w:val="3"/>
          <w:sz w:val="20"/>
          <w:szCs w:val="20"/>
        </w:rPr>
        <w:t>，并于</w:t>
      </w:r>
      <w:r>
        <w:rPr>
          <w:rFonts w:ascii="仿宋" w:hAnsi="仿宋" w:eastAsia="仿宋" w:cs="仿宋"/>
          <w:color w:val="auto"/>
          <w:spacing w:val="-40"/>
          <w:sz w:val="20"/>
          <w:szCs w:val="20"/>
        </w:rPr>
        <w:t xml:space="preserve"> </w:t>
      </w:r>
      <w:r>
        <w:rPr>
          <w:rFonts w:hint="eastAsia" w:ascii="仿宋" w:hAnsi="仿宋" w:eastAsia="仿宋" w:cs="仿宋"/>
          <w:color w:val="auto"/>
          <w:spacing w:val="3"/>
          <w:sz w:val="20"/>
          <w:szCs w:val="20"/>
          <w:lang w:eastAsia="zh-CN"/>
        </w:rPr>
        <w:t>2026年</w:t>
      </w:r>
      <w:r>
        <w:rPr>
          <w:rFonts w:hint="eastAsia" w:ascii="仿宋" w:hAnsi="仿宋" w:eastAsia="仿宋" w:cs="仿宋"/>
          <w:color w:val="auto"/>
          <w:spacing w:val="3"/>
          <w:sz w:val="20"/>
          <w:szCs w:val="20"/>
          <w:lang w:val="en-US" w:eastAsia="zh-CN"/>
        </w:rPr>
        <w:t>3</w:t>
      </w:r>
      <w:r>
        <w:rPr>
          <w:rFonts w:hint="eastAsia" w:ascii="仿宋" w:hAnsi="仿宋" w:eastAsia="仿宋" w:cs="仿宋"/>
          <w:color w:val="auto"/>
          <w:spacing w:val="3"/>
          <w:sz w:val="20"/>
          <w:szCs w:val="20"/>
          <w:lang w:eastAsia="zh-CN"/>
        </w:rPr>
        <w:t>月</w:t>
      </w:r>
      <w:r>
        <w:rPr>
          <w:rFonts w:hint="eastAsia" w:ascii="仿宋" w:hAnsi="仿宋" w:eastAsia="仿宋" w:cs="仿宋"/>
          <w:color w:val="auto"/>
          <w:spacing w:val="3"/>
          <w:sz w:val="20"/>
          <w:szCs w:val="20"/>
          <w:lang w:val="en-US" w:eastAsia="zh-CN"/>
        </w:rPr>
        <w:t>4</w:t>
      </w:r>
      <w:r>
        <w:rPr>
          <w:rFonts w:hint="eastAsia" w:ascii="仿宋" w:hAnsi="仿宋" w:eastAsia="仿宋" w:cs="仿宋"/>
          <w:color w:val="auto"/>
          <w:spacing w:val="3"/>
          <w:sz w:val="20"/>
          <w:szCs w:val="20"/>
          <w:lang w:eastAsia="zh-CN"/>
        </w:rPr>
        <w:t>日</w:t>
      </w:r>
      <w:r>
        <w:rPr>
          <w:rFonts w:ascii="仿宋" w:hAnsi="仿宋" w:eastAsia="仿宋" w:cs="仿宋"/>
          <w:color w:val="auto"/>
          <w:spacing w:val="-43"/>
          <w:sz w:val="20"/>
          <w:szCs w:val="20"/>
        </w:rPr>
        <w:t xml:space="preserve"> </w:t>
      </w:r>
      <w:r>
        <w:rPr>
          <w:rFonts w:ascii="仿宋" w:hAnsi="仿宋" w:eastAsia="仿宋" w:cs="仿宋"/>
          <w:color w:val="auto"/>
          <w:spacing w:val="2"/>
          <w:sz w:val="20"/>
          <w:szCs w:val="20"/>
        </w:rPr>
        <w:t>09时</w:t>
      </w:r>
      <w:r>
        <w:rPr>
          <w:rFonts w:hint="eastAsia" w:ascii="仿宋" w:hAnsi="仿宋" w:eastAsia="仿宋" w:cs="仿宋"/>
          <w:color w:val="auto"/>
          <w:spacing w:val="4"/>
          <w:sz w:val="20"/>
          <w:szCs w:val="20"/>
          <w:lang w:val="en-US" w:eastAsia="zh-CN"/>
        </w:rPr>
        <w:t>20</w:t>
      </w:r>
      <w:r>
        <w:rPr>
          <w:rFonts w:ascii="仿宋" w:hAnsi="仿宋" w:eastAsia="仿宋" w:cs="仿宋"/>
          <w:color w:val="auto"/>
          <w:spacing w:val="4"/>
          <w:sz w:val="20"/>
          <w:szCs w:val="20"/>
        </w:rPr>
        <w:t>分（北京时间）</w:t>
      </w:r>
      <w:r>
        <w:rPr>
          <w:rFonts w:ascii="仿宋" w:hAnsi="仿宋" w:eastAsia="仿宋" w:cs="仿宋"/>
          <w:spacing w:val="4"/>
          <w:sz w:val="20"/>
          <w:szCs w:val="20"/>
        </w:rPr>
        <w:t>前递交响应文件。</w:t>
      </w:r>
    </w:p>
    <w:p w14:paraId="43880E80">
      <w:pPr>
        <w:spacing w:line="230" w:lineRule="auto"/>
        <w:ind w:left="152"/>
        <w:rPr>
          <w:rFonts w:ascii="仿宋" w:hAnsi="仿宋" w:eastAsia="仿宋" w:cs="仿宋"/>
          <w:sz w:val="20"/>
          <w:szCs w:val="20"/>
        </w:rPr>
      </w:pPr>
      <w:r>
        <w:rPr>
          <w:rFonts w:ascii="仿宋" w:hAnsi="仿宋" w:eastAsia="仿宋" w:cs="仿宋"/>
          <w:b/>
          <w:bCs/>
          <w:spacing w:val="3"/>
          <w:sz w:val="20"/>
          <w:szCs w:val="20"/>
        </w:rPr>
        <w:t>一、项目基本情况</w:t>
      </w:r>
    </w:p>
    <w:p w14:paraId="3CDAEC9D">
      <w:pPr>
        <w:spacing w:before="151" w:line="229" w:lineRule="auto"/>
        <w:ind w:left="557"/>
        <w:rPr>
          <w:rFonts w:hint="eastAsia" w:ascii="仿宋" w:hAnsi="仿宋" w:eastAsia="仿宋" w:cs="仿宋"/>
          <w:color w:val="auto"/>
          <w:spacing w:val="4"/>
          <w:sz w:val="20"/>
          <w:szCs w:val="20"/>
          <w:lang w:eastAsia="zh-CN"/>
        </w:rPr>
      </w:pPr>
      <w:r>
        <w:rPr>
          <w:rFonts w:hint="eastAsia" w:ascii="仿宋" w:hAnsi="仿宋" w:eastAsia="仿宋" w:cs="仿宋"/>
          <w:spacing w:val="4"/>
          <w:sz w:val="20"/>
          <w:szCs w:val="20"/>
          <w:lang w:eastAsia="zh-CN"/>
        </w:rPr>
        <w:t>1.</w:t>
      </w:r>
      <w:r>
        <w:rPr>
          <w:rFonts w:ascii="仿宋" w:hAnsi="仿宋" w:eastAsia="仿宋" w:cs="仿宋"/>
          <w:spacing w:val="4"/>
          <w:sz w:val="20"/>
          <w:szCs w:val="20"/>
        </w:rPr>
        <w:t>项目编号</w:t>
      </w:r>
      <w:r>
        <w:rPr>
          <w:rFonts w:ascii="仿宋" w:hAnsi="仿宋" w:eastAsia="仿宋" w:cs="仿宋"/>
          <w:color w:val="auto"/>
          <w:spacing w:val="4"/>
          <w:sz w:val="20"/>
          <w:szCs w:val="20"/>
        </w:rPr>
        <w:t>：洛采竞磋-</w:t>
      </w:r>
      <w:r>
        <w:rPr>
          <w:rFonts w:hint="eastAsia" w:ascii="仿宋" w:hAnsi="仿宋" w:eastAsia="仿宋" w:cs="仿宋"/>
          <w:color w:val="auto"/>
          <w:spacing w:val="4"/>
          <w:sz w:val="20"/>
          <w:szCs w:val="20"/>
          <w:lang w:eastAsia="zh-CN"/>
        </w:rPr>
        <w:t>2026-16</w:t>
      </w:r>
    </w:p>
    <w:p w14:paraId="71A98D32">
      <w:pPr>
        <w:spacing w:before="151" w:line="229" w:lineRule="auto"/>
        <w:ind w:left="557"/>
        <w:rPr>
          <w:rFonts w:hint="eastAsia" w:ascii="仿宋" w:hAnsi="仿宋" w:eastAsia="仿宋" w:cs="仿宋"/>
          <w:sz w:val="20"/>
          <w:szCs w:val="20"/>
          <w:lang w:eastAsia="zh-CN"/>
        </w:rPr>
      </w:pPr>
      <w:r>
        <w:rPr>
          <w:rFonts w:hint="eastAsia" w:ascii="仿宋" w:hAnsi="仿宋" w:eastAsia="仿宋" w:cs="仿宋"/>
          <w:spacing w:val="6"/>
          <w:sz w:val="20"/>
          <w:szCs w:val="20"/>
          <w:lang w:eastAsia="zh-CN"/>
        </w:rPr>
        <w:t>2.</w:t>
      </w:r>
      <w:r>
        <w:rPr>
          <w:rFonts w:ascii="仿宋" w:hAnsi="仿宋" w:eastAsia="仿宋" w:cs="仿宋"/>
          <w:spacing w:val="6"/>
          <w:sz w:val="20"/>
          <w:szCs w:val="20"/>
        </w:rPr>
        <w:t>项目名称：</w:t>
      </w:r>
      <w:r>
        <w:rPr>
          <w:rFonts w:hint="eastAsia" w:ascii="仿宋" w:hAnsi="仿宋" w:eastAsia="仿宋" w:cs="仿宋"/>
          <w:spacing w:val="6"/>
          <w:sz w:val="20"/>
          <w:szCs w:val="20"/>
          <w:lang w:eastAsia="zh-CN"/>
        </w:rPr>
        <w:t>2026年洛阳主城区普通干线公路日常养护服务项目</w:t>
      </w:r>
    </w:p>
    <w:p w14:paraId="0924D035">
      <w:pPr>
        <w:spacing w:before="150" w:line="229" w:lineRule="auto"/>
        <w:ind w:left="559"/>
        <w:rPr>
          <w:rFonts w:ascii="仿宋" w:hAnsi="仿宋" w:eastAsia="仿宋" w:cs="仿宋"/>
          <w:sz w:val="20"/>
          <w:szCs w:val="20"/>
        </w:rPr>
      </w:pPr>
      <w:r>
        <w:rPr>
          <w:rFonts w:hint="eastAsia" w:ascii="仿宋" w:hAnsi="仿宋" w:eastAsia="仿宋" w:cs="仿宋"/>
          <w:spacing w:val="5"/>
          <w:sz w:val="20"/>
          <w:szCs w:val="20"/>
          <w:lang w:eastAsia="zh-CN"/>
        </w:rPr>
        <w:t>3.</w:t>
      </w:r>
      <w:r>
        <w:rPr>
          <w:rFonts w:ascii="仿宋" w:hAnsi="仿宋" w:eastAsia="仿宋" w:cs="仿宋"/>
          <w:spacing w:val="5"/>
          <w:sz w:val="20"/>
          <w:szCs w:val="20"/>
        </w:rPr>
        <w:t>采购方式：竞争性磋商</w:t>
      </w:r>
    </w:p>
    <w:p w14:paraId="2C291ECA">
      <w:pPr>
        <w:spacing w:before="153" w:line="230" w:lineRule="auto"/>
        <w:ind w:left="554"/>
        <w:rPr>
          <w:rFonts w:ascii="仿宋" w:hAnsi="仿宋" w:eastAsia="仿宋" w:cs="仿宋"/>
          <w:color w:val="FF0000"/>
          <w:sz w:val="20"/>
          <w:szCs w:val="20"/>
        </w:rPr>
      </w:pPr>
      <w:r>
        <w:rPr>
          <w:rFonts w:hint="eastAsia" w:ascii="仿宋" w:hAnsi="仿宋" w:eastAsia="仿宋" w:cs="仿宋"/>
          <w:spacing w:val="4"/>
          <w:sz w:val="20"/>
          <w:szCs w:val="20"/>
          <w:lang w:eastAsia="zh-CN"/>
        </w:rPr>
        <w:t>4.</w:t>
      </w:r>
      <w:r>
        <w:rPr>
          <w:rFonts w:ascii="仿宋" w:hAnsi="仿宋" w:eastAsia="仿宋" w:cs="仿宋"/>
          <w:spacing w:val="4"/>
          <w:sz w:val="20"/>
          <w:szCs w:val="20"/>
        </w:rPr>
        <w:t>预算金额：</w:t>
      </w:r>
      <w:r>
        <w:rPr>
          <w:rFonts w:hint="eastAsia" w:ascii="仿宋" w:hAnsi="仿宋" w:eastAsia="仿宋" w:cs="仿宋"/>
          <w:spacing w:val="4"/>
          <w:sz w:val="20"/>
          <w:szCs w:val="20"/>
          <w:lang w:eastAsia="zh-CN"/>
        </w:rPr>
        <w:t>830183</w:t>
      </w:r>
      <w:r>
        <w:rPr>
          <w:rFonts w:hint="eastAsia" w:ascii="仿宋" w:hAnsi="仿宋" w:eastAsia="仿宋" w:cs="仿宋"/>
          <w:spacing w:val="4"/>
          <w:sz w:val="20"/>
          <w:szCs w:val="20"/>
          <w:lang w:val="en-US" w:eastAsia="zh-CN"/>
        </w:rPr>
        <w:t>.00</w:t>
      </w:r>
      <w:r>
        <w:rPr>
          <w:rFonts w:hint="eastAsia" w:ascii="仿宋" w:hAnsi="仿宋" w:eastAsia="仿宋" w:cs="仿宋"/>
          <w:spacing w:val="4"/>
          <w:sz w:val="20"/>
          <w:szCs w:val="20"/>
          <w:lang w:eastAsia="zh-CN"/>
        </w:rPr>
        <w:t>元</w:t>
      </w:r>
    </w:p>
    <w:p w14:paraId="2BFA8735">
      <w:pPr>
        <w:spacing w:before="151" w:line="231" w:lineRule="auto"/>
        <w:ind w:left="774"/>
        <w:rPr>
          <w:rFonts w:ascii="仿宋" w:hAnsi="仿宋" w:eastAsia="仿宋" w:cs="仿宋"/>
          <w:color w:val="auto"/>
          <w:sz w:val="20"/>
          <w:szCs w:val="20"/>
        </w:rPr>
      </w:pPr>
      <w:r>
        <w:rPr>
          <w:rFonts w:ascii="仿宋" w:hAnsi="仿宋" w:eastAsia="仿宋" w:cs="仿宋"/>
          <w:color w:val="auto"/>
          <w:spacing w:val="3"/>
          <w:sz w:val="20"/>
          <w:szCs w:val="20"/>
        </w:rPr>
        <w:t>最高限价：</w:t>
      </w:r>
      <w:r>
        <w:rPr>
          <w:rFonts w:hint="eastAsia" w:ascii="仿宋" w:hAnsi="仿宋" w:eastAsia="仿宋" w:cs="仿宋"/>
          <w:color w:val="auto"/>
          <w:spacing w:val="3"/>
          <w:sz w:val="20"/>
          <w:szCs w:val="20"/>
          <w:lang w:eastAsia="zh-CN"/>
        </w:rPr>
        <w:t>830183.</w:t>
      </w:r>
      <w:r>
        <w:rPr>
          <w:rFonts w:hint="eastAsia" w:ascii="仿宋" w:hAnsi="仿宋" w:eastAsia="仿宋" w:cs="仿宋"/>
          <w:color w:val="auto"/>
          <w:spacing w:val="3"/>
          <w:sz w:val="20"/>
          <w:szCs w:val="20"/>
          <w:lang w:val="en-US" w:eastAsia="zh-CN"/>
        </w:rPr>
        <w:t>00</w:t>
      </w:r>
      <w:r>
        <w:rPr>
          <w:rFonts w:hint="eastAsia" w:ascii="仿宋" w:hAnsi="仿宋" w:eastAsia="仿宋" w:cs="仿宋"/>
          <w:color w:val="auto"/>
          <w:spacing w:val="3"/>
          <w:sz w:val="20"/>
          <w:szCs w:val="20"/>
          <w:lang w:eastAsia="zh-CN"/>
        </w:rPr>
        <w:t>元</w:t>
      </w:r>
    </w:p>
    <w:p w14:paraId="2FB375E6">
      <w:pPr>
        <w:spacing w:line="102" w:lineRule="auto"/>
        <w:rPr>
          <w:rFonts w:ascii="Arial"/>
          <w:sz w:val="2"/>
        </w:rPr>
      </w:pPr>
    </w:p>
    <w:tbl>
      <w:tblPr>
        <w:tblStyle w:val="15"/>
        <w:tblW w:w="95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6"/>
        <w:gridCol w:w="1334"/>
        <w:gridCol w:w="2977"/>
        <w:gridCol w:w="1119"/>
        <w:gridCol w:w="1097"/>
        <w:gridCol w:w="1210"/>
        <w:gridCol w:w="1111"/>
      </w:tblGrid>
      <w:tr w14:paraId="09498F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trPr>
        <w:tc>
          <w:tcPr>
            <w:tcW w:w="656" w:type="dxa"/>
            <w:vAlign w:val="top"/>
          </w:tcPr>
          <w:p w14:paraId="1D7BF021">
            <w:pPr>
              <w:spacing w:line="298" w:lineRule="auto"/>
              <w:rPr>
                <w:rFonts w:ascii="Arial"/>
                <w:sz w:val="21"/>
              </w:rPr>
            </w:pPr>
          </w:p>
          <w:p w14:paraId="4D1D3B8E">
            <w:pPr>
              <w:pStyle w:val="16"/>
              <w:spacing w:before="59" w:line="222" w:lineRule="auto"/>
              <w:ind w:left="187"/>
            </w:pPr>
            <w:r>
              <w:rPr>
                <w:spacing w:val="-6"/>
              </w:rPr>
              <w:t>序号</w:t>
            </w:r>
          </w:p>
        </w:tc>
        <w:tc>
          <w:tcPr>
            <w:tcW w:w="1334" w:type="dxa"/>
            <w:vAlign w:val="top"/>
          </w:tcPr>
          <w:p w14:paraId="6BC40795">
            <w:pPr>
              <w:spacing w:line="297" w:lineRule="auto"/>
              <w:rPr>
                <w:rFonts w:ascii="Arial"/>
                <w:sz w:val="21"/>
              </w:rPr>
            </w:pPr>
          </w:p>
          <w:p w14:paraId="12F4CAD1">
            <w:pPr>
              <w:pStyle w:val="16"/>
              <w:spacing w:before="59" w:line="224" w:lineRule="auto"/>
              <w:ind w:left="532"/>
            </w:pPr>
            <w:r>
              <w:rPr>
                <w:spacing w:val="-10"/>
              </w:rPr>
              <w:t>包号</w:t>
            </w:r>
          </w:p>
        </w:tc>
        <w:tc>
          <w:tcPr>
            <w:tcW w:w="2977" w:type="dxa"/>
            <w:vAlign w:val="top"/>
          </w:tcPr>
          <w:p w14:paraId="201ED0AA">
            <w:pPr>
              <w:spacing w:line="298" w:lineRule="auto"/>
              <w:rPr>
                <w:rFonts w:ascii="Arial"/>
                <w:sz w:val="21"/>
              </w:rPr>
            </w:pPr>
          </w:p>
          <w:p w14:paraId="106A7935">
            <w:pPr>
              <w:pStyle w:val="16"/>
              <w:spacing w:before="58" w:line="221" w:lineRule="auto"/>
              <w:ind w:left="1281"/>
            </w:pPr>
            <w:r>
              <w:rPr>
                <w:spacing w:val="-17"/>
              </w:rPr>
              <w:t>包名称</w:t>
            </w:r>
          </w:p>
        </w:tc>
        <w:tc>
          <w:tcPr>
            <w:tcW w:w="1119" w:type="dxa"/>
            <w:vAlign w:val="top"/>
          </w:tcPr>
          <w:p w14:paraId="5CBFB1CE">
            <w:pPr>
              <w:spacing w:line="297" w:lineRule="auto"/>
              <w:rPr>
                <w:rFonts w:ascii="Arial"/>
                <w:sz w:val="21"/>
              </w:rPr>
            </w:pPr>
          </w:p>
          <w:p w14:paraId="2CC338A1">
            <w:pPr>
              <w:pStyle w:val="16"/>
              <w:spacing w:before="59" w:line="222" w:lineRule="auto"/>
              <w:ind w:left="128"/>
            </w:pPr>
            <w:r>
              <w:rPr>
                <w:spacing w:val="-24"/>
              </w:rPr>
              <w:t>包预算（元）</w:t>
            </w:r>
          </w:p>
        </w:tc>
        <w:tc>
          <w:tcPr>
            <w:tcW w:w="1097" w:type="dxa"/>
            <w:vAlign w:val="top"/>
          </w:tcPr>
          <w:p w14:paraId="3C211DBE">
            <w:pPr>
              <w:pStyle w:val="16"/>
              <w:spacing w:before="169" w:line="316" w:lineRule="auto"/>
              <w:ind w:left="338" w:right="143" w:hanging="146"/>
            </w:pPr>
            <w:r>
              <w:rPr>
                <w:spacing w:val="-25"/>
                <w:w w:val="97"/>
              </w:rPr>
              <w:t>包最高限价</w:t>
            </w:r>
            <w:r>
              <w:rPr>
                <w:spacing w:val="-17"/>
              </w:rPr>
              <w:t>（元）</w:t>
            </w:r>
          </w:p>
        </w:tc>
        <w:tc>
          <w:tcPr>
            <w:tcW w:w="1210" w:type="dxa"/>
            <w:vAlign w:val="top"/>
          </w:tcPr>
          <w:p w14:paraId="6730C9AF">
            <w:pPr>
              <w:pStyle w:val="16"/>
              <w:spacing w:before="169" w:line="316" w:lineRule="auto"/>
              <w:ind w:left="340" w:right="124" w:hanging="171"/>
            </w:pPr>
            <w:r>
              <w:rPr>
                <w:spacing w:val="-29"/>
              </w:rPr>
              <w:t>是否专门面向</w:t>
            </w:r>
            <w:r>
              <w:rPr>
                <w:spacing w:val="-25"/>
              </w:rPr>
              <w:t>中小企业</w:t>
            </w:r>
          </w:p>
        </w:tc>
        <w:tc>
          <w:tcPr>
            <w:tcW w:w="1111" w:type="dxa"/>
            <w:vAlign w:val="top"/>
          </w:tcPr>
          <w:p w14:paraId="761D9B07">
            <w:pPr>
              <w:pStyle w:val="16"/>
              <w:spacing w:before="169" w:line="316" w:lineRule="auto"/>
              <w:ind w:left="265" w:right="150" w:hanging="72"/>
            </w:pPr>
            <w:r>
              <w:rPr>
                <w:spacing w:val="-28"/>
              </w:rPr>
              <w:t>采购预留金</w:t>
            </w:r>
            <w:r>
              <w:rPr>
                <w:spacing w:val="-19"/>
              </w:rPr>
              <w:t>额（元）</w:t>
            </w:r>
          </w:p>
        </w:tc>
      </w:tr>
      <w:tr w14:paraId="79BF89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6" w:hRule="atLeast"/>
        </w:trPr>
        <w:tc>
          <w:tcPr>
            <w:tcW w:w="656" w:type="dxa"/>
            <w:vAlign w:val="top"/>
          </w:tcPr>
          <w:p w14:paraId="47FD9A48">
            <w:pPr>
              <w:spacing w:line="475" w:lineRule="auto"/>
              <w:rPr>
                <w:rFonts w:ascii="Arial"/>
                <w:sz w:val="21"/>
              </w:rPr>
            </w:pPr>
          </w:p>
          <w:p w14:paraId="52A4AD8F">
            <w:pPr>
              <w:pStyle w:val="16"/>
              <w:spacing w:before="58" w:line="237" w:lineRule="exact"/>
              <w:ind w:left="308"/>
            </w:pPr>
            <w:r>
              <w:rPr>
                <w:position w:val="1"/>
              </w:rPr>
              <w:t>1</w:t>
            </w:r>
          </w:p>
        </w:tc>
        <w:tc>
          <w:tcPr>
            <w:tcW w:w="1334" w:type="dxa"/>
            <w:vAlign w:val="top"/>
          </w:tcPr>
          <w:p w14:paraId="0984A093">
            <w:pPr>
              <w:spacing w:line="286" w:lineRule="auto"/>
              <w:rPr>
                <w:rFonts w:ascii="Arial"/>
                <w:sz w:val="21"/>
              </w:rPr>
            </w:pPr>
          </w:p>
          <w:p w14:paraId="047C3A00">
            <w:pPr>
              <w:pStyle w:val="16"/>
              <w:spacing w:before="58" w:line="391" w:lineRule="auto"/>
              <w:ind w:left="157" w:right="108" w:firstLine="71"/>
            </w:pPr>
            <w:r>
              <w:rPr>
                <w:rFonts w:hint="eastAsia"/>
                <w:spacing w:val="-24"/>
                <w:w w:val="97"/>
              </w:rPr>
              <w:t>洛直政采磋商(2026)0016号</w:t>
            </w:r>
          </w:p>
        </w:tc>
        <w:tc>
          <w:tcPr>
            <w:tcW w:w="2977" w:type="dxa"/>
            <w:vAlign w:val="top"/>
          </w:tcPr>
          <w:p w14:paraId="4C65FF81">
            <w:pPr>
              <w:pStyle w:val="16"/>
              <w:spacing w:before="162" w:line="220" w:lineRule="auto"/>
              <w:jc w:val="center"/>
              <w:rPr>
                <w:rFonts w:hint="eastAsia"/>
                <w:lang w:eastAsia="zh-CN"/>
              </w:rPr>
            </w:pPr>
          </w:p>
          <w:p w14:paraId="2A592194">
            <w:pPr>
              <w:pStyle w:val="16"/>
              <w:spacing w:before="162" w:line="220" w:lineRule="auto"/>
              <w:jc w:val="center"/>
            </w:pPr>
            <w:r>
              <w:rPr>
                <w:rFonts w:hint="eastAsia"/>
                <w:lang w:eastAsia="zh-CN"/>
              </w:rPr>
              <w:t>2026年洛阳主城区普通干线公路日常养护服务项目</w:t>
            </w:r>
          </w:p>
        </w:tc>
        <w:tc>
          <w:tcPr>
            <w:tcW w:w="1119" w:type="dxa"/>
            <w:vAlign w:val="top"/>
          </w:tcPr>
          <w:p w14:paraId="55C22D6D">
            <w:pPr>
              <w:pStyle w:val="16"/>
              <w:spacing w:before="59"/>
              <w:ind w:left="203"/>
              <w:rPr>
                <w:rFonts w:hint="eastAsia" w:ascii="仿宋" w:hAnsi="仿宋" w:eastAsia="仿宋" w:cs="仿宋"/>
                <w:color w:val="auto"/>
                <w:spacing w:val="4"/>
                <w:sz w:val="18"/>
                <w:szCs w:val="18"/>
                <w:lang w:eastAsia="zh-CN"/>
              </w:rPr>
            </w:pPr>
          </w:p>
          <w:p w14:paraId="2AB4588F">
            <w:pPr>
              <w:pStyle w:val="16"/>
              <w:spacing w:before="59"/>
              <w:jc w:val="center"/>
              <w:rPr>
                <w:rFonts w:hint="default" w:eastAsia="仿宋"/>
                <w:color w:val="auto"/>
                <w:lang w:val="en-US" w:eastAsia="zh-CN"/>
              </w:rPr>
            </w:pPr>
            <w:r>
              <w:rPr>
                <w:rFonts w:hint="eastAsia" w:ascii="仿宋" w:hAnsi="仿宋" w:eastAsia="仿宋" w:cs="仿宋"/>
                <w:color w:val="auto"/>
                <w:spacing w:val="4"/>
                <w:sz w:val="18"/>
                <w:szCs w:val="18"/>
                <w:lang w:eastAsia="zh-CN"/>
              </w:rPr>
              <w:t>830183</w:t>
            </w:r>
            <w:r>
              <w:rPr>
                <w:rFonts w:hint="eastAsia"/>
                <w:color w:val="auto"/>
                <w:spacing w:val="-15"/>
                <w:sz w:val="18"/>
                <w:szCs w:val="18"/>
                <w:lang w:eastAsia="zh-CN"/>
              </w:rPr>
              <w:t>.00</w:t>
            </w:r>
          </w:p>
        </w:tc>
        <w:tc>
          <w:tcPr>
            <w:tcW w:w="1097" w:type="dxa"/>
            <w:vAlign w:val="top"/>
          </w:tcPr>
          <w:p w14:paraId="7326FDF5">
            <w:pPr>
              <w:pStyle w:val="16"/>
              <w:spacing w:before="59"/>
              <w:rPr>
                <w:rFonts w:hint="eastAsia" w:ascii="仿宋" w:hAnsi="仿宋" w:eastAsia="仿宋" w:cs="仿宋"/>
                <w:color w:val="auto"/>
                <w:spacing w:val="4"/>
                <w:sz w:val="18"/>
                <w:szCs w:val="18"/>
                <w:lang w:eastAsia="zh-CN"/>
              </w:rPr>
            </w:pPr>
          </w:p>
          <w:p w14:paraId="7CEE528A">
            <w:pPr>
              <w:pStyle w:val="16"/>
              <w:spacing w:before="59"/>
              <w:ind w:firstLine="188" w:firstLineChars="100"/>
              <w:rPr>
                <w:rFonts w:hint="eastAsia" w:eastAsia="仿宋"/>
                <w:color w:val="auto"/>
                <w:sz w:val="18"/>
                <w:szCs w:val="18"/>
                <w:lang w:eastAsia="zh-CN"/>
              </w:rPr>
            </w:pPr>
            <w:r>
              <w:rPr>
                <w:rFonts w:hint="eastAsia" w:ascii="仿宋" w:hAnsi="仿宋" w:eastAsia="仿宋" w:cs="仿宋"/>
                <w:color w:val="auto"/>
                <w:spacing w:val="4"/>
                <w:sz w:val="18"/>
                <w:szCs w:val="18"/>
                <w:lang w:eastAsia="zh-CN"/>
              </w:rPr>
              <w:t>830183</w:t>
            </w:r>
            <w:r>
              <w:rPr>
                <w:rFonts w:hint="eastAsia"/>
                <w:color w:val="auto"/>
                <w:spacing w:val="-15"/>
                <w:sz w:val="18"/>
                <w:szCs w:val="18"/>
                <w:lang w:eastAsia="zh-CN"/>
              </w:rPr>
              <w:t>.00</w:t>
            </w:r>
          </w:p>
        </w:tc>
        <w:tc>
          <w:tcPr>
            <w:tcW w:w="1210" w:type="dxa"/>
            <w:vAlign w:val="top"/>
          </w:tcPr>
          <w:p w14:paraId="31EF49C7">
            <w:pPr>
              <w:spacing w:line="475" w:lineRule="auto"/>
              <w:rPr>
                <w:rFonts w:ascii="Arial"/>
                <w:color w:val="auto"/>
                <w:sz w:val="18"/>
                <w:szCs w:val="18"/>
              </w:rPr>
            </w:pPr>
          </w:p>
          <w:p w14:paraId="738AD2D3">
            <w:pPr>
              <w:pStyle w:val="16"/>
              <w:spacing w:before="59" w:line="224" w:lineRule="auto"/>
              <w:ind w:left="541"/>
              <w:rPr>
                <w:color w:val="auto"/>
                <w:sz w:val="18"/>
                <w:szCs w:val="18"/>
              </w:rPr>
            </w:pPr>
            <w:r>
              <w:rPr>
                <w:color w:val="auto"/>
                <w:sz w:val="18"/>
                <w:szCs w:val="18"/>
              </w:rPr>
              <w:t>是</w:t>
            </w:r>
          </w:p>
        </w:tc>
        <w:tc>
          <w:tcPr>
            <w:tcW w:w="1111" w:type="dxa"/>
            <w:vAlign w:val="top"/>
          </w:tcPr>
          <w:p w14:paraId="315DF518">
            <w:pPr>
              <w:pStyle w:val="16"/>
              <w:spacing w:before="59"/>
              <w:rPr>
                <w:rFonts w:hint="eastAsia" w:ascii="仿宋" w:hAnsi="仿宋" w:eastAsia="仿宋" w:cs="仿宋"/>
                <w:spacing w:val="4"/>
                <w:sz w:val="18"/>
                <w:szCs w:val="18"/>
                <w:lang w:eastAsia="zh-CN"/>
              </w:rPr>
            </w:pPr>
          </w:p>
          <w:p w14:paraId="0E8306A2">
            <w:pPr>
              <w:pStyle w:val="16"/>
              <w:spacing w:before="59"/>
              <w:ind w:firstLine="188" w:firstLineChars="100"/>
              <w:rPr>
                <w:rFonts w:hint="eastAsia" w:eastAsia="仿宋"/>
                <w:color w:val="FF0000"/>
                <w:sz w:val="18"/>
                <w:szCs w:val="18"/>
                <w:lang w:eastAsia="zh-CN"/>
              </w:rPr>
            </w:pPr>
            <w:r>
              <w:rPr>
                <w:rFonts w:hint="eastAsia" w:ascii="仿宋" w:hAnsi="仿宋" w:eastAsia="仿宋" w:cs="仿宋"/>
                <w:spacing w:val="4"/>
                <w:sz w:val="18"/>
                <w:szCs w:val="18"/>
                <w:lang w:eastAsia="zh-CN"/>
              </w:rPr>
              <w:t>830183</w:t>
            </w:r>
            <w:r>
              <w:rPr>
                <w:rFonts w:hint="eastAsia"/>
                <w:color w:val="auto"/>
                <w:spacing w:val="-15"/>
                <w:sz w:val="18"/>
                <w:szCs w:val="18"/>
                <w:lang w:eastAsia="zh-CN"/>
              </w:rPr>
              <w:t>.00</w:t>
            </w:r>
          </w:p>
        </w:tc>
      </w:tr>
    </w:tbl>
    <w:p w14:paraId="489D3267">
      <w:pPr>
        <w:spacing w:before="140" w:line="229" w:lineRule="auto"/>
        <w:ind w:left="559"/>
        <w:rPr>
          <w:rFonts w:ascii="仿宋" w:hAnsi="仿宋" w:eastAsia="仿宋" w:cs="仿宋"/>
          <w:sz w:val="20"/>
          <w:szCs w:val="20"/>
        </w:rPr>
      </w:pPr>
      <w:r>
        <w:rPr>
          <w:rFonts w:hint="eastAsia" w:ascii="仿宋" w:hAnsi="仿宋" w:eastAsia="仿宋" w:cs="仿宋"/>
          <w:spacing w:val="7"/>
          <w:sz w:val="20"/>
          <w:szCs w:val="20"/>
          <w:lang w:eastAsia="zh-CN"/>
        </w:rPr>
        <w:t>5.</w:t>
      </w:r>
      <w:r>
        <w:rPr>
          <w:rFonts w:ascii="仿宋" w:hAnsi="仿宋" w:eastAsia="仿宋" w:cs="仿宋"/>
          <w:spacing w:val="7"/>
          <w:sz w:val="20"/>
          <w:szCs w:val="20"/>
        </w:rPr>
        <w:t>采购需求</w:t>
      </w:r>
      <w:r>
        <w:rPr>
          <w:rFonts w:ascii="仿宋" w:hAnsi="仿宋" w:eastAsia="仿宋" w:cs="仿宋"/>
          <w:spacing w:val="-8"/>
          <w:sz w:val="20"/>
          <w:szCs w:val="20"/>
        </w:rPr>
        <w:t>：（</w:t>
      </w:r>
      <w:r>
        <w:rPr>
          <w:rFonts w:ascii="仿宋" w:hAnsi="仿宋" w:eastAsia="仿宋" w:cs="仿宋"/>
          <w:spacing w:val="7"/>
          <w:sz w:val="20"/>
          <w:szCs w:val="20"/>
        </w:rPr>
        <w:t>包括但不限于标的的名称、数量、简要技术需求或服务要求等）</w:t>
      </w:r>
    </w:p>
    <w:p w14:paraId="0463CA71">
      <w:pPr>
        <w:spacing w:before="153" w:line="322" w:lineRule="auto"/>
        <w:ind w:left="150" w:right="252" w:firstLine="404"/>
        <w:rPr>
          <w:rFonts w:ascii="仿宋" w:hAnsi="仿宋" w:eastAsia="仿宋" w:cs="仿宋"/>
          <w:color w:val="auto"/>
          <w:sz w:val="20"/>
          <w:szCs w:val="20"/>
        </w:rPr>
      </w:pPr>
      <w:r>
        <w:rPr>
          <w:rFonts w:hint="eastAsia" w:ascii="仿宋" w:hAnsi="仿宋" w:eastAsia="仿宋" w:cs="仿宋"/>
          <w:color w:val="auto"/>
          <w:spacing w:val="7"/>
          <w:sz w:val="20"/>
          <w:szCs w:val="20"/>
          <w:lang w:val="en-US" w:eastAsia="zh-CN"/>
        </w:rPr>
        <w:t>5.1</w:t>
      </w:r>
      <w:r>
        <w:rPr>
          <w:rFonts w:ascii="仿宋" w:hAnsi="仿宋" w:eastAsia="仿宋" w:cs="仿宋"/>
          <w:color w:val="auto"/>
          <w:spacing w:val="7"/>
          <w:sz w:val="20"/>
          <w:szCs w:val="20"/>
        </w:rPr>
        <w:t>项目概况：</w:t>
      </w:r>
      <w:r>
        <w:rPr>
          <w:rFonts w:hint="eastAsia" w:ascii="仿宋" w:hAnsi="仿宋" w:eastAsia="仿宋" w:cs="仿宋"/>
          <w:color w:val="auto"/>
          <w:spacing w:val="7"/>
          <w:sz w:val="20"/>
          <w:szCs w:val="20"/>
          <w:lang w:eastAsia="zh-CN"/>
        </w:rPr>
        <w:t>2026年洛阳主城区普通干线公路日常养护服务，主要内容包含郑州-卢氏公路、二连浩特－淅川公路两段公路日常养护和魏湾桥、大治渠桥－上行、大治渠桥－下行、伊东渠桥－上行、伊东渠桥－下行、李屯特大桥、龙门北桥－上行、龙门北桥－下行等8座桥梁日常养护。主要内容：满足《公路养护技术标准》（JTG5110-2023）附录A中“日常养护作业主要内容”。</w:t>
      </w:r>
    </w:p>
    <w:p w14:paraId="13700A63">
      <w:pPr>
        <w:spacing w:before="153" w:line="230" w:lineRule="auto"/>
        <w:ind w:left="554"/>
        <w:rPr>
          <w:rFonts w:ascii="仿宋" w:hAnsi="仿宋" w:eastAsia="仿宋" w:cs="仿宋"/>
          <w:sz w:val="20"/>
          <w:szCs w:val="20"/>
        </w:rPr>
      </w:pPr>
      <w:r>
        <w:rPr>
          <w:rFonts w:hint="eastAsia" w:ascii="仿宋" w:hAnsi="仿宋" w:eastAsia="仿宋" w:cs="仿宋"/>
          <w:spacing w:val="5"/>
          <w:sz w:val="20"/>
          <w:szCs w:val="20"/>
          <w:lang w:val="en-US" w:eastAsia="zh-CN"/>
        </w:rPr>
        <w:t>5.2</w:t>
      </w:r>
      <w:r>
        <w:rPr>
          <w:rFonts w:hint="eastAsia" w:ascii="仿宋" w:hAnsi="仿宋" w:eastAsia="仿宋" w:cs="仿宋"/>
          <w:spacing w:val="5"/>
          <w:sz w:val="20"/>
          <w:szCs w:val="20"/>
          <w:lang w:eastAsia="zh-CN"/>
        </w:rPr>
        <w:t>服务地点</w:t>
      </w:r>
      <w:r>
        <w:rPr>
          <w:rFonts w:ascii="仿宋" w:hAnsi="仿宋" w:eastAsia="仿宋" w:cs="仿宋"/>
          <w:spacing w:val="5"/>
          <w:sz w:val="20"/>
          <w:szCs w:val="20"/>
        </w:rPr>
        <w:t>：河南省洛阳市；</w:t>
      </w:r>
    </w:p>
    <w:p w14:paraId="750334D2">
      <w:pPr>
        <w:spacing w:before="151" w:line="230" w:lineRule="auto"/>
        <w:ind w:left="554"/>
        <w:rPr>
          <w:rFonts w:ascii="仿宋" w:hAnsi="仿宋" w:eastAsia="仿宋" w:cs="仿宋"/>
          <w:sz w:val="20"/>
          <w:szCs w:val="20"/>
        </w:rPr>
      </w:pPr>
      <w:r>
        <w:rPr>
          <w:rFonts w:hint="eastAsia" w:ascii="仿宋" w:hAnsi="仿宋" w:eastAsia="仿宋" w:cs="仿宋"/>
          <w:spacing w:val="5"/>
          <w:sz w:val="20"/>
          <w:szCs w:val="20"/>
          <w:lang w:val="en-US" w:eastAsia="zh-CN"/>
        </w:rPr>
        <w:t>5.3</w:t>
      </w:r>
      <w:r>
        <w:rPr>
          <w:rFonts w:ascii="仿宋" w:hAnsi="仿宋" w:eastAsia="仿宋" w:cs="仿宋"/>
          <w:spacing w:val="5"/>
          <w:sz w:val="20"/>
          <w:szCs w:val="20"/>
        </w:rPr>
        <w:t>资金来源：财政资金；</w:t>
      </w:r>
    </w:p>
    <w:p w14:paraId="4A8EDC62">
      <w:pPr>
        <w:spacing w:before="150" w:line="230" w:lineRule="auto"/>
        <w:ind w:left="554"/>
        <w:rPr>
          <w:rFonts w:hint="eastAsia" w:ascii="仿宋" w:hAnsi="仿宋" w:eastAsia="仿宋" w:cs="仿宋"/>
          <w:sz w:val="20"/>
          <w:szCs w:val="20"/>
          <w:lang w:eastAsia="zh-CN"/>
        </w:rPr>
      </w:pPr>
      <w:r>
        <w:rPr>
          <w:rFonts w:hint="eastAsia" w:ascii="仿宋" w:hAnsi="仿宋" w:eastAsia="仿宋" w:cs="仿宋"/>
          <w:spacing w:val="1"/>
          <w:sz w:val="20"/>
          <w:szCs w:val="20"/>
          <w:lang w:val="en-US" w:eastAsia="zh-CN"/>
        </w:rPr>
        <w:t>5.4</w:t>
      </w:r>
      <w:r>
        <w:rPr>
          <w:rFonts w:hint="eastAsia" w:ascii="仿宋" w:hAnsi="仿宋" w:eastAsia="仿宋" w:cs="仿宋"/>
          <w:spacing w:val="1"/>
          <w:sz w:val="20"/>
          <w:szCs w:val="20"/>
          <w:lang w:eastAsia="zh-CN"/>
        </w:rPr>
        <w:t>养护期：合同签订之日起365天内（日历天）；</w:t>
      </w:r>
    </w:p>
    <w:p w14:paraId="3ABC40F7">
      <w:pPr>
        <w:spacing w:before="151" w:line="229" w:lineRule="auto"/>
        <w:ind w:left="554"/>
        <w:rPr>
          <w:rFonts w:hint="eastAsia" w:ascii="仿宋" w:hAnsi="仿宋" w:eastAsia="仿宋" w:cs="仿宋"/>
          <w:sz w:val="20"/>
          <w:szCs w:val="20"/>
          <w:lang w:eastAsia="zh-CN"/>
        </w:rPr>
      </w:pPr>
      <w:r>
        <w:rPr>
          <w:rFonts w:hint="eastAsia" w:ascii="仿宋" w:hAnsi="仿宋" w:eastAsia="仿宋" w:cs="仿宋"/>
          <w:spacing w:val="6"/>
          <w:sz w:val="20"/>
          <w:szCs w:val="20"/>
          <w:lang w:val="en-US" w:eastAsia="zh-CN"/>
        </w:rPr>
        <w:t>5.5</w:t>
      </w:r>
      <w:r>
        <w:rPr>
          <w:rFonts w:hint="eastAsia" w:ascii="仿宋" w:hAnsi="仿宋" w:eastAsia="仿宋" w:cs="仿宋"/>
          <w:spacing w:val="6"/>
          <w:sz w:val="20"/>
          <w:szCs w:val="20"/>
          <w:lang w:eastAsia="zh-CN"/>
        </w:rPr>
        <w:t>质量要求：符合《公路养护技术标准》（JTG 5110-2023）、《公路沥青路面养护技术规范》（JTG 5142—2019）、《公路交通安全设施养护技术规范》（JTG/T 3671—2021）及《道路交通标志和标线》（GB 5768-2009）优良路率≥85%以上，如有最新标准按照最新标准执行。</w:t>
      </w:r>
    </w:p>
    <w:p w14:paraId="710FE50A">
      <w:pPr>
        <w:spacing w:before="149" w:line="230" w:lineRule="auto"/>
        <w:ind w:left="554"/>
        <w:rPr>
          <w:rFonts w:ascii="仿宋" w:hAnsi="仿宋" w:eastAsia="仿宋" w:cs="仿宋"/>
          <w:sz w:val="20"/>
          <w:szCs w:val="20"/>
        </w:rPr>
      </w:pPr>
      <w:r>
        <w:rPr>
          <w:rFonts w:hint="eastAsia" w:ascii="仿宋" w:hAnsi="仿宋" w:eastAsia="仿宋" w:cs="仿宋"/>
          <w:spacing w:val="6"/>
          <w:sz w:val="20"/>
          <w:szCs w:val="20"/>
          <w:lang w:val="en-US" w:eastAsia="zh-CN"/>
        </w:rPr>
        <w:t>5.6</w:t>
      </w:r>
      <w:r>
        <w:rPr>
          <w:rFonts w:ascii="仿宋" w:hAnsi="仿宋" w:eastAsia="仿宋" w:cs="仿宋"/>
          <w:spacing w:val="6"/>
          <w:sz w:val="20"/>
          <w:szCs w:val="20"/>
        </w:rPr>
        <w:t>安全生产目标：安全生产零事故；</w:t>
      </w:r>
    </w:p>
    <w:p w14:paraId="6FED5629">
      <w:pPr>
        <w:spacing w:before="151" w:line="230" w:lineRule="auto"/>
        <w:ind w:left="554"/>
        <w:rPr>
          <w:rFonts w:ascii="仿宋" w:hAnsi="仿宋" w:eastAsia="仿宋" w:cs="仿宋"/>
          <w:spacing w:val="6"/>
          <w:sz w:val="20"/>
          <w:szCs w:val="20"/>
        </w:rPr>
      </w:pPr>
      <w:r>
        <w:rPr>
          <w:rFonts w:hint="eastAsia" w:ascii="仿宋" w:hAnsi="仿宋" w:eastAsia="仿宋" w:cs="仿宋"/>
          <w:spacing w:val="6"/>
          <w:sz w:val="20"/>
          <w:szCs w:val="20"/>
          <w:lang w:val="en-US" w:eastAsia="zh-CN"/>
        </w:rPr>
        <w:t>5.7</w:t>
      </w:r>
      <w:r>
        <w:rPr>
          <w:rFonts w:ascii="仿宋" w:hAnsi="仿宋" w:eastAsia="仿宋" w:cs="仿宋"/>
          <w:spacing w:val="-2"/>
          <w:sz w:val="20"/>
          <w:szCs w:val="20"/>
        </w:rPr>
        <w:t>扬尘防治目标：严格按照国家、省、市扬尘</w:t>
      </w:r>
      <w:r>
        <w:rPr>
          <w:rFonts w:ascii="仿宋" w:hAnsi="仿宋" w:eastAsia="仿宋" w:cs="仿宋"/>
          <w:spacing w:val="-3"/>
          <w:sz w:val="20"/>
          <w:szCs w:val="20"/>
        </w:rPr>
        <w:t>污染防治标准及各项扬尘管控指令</w:t>
      </w:r>
      <w:r>
        <w:rPr>
          <w:rFonts w:ascii="仿宋" w:hAnsi="仿宋" w:eastAsia="仿宋" w:cs="仿宋"/>
          <w:spacing w:val="7"/>
          <w:sz w:val="20"/>
          <w:szCs w:val="20"/>
        </w:rPr>
        <w:t>；</w:t>
      </w:r>
    </w:p>
    <w:p w14:paraId="3EE1341D">
      <w:pPr>
        <w:spacing w:before="151" w:line="230" w:lineRule="auto"/>
        <w:ind w:left="554"/>
        <w:rPr>
          <w:rFonts w:ascii="仿宋" w:hAnsi="仿宋" w:eastAsia="仿宋" w:cs="仿宋"/>
          <w:sz w:val="20"/>
          <w:szCs w:val="20"/>
        </w:rPr>
      </w:pPr>
      <w:r>
        <w:rPr>
          <w:rFonts w:hint="eastAsia" w:ascii="仿宋" w:hAnsi="仿宋" w:eastAsia="仿宋" w:cs="仿宋"/>
          <w:spacing w:val="6"/>
          <w:sz w:val="20"/>
          <w:szCs w:val="20"/>
          <w:lang w:val="en-US" w:eastAsia="zh-CN"/>
        </w:rPr>
        <w:t>5.8</w:t>
      </w:r>
      <w:r>
        <w:rPr>
          <w:rFonts w:ascii="仿宋" w:hAnsi="仿宋" w:eastAsia="仿宋" w:cs="仿宋"/>
          <w:spacing w:val="6"/>
          <w:sz w:val="20"/>
          <w:szCs w:val="20"/>
        </w:rPr>
        <w:t>标段划分：本项目划分为一个标段。</w:t>
      </w:r>
    </w:p>
    <w:p w14:paraId="2903C06A">
      <w:pPr>
        <w:spacing w:before="152" w:line="229" w:lineRule="auto"/>
        <w:ind w:firstLine="630" w:firstLineChars="300"/>
        <w:rPr>
          <w:rFonts w:hint="eastAsia" w:ascii="仿宋" w:hAnsi="仿宋" w:eastAsia="仿宋" w:cs="仿宋"/>
          <w:sz w:val="20"/>
          <w:szCs w:val="20"/>
          <w:lang w:eastAsia="zh-CN"/>
        </w:rPr>
      </w:pPr>
      <w:r>
        <w:rPr>
          <w:rFonts w:hint="eastAsia" w:ascii="仿宋" w:hAnsi="仿宋" w:eastAsia="仿宋" w:cs="仿宋"/>
          <w:spacing w:val="5"/>
          <w:sz w:val="20"/>
          <w:szCs w:val="20"/>
          <w:lang w:eastAsia="zh-CN"/>
        </w:rPr>
        <w:t>6.</w:t>
      </w:r>
      <w:r>
        <w:rPr>
          <w:rFonts w:ascii="仿宋" w:hAnsi="仿宋" w:eastAsia="仿宋" w:cs="仿宋"/>
          <w:spacing w:val="5"/>
          <w:sz w:val="20"/>
          <w:szCs w:val="20"/>
        </w:rPr>
        <w:t>合同履行期限：</w:t>
      </w:r>
      <w:r>
        <w:rPr>
          <w:rFonts w:hint="eastAsia" w:ascii="仿宋" w:hAnsi="仿宋" w:eastAsia="仿宋" w:cs="仿宋"/>
          <w:spacing w:val="5"/>
          <w:sz w:val="20"/>
          <w:szCs w:val="20"/>
          <w:lang w:eastAsia="zh-CN"/>
        </w:rPr>
        <w:t>同养护期；</w:t>
      </w:r>
    </w:p>
    <w:p w14:paraId="140003CF">
      <w:pPr>
        <w:pStyle w:val="3"/>
        <w:spacing w:line="282" w:lineRule="auto"/>
        <w:ind w:firstLine="630" w:firstLineChars="300"/>
      </w:pPr>
      <w:r>
        <w:rPr>
          <w:rFonts w:hint="eastAsia" w:ascii="仿宋" w:hAnsi="仿宋" w:eastAsia="仿宋" w:cs="仿宋"/>
          <w:spacing w:val="5"/>
          <w:sz w:val="20"/>
          <w:szCs w:val="20"/>
          <w:lang w:eastAsia="zh-CN"/>
        </w:rPr>
        <w:t>7.</w:t>
      </w:r>
      <w:r>
        <w:rPr>
          <w:rFonts w:ascii="仿宋" w:hAnsi="仿宋" w:eastAsia="仿宋" w:cs="仿宋"/>
          <w:spacing w:val="5"/>
          <w:sz w:val="20"/>
          <w:szCs w:val="20"/>
        </w:rPr>
        <w:t>本项目是否接受联合体投标：否；</w:t>
      </w:r>
    </w:p>
    <w:p w14:paraId="3913CB34">
      <w:pPr>
        <w:spacing w:before="65" w:line="231" w:lineRule="auto"/>
        <w:ind w:left="421" w:firstLine="210" w:firstLineChars="100"/>
        <w:rPr>
          <w:rFonts w:ascii="仿宋" w:hAnsi="仿宋" w:eastAsia="仿宋" w:cs="仿宋"/>
          <w:sz w:val="20"/>
          <w:szCs w:val="20"/>
        </w:rPr>
      </w:pPr>
      <w:r>
        <w:rPr>
          <w:rFonts w:hint="eastAsia" w:ascii="仿宋" w:hAnsi="仿宋" w:eastAsia="仿宋" w:cs="仿宋"/>
          <w:spacing w:val="5"/>
          <w:sz w:val="20"/>
          <w:szCs w:val="20"/>
          <w:lang w:eastAsia="zh-CN"/>
        </w:rPr>
        <w:t>8.</w:t>
      </w:r>
      <w:r>
        <w:rPr>
          <w:rFonts w:ascii="仿宋" w:hAnsi="仿宋" w:eastAsia="仿宋" w:cs="仿宋"/>
          <w:spacing w:val="5"/>
          <w:sz w:val="20"/>
          <w:szCs w:val="20"/>
        </w:rPr>
        <w:t>是否接受进口产品：否；</w:t>
      </w:r>
    </w:p>
    <w:p w14:paraId="7BF5F941">
      <w:pPr>
        <w:spacing w:before="148" w:line="230" w:lineRule="auto"/>
        <w:ind w:left="421" w:firstLine="210" w:firstLineChars="100"/>
        <w:rPr>
          <w:rFonts w:ascii="仿宋" w:hAnsi="仿宋" w:eastAsia="仿宋" w:cs="仿宋"/>
          <w:sz w:val="20"/>
          <w:szCs w:val="20"/>
        </w:rPr>
      </w:pPr>
      <w:r>
        <w:rPr>
          <w:rFonts w:hint="eastAsia" w:ascii="仿宋" w:hAnsi="仿宋" w:eastAsia="仿宋" w:cs="仿宋"/>
          <w:spacing w:val="5"/>
          <w:sz w:val="20"/>
          <w:szCs w:val="20"/>
          <w:lang w:eastAsia="zh-CN"/>
        </w:rPr>
        <w:t>9.</w:t>
      </w:r>
      <w:r>
        <w:rPr>
          <w:rFonts w:ascii="仿宋" w:hAnsi="仿宋" w:eastAsia="仿宋" w:cs="仿宋"/>
          <w:spacing w:val="5"/>
          <w:sz w:val="20"/>
          <w:szCs w:val="20"/>
        </w:rPr>
        <w:t>是否专门面向中小企业：是。</w:t>
      </w:r>
    </w:p>
    <w:p w14:paraId="2F4D1253">
      <w:pPr>
        <w:spacing w:before="151" w:line="229" w:lineRule="auto"/>
        <w:ind w:left="20"/>
        <w:rPr>
          <w:rFonts w:ascii="仿宋" w:hAnsi="仿宋" w:eastAsia="仿宋" w:cs="仿宋"/>
          <w:sz w:val="20"/>
          <w:szCs w:val="20"/>
        </w:rPr>
      </w:pPr>
      <w:r>
        <w:rPr>
          <w:rFonts w:ascii="仿宋" w:hAnsi="仿宋" w:eastAsia="仿宋" w:cs="仿宋"/>
          <w:b/>
          <w:bCs/>
          <w:spacing w:val="-2"/>
          <w:sz w:val="20"/>
          <w:szCs w:val="20"/>
        </w:rPr>
        <w:t>二、</w:t>
      </w:r>
      <w:r>
        <w:rPr>
          <w:rFonts w:ascii="仿宋" w:hAnsi="仿宋" w:eastAsia="仿宋" w:cs="仿宋"/>
          <w:spacing w:val="-47"/>
          <w:sz w:val="20"/>
          <w:szCs w:val="20"/>
        </w:rPr>
        <w:t xml:space="preserve"> </w:t>
      </w:r>
      <w:r>
        <w:rPr>
          <w:rFonts w:ascii="仿宋" w:hAnsi="仿宋" w:eastAsia="仿宋" w:cs="仿宋"/>
          <w:b/>
          <w:bCs/>
          <w:spacing w:val="-2"/>
          <w:sz w:val="20"/>
          <w:szCs w:val="20"/>
        </w:rPr>
        <w:t>申请人的资格要求：</w:t>
      </w:r>
    </w:p>
    <w:p w14:paraId="0191B9EA">
      <w:pPr>
        <w:spacing w:before="153" w:line="230" w:lineRule="auto"/>
        <w:ind w:left="435"/>
        <w:rPr>
          <w:rFonts w:ascii="仿宋" w:hAnsi="仿宋" w:eastAsia="仿宋" w:cs="仿宋"/>
          <w:sz w:val="20"/>
          <w:szCs w:val="20"/>
        </w:rPr>
      </w:pPr>
      <w:r>
        <w:rPr>
          <w:rFonts w:hint="eastAsia" w:ascii="仿宋" w:hAnsi="仿宋" w:eastAsia="仿宋" w:cs="仿宋"/>
          <w:spacing w:val="5"/>
          <w:sz w:val="20"/>
          <w:szCs w:val="20"/>
          <w:lang w:eastAsia="zh-CN"/>
        </w:rPr>
        <w:t>1.</w:t>
      </w:r>
      <w:r>
        <w:rPr>
          <w:rFonts w:ascii="仿宋" w:hAnsi="仿宋" w:eastAsia="仿宋" w:cs="仿宋"/>
          <w:spacing w:val="5"/>
          <w:sz w:val="20"/>
          <w:szCs w:val="20"/>
        </w:rPr>
        <w:t>满足《中华人民共和国政府采购法》第二十二条规定；</w:t>
      </w:r>
    </w:p>
    <w:p w14:paraId="2FBECF55">
      <w:pPr>
        <w:spacing w:before="148" w:line="231" w:lineRule="auto"/>
        <w:ind w:left="423"/>
        <w:rPr>
          <w:rFonts w:ascii="仿宋" w:hAnsi="仿宋" w:eastAsia="仿宋" w:cs="仿宋"/>
          <w:sz w:val="20"/>
          <w:szCs w:val="20"/>
        </w:rPr>
      </w:pPr>
      <w:r>
        <w:rPr>
          <w:rFonts w:hint="eastAsia" w:ascii="仿宋" w:hAnsi="仿宋" w:eastAsia="仿宋" w:cs="仿宋"/>
          <w:spacing w:val="5"/>
          <w:sz w:val="20"/>
          <w:szCs w:val="20"/>
          <w:lang w:eastAsia="zh-CN"/>
        </w:rPr>
        <w:t>2.</w:t>
      </w:r>
      <w:r>
        <w:rPr>
          <w:rFonts w:ascii="仿宋" w:hAnsi="仿宋" w:eastAsia="仿宋" w:cs="仿宋"/>
          <w:spacing w:val="5"/>
          <w:sz w:val="20"/>
          <w:szCs w:val="20"/>
        </w:rPr>
        <w:t>落实政府采购政策需满足的资格要求：</w:t>
      </w:r>
    </w:p>
    <w:p w14:paraId="5B4180B7">
      <w:pPr>
        <w:spacing w:before="150" w:line="323" w:lineRule="auto"/>
        <w:ind w:left="14" w:right="118" w:firstLine="417"/>
        <w:rPr>
          <w:rFonts w:ascii="仿宋" w:hAnsi="仿宋" w:eastAsia="仿宋" w:cs="仿宋"/>
          <w:sz w:val="20"/>
          <w:szCs w:val="20"/>
        </w:rPr>
      </w:pPr>
      <w:r>
        <w:rPr>
          <w:rFonts w:ascii="仿宋" w:hAnsi="仿宋" w:eastAsia="仿宋" w:cs="仿宋"/>
          <w:spacing w:val="4"/>
          <w:sz w:val="20"/>
          <w:szCs w:val="20"/>
        </w:rPr>
        <w:t>（1）本项目专门面向中小微（监狱企业、残疾人福利性单位视同小型、微型企业）企业采购，节</w:t>
      </w:r>
      <w:r>
        <w:rPr>
          <w:rFonts w:ascii="仿宋" w:hAnsi="仿宋" w:eastAsia="仿宋" w:cs="仿宋"/>
          <w:spacing w:val="7"/>
          <w:sz w:val="20"/>
          <w:szCs w:val="20"/>
        </w:rPr>
        <w:t>约能源，保护环境，落实绿色建筑、绿色建材，支持不发达、少数民族地区的企业，促进自主创新产</w:t>
      </w:r>
      <w:r>
        <w:rPr>
          <w:rFonts w:ascii="仿宋" w:hAnsi="仿宋" w:eastAsia="仿宋" w:cs="仿宋"/>
          <w:spacing w:val="5"/>
          <w:sz w:val="20"/>
          <w:szCs w:val="20"/>
        </w:rPr>
        <w:t>业发展，支持脱贫攻坚；</w:t>
      </w:r>
    </w:p>
    <w:p w14:paraId="217675E5">
      <w:pPr>
        <w:spacing w:before="149" w:line="335" w:lineRule="auto"/>
        <w:ind w:left="13" w:right="35" w:firstLine="417"/>
        <w:rPr>
          <w:rFonts w:ascii="仿宋" w:hAnsi="仿宋" w:eastAsia="仿宋" w:cs="仿宋"/>
          <w:sz w:val="20"/>
          <w:szCs w:val="20"/>
        </w:rPr>
      </w:pPr>
      <w:r>
        <w:rPr>
          <w:rFonts w:ascii="仿宋" w:hAnsi="仿宋" w:eastAsia="仿宋" w:cs="仿宋"/>
          <w:spacing w:val="2"/>
          <w:sz w:val="20"/>
          <w:szCs w:val="20"/>
        </w:rPr>
        <w:t>（2）根据洛财购〔2021〕4</w:t>
      </w:r>
      <w:r>
        <w:rPr>
          <w:rFonts w:ascii="仿宋" w:hAnsi="仿宋" w:eastAsia="仿宋" w:cs="仿宋"/>
          <w:spacing w:val="-19"/>
          <w:sz w:val="20"/>
          <w:szCs w:val="20"/>
        </w:rPr>
        <w:t xml:space="preserve"> </w:t>
      </w:r>
      <w:r>
        <w:rPr>
          <w:rFonts w:ascii="仿宋" w:hAnsi="仿宋" w:eastAsia="仿宋" w:cs="仿宋"/>
          <w:spacing w:val="2"/>
          <w:sz w:val="20"/>
          <w:szCs w:val="20"/>
        </w:rPr>
        <w:t>号文件要求，参加政府采购项目的中小微企业供应商，持中标（成交）</w:t>
      </w:r>
      <w:r>
        <w:rPr>
          <w:rFonts w:ascii="仿宋" w:hAnsi="仿宋" w:eastAsia="仿宋" w:cs="仿宋"/>
          <w:spacing w:val="-12"/>
          <w:sz w:val="20"/>
          <w:szCs w:val="20"/>
        </w:rPr>
        <w:t>通</w:t>
      </w:r>
      <w:r>
        <w:rPr>
          <w:rFonts w:ascii="仿宋" w:hAnsi="仿宋" w:eastAsia="仿宋" w:cs="仿宋"/>
          <w:spacing w:val="25"/>
          <w:sz w:val="20"/>
          <w:szCs w:val="20"/>
        </w:rPr>
        <w:t xml:space="preserve"> </w:t>
      </w:r>
      <w:r>
        <w:rPr>
          <w:rFonts w:ascii="仿宋" w:hAnsi="仿宋" w:eastAsia="仿宋" w:cs="仿宋"/>
          <w:spacing w:val="-12"/>
          <w:sz w:val="20"/>
          <w:szCs w:val="20"/>
        </w:rPr>
        <w:t>知</w:t>
      </w:r>
      <w:r>
        <w:rPr>
          <w:rFonts w:ascii="仿宋" w:hAnsi="仿宋" w:eastAsia="仿宋" w:cs="仿宋"/>
          <w:spacing w:val="32"/>
          <w:sz w:val="20"/>
          <w:szCs w:val="20"/>
        </w:rPr>
        <w:t xml:space="preserve"> </w:t>
      </w:r>
      <w:r>
        <w:rPr>
          <w:rFonts w:ascii="仿宋" w:hAnsi="仿宋" w:eastAsia="仿宋" w:cs="仿宋"/>
          <w:spacing w:val="-12"/>
          <w:sz w:val="20"/>
          <w:szCs w:val="20"/>
        </w:rPr>
        <w:t>书</w:t>
      </w:r>
      <w:r>
        <w:rPr>
          <w:rFonts w:ascii="仿宋" w:hAnsi="仿宋" w:eastAsia="仿宋" w:cs="仿宋"/>
          <w:spacing w:val="27"/>
          <w:sz w:val="20"/>
          <w:szCs w:val="20"/>
        </w:rPr>
        <w:t xml:space="preserve"> </w:t>
      </w:r>
      <w:r>
        <w:rPr>
          <w:rFonts w:ascii="仿宋" w:hAnsi="仿宋" w:eastAsia="仿宋" w:cs="仿宋"/>
          <w:spacing w:val="-12"/>
          <w:sz w:val="20"/>
          <w:szCs w:val="20"/>
        </w:rPr>
        <w:t>可</w:t>
      </w:r>
      <w:r>
        <w:rPr>
          <w:rFonts w:ascii="仿宋" w:hAnsi="仿宋" w:eastAsia="仿宋" w:cs="仿宋"/>
          <w:spacing w:val="48"/>
          <w:sz w:val="20"/>
          <w:szCs w:val="20"/>
        </w:rPr>
        <w:t xml:space="preserve"> </w:t>
      </w:r>
      <w:r>
        <w:rPr>
          <w:rFonts w:ascii="仿宋" w:hAnsi="仿宋" w:eastAsia="仿宋" w:cs="仿宋"/>
          <w:spacing w:val="-12"/>
          <w:sz w:val="20"/>
          <w:szCs w:val="20"/>
        </w:rPr>
        <w:t>向</w:t>
      </w:r>
      <w:r>
        <w:rPr>
          <w:rFonts w:ascii="仿宋" w:hAnsi="仿宋" w:eastAsia="仿宋" w:cs="仿宋"/>
          <w:spacing w:val="24"/>
          <w:sz w:val="20"/>
          <w:szCs w:val="20"/>
        </w:rPr>
        <w:t xml:space="preserve"> </w:t>
      </w:r>
      <w:r>
        <w:rPr>
          <w:rFonts w:ascii="仿宋" w:hAnsi="仿宋" w:eastAsia="仿宋" w:cs="仿宋"/>
          <w:spacing w:val="-12"/>
          <w:sz w:val="20"/>
          <w:szCs w:val="20"/>
        </w:rPr>
        <w:t>金</w:t>
      </w:r>
      <w:r>
        <w:rPr>
          <w:rFonts w:ascii="仿宋" w:hAnsi="仿宋" w:eastAsia="仿宋" w:cs="仿宋"/>
          <w:spacing w:val="30"/>
          <w:sz w:val="20"/>
          <w:szCs w:val="20"/>
        </w:rPr>
        <w:t xml:space="preserve"> </w:t>
      </w:r>
      <w:r>
        <w:rPr>
          <w:rFonts w:ascii="仿宋" w:hAnsi="仿宋" w:eastAsia="仿宋" w:cs="仿宋"/>
          <w:spacing w:val="-12"/>
          <w:sz w:val="20"/>
          <w:szCs w:val="20"/>
        </w:rPr>
        <w:t>融</w:t>
      </w:r>
      <w:r>
        <w:rPr>
          <w:rFonts w:ascii="仿宋" w:hAnsi="仿宋" w:eastAsia="仿宋" w:cs="仿宋"/>
          <w:spacing w:val="22"/>
          <w:sz w:val="20"/>
          <w:szCs w:val="20"/>
        </w:rPr>
        <w:t xml:space="preserve"> </w:t>
      </w:r>
      <w:r>
        <w:rPr>
          <w:rFonts w:ascii="仿宋" w:hAnsi="仿宋" w:eastAsia="仿宋" w:cs="仿宋"/>
          <w:spacing w:val="-12"/>
          <w:sz w:val="20"/>
          <w:szCs w:val="20"/>
        </w:rPr>
        <w:t>机</w:t>
      </w:r>
      <w:r>
        <w:rPr>
          <w:rFonts w:ascii="仿宋" w:hAnsi="仿宋" w:eastAsia="仿宋" w:cs="仿宋"/>
          <w:spacing w:val="23"/>
          <w:sz w:val="20"/>
          <w:szCs w:val="20"/>
        </w:rPr>
        <w:t xml:space="preserve"> </w:t>
      </w:r>
      <w:r>
        <w:rPr>
          <w:rFonts w:ascii="仿宋" w:hAnsi="仿宋" w:eastAsia="仿宋" w:cs="仿宋"/>
          <w:spacing w:val="-12"/>
          <w:sz w:val="20"/>
          <w:szCs w:val="20"/>
        </w:rPr>
        <w:t>构</w:t>
      </w:r>
      <w:r>
        <w:rPr>
          <w:rFonts w:ascii="仿宋" w:hAnsi="仿宋" w:eastAsia="仿宋" w:cs="仿宋"/>
          <w:spacing w:val="54"/>
          <w:sz w:val="20"/>
          <w:szCs w:val="20"/>
        </w:rPr>
        <w:t xml:space="preserve"> </w:t>
      </w:r>
      <w:r>
        <w:rPr>
          <w:rFonts w:ascii="仿宋" w:hAnsi="仿宋" w:eastAsia="仿宋" w:cs="仿宋"/>
          <w:spacing w:val="-12"/>
          <w:sz w:val="20"/>
          <w:szCs w:val="20"/>
        </w:rPr>
        <w:t>申</w:t>
      </w:r>
      <w:r>
        <w:rPr>
          <w:rFonts w:ascii="仿宋" w:hAnsi="仿宋" w:eastAsia="仿宋" w:cs="仿宋"/>
          <w:spacing w:val="21"/>
          <w:sz w:val="20"/>
          <w:szCs w:val="20"/>
        </w:rPr>
        <w:t xml:space="preserve"> </w:t>
      </w:r>
      <w:r>
        <w:rPr>
          <w:rFonts w:ascii="仿宋" w:hAnsi="仿宋" w:eastAsia="仿宋" w:cs="仿宋"/>
          <w:spacing w:val="-12"/>
          <w:sz w:val="20"/>
          <w:szCs w:val="20"/>
        </w:rPr>
        <w:t>请</w:t>
      </w:r>
      <w:r>
        <w:rPr>
          <w:rFonts w:ascii="仿宋" w:hAnsi="仿宋" w:eastAsia="仿宋" w:cs="仿宋"/>
          <w:spacing w:val="30"/>
          <w:sz w:val="20"/>
          <w:szCs w:val="20"/>
        </w:rPr>
        <w:t xml:space="preserve"> </w:t>
      </w:r>
      <w:r>
        <w:rPr>
          <w:rFonts w:ascii="仿宋" w:hAnsi="仿宋" w:eastAsia="仿宋" w:cs="仿宋"/>
          <w:spacing w:val="-12"/>
          <w:sz w:val="20"/>
          <w:szCs w:val="20"/>
        </w:rPr>
        <w:t>合</w:t>
      </w:r>
      <w:r>
        <w:rPr>
          <w:rFonts w:ascii="仿宋" w:hAnsi="仿宋" w:eastAsia="仿宋" w:cs="仿宋"/>
          <w:spacing w:val="46"/>
          <w:sz w:val="20"/>
          <w:szCs w:val="20"/>
        </w:rPr>
        <w:t xml:space="preserve"> </w:t>
      </w:r>
      <w:r>
        <w:rPr>
          <w:rFonts w:ascii="仿宋" w:hAnsi="仿宋" w:eastAsia="仿宋" w:cs="仿宋"/>
          <w:spacing w:val="-12"/>
          <w:sz w:val="20"/>
          <w:szCs w:val="20"/>
        </w:rPr>
        <w:t>同</w:t>
      </w:r>
      <w:r>
        <w:rPr>
          <w:rFonts w:ascii="仿宋" w:hAnsi="仿宋" w:eastAsia="仿宋" w:cs="仿宋"/>
          <w:spacing w:val="30"/>
          <w:sz w:val="20"/>
          <w:szCs w:val="20"/>
        </w:rPr>
        <w:t xml:space="preserve"> </w:t>
      </w:r>
      <w:r>
        <w:rPr>
          <w:rFonts w:ascii="仿宋" w:hAnsi="仿宋" w:eastAsia="仿宋" w:cs="仿宋"/>
          <w:spacing w:val="-12"/>
          <w:sz w:val="20"/>
          <w:szCs w:val="20"/>
        </w:rPr>
        <w:t>融</w:t>
      </w:r>
      <w:r>
        <w:rPr>
          <w:rFonts w:ascii="仿宋" w:hAnsi="仿宋" w:eastAsia="仿宋" w:cs="仿宋"/>
          <w:spacing w:val="35"/>
          <w:sz w:val="20"/>
          <w:szCs w:val="20"/>
        </w:rPr>
        <w:t xml:space="preserve"> </w:t>
      </w:r>
      <w:r>
        <w:rPr>
          <w:rFonts w:ascii="仿宋" w:hAnsi="仿宋" w:eastAsia="仿宋" w:cs="仿宋"/>
          <w:spacing w:val="-12"/>
          <w:sz w:val="20"/>
          <w:szCs w:val="20"/>
        </w:rPr>
        <w:t>资</w:t>
      </w:r>
      <w:r>
        <w:rPr>
          <w:rFonts w:ascii="仿宋" w:hAnsi="仿宋" w:eastAsia="仿宋" w:cs="仿宋"/>
          <w:spacing w:val="37"/>
          <w:sz w:val="20"/>
          <w:szCs w:val="20"/>
        </w:rPr>
        <w:t xml:space="preserve"> </w:t>
      </w:r>
      <w:r>
        <w:rPr>
          <w:rFonts w:ascii="仿宋" w:hAnsi="仿宋" w:eastAsia="仿宋" w:cs="仿宋"/>
          <w:spacing w:val="-12"/>
          <w:sz w:val="20"/>
          <w:szCs w:val="20"/>
        </w:rPr>
        <w:t>。</w:t>
      </w:r>
      <w:r>
        <w:rPr>
          <w:rFonts w:ascii="仿宋" w:hAnsi="仿宋" w:eastAsia="仿宋" w:cs="仿宋"/>
          <w:spacing w:val="31"/>
          <w:sz w:val="20"/>
          <w:szCs w:val="20"/>
        </w:rPr>
        <w:t xml:space="preserve"> </w:t>
      </w:r>
      <w:r>
        <w:rPr>
          <w:rFonts w:ascii="仿宋" w:hAnsi="仿宋" w:eastAsia="仿宋" w:cs="仿宋"/>
          <w:spacing w:val="-12"/>
          <w:sz w:val="20"/>
          <w:szCs w:val="20"/>
        </w:rPr>
        <w:t>详</w:t>
      </w:r>
      <w:r>
        <w:rPr>
          <w:rFonts w:ascii="仿宋" w:hAnsi="仿宋" w:eastAsia="仿宋" w:cs="仿宋"/>
          <w:spacing w:val="26"/>
          <w:sz w:val="20"/>
          <w:szCs w:val="20"/>
        </w:rPr>
        <w:t xml:space="preserve"> </w:t>
      </w:r>
      <w:r>
        <w:rPr>
          <w:rFonts w:ascii="仿宋" w:hAnsi="仿宋" w:eastAsia="仿宋" w:cs="仿宋"/>
          <w:spacing w:val="-12"/>
          <w:sz w:val="20"/>
          <w:szCs w:val="20"/>
        </w:rPr>
        <w:t>情</w:t>
      </w:r>
      <w:r>
        <w:rPr>
          <w:rFonts w:ascii="仿宋" w:hAnsi="仿宋" w:eastAsia="仿宋" w:cs="仿宋"/>
          <w:spacing w:val="24"/>
          <w:sz w:val="20"/>
          <w:szCs w:val="20"/>
        </w:rPr>
        <w:t xml:space="preserve"> </w:t>
      </w:r>
      <w:r>
        <w:rPr>
          <w:rFonts w:ascii="仿宋" w:hAnsi="仿宋" w:eastAsia="仿宋" w:cs="仿宋"/>
          <w:spacing w:val="-12"/>
          <w:sz w:val="20"/>
          <w:szCs w:val="20"/>
        </w:rPr>
        <w:t>请</w:t>
      </w:r>
      <w:r>
        <w:rPr>
          <w:rFonts w:ascii="仿宋" w:hAnsi="仿宋" w:eastAsia="仿宋" w:cs="仿宋"/>
          <w:spacing w:val="28"/>
          <w:sz w:val="20"/>
          <w:szCs w:val="20"/>
        </w:rPr>
        <w:t xml:space="preserve"> </w:t>
      </w:r>
      <w:r>
        <w:rPr>
          <w:rFonts w:ascii="仿宋" w:hAnsi="仿宋" w:eastAsia="仿宋" w:cs="仿宋"/>
          <w:spacing w:val="-12"/>
          <w:sz w:val="20"/>
          <w:szCs w:val="20"/>
        </w:rPr>
        <w:t>登</w:t>
      </w:r>
      <w:r>
        <w:rPr>
          <w:rFonts w:ascii="仿宋" w:hAnsi="仿宋" w:eastAsia="仿宋" w:cs="仿宋"/>
          <w:spacing w:val="29"/>
          <w:sz w:val="20"/>
          <w:szCs w:val="20"/>
        </w:rPr>
        <w:t xml:space="preserve"> </w:t>
      </w:r>
      <w:r>
        <w:rPr>
          <w:rFonts w:ascii="仿宋" w:hAnsi="仿宋" w:eastAsia="仿宋" w:cs="仿宋"/>
          <w:spacing w:val="-12"/>
          <w:sz w:val="20"/>
          <w:szCs w:val="20"/>
        </w:rPr>
        <w:t>录</w:t>
      </w:r>
      <w:r>
        <w:rPr>
          <w:rFonts w:ascii="仿宋" w:hAnsi="仿宋" w:eastAsia="仿宋" w:cs="仿宋"/>
          <w:spacing w:val="26"/>
          <w:sz w:val="20"/>
          <w:szCs w:val="20"/>
        </w:rPr>
        <w:t xml:space="preserve"> </w:t>
      </w:r>
      <w:r>
        <w:rPr>
          <w:rFonts w:ascii="仿宋" w:hAnsi="仿宋" w:eastAsia="仿宋" w:cs="仿宋"/>
          <w:spacing w:val="-12"/>
          <w:sz w:val="20"/>
          <w:szCs w:val="20"/>
        </w:rPr>
        <w:t>洛</w:t>
      </w:r>
      <w:r>
        <w:rPr>
          <w:rFonts w:ascii="仿宋" w:hAnsi="仿宋" w:eastAsia="仿宋" w:cs="仿宋"/>
          <w:spacing w:val="36"/>
          <w:sz w:val="20"/>
          <w:szCs w:val="20"/>
        </w:rPr>
        <w:t xml:space="preserve"> </w:t>
      </w:r>
      <w:r>
        <w:rPr>
          <w:rFonts w:ascii="仿宋" w:hAnsi="仿宋" w:eastAsia="仿宋" w:cs="仿宋"/>
          <w:spacing w:val="-12"/>
          <w:sz w:val="20"/>
          <w:szCs w:val="20"/>
        </w:rPr>
        <w:t>阳</w:t>
      </w:r>
      <w:r>
        <w:rPr>
          <w:rFonts w:ascii="仿宋" w:hAnsi="仿宋" w:eastAsia="仿宋" w:cs="仿宋"/>
          <w:spacing w:val="28"/>
          <w:sz w:val="20"/>
          <w:szCs w:val="20"/>
        </w:rPr>
        <w:t xml:space="preserve"> </w:t>
      </w:r>
      <w:r>
        <w:rPr>
          <w:rFonts w:ascii="仿宋" w:hAnsi="仿宋" w:eastAsia="仿宋" w:cs="仿宋"/>
          <w:spacing w:val="-12"/>
          <w:sz w:val="20"/>
          <w:szCs w:val="20"/>
        </w:rPr>
        <w:t>市</w:t>
      </w:r>
      <w:r>
        <w:rPr>
          <w:rFonts w:ascii="仿宋" w:hAnsi="仿宋" w:eastAsia="仿宋" w:cs="仿宋"/>
          <w:spacing w:val="25"/>
          <w:sz w:val="20"/>
          <w:szCs w:val="20"/>
        </w:rPr>
        <w:t xml:space="preserve"> </w:t>
      </w:r>
      <w:r>
        <w:rPr>
          <w:rFonts w:ascii="仿宋" w:hAnsi="仿宋" w:eastAsia="仿宋" w:cs="仿宋"/>
          <w:spacing w:val="-12"/>
          <w:sz w:val="20"/>
          <w:szCs w:val="20"/>
        </w:rPr>
        <w:t>政</w:t>
      </w:r>
      <w:r>
        <w:rPr>
          <w:rFonts w:ascii="仿宋" w:hAnsi="仿宋" w:eastAsia="仿宋" w:cs="仿宋"/>
          <w:spacing w:val="22"/>
          <w:sz w:val="20"/>
          <w:szCs w:val="20"/>
        </w:rPr>
        <w:t xml:space="preserve"> </w:t>
      </w:r>
      <w:r>
        <w:rPr>
          <w:rFonts w:ascii="仿宋" w:hAnsi="仿宋" w:eastAsia="仿宋" w:cs="仿宋"/>
          <w:spacing w:val="-12"/>
          <w:sz w:val="20"/>
          <w:szCs w:val="20"/>
        </w:rPr>
        <w:t>府</w:t>
      </w:r>
      <w:r>
        <w:rPr>
          <w:rFonts w:ascii="仿宋" w:hAnsi="仿宋" w:eastAsia="仿宋" w:cs="仿宋"/>
          <w:spacing w:val="26"/>
          <w:sz w:val="20"/>
          <w:szCs w:val="20"/>
        </w:rPr>
        <w:t xml:space="preserve"> </w:t>
      </w:r>
      <w:r>
        <w:rPr>
          <w:rFonts w:ascii="仿宋" w:hAnsi="仿宋" w:eastAsia="仿宋" w:cs="仿宋"/>
          <w:spacing w:val="-12"/>
          <w:sz w:val="20"/>
          <w:szCs w:val="20"/>
        </w:rPr>
        <w:t>采</w:t>
      </w:r>
      <w:r>
        <w:rPr>
          <w:rFonts w:ascii="仿宋" w:hAnsi="仿宋" w:eastAsia="仿宋" w:cs="仿宋"/>
          <w:spacing w:val="24"/>
          <w:sz w:val="20"/>
          <w:szCs w:val="20"/>
        </w:rPr>
        <w:t xml:space="preserve"> </w:t>
      </w:r>
      <w:r>
        <w:rPr>
          <w:rFonts w:ascii="仿宋" w:hAnsi="仿宋" w:eastAsia="仿宋" w:cs="仿宋"/>
          <w:spacing w:val="-12"/>
          <w:sz w:val="20"/>
          <w:szCs w:val="20"/>
        </w:rPr>
        <w:t>购</w:t>
      </w:r>
      <w:r>
        <w:rPr>
          <w:rFonts w:ascii="仿宋" w:hAnsi="仿宋" w:eastAsia="仿宋" w:cs="仿宋"/>
          <w:spacing w:val="44"/>
          <w:sz w:val="20"/>
          <w:szCs w:val="20"/>
        </w:rPr>
        <w:t xml:space="preserve"> </w:t>
      </w:r>
      <w:r>
        <w:rPr>
          <w:rFonts w:ascii="仿宋" w:hAnsi="仿宋" w:eastAsia="仿宋" w:cs="仿宋"/>
          <w:spacing w:val="-12"/>
          <w:sz w:val="20"/>
          <w:szCs w:val="20"/>
        </w:rPr>
        <w:t>网</w:t>
      </w:r>
      <w:r>
        <w:rPr>
          <w:rFonts w:ascii="仿宋" w:hAnsi="仿宋" w:eastAsia="仿宋" w:cs="仿宋"/>
          <w:spacing w:val="8"/>
          <w:sz w:val="20"/>
          <w:szCs w:val="20"/>
        </w:rPr>
        <w:t>（</w:t>
      </w:r>
      <w:r>
        <w:fldChar w:fldCharType="begin"/>
      </w:r>
      <w:r>
        <w:instrText xml:space="preserve"> HYPERLINK "https://luoyang.zfcg.henan.gov.cn/" </w:instrText>
      </w:r>
      <w:r>
        <w:fldChar w:fldCharType="separate"/>
      </w:r>
      <w:r>
        <w:rPr>
          <w:rFonts w:ascii="仿宋" w:hAnsi="仿宋" w:eastAsia="仿宋" w:cs="仿宋"/>
          <w:sz w:val="20"/>
          <w:szCs w:val="20"/>
        </w:rPr>
        <w:t>https</w:t>
      </w:r>
      <w:r>
        <w:rPr>
          <w:rFonts w:ascii="仿宋" w:hAnsi="仿宋" w:eastAsia="仿宋" w:cs="仿宋"/>
          <w:spacing w:val="8"/>
          <w:sz w:val="20"/>
          <w:szCs w:val="20"/>
        </w:rPr>
        <w:t>://</w:t>
      </w:r>
      <w:r>
        <w:rPr>
          <w:rFonts w:ascii="仿宋" w:hAnsi="仿宋" w:eastAsia="仿宋" w:cs="仿宋"/>
          <w:sz w:val="20"/>
          <w:szCs w:val="20"/>
        </w:rPr>
        <w:t>luoyang</w:t>
      </w:r>
      <w:r>
        <w:rPr>
          <w:rFonts w:ascii="仿宋" w:hAnsi="仿宋" w:eastAsia="仿宋" w:cs="仿宋"/>
          <w:spacing w:val="8"/>
          <w:sz w:val="20"/>
          <w:szCs w:val="20"/>
        </w:rPr>
        <w:t>.</w:t>
      </w:r>
      <w:r>
        <w:rPr>
          <w:rFonts w:ascii="仿宋" w:hAnsi="仿宋" w:eastAsia="仿宋" w:cs="仿宋"/>
          <w:sz w:val="20"/>
          <w:szCs w:val="20"/>
        </w:rPr>
        <w:t>zfcg</w:t>
      </w:r>
      <w:r>
        <w:rPr>
          <w:rFonts w:ascii="仿宋" w:hAnsi="仿宋" w:eastAsia="仿宋" w:cs="仿宋"/>
          <w:spacing w:val="8"/>
          <w:sz w:val="20"/>
          <w:szCs w:val="20"/>
        </w:rPr>
        <w:t>.</w:t>
      </w:r>
      <w:r>
        <w:rPr>
          <w:rFonts w:ascii="仿宋" w:hAnsi="仿宋" w:eastAsia="仿宋" w:cs="仿宋"/>
          <w:sz w:val="20"/>
          <w:szCs w:val="20"/>
        </w:rPr>
        <w:t>henan</w:t>
      </w:r>
      <w:r>
        <w:rPr>
          <w:rFonts w:ascii="仿宋" w:hAnsi="仿宋" w:eastAsia="仿宋" w:cs="仿宋"/>
          <w:spacing w:val="8"/>
          <w:sz w:val="20"/>
          <w:szCs w:val="20"/>
        </w:rPr>
        <w:t>.</w:t>
      </w:r>
      <w:r>
        <w:rPr>
          <w:rFonts w:ascii="仿宋" w:hAnsi="仿宋" w:eastAsia="仿宋" w:cs="仿宋"/>
          <w:sz w:val="20"/>
          <w:szCs w:val="20"/>
        </w:rPr>
        <w:t>gov</w:t>
      </w:r>
      <w:r>
        <w:rPr>
          <w:rFonts w:ascii="仿宋" w:hAnsi="仿宋" w:eastAsia="仿宋" w:cs="仿宋"/>
          <w:spacing w:val="8"/>
          <w:sz w:val="20"/>
          <w:szCs w:val="20"/>
        </w:rPr>
        <w:t>.</w:t>
      </w:r>
      <w:r>
        <w:rPr>
          <w:rFonts w:ascii="仿宋" w:hAnsi="仿宋" w:eastAsia="仿宋" w:cs="仿宋"/>
          <w:sz w:val="20"/>
          <w:szCs w:val="20"/>
        </w:rPr>
        <w:t>cn</w:t>
      </w:r>
      <w:r>
        <w:rPr>
          <w:rFonts w:ascii="仿宋" w:hAnsi="仿宋" w:eastAsia="仿宋" w:cs="仿宋"/>
          <w:spacing w:val="8"/>
          <w:sz w:val="20"/>
          <w:szCs w:val="20"/>
        </w:rPr>
        <w:t>/</w:t>
      </w:r>
      <w:r>
        <w:rPr>
          <w:rFonts w:ascii="仿宋" w:hAnsi="仿宋" w:eastAsia="仿宋" w:cs="仿宋"/>
          <w:spacing w:val="8"/>
          <w:sz w:val="20"/>
          <w:szCs w:val="20"/>
        </w:rPr>
        <w:fldChar w:fldCharType="end"/>
      </w:r>
      <w:r>
        <w:rPr>
          <w:rFonts w:ascii="仿宋" w:hAnsi="仿宋" w:eastAsia="仿宋" w:cs="仿宋"/>
          <w:spacing w:val="20"/>
          <w:sz w:val="20"/>
          <w:szCs w:val="20"/>
        </w:rPr>
        <w:t>），</w:t>
      </w:r>
      <w:r>
        <w:rPr>
          <w:rFonts w:ascii="仿宋" w:hAnsi="仿宋" w:eastAsia="仿宋" w:cs="仿宋"/>
          <w:spacing w:val="8"/>
          <w:sz w:val="20"/>
          <w:szCs w:val="20"/>
        </w:rPr>
        <w:t>进入网站飘窗或业务指南窗口了解金融机构提供的融资</w:t>
      </w:r>
      <w:r>
        <w:rPr>
          <w:rFonts w:ascii="仿宋" w:hAnsi="仿宋" w:eastAsia="仿宋" w:cs="仿宋"/>
          <w:spacing w:val="3"/>
          <w:sz w:val="20"/>
          <w:szCs w:val="20"/>
        </w:rPr>
        <w:t>服务内容。</w:t>
      </w:r>
    </w:p>
    <w:p w14:paraId="28C2293F">
      <w:pPr>
        <w:spacing w:before="151" w:line="231" w:lineRule="auto"/>
        <w:ind w:left="424"/>
        <w:rPr>
          <w:rFonts w:ascii="仿宋" w:hAnsi="仿宋" w:eastAsia="仿宋" w:cs="仿宋"/>
          <w:sz w:val="20"/>
          <w:szCs w:val="20"/>
        </w:rPr>
      </w:pPr>
      <w:r>
        <w:rPr>
          <w:rFonts w:hint="eastAsia" w:ascii="仿宋" w:hAnsi="仿宋" w:eastAsia="仿宋" w:cs="仿宋"/>
          <w:spacing w:val="5"/>
          <w:sz w:val="20"/>
          <w:szCs w:val="20"/>
          <w:lang w:eastAsia="zh-CN"/>
        </w:rPr>
        <w:t>3.</w:t>
      </w:r>
      <w:r>
        <w:rPr>
          <w:rFonts w:ascii="仿宋" w:hAnsi="仿宋" w:eastAsia="仿宋" w:cs="仿宋"/>
          <w:spacing w:val="5"/>
          <w:sz w:val="20"/>
          <w:szCs w:val="20"/>
        </w:rPr>
        <w:t>本项目的特定资格要求：</w:t>
      </w:r>
    </w:p>
    <w:p w14:paraId="6B1E0F82">
      <w:pPr>
        <w:spacing w:before="149" w:line="299" w:lineRule="auto"/>
        <w:ind w:left="26" w:right="120" w:firstLine="404"/>
        <w:rPr>
          <w:rFonts w:ascii="仿宋" w:hAnsi="仿宋" w:eastAsia="仿宋" w:cs="仿宋"/>
          <w:sz w:val="20"/>
          <w:szCs w:val="20"/>
        </w:rPr>
      </w:pPr>
      <w:r>
        <w:rPr>
          <w:rFonts w:ascii="仿宋" w:hAnsi="仿宋" w:eastAsia="仿宋" w:cs="仿宋"/>
          <w:spacing w:val="6"/>
          <w:sz w:val="20"/>
          <w:szCs w:val="20"/>
        </w:rPr>
        <w:t>（1）供应商须具备独立承担民事责任的能力，须提供有效的营业执照</w:t>
      </w:r>
      <w:r>
        <w:rPr>
          <w:rFonts w:ascii="仿宋" w:hAnsi="仿宋" w:eastAsia="仿宋" w:cs="仿宋"/>
          <w:spacing w:val="-28"/>
          <w:sz w:val="20"/>
          <w:szCs w:val="20"/>
        </w:rPr>
        <w:t>；（</w:t>
      </w:r>
      <w:r>
        <w:rPr>
          <w:rFonts w:ascii="仿宋" w:hAnsi="仿宋" w:eastAsia="仿宋" w:cs="仿宋"/>
          <w:spacing w:val="6"/>
          <w:sz w:val="20"/>
          <w:szCs w:val="20"/>
        </w:rPr>
        <w:t>响应文件中附以</w:t>
      </w:r>
      <w:r>
        <w:rPr>
          <w:rFonts w:ascii="仿宋" w:hAnsi="仿宋" w:eastAsia="仿宋" w:cs="仿宋"/>
          <w:spacing w:val="5"/>
          <w:sz w:val="20"/>
          <w:szCs w:val="20"/>
        </w:rPr>
        <w:t>上证件</w:t>
      </w:r>
      <w:r>
        <w:rPr>
          <w:rFonts w:ascii="仿宋" w:hAnsi="仿宋" w:eastAsia="仿宋" w:cs="仿宋"/>
          <w:spacing w:val="4"/>
          <w:sz w:val="20"/>
          <w:szCs w:val="20"/>
        </w:rPr>
        <w:t>的原件扫描件，并加盖单位电子章）</w:t>
      </w:r>
    </w:p>
    <w:p w14:paraId="3972EAFB">
      <w:pPr>
        <w:spacing w:before="154" w:line="298" w:lineRule="auto"/>
        <w:ind w:left="14" w:right="120" w:firstLine="417"/>
        <w:rPr>
          <w:rFonts w:ascii="仿宋" w:hAnsi="仿宋" w:eastAsia="仿宋" w:cs="仿宋"/>
          <w:sz w:val="20"/>
          <w:szCs w:val="20"/>
        </w:rPr>
      </w:pPr>
      <w:r>
        <w:rPr>
          <w:rFonts w:ascii="仿宋" w:hAnsi="仿宋" w:eastAsia="仿宋" w:cs="仿宋"/>
          <w:spacing w:val="2"/>
          <w:sz w:val="20"/>
          <w:szCs w:val="20"/>
        </w:rPr>
        <w:t>（2）</w:t>
      </w:r>
      <w:r>
        <w:rPr>
          <w:rFonts w:hint="eastAsia" w:ascii="仿宋" w:hAnsi="仿宋" w:eastAsia="仿宋" w:cs="仿宋"/>
          <w:spacing w:val="2"/>
          <w:sz w:val="20"/>
          <w:szCs w:val="20"/>
          <w:lang w:eastAsia="zh-CN"/>
        </w:rPr>
        <w:t>供应商须具有交通行政主管部门颁发的路基路面养护乙级以上（含乙级）资质或桥梁养护乙级以上（含乙级）资质</w:t>
      </w:r>
      <w:r>
        <w:rPr>
          <w:rFonts w:ascii="仿宋" w:hAnsi="仿宋" w:eastAsia="仿宋" w:cs="仿宋"/>
          <w:spacing w:val="-48"/>
          <w:sz w:val="20"/>
          <w:szCs w:val="20"/>
        </w:rPr>
        <w:t>；（</w:t>
      </w:r>
      <w:r>
        <w:rPr>
          <w:rFonts w:ascii="仿宋" w:hAnsi="仿宋" w:eastAsia="仿宋" w:cs="仿宋"/>
          <w:spacing w:val="2"/>
          <w:sz w:val="20"/>
          <w:szCs w:val="20"/>
        </w:rPr>
        <w:t>响</w:t>
      </w:r>
      <w:r>
        <w:rPr>
          <w:rFonts w:ascii="仿宋" w:hAnsi="仿宋" w:eastAsia="仿宋" w:cs="仿宋"/>
          <w:spacing w:val="6"/>
          <w:sz w:val="20"/>
          <w:szCs w:val="20"/>
        </w:rPr>
        <w:t>应文件中须附以上证件原件扫描件，并加盖单位电子章）</w:t>
      </w:r>
    </w:p>
    <w:p w14:paraId="4EB21683">
      <w:pPr>
        <w:spacing w:before="152" w:line="322" w:lineRule="auto"/>
        <w:ind w:left="13" w:right="118" w:firstLine="417"/>
        <w:rPr>
          <w:rFonts w:ascii="仿宋" w:hAnsi="仿宋" w:eastAsia="仿宋" w:cs="仿宋"/>
          <w:sz w:val="20"/>
          <w:szCs w:val="20"/>
        </w:rPr>
      </w:pPr>
      <w:r>
        <w:rPr>
          <w:rFonts w:ascii="仿宋" w:hAnsi="仿宋" w:eastAsia="仿宋" w:cs="仿宋"/>
          <w:spacing w:val="4"/>
          <w:sz w:val="20"/>
          <w:szCs w:val="20"/>
        </w:rPr>
        <w:t>（3）</w:t>
      </w:r>
      <w:r>
        <w:rPr>
          <w:rFonts w:hint="eastAsia" w:ascii="仿宋" w:hAnsi="仿宋" w:eastAsia="仿宋" w:cs="仿宋"/>
          <w:spacing w:val="4"/>
          <w:sz w:val="20"/>
          <w:szCs w:val="20"/>
          <w:lang w:eastAsia="zh-CN"/>
        </w:rPr>
        <w:t>供应商拟派项目负责人须具有公路工程相关专业中级以上（含中级）技术职称，且无在建项目</w:t>
      </w:r>
      <w:r>
        <w:rPr>
          <w:rFonts w:ascii="仿宋" w:hAnsi="仿宋" w:eastAsia="仿宋" w:cs="仿宋"/>
          <w:spacing w:val="-8"/>
          <w:sz w:val="20"/>
          <w:szCs w:val="20"/>
        </w:rPr>
        <w:t>；（</w:t>
      </w:r>
      <w:r>
        <w:rPr>
          <w:rFonts w:ascii="仿宋" w:hAnsi="仿宋" w:eastAsia="仿宋" w:cs="仿宋"/>
          <w:spacing w:val="7"/>
          <w:sz w:val="20"/>
          <w:szCs w:val="20"/>
        </w:rPr>
        <w:t>响应文件中须附以上证</w:t>
      </w:r>
      <w:r>
        <w:rPr>
          <w:rFonts w:ascii="仿宋" w:hAnsi="仿宋" w:eastAsia="仿宋" w:cs="仿宋"/>
          <w:spacing w:val="6"/>
          <w:sz w:val="20"/>
          <w:szCs w:val="20"/>
        </w:rPr>
        <w:t>明材料的原件扫描件及</w:t>
      </w:r>
      <w:r>
        <w:rPr>
          <w:rFonts w:hint="eastAsia" w:ascii="仿宋" w:hAnsi="仿宋" w:eastAsia="仿宋" w:cs="仿宋"/>
          <w:spacing w:val="6"/>
          <w:sz w:val="20"/>
          <w:szCs w:val="20"/>
          <w:lang w:eastAsia="zh-CN"/>
        </w:rPr>
        <w:t>项目负责人</w:t>
      </w:r>
      <w:r>
        <w:rPr>
          <w:rFonts w:ascii="仿宋" w:hAnsi="仿宋" w:eastAsia="仿宋" w:cs="仿宋"/>
          <w:spacing w:val="6"/>
          <w:sz w:val="20"/>
          <w:szCs w:val="20"/>
        </w:rPr>
        <w:t>无在建承诺书，并加盖单位电子章。）</w:t>
      </w:r>
    </w:p>
    <w:p w14:paraId="4B56EFBB">
      <w:pPr>
        <w:spacing w:before="155" w:line="299" w:lineRule="auto"/>
        <w:ind w:left="15" w:right="120" w:firstLine="416"/>
        <w:rPr>
          <w:rFonts w:ascii="仿宋" w:hAnsi="仿宋" w:eastAsia="仿宋" w:cs="仿宋"/>
          <w:spacing w:val="6"/>
          <w:sz w:val="20"/>
          <w:szCs w:val="20"/>
        </w:rPr>
      </w:pPr>
      <w:r>
        <w:rPr>
          <w:rFonts w:ascii="仿宋" w:hAnsi="仿宋" w:eastAsia="仿宋" w:cs="仿宋"/>
          <w:sz w:val="20"/>
          <w:szCs w:val="20"/>
        </w:rPr>
        <w:t>（4）为本采购项目的前期准备或者监理工作提供设计、咨询服务的任何</w:t>
      </w:r>
      <w:r>
        <w:rPr>
          <w:rFonts w:ascii="仿宋" w:hAnsi="仿宋" w:eastAsia="仿宋" w:cs="仿宋"/>
          <w:spacing w:val="-1"/>
          <w:sz w:val="20"/>
          <w:szCs w:val="20"/>
        </w:rPr>
        <w:t>法人及其任何附属机构（单</w:t>
      </w:r>
      <w:r>
        <w:rPr>
          <w:rFonts w:ascii="仿宋" w:hAnsi="仿宋" w:eastAsia="仿宋" w:cs="仿宋"/>
          <w:spacing w:val="6"/>
          <w:sz w:val="20"/>
          <w:szCs w:val="20"/>
        </w:rPr>
        <w:t>位），都无资格参加本次采购项目（提供承诺书，并加盖单位</w:t>
      </w:r>
      <w:r>
        <w:rPr>
          <w:rFonts w:ascii="仿宋" w:hAnsi="仿宋" w:eastAsia="仿宋" w:cs="仿宋"/>
          <w:spacing w:val="5"/>
          <w:sz w:val="20"/>
          <w:szCs w:val="20"/>
        </w:rPr>
        <w:t>电子章</w:t>
      </w:r>
      <w:r>
        <w:rPr>
          <w:rFonts w:ascii="仿宋" w:hAnsi="仿宋" w:eastAsia="仿宋" w:cs="仿宋"/>
          <w:spacing w:val="6"/>
          <w:sz w:val="20"/>
          <w:szCs w:val="20"/>
        </w:rPr>
        <w:t>）；</w:t>
      </w:r>
    </w:p>
    <w:p w14:paraId="065AA8B6">
      <w:pPr>
        <w:spacing w:before="155" w:line="299" w:lineRule="auto"/>
        <w:ind w:left="15" w:right="120" w:firstLine="416"/>
        <w:rPr>
          <w:rFonts w:ascii="仿宋" w:hAnsi="仿宋" w:eastAsia="仿宋" w:cs="仿宋"/>
          <w:sz w:val="20"/>
          <w:szCs w:val="20"/>
        </w:rPr>
      </w:pPr>
      <w:r>
        <w:rPr>
          <w:rFonts w:ascii="仿宋" w:hAnsi="仿宋" w:eastAsia="仿宋" w:cs="仿宋"/>
          <w:spacing w:val="4"/>
          <w:sz w:val="20"/>
          <w:szCs w:val="20"/>
        </w:rPr>
        <w:t>（5）单位负责人为同一人或者存在控股、管理关系的不同供应商，不得同时参加本项目采购活动</w:t>
      </w:r>
      <w:r>
        <w:rPr>
          <w:rFonts w:ascii="仿宋" w:hAnsi="仿宋" w:eastAsia="仿宋" w:cs="仿宋"/>
          <w:spacing w:val="6"/>
          <w:sz w:val="20"/>
          <w:szCs w:val="20"/>
        </w:rPr>
        <w:t>（提供承诺书或国家企业信用信息公示系统查询截图，并加盖单位电子章</w:t>
      </w:r>
      <w:r>
        <w:rPr>
          <w:rFonts w:ascii="仿宋" w:hAnsi="仿宋" w:eastAsia="仿宋" w:cs="仿宋"/>
          <w:spacing w:val="3"/>
          <w:sz w:val="20"/>
          <w:szCs w:val="20"/>
        </w:rPr>
        <w:t>）；</w:t>
      </w:r>
    </w:p>
    <w:p w14:paraId="558CB3CE">
      <w:pPr>
        <w:spacing w:before="154" w:line="334" w:lineRule="auto"/>
        <w:ind w:left="15" w:right="49" w:firstLine="416"/>
        <w:rPr>
          <w:rFonts w:ascii="仿宋" w:hAnsi="仿宋" w:eastAsia="仿宋" w:cs="仿宋"/>
          <w:sz w:val="20"/>
          <w:szCs w:val="20"/>
        </w:rPr>
      </w:pPr>
      <w:r>
        <w:rPr>
          <w:rFonts w:ascii="仿宋" w:hAnsi="仿宋" w:eastAsia="仿宋" w:cs="仿宋"/>
          <w:spacing w:val="7"/>
          <w:sz w:val="20"/>
          <w:szCs w:val="20"/>
        </w:rPr>
        <w:t>（6）根据《洛阳市财政局关于推行政府采购信用承诺</w:t>
      </w:r>
      <w:r>
        <w:rPr>
          <w:rFonts w:ascii="仿宋" w:hAnsi="仿宋" w:eastAsia="仿宋" w:cs="仿宋"/>
          <w:spacing w:val="6"/>
          <w:sz w:val="20"/>
          <w:szCs w:val="20"/>
        </w:rPr>
        <w:t>制的通知》（洛财购【2021】11</w:t>
      </w:r>
      <w:r>
        <w:rPr>
          <w:rFonts w:ascii="仿宋" w:hAnsi="仿宋" w:eastAsia="仿宋" w:cs="仿宋"/>
          <w:spacing w:val="-26"/>
          <w:sz w:val="20"/>
          <w:szCs w:val="20"/>
        </w:rPr>
        <w:t xml:space="preserve"> </w:t>
      </w:r>
      <w:r>
        <w:rPr>
          <w:rFonts w:ascii="仿宋" w:hAnsi="仿宋" w:eastAsia="仿宋" w:cs="仿宋"/>
          <w:spacing w:val="6"/>
          <w:sz w:val="20"/>
          <w:szCs w:val="20"/>
        </w:rPr>
        <w:t>号</w:t>
      </w:r>
      <w:r>
        <w:rPr>
          <w:rFonts w:ascii="仿宋" w:hAnsi="仿宋" w:eastAsia="仿宋" w:cs="仿宋"/>
          <w:spacing w:val="16"/>
          <w:sz w:val="20"/>
          <w:szCs w:val="20"/>
        </w:rPr>
        <w:t>），</w:t>
      </w:r>
      <w:r>
        <w:rPr>
          <w:rFonts w:ascii="仿宋" w:hAnsi="仿宋" w:eastAsia="仿宋" w:cs="仿宋"/>
          <w:spacing w:val="6"/>
          <w:sz w:val="20"/>
          <w:szCs w:val="20"/>
        </w:rPr>
        <w:t>在</w:t>
      </w:r>
      <w:r>
        <w:rPr>
          <w:rFonts w:ascii="仿宋" w:hAnsi="仿宋" w:eastAsia="仿宋" w:cs="仿宋"/>
          <w:spacing w:val="4"/>
          <w:sz w:val="20"/>
          <w:szCs w:val="20"/>
        </w:rPr>
        <w:t>政府采购活动中，供应商须提供满足相应条件的书面承诺函，以及违背承诺自愿承担相关责</w:t>
      </w:r>
      <w:r>
        <w:rPr>
          <w:rFonts w:ascii="仿宋" w:hAnsi="仿宋" w:eastAsia="仿宋" w:cs="仿宋"/>
          <w:spacing w:val="3"/>
          <w:sz w:val="20"/>
          <w:szCs w:val="20"/>
        </w:rPr>
        <w:t>任的承诺。</w:t>
      </w:r>
      <w:r>
        <w:rPr>
          <w:rFonts w:ascii="仿宋" w:hAnsi="仿宋" w:eastAsia="仿宋" w:cs="仿宋"/>
          <w:sz w:val="20"/>
          <w:szCs w:val="20"/>
        </w:rPr>
        <w:t xml:space="preserve"> </w:t>
      </w:r>
      <w:r>
        <w:rPr>
          <w:rFonts w:ascii="仿宋" w:hAnsi="仿宋" w:eastAsia="仿宋" w:cs="仿宋"/>
          <w:spacing w:val="7"/>
          <w:sz w:val="20"/>
          <w:szCs w:val="20"/>
        </w:rPr>
        <w:t>（响应文件中须附《洛阳市政府采购供应商信用承诺函》，格式见采购文件）。采购人有权在签</w:t>
      </w:r>
      <w:r>
        <w:rPr>
          <w:rFonts w:ascii="仿宋" w:hAnsi="仿宋" w:eastAsia="仿宋" w:cs="仿宋"/>
          <w:spacing w:val="6"/>
          <w:sz w:val="20"/>
          <w:szCs w:val="20"/>
        </w:rPr>
        <w:t>订合同前要求供应商提供相关证明材料以核实成交供应商承诺事项的真实性。</w:t>
      </w:r>
    </w:p>
    <w:p w14:paraId="1FBB984E">
      <w:pPr>
        <w:spacing w:before="150" w:line="300" w:lineRule="auto"/>
        <w:ind w:left="14" w:right="120" w:firstLine="417"/>
        <w:rPr>
          <w:rFonts w:ascii="仿宋" w:hAnsi="仿宋" w:eastAsia="仿宋" w:cs="仿宋"/>
          <w:sz w:val="20"/>
          <w:szCs w:val="20"/>
        </w:rPr>
      </w:pPr>
      <w:r>
        <w:rPr>
          <w:rFonts w:hint="eastAsia" w:ascii="仿宋" w:hAnsi="仿宋" w:eastAsia="仿宋" w:cs="仿宋"/>
          <w:spacing w:val="4"/>
          <w:sz w:val="20"/>
          <w:szCs w:val="20"/>
          <w:lang w:val="en-US" w:eastAsia="zh-CN"/>
        </w:rPr>
        <w:t>（7）</w:t>
      </w:r>
      <w:r>
        <w:rPr>
          <w:rFonts w:ascii="仿宋" w:hAnsi="仿宋" w:eastAsia="仿宋" w:cs="仿宋"/>
          <w:spacing w:val="4"/>
          <w:sz w:val="20"/>
          <w:szCs w:val="20"/>
        </w:rPr>
        <w:t>本项目实行资格后审，资格审查的具体要求详见磋商文件，资格后审不合格的供应商的响应文件将不被</w:t>
      </w:r>
      <w:r>
        <w:rPr>
          <w:rFonts w:hint="eastAsia" w:ascii="仿宋" w:hAnsi="仿宋" w:eastAsia="仿宋" w:cs="仿宋"/>
          <w:spacing w:val="4"/>
          <w:sz w:val="20"/>
          <w:szCs w:val="20"/>
          <w:lang w:eastAsia="zh-CN"/>
        </w:rPr>
        <w:t>接收</w:t>
      </w:r>
      <w:r>
        <w:rPr>
          <w:rFonts w:ascii="仿宋" w:hAnsi="仿宋" w:eastAsia="仿宋" w:cs="仿宋"/>
          <w:spacing w:val="4"/>
          <w:sz w:val="20"/>
          <w:szCs w:val="20"/>
        </w:rPr>
        <w:t>。</w:t>
      </w:r>
    </w:p>
    <w:p w14:paraId="2AA76EA9">
      <w:pPr>
        <w:spacing w:before="152" w:line="231" w:lineRule="auto"/>
        <w:ind w:left="432"/>
        <w:rPr>
          <w:rFonts w:hint="eastAsia" w:ascii="仿宋" w:hAnsi="仿宋" w:eastAsia="仿宋" w:cs="仿宋"/>
          <w:sz w:val="20"/>
          <w:szCs w:val="20"/>
          <w:lang w:eastAsia="zh-CN"/>
        </w:rPr>
      </w:pPr>
      <w:r>
        <w:rPr>
          <w:rFonts w:ascii="仿宋" w:hAnsi="仿宋" w:eastAsia="仿宋" w:cs="仿宋"/>
          <w:spacing w:val="5"/>
          <w:sz w:val="20"/>
          <w:szCs w:val="20"/>
        </w:rPr>
        <w:t>注：本项目不接受联合体投标</w:t>
      </w:r>
      <w:r>
        <w:rPr>
          <w:rFonts w:hint="eastAsia" w:ascii="仿宋" w:hAnsi="仿宋" w:eastAsia="仿宋" w:cs="仿宋"/>
          <w:spacing w:val="5"/>
          <w:sz w:val="20"/>
          <w:szCs w:val="20"/>
          <w:lang w:eastAsia="zh-CN"/>
        </w:rPr>
        <w:t>。</w:t>
      </w:r>
    </w:p>
    <w:p w14:paraId="480016F3">
      <w:pPr>
        <w:spacing w:before="148" w:line="231" w:lineRule="auto"/>
        <w:ind w:left="20"/>
        <w:rPr>
          <w:rFonts w:ascii="仿宋" w:hAnsi="仿宋" w:eastAsia="仿宋" w:cs="仿宋"/>
          <w:sz w:val="20"/>
          <w:szCs w:val="20"/>
        </w:rPr>
      </w:pPr>
      <w:r>
        <w:rPr>
          <w:rFonts w:ascii="仿宋" w:hAnsi="仿宋" w:eastAsia="仿宋" w:cs="仿宋"/>
          <w:b/>
          <w:bCs/>
          <w:spacing w:val="3"/>
          <w:sz w:val="20"/>
          <w:szCs w:val="20"/>
        </w:rPr>
        <w:t>三、获取采购文件</w:t>
      </w:r>
    </w:p>
    <w:p w14:paraId="0F4FC845">
      <w:pPr>
        <w:spacing w:before="151" w:line="299" w:lineRule="auto"/>
        <w:ind w:left="20" w:right="124" w:firstLine="415"/>
        <w:rPr>
          <w:rFonts w:ascii="仿宋" w:hAnsi="仿宋" w:eastAsia="仿宋" w:cs="仿宋"/>
          <w:sz w:val="20"/>
          <w:szCs w:val="20"/>
        </w:rPr>
      </w:pPr>
      <w:r>
        <w:rPr>
          <w:rFonts w:hint="eastAsia" w:ascii="仿宋" w:hAnsi="仿宋" w:eastAsia="仿宋" w:cs="仿宋"/>
          <w:sz w:val="20"/>
          <w:szCs w:val="20"/>
          <w:lang w:eastAsia="zh-CN"/>
        </w:rPr>
        <w:t>1.</w:t>
      </w:r>
      <w:r>
        <w:rPr>
          <w:rFonts w:ascii="仿宋" w:hAnsi="仿宋" w:eastAsia="仿宋" w:cs="仿宋"/>
          <w:sz w:val="20"/>
          <w:szCs w:val="20"/>
        </w:rPr>
        <w:t>时间：</w:t>
      </w:r>
      <w:r>
        <w:rPr>
          <w:rFonts w:hint="eastAsia" w:ascii="仿宋" w:hAnsi="仿宋" w:eastAsia="仿宋" w:cs="仿宋"/>
          <w:color w:val="auto"/>
          <w:sz w:val="20"/>
          <w:szCs w:val="20"/>
          <w:lang w:eastAsia="zh-CN"/>
        </w:rPr>
        <w:t>202</w:t>
      </w:r>
      <w:r>
        <w:rPr>
          <w:rFonts w:hint="eastAsia" w:ascii="仿宋" w:hAnsi="仿宋" w:eastAsia="仿宋" w:cs="仿宋"/>
          <w:color w:val="auto"/>
          <w:sz w:val="20"/>
          <w:szCs w:val="20"/>
          <w:lang w:val="en-US" w:eastAsia="zh-CN"/>
        </w:rPr>
        <w:t>6</w:t>
      </w:r>
      <w:r>
        <w:rPr>
          <w:rFonts w:hint="eastAsia" w:ascii="仿宋" w:hAnsi="仿宋" w:eastAsia="仿宋" w:cs="仿宋"/>
          <w:color w:val="auto"/>
          <w:sz w:val="20"/>
          <w:szCs w:val="20"/>
          <w:lang w:eastAsia="zh-CN"/>
        </w:rPr>
        <w:t>年</w:t>
      </w:r>
      <w:r>
        <w:rPr>
          <w:rFonts w:hint="eastAsia" w:ascii="仿宋" w:hAnsi="仿宋" w:eastAsia="仿宋" w:cs="仿宋"/>
          <w:color w:val="auto"/>
          <w:sz w:val="20"/>
          <w:szCs w:val="20"/>
          <w:lang w:val="en-US" w:eastAsia="zh-CN"/>
        </w:rPr>
        <w:t>2</w:t>
      </w:r>
      <w:r>
        <w:rPr>
          <w:rFonts w:hint="eastAsia" w:ascii="仿宋" w:hAnsi="仿宋" w:eastAsia="仿宋" w:cs="仿宋"/>
          <w:color w:val="auto"/>
          <w:sz w:val="20"/>
          <w:szCs w:val="20"/>
          <w:lang w:eastAsia="zh-CN"/>
        </w:rPr>
        <w:t>月</w:t>
      </w:r>
      <w:r>
        <w:rPr>
          <w:rFonts w:hint="eastAsia" w:ascii="仿宋" w:hAnsi="仿宋" w:eastAsia="仿宋" w:cs="仿宋"/>
          <w:color w:val="auto"/>
          <w:sz w:val="20"/>
          <w:szCs w:val="20"/>
          <w:lang w:val="en-US" w:eastAsia="zh-CN"/>
        </w:rPr>
        <w:t>14</w:t>
      </w:r>
      <w:r>
        <w:rPr>
          <w:rFonts w:hint="eastAsia" w:ascii="仿宋" w:hAnsi="仿宋" w:eastAsia="仿宋" w:cs="仿宋"/>
          <w:color w:val="auto"/>
          <w:sz w:val="20"/>
          <w:szCs w:val="20"/>
          <w:lang w:eastAsia="zh-CN"/>
        </w:rPr>
        <w:t>日至2026年</w:t>
      </w:r>
      <w:r>
        <w:rPr>
          <w:rFonts w:hint="eastAsia" w:ascii="仿宋" w:hAnsi="仿宋" w:eastAsia="仿宋" w:cs="仿宋"/>
          <w:color w:val="auto"/>
          <w:sz w:val="20"/>
          <w:szCs w:val="20"/>
          <w:lang w:val="en-US" w:eastAsia="zh-CN"/>
        </w:rPr>
        <w:t>2</w:t>
      </w:r>
      <w:r>
        <w:rPr>
          <w:rFonts w:hint="eastAsia" w:ascii="仿宋" w:hAnsi="仿宋" w:eastAsia="仿宋" w:cs="仿宋"/>
          <w:color w:val="auto"/>
          <w:sz w:val="20"/>
          <w:szCs w:val="20"/>
          <w:lang w:eastAsia="zh-CN"/>
        </w:rPr>
        <w:t>月</w:t>
      </w:r>
      <w:r>
        <w:rPr>
          <w:rFonts w:hint="eastAsia" w:ascii="仿宋" w:hAnsi="仿宋" w:eastAsia="仿宋" w:cs="仿宋"/>
          <w:color w:val="auto"/>
          <w:sz w:val="20"/>
          <w:szCs w:val="20"/>
          <w:lang w:val="en-US" w:eastAsia="zh-CN"/>
        </w:rPr>
        <w:t>27</w:t>
      </w:r>
      <w:r>
        <w:rPr>
          <w:rFonts w:hint="eastAsia" w:ascii="仿宋" w:hAnsi="仿宋" w:eastAsia="仿宋" w:cs="仿宋"/>
          <w:color w:val="auto"/>
          <w:sz w:val="20"/>
          <w:szCs w:val="20"/>
          <w:lang w:eastAsia="zh-CN"/>
        </w:rPr>
        <w:t>日</w:t>
      </w:r>
      <w:r>
        <w:rPr>
          <w:rFonts w:ascii="仿宋" w:hAnsi="仿宋" w:eastAsia="仿宋" w:cs="仿宋"/>
          <w:sz w:val="20"/>
          <w:szCs w:val="20"/>
        </w:rPr>
        <w:t>，每天上午</w:t>
      </w:r>
      <w:r>
        <w:rPr>
          <w:rFonts w:ascii="仿宋" w:hAnsi="仿宋" w:eastAsia="仿宋" w:cs="仿宋"/>
          <w:spacing w:val="-39"/>
          <w:sz w:val="20"/>
          <w:szCs w:val="20"/>
        </w:rPr>
        <w:t xml:space="preserve"> </w:t>
      </w:r>
      <w:r>
        <w:rPr>
          <w:rFonts w:ascii="仿宋" w:hAnsi="仿宋" w:eastAsia="仿宋" w:cs="仿宋"/>
          <w:sz w:val="20"/>
          <w:szCs w:val="20"/>
        </w:rPr>
        <w:t>00</w:t>
      </w:r>
      <w:r>
        <w:rPr>
          <w:rFonts w:hint="eastAsia" w:ascii="仿宋" w:hAnsi="仿宋" w:eastAsia="仿宋" w:cs="仿宋"/>
          <w:sz w:val="20"/>
          <w:szCs w:val="20"/>
          <w:lang w:eastAsia="zh-CN"/>
        </w:rPr>
        <w:t>:</w:t>
      </w:r>
      <w:r>
        <w:rPr>
          <w:rFonts w:ascii="仿宋" w:hAnsi="仿宋" w:eastAsia="仿宋" w:cs="仿宋"/>
          <w:sz w:val="20"/>
          <w:szCs w:val="20"/>
        </w:rPr>
        <w:t>00</w:t>
      </w:r>
      <w:r>
        <w:rPr>
          <w:rFonts w:ascii="仿宋" w:hAnsi="仿宋" w:eastAsia="仿宋" w:cs="仿宋"/>
          <w:spacing w:val="-20"/>
          <w:sz w:val="20"/>
          <w:szCs w:val="20"/>
        </w:rPr>
        <w:t xml:space="preserve"> </w:t>
      </w:r>
      <w:r>
        <w:rPr>
          <w:rFonts w:ascii="仿宋" w:hAnsi="仿宋" w:eastAsia="仿宋" w:cs="仿宋"/>
          <w:sz w:val="20"/>
          <w:szCs w:val="20"/>
        </w:rPr>
        <w:t>至</w:t>
      </w:r>
      <w:r>
        <w:rPr>
          <w:rFonts w:ascii="仿宋" w:hAnsi="仿宋" w:eastAsia="仿宋" w:cs="仿宋"/>
          <w:spacing w:val="-25"/>
          <w:sz w:val="20"/>
          <w:szCs w:val="20"/>
        </w:rPr>
        <w:t xml:space="preserve"> </w:t>
      </w:r>
      <w:r>
        <w:rPr>
          <w:rFonts w:ascii="仿宋" w:hAnsi="仿宋" w:eastAsia="仿宋" w:cs="仿宋"/>
          <w:sz w:val="20"/>
          <w:szCs w:val="20"/>
        </w:rPr>
        <w:t>12</w:t>
      </w:r>
      <w:r>
        <w:rPr>
          <w:rFonts w:hint="eastAsia" w:ascii="仿宋" w:hAnsi="仿宋" w:eastAsia="仿宋" w:cs="仿宋"/>
          <w:sz w:val="20"/>
          <w:szCs w:val="20"/>
          <w:lang w:eastAsia="zh-CN"/>
        </w:rPr>
        <w:t>:</w:t>
      </w:r>
      <w:r>
        <w:rPr>
          <w:rFonts w:ascii="仿宋" w:hAnsi="仿宋" w:eastAsia="仿宋" w:cs="仿宋"/>
          <w:sz w:val="20"/>
          <w:szCs w:val="20"/>
        </w:rPr>
        <w:t>00，下午</w:t>
      </w:r>
      <w:r>
        <w:rPr>
          <w:rFonts w:ascii="仿宋" w:hAnsi="仿宋" w:eastAsia="仿宋" w:cs="仿宋"/>
          <w:spacing w:val="-25"/>
          <w:sz w:val="20"/>
          <w:szCs w:val="20"/>
        </w:rPr>
        <w:t xml:space="preserve"> </w:t>
      </w:r>
      <w:r>
        <w:rPr>
          <w:rFonts w:ascii="仿宋" w:hAnsi="仿宋" w:eastAsia="仿宋" w:cs="仿宋"/>
          <w:sz w:val="20"/>
          <w:szCs w:val="20"/>
        </w:rPr>
        <w:t>12</w:t>
      </w:r>
      <w:r>
        <w:rPr>
          <w:rFonts w:hint="eastAsia" w:ascii="仿宋" w:hAnsi="仿宋" w:eastAsia="仿宋" w:cs="仿宋"/>
          <w:sz w:val="20"/>
          <w:szCs w:val="20"/>
          <w:lang w:eastAsia="zh-CN"/>
        </w:rPr>
        <w:t>:</w:t>
      </w:r>
      <w:r>
        <w:rPr>
          <w:rFonts w:ascii="仿宋" w:hAnsi="仿宋" w:eastAsia="仿宋" w:cs="仿宋"/>
          <w:sz w:val="20"/>
          <w:szCs w:val="20"/>
        </w:rPr>
        <w:t>00</w:t>
      </w:r>
      <w:r>
        <w:rPr>
          <w:rFonts w:ascii="仿宋" w:hAnsi="仿宋" w:eastAsia="仿宋" w:cs="仿宋"/>
          <w:spacing w:val="4"/>
          <w:sz w:val="20"/>
          <w:szCs w:val="20"/>
        </w:rPr>
        <w:t>至</w:t>
      </w:r>
      <w:r>
        <w:rPr>
          <w:rFonts w:ascii="仿宋" w:hAnsi="仿宋" w:eastAsia="仿宋" w:cs="仿宋"/>
          <w:spacing w:val="-33"/>
          <w:sz w:val="20"/>
          <w:szCs w:val="20"/>
        </w:rPr>
        <w:t xml:space="preserve"> </w:t>
      </w:r>
      <w:r>
        <w:rPr>
          <w:rFonts w:ascii="仿宋" w:hAnsi="仿宋" w:eastAsia="仿宋" w:cs="仿宋"/>
          <w:spacing w:val="4"/>
          <w:sz w:val="20"/>
          <w:szCs w:val="20"/>
        </w:rPr>
        <w:t>23：59（北京时间，法定节假日除外）</w:t>
      </w:r>
    </w:p>
    <w:p w14:paraId="48998AC1">
      <w:pPr>
        <w:pStyle w:val="3"/>
        <w:spacing w:line="282" w:lineRule="auto"/>
      </w:pPr>
      <w:r>
        <w:rPr>
          <w:rFonts w:hint="eastAsia" w:ascii="仿宋" w:hAnsi="仿宋" w:eastAsia="仿宋" w:cs="仿宋"/>
          <w:spacing w:val="7"/>
          <w:sz w:val="20"/>
          <w:szCs w:val="20"/>
          <w:lang w:eastAsia="zh-CN"/>
        </w:rPr>
        <w:t>2.</w:t>
      </w:r>
      <w:r>
        <w:rPr>
          <w:rFonts w:ascii="仿宋" w:hAnsi="仿宋" w:eastAsia="仿宋" w:cs="仿宋"/>
          <w:spacing w:val="7"/>
          <w:sz w:val="20"/>
          <w:szCs w:val="20"/>
        </w:rPr>
        <w:t>地点：洛阳市公共资源交易中心网站（</w:t>
      </w:r>
      <w:r>
        <w:fldChar w:fldCharType="begin"/>
      </w:r>
      <w:r>
        <w:instrText xml:space="preserve"> HYPERLINK "http://lyggzyjy.ly.gov.cn/" </w:instrText>
      </w:r>
      <w:r>
        <w:fldChar w:fldCharType="separate"/>
      </w:r>
      <w:r>
        <w:rPr>
          <w:rFonts w:ascii="仿宋" w:hAnsi="仿宋" w:eastAsia="仿宋" w:cs="仿宋"/>
          <w:sz w:val="20"/>
          <w:szCs w:val="20"/>
        </w:rPr>
        <w:t>http</w:t>
      </w:r>
      <w:r>
        <w:rPr>
          <w:rFonts w:ascii="仿宋" w:hAnsi="仿宋" w:eastAsia="仿宋" w:cs="仿宋"/>
          <w:spacing w:val="7"/>
          <w:sz w:val="20"/>
          <w:szCs w:val="20"/>
        </w:rPr>
        <w:t>://</w:t>
      </w:r>
      <w:r>
        <w:rPr>
          <w:rFonts w:ascii="仿宋" w:hAnsi="仿宋" w:eastAsia="仿宋" w:cs="仿宋"/>
          <w:sz w:val="20"/>
          <w:szCs w:val="20"/>
        </w:rPr>
        <w:t>lyggzyjy</w:t>
      </w:r>
      <w:r>
        <w:rPr>
          <w:rFonts w:ascii="仿宋" w:hAnsi="仿宋" w:eastAsia="仿宋" w:cs="仿宋"/>
          <w:spacing w:val="7"/>
          <w:sz w:val="20"/>
          <w:szCs w:val="20"/>
        </w:rPr>
        <w:t>.</w:t>
      </w:r>
      <w:r>
        <w:rPr>
          <w:rFonts w:ascii="仿宋" w:hAnsi="仿宋" w:eastAsia="仿宋" w:cs="仿宋"/>
          <w:sz w:val="20"/>
          <w:szCs w:val="20"/>
        </w:rPr>
        <w:t>ly</w:t>
      </w:r>
      <w:r>
        <w:rPr>
          <w:rFonts w:ascii="仿宋" w:hAnsi="仿宋" w:eastAsia="仿宋" w:cs="仿宋"/>
          <w:spacing w:val="7"/>
          <w:sz w:val="20"/>
          <w:szCs w:val="20"/>
        </w:rPr>
        <w:t>.</w:t>
      </w:r>
      <w:r>
        <w:rPr>
          <w:rFonts w:ascii="仿宋" w:hAnsi="仿宋" w:eastAsia="仿宋" w:cs="仿宋"/>
          <w:sz w:val="20"/>
          <w:szCs w:val="20"/>
        </w:rPr>
        <w:t>gov</w:t>
      </w:r>
      <w:r>
        <w:rPr>
          <w:rFonts w:ascii="仿宋" w:hAnsi="仿宋" w:eastAsia="仿宋" w:cs="仿宋"/>
          <w:spacing w:val="7"/>
          <w:sz w:val="20"/>
          <w:szCs w:val="20"/>
        </w:rPr>
        <w:t>.</w:t>
      </w:r>
      <w:r>
        <w:rPr>
          <w:rFonts w:ascii="仿宋" w:hAnsi="仿宋" w:eastAsia="仿宋" w:cs="仿宋"/>
          <w:sz w:val="20"/>
          <w:szCs w:val="20"/>
        </w:rPr>
        <w:t>cn</w:t>
      </w:r>
      <w:r>
        <w:rPr>
          <w:rFonts w:ascii="仿宋" w:hAnsi="仿宋" w:eastAsia="仿宋" w:cs="仿宋"/>
          <w:spacing w:val="7"/>
          <w:sz w:val="20"/>
          <w:szCs w:val="20"/>
        </w:rPr>
        <w:t>/</w:t>
      </w:r>
      <w:r>
        <w:rPr>
          <w:rFonts w:ascii="仿宋" w:hAnsi="仿宋" w:eastAsia="仿宋" w:cs="仿宋"/>
          <w:spacing w:val="7"/>
          <w:sz w:val="20"/>
          <w:szCs w:val="20"/>
        </w:rPr>
        <w:fldChar w:fldCharType="end"/>
      </w:r>
      <w:r>
        <w:rPr>
          <w:rFonts w:ascii="仿宋" w:hAnsi="仿宋" w:eastAsia="仿宋" w:cs="仿宋"/>
          <w:spacing w:val="7"/>
          <w:sz w:val="20"/>
          <w:szCs w:val="20"/>
        </w:rPr>
        <w:t>）。</w:t>
      </w:r>
    </w:p>
    <w:p w14:paraId="51A17831">
      <w:pPr>
        <w:spacing w:before="65" w:line="341" w:lineRule="auto"/>
        <w:ind w:left="13" w:right="118" w:firstLine="411"/>
        <w:rPr>
          <w:rFonts w:ascii="仿宋" w:hAnsi="仿宋" w:eastAsia="仿宋" w:cs="仿宋"/>
          <w:sz w:val="20"/>
          <w:szCs w:val="20"/>
        </w:rPr>
      </w:pPr>
      <w:r>
        <w:rPr>
          <w:rFonts w:ascii="仿宋" w:hAnsi="仿宋" w:eastAsia="仿宋" w:cs="仿宋"/>
          <w:spacing w:val="5"/>
          <w:sz w:val="20"/>
          <w:szCs w:val="20"/>
        </w:rPr>
        <w:t>3、方式：洛阳市公共资源交易中心网站（</w:t>
      </w:r>
      <w:r>
        <w:fldChar w:fldCharType="begin"/>
      </w:r>
      <w:r>
        <w:instrText xml:space="preserve"> HYPERLINK "http://lyggzyjy.ly.gov.cn/" </w:instrText>
      </w:r>
      <w:r>
        <w:fldChar w:fldCharType="separate"/>
      </w:r>
      <w:r>
        <w:rPr>
          <w:rFonts w:ascii="仿宋" w:hAnsi="仿宋" w:eastAsia="仿宋" w:cs="仿宋"/>
          <w:sz w:val="20"/>
          <w:szCs w:val="20"/>
        </w:rPr>
        <w:t>http</w:t>
      </w:r>
      <w:r>
        <w:rPr>
          <w:rFonts w:ascii="仿宋" w:hAnsi="仿宋" w:eastAsia="仿宋" w:cs="仿宋"/>
          <w:spacing w:val="5"/>
          <w:sz w:val="20"/>
          <w:szCs w:val="20"/>
        </w:rPr>
        <w:t>://</w:t>
      </w:r>
      <w:r>
        <w:rPr>
          <w:rFonts w:ascii="仿宋" w:hAnsi="仿宋" w:eastAsia="仿宋" w:cs="仿宋"/>
          <w:sz w:val="20"/>
          <w:szCs w:val="20"/>
        </w:rPr>
        <w:t>lyggzyjy</w:t>
      </w:r>
      <w:r>
        <w:rPr>
          <w:rFonts w:ascii="仿宋" w:hAnsi="仿宋" w:eastAsia="仿宋" w:cs="仿宋"/>
          <w:spacing w:val="5"/>
          <w:sz w:val="20"/>
          <w:szCs w:val="20"/>
        </w:rPr>
        <w:t>.</w:t>
      </w:r>
      <w:r>
        <w:rPr>
          <w:rFonts w:ascii="仿宋" w:hAnsi="仿宋" w:eastAsia="仿宋" w:cs="仿宋"/>
          <w:sz w:val="20"/>
          <w:szCs w:val="20"/>
        </w:rPr>
        <w:t>ly</w:t>
      </w:r>
      <w:r>
        <w:rPr>
          <w:rFonts w:ascii="仿宋" w:hAnsi="仿宋" w:eastAsia="仿宋" w:cs="仿宋"/>
          <w:spacing w:val="5"/>
          <w:sz w:val="20"/>
          <w:szCs w:val="20"/>
        </w:rPr>
        <w:t>.</w:t>
      </w:r>
      <w:r>
        <w:rPr>
          <w:rFonts w:ascii="仿宋" w:hAnsi="仿宋" w:eastAsia="仿宋" w:cs="仿宋"/>
          <w:sz w:val="20"/>
          <w:szCs w:val="20"/>
        </w:rPr>
        <w:t>gov</w:t>
      </w:r>
      <w:r>
        <w:rPr>
          <w:rFonts w:ascii="仿宋" w:hAnsi="仿宋" w:eastAsia="仿宋" w:cs="仿宋"/>
          <w:spacing w:val="5"/>
          <w:sz w:val="20"/>
          <w:szCs w:val="20"/>
        </w:rPr>
        <w:t>.</w:t>
      </w:r>
      <w:r>
        <w:rPr>
          <w:rFonts w:ascii="仿宋" w:hAnsi="仿宋" w:eastAsia="仿宋" w:cs="仿宋"/>
          <w:sz w:val="20"/>
          <w:szCs w:val="20"/>
        </w:rPr>
        <w:t>cn</w:t>
      </w:r>
      <w:r>
        <w:rPr>
          <w:rFonts w:ascii="仿宋" w:hAnsi="仿宋" w:eastAsia="仿宋" w:cs="仿宋"/>
          <w:spacing w:val="5"/>
          <w:sz w:val="20"/>
          <w:szCs w:val="20"/>
        </w:rPr>
        <w:t>/</w:t>
      </w:r>
      <w:r>
        <w:rPr>
          <w:rFonts w:ascii="仿宋" w:hAnsi="仿宋" w:eastAsia="仿宋" w:cs="仿宋"/>
          <w:spacing w:val="5"/>
          <w:sz w:val="20"/>
          <w:szCs w:val="20"/>
        </w:rPr>
        <w:fldChar w:fldCharType="end"/>
      </w:r>
      <w:r>
        <w:rPr>
          <w:rFonts w:ascii="仿宋" w:hAnsi="仿宋" w:eastAsia="仿宋" w:cs="仿宋"/>
          <w:spacing w:val="5"/>
          <w:sz w:val="20"/>
          <w:szCs w:val="20"/>
        </w:rPr>
        <w:t>）上获取。请在“洛阳市</w:t>
      </w:r>
      <w:r>
        <w:rPr>
          <w:rFonts w:ascii="仿宋" w:hAnsi="仿宋" w:eastAsia="仿宋" w:cs="仿宋"/>
          <w:spacing w:val="6"/>
          <w:sz w:val="20"/>
          <w:szCs w:val="20"/>
        </w:rPr>
        <w:t>电子招投标交易平台（</w:t>
      </w:r>
      <w:r>
        <w:fldChar w:fldCharType="begin"/>
      </w:r>
      <w:r>
        <w:instrText xml:space="preserve"> HYPERLINK "http://61.54.85.189/tpbidder" </w:instrText>
      </w:r>
      <w:r>
        <w:fldChar w:fldCharType="separate"/>
      </w:r>
      <w:r>
        <w:rPr>
          <w:rFonts w:ascii="仿宋" w:hAnsi="仿宋" w:eastAsia="仿宋" w:cs="仿宋"/>
          <w:sz w:val="20"/>
          <w:szCs w:val="20"/>
        </w:rPr>
        <w:t>http</w:t>
      </w:r>
      <w:r>
        <w:rPr>
          <w:rFonts w:ascii="仿宋" w:hAnsi="仿宋" w:eastAsia="仿宋" w:cs="仿宋"/>
          <w:spacing w:val="6"/>
          <w:sz w:val="20"/>
          <w:szCs w:val="20"/>
        </w:rPr>
        <w:t>://61.54.85.189/</w:t>
      </w:r>
      <w:r>
        <w:rPr>
          <w:rFonts w:ascii="仿宋" w:hAnsi="仿宋" w:eastAsia="仿宋" w:cs="仿宋"/>
          <w:sz w:val="20"/>
          <w:szCs w:val="20"/>
        </w:rPr>
        <w:t>tpbidder</w:t>
      </w:r>
      <w:r>
        <w:rPr>
          <w:rFonts w:ascii="仿宋" w:hAnsi="仿宋" w:eastAsia="仿宋" w:cs="仿宋"/>
          <w:sz w:val="20"/>
          <w:szCs w:val="20"/>
        </w:rPr>
        <w:fldChar w:fldCharType="end"/>
      </w:r>
      <w:r>
        <w:rPr>
          <w:rFonts w:ascii="仿宋" w:hAnsi="仿宋" w:eastAsia="仿宋" w:cs="仿宋"/>
          <w:spacing w:val="6"/>
          <w:sz w:val="20"/>
          <w:szCs w:val="20"/>
        </w:rPr>
        <w:t>）</w:t>
      </w:r>
      <w:r>
        <w:rPr>
          <w:rFonts w:ascii="仿宋" w:hAnsi="仿宋" w:eastAsia="仿宋" w:cs="仿宋"/>
          <w:spacing w:val="-67"/>
          <w:sz w:val="20"/>
          <w:szCs w:val="20"/>
        </w:rPr>
        <w:t xml:space="preserve"> </w:t>
      </w:r>
      <w:r>
        <w:rPr>
          <w:rFonts w:ascii="仿宋" w:hAnsi="仿宋" w:eastAsia="仿宋" w:cs="仿宋"/>
          <w:spacing w:val="6"/>
          <w:sz w:val="20"/>
          <w:szCs w:val="20"/>
        </w:rPr>
        <w:t>”进行用户注册，办理数字证书后下载招标（采购）文件。如投多个标段，则应就所投每个标段分别下载。联合体投标的，</w:t>
      </w:r>
      <w:r>
        <w:rPr>
          <w:rFonts w:ascii="仿宋" w:hAnsi="仿宋" w:eastAsia="仿宋" w:cs="仿宋"/>
          <w:spacing w:val="-53"/>
          <w:sz w:val="20"/>
          <w:szCs w:val="20"/>
        </w:rPr>
        <w:t xml:space="preserve"> </w:t>
      </w:r>
      <w:r>
        <w:rPr>
          <w:rFonts w:ascii="仿宋" w:hAnsi="仿宋" w:eastAsia="仿宋" w:cs="仿宋"/>
          <w:spacing w:val="6"/>
          <w:sz w:val="20"/>
          <w:szCs w:val="20"/>
        </w:rPr>
        <w:t>由联合体牵头</w:t>
      </w:r>
      <w:r>
        <w:rPr>
          <w:rFonts w:ascii="仿宋" w:hAnsi="仿宋" w:eastAsia="仿宋" w:cs="仿宋"/>
          <w:spacing w:val="5"/>
          <w:sz w:val="20"/>
          <w:szCs w:val="20"/>
        </w:rPr>
        <w:t>人完成</w:t>
      </w:r>
      <w:r>
        <w:rPr>
          <w:rFonts w:ascii="仿宋" w:hAnsi="仿宋" w:eastAsia="仿宋" w:cs="仿宋"/>
          <w:spacing w:val="-1"/>
          <w:sz w:val="20"/>
          <w:szCs w:val="20"/>
        </w:rPr>
        <w:t>招标（采购）文件下载。详见洛阳市公共资源交易中心网站—办事指南内的“主体注册</w:t>
      </w:r>
      <w:r>
        <w:rPr>
          <w:rFonts w:ascii="仿宋" w:hAnsi="仿宋" w:eastAsia="仿宋" w:cs="仿宋"/>
          <w:spacing w:val="-42"/>
          <w:sz w:val="20"/>
          <w:szCs w:val="20"/>
        </w:rPr>
        <w:t xml:space="preserve"> </w:t>
      </w:r>
      <w:r>
        <w:rPr>
          <w:rFonts w:ascii="仿宋" w:hAnsi="仿宋" w:eastAsia="仿宋" w:cs="仿宋"/>
          <w:spacing w:val="-1"/>
          <w:sz w:val="20"/>
          <w:szCs w:val="20"/>
        </w:rPr>
        <w:t>CA</w:t>
      </w:r>
      <w:r>
        <w:rPr>
          <w:rFonts w:ascii="仿宋" w:hAnsi="仿宋" w:eastAsia="仿宋" w:cs="仿宋"/>
          <w:spacing w:val="-26"/>
          <w:sz w:val="20"/>
          <w:szCs w:val="20"/>
        </w:rPr>
        <w:t xml:space="preserve"> </w:t>
      </w:r>
      <w:r>
        <w:rPr>
          <w:rFonts w:ascii="仿宋" w:hAnsi="仿宋" w:eastAsia="仿宋" w:cs="仿宋"/>
          <w:spacing w:val="-2"/>
          <w:sz w:val="20"/>
          <w:szCs w:val="20"/>
        </w:rPr>
        <w:t>办理</w:t>
      </w:r>
      <w:r>
        <w:rPr>
          <w:rFonts w:ascii="仿宋" w:hAnsi="仿宋" w:eastAsia="仿宋" w:cs="仿宋"/>
          <w:spacing w:val="-74"/>
          <w:sz w:val="20"/>
          <w:szCs w:val="20"/>
        </w:rPr>
        <w:t xml:space="preserve"> </w:t>
      </w:r>
      <w:r>
        <w:rPr>
          <w:rFonts w:ascii="仿宋" w:hAnsi="仿宋" w:eastAsia="仿宋" w:cs="仿宋"/>
          <w:spacing w:val="-2"/>
          <w:sz w:val="20"/>
          <w:szCs w:val="20"/>
        </w:rPr>
        <w:t>”和“洛</w:t>
      </w:r>
      <w:r>
        <w:rPr>
          <w:rFonts w:ascii="仿宋" w:hAnsi="仿宋" w:eastAsia="仿宋" w:cs="仿宋"/>
          <w:spacing w:val="5"/>
          <w:sz w:val="20"/>
          <w:szCs w:val="20"/>
        </w:rPr>
        <w:t>阳政府采购系统操作手册（供应商用）</w:t>
      </w:r>
      <w:r>
        <w:rPr>
          <w:rFonts w:ascii="仿宋" w:hAnsi="仿宋" w:eastAsia="仿宋" w:cs="仿宋"/>
          <w:spacing w:val="-58"/>
          <w:sz w:val="20"/>
          <w:szCs w:val="20"/>
        </w:rPr>
        <w:t xml:space="preserve"> </w:t>
      </w:r>
      <w:r>
        <w:rPr>
          <w:rFonts w:ascii="仿宋" w:hAnsi="仿宋" w:eastAsia="仿宋" w:cs="仿宋"/>
          <w:spacing w:val="5"/>
          <w:sz w:val="20"/>
          <w:szCs w:val="20"/>
        </w:rPr>
        <w:t>”。</w:t>
      </w:r>
    </w:p>
    <w:p w14:paraId="0E042EC2">
      <w:pPr>
        <w:spacing w:before="153" w:line="229" w:lineRule="auto"/>
        <w:ind w:left="419"/>
        <w:rPr>
          <w:rFonts w:ascii="仿宋" w:hAnsi="仿宋" w:eastAsia="仿宋" w:cs="仿宋"/>
          <w:sz w:val="20"/>
          <w:szCs w:val="20"/>
        </w:rPr>
      </w:pPr>
      <w:r>
        <w:rPr>
          <w:rFonts w:hint="eastAsia" w:ascii="仿宋" w:hAnsi="仿宋" w:eastAsia="仿宋" w:cs="仿宋"/>
          <w:spacing w:val="4"/>
          <w:sz w:val="20"/>
          <w:szCs w:val="20"/>
          <w:lang w:eastAsia="zh-CN"/>
        </w:rPr>
        <w:t>4.</w:t>
      </w:r>
      <w:r>
        <w:rPr>
          <w:rFonts w:ascii="仿宋" w:hAnsi="仿宋" w:eastAsia="仿宋" w:cs="仿宋"/>
          <w:spacing w:val="4"/>
          <w:sz w:val="20"/>
          <w:szCs w:val="20"/>
        </w:rPr>
        <w:t>售价：0</w:t>
      </w:r>
      <w:r>
        <w:rPr>
          <w:rFonts w:ascii="仿宋" w:hAnsi="仿宋" w:eastAsia="仿宋" w:cs="仿宋"/>
          <w:spacing w:val="-29"/>
          <w:sz w:val="20"/>
          <w:szCs w:val="20"/>
        </w:rPr>
        <w:t xml:space="preserve"> </w:t>
      </w:r>
      <w:r>
        <w:rPr>
          <w:rFonts w:ascii="仿宋" w:hAnsi="仿宋" w:eastAsia="仿宋" w:cs="仿宋"/>
          <w:spacing w:val="4"/>
          <w:sz w:val="20"/>
          <w:szCs w:val="20"/>
        </w:rPr>
        <w:t>元</w:t>
      </w:r>
    </w:p>
    <w:p w14:paraId="12716204">
      <w:pPr>
        <w:spacing w:before="152" w:line="231" w:lineRule="auto"/>
        <w:ind w:left="38"/>
        <w:rPr>
          <w:rFonts w:ascii="仿宋" w:hAnsi="仿宋" w:eastAsia="仿宋" w:cs="仿宋"/>
          <w:sz w:val="20"/>
          <w:szCs w:val="20"/>
        </w:rPr>
      </w:pPr>
      <w:r>
        <w:rPr>
          <w:rFonts w:ascii="仿宋" w:hAnsi="仿宋" w:eastAsia="仿宋" w:cs="仿宋"/>
          <w:b/>
          <w:bCs/>
          <w:sz w:val="20"/>
          <w:szCs w:val="20"/>
        </w:rPr>
        <w:t>四、响应文件提交</w:t>
      </w:r>
    </w:p>
    <w:p w14:paraId="5A5396D9">
      <w:pPr>
        <w:spacing w:before="148" w:line="231" w:lineRule="auto"/>
        <w:ind w:left="435"/>
        <w:rPr>
          <w:rFonts w:ascii="仿宋" w:hAnsi="仿宋" w:eastAsia="仿宋" w:cs="仿宋"/>
          <w:color w:val="auto"/>
          <w:sz w:val="20"/>
          <w:szCs w:val="20"/>
        </w:rPr>
      </w:pPr>
      <w:r>
        <w:rPr>
          <w:rFonts w:ascii="仿宋" w:hAnsi="仿宋" w:eastAsia="仿宋" w:cs="仿宋"/>
          <w:color w:val="auto"/>
          <w:spacing w:val="-2"/>
          <w:sz w:val="20"/>
          <w:szCs w:val="20"/>
        </w:rPr>
        <w:t>1.时间：</w:t>
      </w:r>
      <w:r>
        <w:rPr>
          <w:rFonts w:hint="eastAsia" w:ascii="仿宋" w:hAnsi="仿宋" w:eastAsia="仿宋" w:cs="仿宋"/>
          <w:color w:val="auto"/>
          <w:spacing w:val="-2"/>
          <w:sz w:val="20"/>
          <w:szCs w:val="20"/>
          <w:lang w:eastAsia="zh-CN"/>
        </w:rPr>
        <w:t>2026年</w:t>
      </w:r>
      <w:r>
        <w:rPr>
          <w:rFonts w:hint="eastAsia" w:ascii="仿宋" w:hAnsi="仿宋" w:eastAsia="仿宋" w:cs="仿宋"/>
          <w:color w:val="auto"/>
          <w:spacing w:val="-2"/>
          <w:sz w:val="20"/>
          <w:szCs w:val="20"/>
          <w:lang w:val="en-US" w:eastAsia="zh-CN"/>
        </w:rPr>
        <w:t>3</w:t>
      </w:r>
      <w:r>
        <w:rPr>
          <w:rFonts w:hint="eastAsia" w:ascii="仿宋" w:hAnsi="仿宋" w:eastAsia="仿宋" w:cs="仿宋"/>
          <w:color w:val="auto"/>
          <w:spacing w:val="-2"/>
          <w:sz w:val="20"/>
          <w:szCs w:val="20"/>
          <w:lang w:eastAsia="zh-CN"/>
        </w:rPr>
        <w:t>月</w:t>
      </w:r>
      <w:r>
        <w:rPr>
          <w:rFonts w:hint="eastAsia" w:ascii="仿宋" w:hAnsi="仿宋" w:eastAsia="仿宋" w:cs="仿宋"/>
          <w:color w:val="auto"/>
          <w:spacing w:val="-2"/>
          <w:sz w:val="20"/>
          <w:szCs w:val="20"/>
          <w:lang w:val="en-US" w:eastAsia="zh-CN"/>
        </w:rPr>
        <w:t>4</w:t>
      </w:r>
      <w:r>
        <w:rPr>
          <w:rFonts w:hint="eastAsia" w:ascii="仿宋" w:hAnsi="仿宋" w:eastAsia="仿宋" w:cs="仿宋"/>
          <w:color w:val="auto"/>
          <w:spacing w:val="-2"/>
          <w:sz w:val="20"/>
          <w:szCs w:val="20"/>
          <w:lang w:eastAsia="zh-CN"/>
        </w:rPr>
        <w:t>日</w:t>
      </w:r>
      <w:r>
        <w:rPr>
          <w:rFonts w:ascii="仿宋" w:hAnsi="仿宋" w:eastAsia="仿宋" w:cs="仿宋"/>
          <w:color w:val="auto"/>
          <w:spacing w:val="-40"/>
          <w:sz w:val="20"/>
          <w:szCs w:val="20"/>
        </w:rPr>
        <w:t xml:space="preserve"> </w:t>
      </w:r>
      <w:r>
        <w:rPr>
          <w:rFonts w:ascii="仿宋" w:hAnsi="仿宋" w:eastAsia="仿宋" w:cs="仿宋"/>
          <w:color w:val="auto"/>
          <w:spacing w:val="-2"/>
          <w:sz w:val="20"/>
          <w:szCs w:val="20"/>
        </w:rPr>
        <w:t>09</w:t>
      </w:r>
      <w:r>
        <w:rPr>
          <w:rFonts w:ascii="仿宋" w:hAnsi="仿宋" w:eastAsia="仿宋" w:cs="仿宋"/>
          <w:color w:val="auto"/>
          <w:spacing w:val="-20"/>
          <w:sz w:val="20"/>
          <w:szCs w:val="20"/>
        </w:rPr>
        <w:t xml:space="preserve"> </w:t>
      </w:r>
      <w:r>
        <w:rPr>
          <w:rFonts w:ascii="仿宋" w:hAnsi="仿宋" w:eastAsia="仿宋" w:cs="仿宋"/>
          <w:color w:val="auto"/>
          <w:spacing w:val="-2"/>
          <w:sz w:val="20"/>
          <w:szCs w:val="20"/>
        </w:rPr>
        <w:t>时</w:t>
      </w:r>
      <w:r>
        <w:rPr>
          <w:rFonts w:ascii="仿宋" w:hAnsi="仿宋" w:eastAsia="仿宋" w:cs="仿宋"/>
          <w:color w:val="auto"/>
          <w:spacing w:val="-39"/>
          <w:sz w:val="20"/>
          <w:szCs w:val="20"/>
        </w:rPr>
        <w:t xml:space="preserve"> </w:t>
      </w:r>
      <w:r>
        <w:rPr>
          <w:rFonts w:hint="eastAsia" w:ascii="仿宋" w:hAnsi="仿宋" w:eastAsia="仿宋" w:cs="仿宋"/>
          <w:color w:val="auto"/>
          <w:spacing w:val="-2"/>
          <w:sz w:val="20"/>
          <w:szCs w:val="20"/>
          <w:lang w:val="en-US" w:eastAsia="zh-CN"/>
        </w:rPr>
        <w:t>20</w:t>
      </w:r>
      <w:r>
        <w:rPr>
          <w:rFonts w:ascii="仿宋" w:hAnsi="仿宋" w:eastAsia="仿宋" w:cs="仿宋"/>
          <w:color w:val="auto"/>
          <w:spacing w:val="-32"/>
          <w:sz w:val="20"/>
          <w:szCs w:val="20"/>
        </w:rPr>
        <w:t xml:space="preserve"> </w:t>
      </w:r>
      <w:r>
        <w:rPr>
          <w:rFonts w:ascii="仿宋" w:hAnsi="仿宋" w:eastAsia="仿宋" w:cs="仿宋"/>
          <w:color w:val="auto"/>
          <w:spacing w:val="-2"/>
          <w:sz w:val="20"/>
          <w:szCs w:val="20"/>
        </w:rPr>
        <w:t>分（北京时间）</w:t>
      </w:r>
    </w:p>
    <w:p w14:paraId="390CE5E8">
      <w:pPr>
        <w:spacing w:before="151" w:line="334" w:lineRule="auto"/>
        <w:ind w:left="13" w:right="118" w:firstLine="409"/>
        <w:rPr>
          <w:rFonts w:ascii="仿宋" w:hAnsi="仿宋" w:eastAsia="仿宋" w:cs="仿宋"/>
          <w:color w:val="auto"/>
          <w:sz w:val="20"/>
          <w:szCs w:val="20"/>
        </w:rPr>
      </w:pPr>
      <w:r>
        <w:rPr>
          <w:rFonts w:ascii="仿宋" w:hAnsi="仿宋" w:eastAsia="仿宋" w:cs="仿宋"/>
          <w:color w:val="auto"/>
          <w:spacing w:val="8"/>
          <w:sz w:val="20"/>
          <w:szCs w:val="20"/>
        </w:rPr>
        <w:t>2.地点：洛阳市公共资源交易中心网站（</w:t>
      </w:r>
      <w:r>
        <w:rPr>
          <w:color w:val="auto"/>
        </w:rPr>
        <w:fldChar w:fldCharType="begin"/>
      </w:r>
      <w:r>
        <w:rPr>
          <w:color w:val="auto"/>
        </w:rPr>
        <w:instrText xml:space="preserve"> HYPERLINK "http://lyggzyjy.ly.gov.cn/" </w:instrText>
      </w:r>
      <w:r>
        <w:rPr>
          <w:color w:val="auto"/>
        </w:rPr>
        <w:fldChar w:fldCharType="separate"/>
      </w:r>
      <w:r>
        <w:rPr>
          <w:rFonts w:ascii="仿宋" w:hAnsi="仿宋" w:eastAsia="仿宋" w:cs="仿宋"/>
          <w:color w:val="auto"/>
          <w:sz w:val="20"/>
          <w:szCs w:val="20"/>
        </w:rPr>
        <w:t>http</w:t>
      </w:r>
      <w:r>
        <w:rPr>
          <w:rFonts w:ascii="仿宋" w:hAnsi="仿宋" w:eastAsia="仿宋" w:cs="仿宋"/>
          <w:color w:val="auto"/>
          <w:spacing w:val="8"/>
          <w:sz w:val="20"/>
          <w:szCs w:val="20"/>
        </w:rPr>
        <w:t>://</w:t>
      </w:r>
      <w:r>
        <w:rPr>
          <w:rFonts w:ascii="仿宋" w:hAnsi="仿宋" w:eastAsia="仿宋" w:cs="仿宋"/>
          <w:color w:val="auto"/>
          <w:sz w:val="20"/>
          <w:szCs w:val="20"/>
        </w:rPr>
        <w:t>lyggzyjy</w:t>
      </w:r>
      <w:r>
        <w:rPr>
          <w:rFonts w:ascii="仿宋" w:hAnsi="仿宋" w:eastAsia="仿宋" w:cs="仿宋"/>
          <w:color w:val="auto"/>
          <w:spacing w:val="8"/>
          <w:sz w:val="20"/>
          <w:szCs w:val="20"/>
        </w:rPr>
        <w:t>.</w:t>
      </w:r>
      <w:r>
        <w:rPr>
          <w:rFonts w:ascii="仿宋" w:hAnsi="仿宋" w:eastAsia="仿宋" w:cs="仿宋"/>
          <w:color w:val="auto"/>
          <w:sz w:val="20"/>
          <w:szCs w:val="20"/>
        </w:rPr>
        <w:t>ly</w:t>
      </w:r>
      <w:r>
        <w:rPr>
          <w:rFonts w:ascii="仿宋" w:hAnsi="仿宋" w:eastAsia="仿宋" w:cs="仿宋"/>
          <w:color w:val="auto"/>
          <w:spacing w:val="8"/>
          <w:sz w:val="20"/>
          <w:szCs w:val="20"/>
        </w:rPr>
        <w:t>.</w:t>
      </w:r>
      <w:r>
        <w:rPr>
          <w:rFonts w:ascii="仿宋" w:hAnsi="仿宋" w:eastAsia="仿宋" w:cs="仿宋"/>
          <w:color w:val="auto"/>
          <w:sz w:val="20"/>
          <w:szCs w:val="20"/>
        </w:rPr>
        <w:t>gov</w:t>
      </w:r>
      <w:r>
        <w:rPr>
          <w:rFonts w:ascii="仿宋" w:hAnsi="仿宋" w:eastAsia="仿宋" w:cs="仿宋"/>
          <w:color w:val="auto"/>
          <w:spacing w:val="8"/>
          <w:sz w:val="20"/>
          <w:szCs w:val="20"/>
        </w:rPr>
        <w:t>.</w:t>
      </w:r>
      <w:r>
        <w:rPr>
          <w:rFonts w:ascii="仿宋" w:hAnsi="仿宋" w:eastAsia="仿宋" w:cs="仿宋"/>
          <w:color w:val="auto"/>
          <w:sz w:val="20"/>
          <w:szCs w:val="20"/>
        </w:rPr>
        <w:t>cn</w:t>
      </w:r>
      <w:r>
        <w:rPr>
          <w:rFonts w:ascii="仿宋" w:hAnsi="仿宋" w:eastAsia="仿宋" w:cs="仿宋"/>
          <w:color w:val="auto"/>
          <w:spacing w:val="8"/>
          <w:sz w:val="20"/>
          <w:szCs w:val="20"/>
        </w:rPr>
        <w:t>/</w:t>
      </w:r>
      <w:r>
        <w:rPr>
          <w:rFonts w:ascii="仿宋" w:hAnsi="仿宋" w:eastAsia="仿宋" w:cs="仿宋"/>
          <w:color w:val="auto"/>
          <w:spacing w:val="8"/>
          <w:sz w:val="20"/>
          <w:szCs w:val="20"/>
        </w:rPr>
        <w:fldChar w:fldCharType="end"/>
      </w:r>
      <w:r>
        <w:rPr>
          <w:rFonts w:ascii="仿宋" w:hAnsi="仿宋" w:eastAsia="仿宋" w:cs="仿宋"/>
          <w:color w:val="auto"/>
          <w:spacing w:val="8"/>
          <w:sz w:val="20"/>
          <w:szCs w:val="20"/>
        </w:rPr>
        <w:t>）。获取招标（采购）文</w:t>
      </w:r>
      <w:r>
        <w:rPr>
          <w:rFonts w:ascii="仿宋" w:hAnsi="仿宋" w:eastAsia="仿宋" w:cs="仿宋"/>
          <w:color w:val="auto"/>
          <w:spacing w:val="7"/>
          <w:sz w:val="20"/>
          <w:szCs w:val="20"/>
        </w:rPr>
        <w:t>件后，请下载并安装最新版本响应文件制作工具，制作电子投标（响应）文件，在投标截止时间前，上传加密的投标（响应）文件。供应商未在投标截止时间前完成上传的，视为逾期送达，洛阳市电子</w:t>
      </w:r>
      <w:r>
        <w:rPr>
          <w:rFonts w:ascii="仿宋" w:hAnsi="仿宋" w:eastAsia="仿宋" w:cs="仿宋"/>
          <w:color w:val="auto"/>
          <w:spacing w:val="5"/>
          <w:sz w:val="20"/>
          <w:szCs w:val="20"/>
        </w:rPr>
        <w:t>招投标交易平台将拒绝接收。</w:t>
      </w:r>
    </w:p>
    <w:p w14:paraId="4EF62EB3">
      <w:pPr>
        <w:spacing w:before="152" w:line="231" w:lineRule="auto"/>
        <w:ind w:left="17"/>
        <w:rPr>
          <w:rFonts w:ascii="仿宋" w:hAnsi="仿宋" w:eastAsia="仿宋" w:cs="仿宋"/>
          <w:color w:val="auto"/>
          <w:sz w:val="20"/>
          <w:szCs w:val="20"/>
        </w:rPr>
      </w:pPr>
      <w:r>
        <w:rPr>
          <w:rFonts w:ascii="仿宋" w:hAnsi="仿宋" w:eastAsia="仿宋" w:cs="仿宋"/>
          <w:b/>
          <w:bCs/>
          <w:color w:val="auto"/>
          <w:spacing w:val="3"/>
          <w:sz w:val="20"/>
          <w:szCs w:val="20"/>
        </w:rPr>
        <w:t>五、响应文件开启</w:t>
      </w:r>
    </w:p>
    <w:p w14:paraId="2BA8129D">
      <w:pPr>
        <w:spacing w:before="148" w:line="231" w:lineRule="auto"/>
        <w:ind w:left="435"/>
        <w:rPr>
          <w:rFonts w:ascii="仿宋" w:hAnsi="仿宋" w:eastAsia="仿宋" w:cs="仿宋"/>
          <w:color w:val="auto"/>
          <w:sz w:val="20"/>
          <w:szCs w:val="20"/>
        </w:rPr>
      </w:pPr>
      <w:r>
        <w:rPr>
          <w:rFonts w:ascii="仿宋" w:hAnsi="仿宋" w:eastAsia="仿宋" w:cs="仿宋"/>
          <w:color w:val="auto"/>
          <w:spacing w:val="-2"/>
          <w:sz w:val="20"/>
          <w:szCs w:val="20"/>
        </w:rPr>
        <w:t>1.时间：</w:t>
      </w:r>
      <w:r>
        <w:rPr>
          <w:rFonts w:hint="eastAsia" w:ascii="仿宋" w:hAnsi="仿宋" w:eastAsia="仿宋" w:cs="仿宋"/>
          <w:color w:val="auto"/>
          <w:spacing w:val="-2"/>
          <w:sz w:val="20"/>
          <w:szCs w:val="20"/>
          <w:lang w:eastAsia="zh-CN"/>
        </w:rPr>
        <w:t>2026年</w:t>
      </w:r>
      <w:r>
        <w:rPr>
          <w:rFonts w:hint="eastAsia" w:ascii="仿宋" w:hAnsi="仿宋" w:eastAsia="仿宋" w:cs="仿宋"/>
          <w:color w:val="auto"/>
          <w:spacing w:val="-2"/>
          <w:sz w:val="20"/>
          <w:szCs w:val="20"/>
          <w:lang w:val="en-US" w:eastAsia="zh-CN"/>
        </w:rPr>
        <w:t>3</w:t>
      </w:r>
      <w:r>
        <w:rPr>
          <w:rFonts w:hint="eastAsia" w:ascii="仿宋" w:hAnsi="仿宋" w:eastAsia="仿宋" w:cs="仿宋"/>
          <w:color w:val="auto"/>
          <w:spacing w:val="-2"/>
          <w:sz w:val="20"/>
          <w:szCs w:val="20"/>
          <w:lang w:eastAsia="zh-CN"/>
        </w:rPr>
        <w:t>月</w:t>
      </w:r>
      <w:r>
        <w:rPr>
          <w:rFonts w:hint="eastAsia" w:ascii="仿宋" w:hAnsi="仿宋" w:eastAsia="仿宋" w:cs="仿宋"/>
          <w:color w:val="auto"/>
          <w:spacing w:val="-2"/>
          <w:sz w:val="20"/>
          <w:szCs w:val="20"/>
          <w:lang w:val="en-US" w:eastAsia="zh-CN"/>
        </w:rPr>
        <w:t>4</w:t>
      </w:r>
      <w:r>
        <w:rPr>
          <w:rFonts w:hint="eastAsia" w:ascii="仿宋" w:hAnsi="仿宋" w:eastAsia="仿宋" w:cs="仿宋"/>
          <w:color w:val="auto"/>
          <w:spacing w:val="-2"/>
          <w:sz w:val="20"/>
          <w:szCs w:val="20"/>
          <w:lang w:eastAsia="zh-CN"/>
        </w:rPr>
        <w:t>日</w:t>
      </w:r>
      <w:r>
        <w:rPr>
          <w:rFonts w:ascii="仿宋" w:hAnsi="仿宋" w:eastAsia="仿宋" w:cs="仿宋"/>
          <w:color w:val="auto"/>
          <w:spacing w:val="-40"/>
          <w:sz w:val="20"/>
          <w:szCs w:val="20"/>
        </w:rPr>
        <w:t xml:space="preserve"> </w:t>
      </w:r>
      <w:r>
        <w:rPr>
          <w:rFonts w:ascii="仿宋" w:hAnsi="仿宋" w:eastAsia="仿宋" w:cs="仿宋"/>
          <w:color w:val="auto"/>
          <w:spacing w:val="-2"/>
          <w:sz w:val="20"/>
          <w:szCs w:val="20"/>
        </w:rPr>
        <w:t>09</w:t>
      </w:r>
      <w:r>
        <w:rPr>
          <w:rFonts w:ascii="仿宋" w:hAnsi="仿宋" w:eastAsia="仿宋" w:cs="仿宋"/>
          <w:color w:val="auto"/>
          <w:spacing w:val="-20"/>
          <w:sz w:val="20"/>
          <w:szCs w:val="20"/>
        </w:rPr>
        <w:t xml:space="preserve"> </w:t>
      </w:r>
      <w:r>
        <w:rPr>
          <w:rFonts w:ascii="仿宋" w:hAnsi="仿宋" w:eastAsia="仿宋" w:cs="仿宋"/>
          <w:color w:val="auto"/>
          <w:spacing w:val="-2"/>
          <w:sz w:val="20"/>
          <w:szCs w:val="20"/>
        </w:rPr>
        <w:t>时</w:t>
      </w:r>
      <w:r>
        <w:rPr>
          <w:rFonts w:hint="eastAsia" w:ascii="仿宋" w:hAnsi="仿宋" w:eastAsia="仿宋" w:cs="仿宋"/>
          <w:color w:val="auto"/>
          <w:spacing w:val="-39"/>
          <w:sz w:val="20"/>
          <w:szCs w:val="20"/>
          <w:lang w:val="en-US" w:eastAsia="zh-CN"/>
        </w:rPr>
        <w:t>20</w:t>
      </w:r>
      <w:r>
        <w:rPr>
          <w:rFonts w:ascii="仿宋" w:hAnsi="仿宋" w:eastAsia="仿宋" w:cs="仿宋"/>
          <w:color w:val="auto"/>
          <w:spacing w:val="-32"/>
          <w:sz w:val="20"/>
          <w:szCs w:val="20"/>
        </w:rPr>
        <w:t xml:space="preserve"> </w:t>
      </w:r>
      <w:r>
        <w:rPr>
          <w:rFonts w:ascii="仿宋" w:hAnsi="仿宋" w:eastAsia="仿宋" w:cs="仿宋"/>
          <w:color w:val="auto"/>
          <w:spacing w:val="-2"/>
          <w:sz w:val="20"/>
          <w:szCs w:val="20"/>
        </w:rPr>
        <w:t>分（北京时间）</w:t>
      </w:r>
    </w:p>
    <w:p w14:paraId="179A7B09">
      <w:pPr>
        <w:spacing w:before="148" w:line="346" w:lineRule="auto"/>
        <w:ind w:left="13" w:right="118" w:firstLine="409"/>
        <w:rPr>
          <w:rFonts w:ascii="仿宋" w:hAnsi="仿宋" w:eastAsia="仿宋" w:cs="仿宋"/>
          <w:color w:val="auto"/>
          <w:sz w:val="20"/>
          <w:szCs w:val="20"/>
        </w:rPr>
      </w:pPr>
      <w:r>
        <w:rPr>
          <w:rFonts w:ascii="仿宋" w:hAnsi="仿宋" w:eastAsia="仿宋" w:cs="仿宋"/>
          <w:color w:val="auto"/>
          <w:spacing w:val="7"/>
          <w:sz w:val="20"/>
          <w:szCs w:val="20"/>
        </w:rPr>
        <w:t>2.地点：洛阳市公共资源交易中心开标</w:t>
      </w:r>
      <w:r>
        <w:rPr>
          <w:rFonts w:hint="eastAsia" w:ascii="仿宋" w:hAnsi="仿宋" w:eastAsia="仿宋" w:cs="仿宋"/>
          <w:color w:val="auto"/>
          <w:spacing w:val="7"/>
          <w:sz w:val="20"/>
          <w:szCs w:val="20"/>
          <w:lang w:eastAsia="zh-CN"/>
        </w:rPr>
        <w:t>八室</w:t>
      </w:r>
      <w:r>
        <w:rPr>
          <w:rFonts w:ascii="仿宋" w:hAnsi="仿宋" w:eastAsia="仿宋" w:cs="仿宋"/>
          <w:color w:val="auto"/>
          <w:spacing w:val="7"/>
          <w:sz w:val="20"/>
          <w:szCs w:val="20"/>
        </w:rPr>
        <w:t>（洛龙区开元大道与永泰街交叉口西南角</w:t>
      </w:r>
      <w:r>
        <w:rPr>
          <w:rFonts w:ascii="仿宋" w:hAnsi="仿宋" w:eastAsia="仿宋" w:cs="仿宋"/>
          <w:color w:val="auto"/>
          <w:spacing w:val="6"/>
          <w:sz w:val="20"/>
          <w:szCs w:val="20"/>
        </w:rPr>
        <w:t>洛阳市民之</w:t>
      </w:r>
      <w:r>
        <w:rPr>
          <w:rFonts w:ascii="仿宋" w:hAnsi="仿宋" w:eastAsia="仿宋" w:cs="仿宋"/>
          <w:color w:val="auto"/>
          <w:spacing w:val="7"/>
          <w:sz w:val="20"/>
          <w:szCs w:val="20"/>
        </w:rPr>
        <w:t>家六楼）。本项目采用远程不见面交易的模式，开标当日，供应商无需到现场参加开标会议，应在投标截止时间前，登录“不见面开标大厅”</w:t>
      </w:r>
      <w:r>
        <w:rPr>
          <w:color w:val="auto"/>
        </w:rPr>
        <w:fldChar w:fldCharType="begin"/>
      </w:r>
      <w:r>
        <w:rPr>
          <w:color w:val="auto"/>
        </w:rPr>
        <w:instrText xml:space="preserve"> HYPERLINK "http://61.54.85.189/BidOpening" </w:instrText>
      </w:r>
      <w:r>
        <w:rPr>
          <w:color w:val="auto"/>
        </w:rPr>
        <w:fldChar w:fldCharType="separate"/>
      </w:r>
      <w:r>
        <w:rPr>
          <w:rFonts w:ascii="仿宋" w:hAnsi="仿宋" w:eastAsia="仿宋" w:cs="仿宋"/>
          <w:color w:val="auto"/>
          <w:sz w:val="20"/>
          <w:szCs w:val="20"/>
        </w:rPr>
        <w:t>http</w:t>
      </w:r>
      <w:r>
        <w:rPr>
          <w:rFonts w:ascii="仿宋" w:hAnsi="仿宋" w:eastAsia="仿宋" w:cs="仿宋"/>
          <w:color w:val="auto"/>
          <w:spacing w:val="7"/>
          <w:sz w:val="20"/>
          <w:szCs w:val="20"/>
        </w:rPr>
        <w:t>://61.54.85.189/</w:t>
      </w:r>
      <w:r>
        <w:rPr>
          <w:rFonts w:ascii="仿宋" w:hAnsi="仿宋" w:eastAsia="仿宋" w:cs="仿宋"/>
          <w:color w:val="auto"/>
          <w:sz w:val="20"/>
          <w:szCs w:val="20"/>
        </w:rPr>
        <w:t>BidOpening</w:t>
      </w:r>
      <w:r>
        <w:rPr>
          <w:rFonts w:ascii="仿宋" w:hAnsi="仿宋" w:eastAsia="仿宋" w:cs="仿宋"/>
          <w:color w:val="auto"/>
          <w:sz w:val="20"/>
          <w:szCs w:val="20"/>
        </w:rPr>
        <w:fldChar w:fldCharType="end"/>
      </w:r>
      <w:r>
        <w:rPr>
          <w:rFonts w:ascii="仿宋" w:hAnsi="仿宋" w:eastAsia="仿宋" w:cs="仿宋"/>
          <w:color w:val="auto"/>
          <w:spacing w:val="7"/>
          <w:sz w:val="20"/>
          <w:szCs w:val="20"/>
        </w:rPr>
        <w:t>，在线准</w:t>
      </w:r>
      <w:r>
        <w:rPr>
          <w:rFonts w:ascii="仿宋" w:hAnsi="仿宋" w:eastAsia="仿宋" w:cs="仿宋"/>
          <w:color w:val="auto"/>
          <w:spacing w:val="6"/>
          <w:sz w:val="20"/>
          <w:szCs w:val="20"/>
        </w:rPr>
        <w:t>时参加开标活动</w:t>
      </w:r>
      <w:r>
        <w:rPr>
          <w:rFonts w:ascii="仿宋" w:hAnsi="仿宋" w:eastAsia="仿宋" w:cs="仿宋"/>
          <w:color w:val="auto"/>
          <w:spacing w:val="7"/>
          <w:sz w:val="20"/>
          <w:szCs w:val="20"/>
        </w:rPr>
        <w:t>并进行投标（响应）文件解密等。因供应商原因未能解密或解密失败的将被拒绝。请参照洛阳市公共</w:t>
      </w:r>
      <w:r>
        <w:rPr>
          <w:rFonts w:ascii="仿宋" w:hAnsi="仿宋" w:eastAsia="仿宋" w:cs="仿宋"/>
          <w:color w:val="auto"/>
          <w:spacing w:val="5"/>
          <w:sz w:val="20"/>
          <w:szCs w:val="20"/>
        </w:rPr>
        <w:t>资源交易中心首页</w:t>
      </w:r>
      <w:r>
        <w:rPr>
          <w:rFonts w:hint="eastAsia" w:ascii="仿宋" w:hAnsi="仿宋" w:eastAsia="仿宋" w:cs="仿宋"/>
          <w:color w:val="auto"/>
          <w:spacing w:val="5"/>
          <w:sz w:val="20"/>
          <w:szCs w:val="20"/>
          <w:lang w:eastAsia="zh-CN"/>
        </w:rPr>
        <w:t>－</w:t>
      </w:r>
      <w:r>
        <w:rPr>
          <w:rFonts w:ascii="仿宋" w:hAnsi="仿宋" w:eastAsia="仿宋" w:cs="仿宋"/>
          <w:color w:val="auto"/>
          <w:spacing w:val="5"/>
          <w:sz w:val="20"/>
          <w:szCs w:val="20"/>
        </w:rPr>
        <w:t>办事指南</w:t>
      </w:r>
      <w:r>
        <w:rPr>
          <w:rFonts w:hint="eastAsia" w:ascii="仿宋" w:hAnsi="仿宋" w:eastAsia="仿宋" w:cs="仿宋"/>
          <w:color w:val="auto"/>
          <w:spacing w:val="5"/>
          <w:sz w:val="20"/>
          <w:szCs w:val="20"/>
          <w:lang w:eastAsia="zh-CN"/>
        </w:rPr>
        <w:t>－</w:t>
      </w:r>
      <w:r>
        <w:rPr>
          <w:rFonts w:ascii="仿宋" w:hAnsi="仿宋" w:eastAsia="仿宋" w:cs="仿宋"/>
          <w:color w:val="auto"/>
          <w:spacing w:val="5"/>
          <w:sz w:val="20"/>
          <w:szCs w:val="20"/>
        </w:rPr>
        <w:t>下载中心</w:t>
      </w:r>
      <w:r>
        <w:rPr>
          <w:rFonts w:hint="eastAsia" w:ascii="仿宋" w:hAnsi="仿宋" w:eastAsia="仿宋" w:cs="仿宋"/>
          <w:color w:val="auto"/>
          <w:spacing w:val="5"/>
          <w:sz w:val="20"/>
          <w:szCs w:val="20"/>
          <w:lang w:eastAsia="zh-CN"/>
        </w:rPr>
        <w:t>－</w:t>
      </w:r>
      <w:r>
        <w:rPr>
          <w:rFonts w:ascii="仿宋" w:hAnsi="仿宋" w:eastAsia="仿宋" w:cs="仿宋"/>
          <w:color w:val="auto"/>
          <w:spacing w:val="4"/>
          <w:sz w:val="20"/>
          <w:szCs w:val="20"/>
        </w:rPr>
        <w:t>新交易平台使用手册。除电子投标（响应）文件外，投标时不</w:t>
      </w:r>
      <w:r>
        <w:rPr>
          <w:rFonts w:ascii="仿宋" w:hAnsi="仿宋" w:eastAsia="仿宋" w:cs="仿宋"/>
          <w:color w:val="auto"/>
          <w:spacing w:val="5"/>
          <w:sz w:val="20"/>
          <w:szCs w:val="20"/>
        </w:rPr>
        <w:t>再接受任何纸质文件、资料等。</w:t>
      </w:r>
    </w:p>
    <w:p w14:paraId="40A73318">
      <w:pPr>
        <w:spacing w:before="153" w:line="229" w:lineRule="auto"/>
        <w:ind w:left="15"/>
        <w:rPr>
          <w:rFonts w:ascii="仿宋" w:hAnsi="仿宋" w:eastAsia="仿宋" w:cs="仿宋"/>
          <w:color w:val="auto"/>
          <w:sz w:val="20"/>
          <w:szCs w:val="20"/>
        </w:rPr>
      </w:pPr>
      <w:r>
        <w:rPr>
          <w:rFonts w:ascii="仿宋" w:hAnsi="仿宋" w:eastAsia="仿宋" w:cs="仿宋"/>
          <w:b/>
          <w:bCs/>
          <w:color w:val="auto"/>
          <w:spacing w:val="4"/>
          <w:sz w:val="20"/>
          <w:szCs w:val="20"/>
        </w:rPr>
        <w:t>六、发布公告的媒介及招标公告期限</w:t>
      </w:r>
    </w:p>
    <w:p w14:paraId="3F65A07B">
      <w:pPr>
        <w:spacing w:before="153" w:line="369" w:lineRule="auto"/>
        <w:ind w:left="13" w:right="55" w:firstLine="413"/>
        <w:jc w:val="both"/>
        <w:rPr>
          <w:rFonts w:ascii="仿宋" w:hAnsi="仿宋" w:eastAsia="仿宋" w:cs="仿宋"/>
          <w:color w:val="auto"/>
          <w:sz w:val="20"/>
          <w:szCs w:val="20"/>
        </w:rPr>
      </w:pPr>
      <w:r>
        <w:rPr>
          <w:rFonts w:ascii="仿宋" w:hAnsi="仿宋" w:eastAsia="仿宋" w:cs="仿宋"/>
          <w:color w:val="auto"/>
          <w:spacing w:val="4"/>
          <w:sz w:val="20"/>
          <w:szCs w:val="20"/>
        </w:rPr>
        <w:t>本次磋商公告在《河南省政府采购网》《洛阳市政府采购网》</w:t>
      </w:r>
      <w:r>
        <w:rPr>
          <w:rFonts w:ascii="仿宋" w:hAnsi="仿宋" w:eastAsia="仿宋" w:cs="仿宋"/>
          <w:color w:val="auto"/>
          <w:spacing w:val="3"/>
          <w:sz w:val="20"/>
          <w:szCs w:val="20"/>
        </w:rPr>
        <w:t>《洛阳市公共资源交易中心》</w:t>
      </w:r>
      <w:r>
        <w:rPr>
          <w:rFonts w:ascii="仿宋" w:hAnsi="仿宋" w:eastAsia="仿宋" w:cs="仿宋"/>
          <w:color w:val="auto"/>
          <w:spacing w:val="10"/>
          <w:sz w:val="20"/>
          <w:szCs w:val="20"/>
        </w:rPr>
        <w:t>《中国招标投标公共服务平台》及《洛阳市交通运输局官网》上发布。公告期</w:t>
      </w:r>
      <w:r>
        <w:rPr>
          <w:rFonts w:ascii="仿宋" w:hAnsi="仿宋" w:eastAsia="仿宋" w:cs="仿宋"/>
          <w:color w:val="auto"/>
          <w:spacing w:val="9"/>
          <w:sz w:val="20"/>
          <w:szCs w:val="20"/>
        </w:rPr>
        <w:t>限为五个工作日</w:t>
      </w:r>
      <w:r>
        <w:rPr>
          <w:rFonts w:hint="eastAsia" w:ascii="仿宋" w:hAnsi="仿宋" w:eastAsia="仿宋" w:cs="仿宋"/>
          <w:color w:val="auto"/>
          <w:sz w:val="20"/>
          <w:szCs w:val="20"/>
          <w:lang w:eastAsia="zh-CN"/>
        </w:rPr>
        <w:t>202</w:t>
      </w:r>
      <w:r>
        <w:rPr>
          <w:rFonts w:hint="eastAsia" w:ascii="仿宋" w:hAnsi="仿宋" w:eastAsia="仿宋" w:cs="仿宋"/>
          <w:color w:val="auto"/>
          <w:sz w:val="20"/>
          <w:szCs w:val="20"/>
          <w:lang w:val="en-US" w:eastAsia="zh-CN"/>
        </w:rPr>
        <w:t>6</w:t>
      </w:r>
      <w:r>
        <w:rPr>
          <w:rFonts w:hint="eastAsia" w:ascii="仿宋" w:hAnsi="仿宋" w:eastAsia="仿宋" w:cs="仿宋"/>
          <w:color w:val="auto"/>
          <w:sz w:val="20"/>
          <w:szCs w:val="20"/>
          <w:lang w:eastAsia="zh-CN"/>
        </w:rPr>
        <w:t>年</w:t>
      </w:r>
      <w:r>
        <w:rPr>
          <w:rFonts w:hint="eastAsia" w:ascii="仿宋" w:hAnsi="仿宋" w:eastAsia="仿宋" w:cs="仿宋"/>
          <w:color w:val="auto"/>
          <w:sz w:val="20"/>
          <w:szCs w:val="20"/>
          <w:lang w:val="en-US" w:eastAsia="zh-CN"/>
        </w:rPr>
        <w:t>2</w:t>
      </w:r>
      <w:r>
        <w:rPr>
          <w:rFonts w:hint="eastAsia" w:ascii="仿宋" w:hAnsi="仿宋" w:eastAsia="仿宋" w:cs="仿宋"/>
          <w:color w:val="auto"/>
          <w:sz w:val="20"/>
          <w:szCs w:val="20"/>
          <w:lang w:eastAsia="zh-CN"/>
        </w:rPr>
        <w:t>月</w:t>
      </w:r>
      <w:r>
        <w:rPr>
          <w:rFonts w:hint="eastAsia" w:ascii="仿宋" w:hAnsi="仿宋" w:eastAsia="仿宋" w:cs="仿宋"/>
          <w:color w:val="auto"/>
          <w:sz w:val="20"/>
          <w:szCs w:val="20"/>
          <w:lang w:val="en-US" w:eastAsia="zh-CN"/>
        </w:rPr>
        <w:t>14</w:t>
      </w:r>
      <w:r>
        <w:rPr>
          <w:rFonts w:hint="eastAsia" w:ascii="仿宋" w:hAnsi="仿宋" w:eastAsia="仿宋" w:cs="仿宋"/>
          <w:color w:val="auto"/>
          <w:sz w:val="20"/>
          <w:szCs w:val="20"/>
          <w:lang w:eastAsia="zh-CN"/>
        </w:rPr>
        <w:t>日至2026年</w:t>
      </w:r>
      <w:r>
        <w:rPr>
          <w:rFonts w:hint="eastAsia" w:ascii="仿宋" w:hAnsi="仿宋" w:eastAsia="仿宋" w:cs="仿宋"/>
          <w:color w:val="auto"/>
          <w:sz w:val="20"/>
          <w:szCs w:val="20"/>
          <w:lang w:val="en-US" w:eastAsia="zh-CN"/>
        </w:rPr>
        <w:t>2</w:t>
      </w:r>
      <w:r>
        <w:rPr>
          <w:rFonts w:hint="eastAsia" w:ascii="仿宋" w:hAnsi="仿宋" w:eastAsia="仿宋" w:cs="仿宋"/>
          <w:color w:val="auto"/>
          <w:sz w:val="20"/>
          <w:szCs w:val="20"/>
          <w:lang w:eastAsia="zh-CN"/>
        </w:rPr>
        <w:t>月</w:t>
      </w:r>
      <w:r>
        <w:rPr>
          <w:rFonts w:hint="eastAsia" w:ascii="仿宋" w:hAnsi="仿宋" w:eastAsia="仿宋" w:cs="仿宋"/>
          <w:color w:val="auto"/>
          <w:sz w:val="20"/>
          <w:szCs w:val="20"/>
          <w:lang w:val="en-US" w:eastAsia="zh-CN"/>
        </w:rPr>
        <w:t>27</w:t>
      </w:r>
      <w:r>
        <w:rPr>
          <w:rFonts w:hint="eastAsia" w:ascii="仿宋" w:hAnsi="仿宋" w:eastAsia="仿宋" w:cs="仿宋"/>
          <w:color w:val="auto"/>
          <w:sz w:val="20"/>
          <w:szCs w:val="20"/>
          <w:lang w:eastAsia="zh-CN"/>
        </w:rPr>
        <w:t>日</w:t>
      </w:r>
      <w:r>
        <w:rPr>
          <w:rFonts w:ascii="仿宋" w:hAnsi="仿宋" w:eastAsia="仿宋" w:cs="仿宋"/>
          <w:color w:val="auto"/>
          <w:spacing w:val="-8"/>
          <w:sz w:val="20"/>
          <w:szCs w:val="20"/>
        </w:rPr>
        <w:t>。</w:t>
      </w:r>
    </w:p>
    <w:p w14:paraId="0AA1D22E">
      <w:pPr>
        <w:spacing w:before="1" w:line="230" w:lineRule="auto"/>
        <w:ind w:left="18"/>
        <w:rPr>
          <w:rFonts w:ascii="仿宋" w:hAnsi="仿宋" w:eastAsia="仿宋" w:cs="仿宋"/>
          <w:color w:val="auto"/>
          <w:sz w:val="20"/>
          <w:szCs w:val="20"/>
        </w:rPr>
      </w:pPr>
      <w:r>
        <w:rPr>
          <w:rFonts w:ascii="仿宋" w:hAnsi="仿宋" w:eastAsia="仿宋" w:cs="仿宋"/>
          <w:b/>
          <w:bCs/>
          <w:color w:val="auto"/>
          <w:spacing w:val="3"/>
          <w:sz w:val="20"/>
          <w:szCs w:val="20"/>
        </w:rPr>
        <w:t>七、其他补充事宜</w:t>
      </w:r>
    </w:p>
    <w:p w14:paraId="0EEC9DAA">
      <w:pPr>
        <w:spacing w:before="149" w:line="231" w:lineRule="auto"/>
        <w:ind w:left="435"/>
        <w:rPr>
          <w:rFonts w:ascii="仿宋" w:hAnsi="仿宋" w:eastAsia="仿宋" w:cs="仿宋"/>
          <w:color w:val="auto"/>
          <w:sz w:val="20"/>
          <w:szCs w:val="20"/>
        </w:rPr>
      </w:pPr>
      <w:r>
        <w:rPr>
          <w:rFonts w:ascii="仿宋" w:hAnsi="仿宋" w:eastAsia="仿宋" w:cs="仿宋"/>
          <w:color w:val="auto"/>
          <w:spacing w:val="5"/>
          <w:sz w:val="20"/>
          <w:szCs w:val="20"/>
        </w:rPr>
        <w:t>1.本次代理服务费由成交人向本采购代理机构支付。</w:t>
      </w:r>
    </w:p>
    <w:p w14:paraId="41E9B26F">
      <w:pPr>
        <w:spacing w:before="150" w:line="228" w:lineRule="auto"/>
        <w:ind w:left="423"/>
        <w:rPr>
          <w:rFonts w:ascii="仿宋" w:hAnsi="仿宋" w:eastAsia="仿宋" w:cs="仿宋"/>
          <w:color w:val="auto"/>
          <w:sz w:val="20"/>
          <w:szCs w:val="20"/>
        </w:rPr>
      </w:pPr>
      <w:r>
        <w:rPr>
          <w:rFonts w:ascii="仿宋" w:hAnsi="仿宋" w:eastAsia="仿宋" w:cs="仿宋"/>
          <w:color w:val="auto"/>
          <w:spacing w:val="6"/>
          <w:sz w:val="20"/>
          <w:szCs w:val="20"/>
        </w:rPr>
        <w:t>2.供应商在参与本项目采购活动期间应及时关注本网站获取相关澄清或变更等信息（如果有）。</w:t>
      </w:r>
    </w:p>
    <w:p w14:paraId="300849BF">
      <w:pPr>
        <w:spacing w:before="154" w:line="230" w:lineRule="auto"/>
        <w:ind w:left="424"/>
        <w:rPr>
          <w:rFonts w:ascii="仿宋" w:hAnsi="仿宋" w:eastAsia="仿宋" w:cs="仿宋"/>
          <w:color w:val="auto"/>
          <w:sz w:val="20"/>
          <w:szCs w:val="20"/>
        </w:rPr>
      </w:pPr>
      <w:r>
        <w:rPr>
          <w:rFonts w:ascii="仿宋" w:hAnsi="仿宋" w:eastAsia="仿宋" w:cs="仿宋"/>
          <w:color w:val="auto"/>
          <w:spacing w:val="5"/>
          <w:sz w:val="20"/>
          <w:szCs w:val="20"/>
        </w:rPr>
        <w:t>3.监管部门、联系人和联系方式：</w:t>
      </w:r>
    </w:p>
    <w:p w14:paraId="52FFC9A9">
      <w:pPr>
        <w:spacing w:before="150" w:line="230" w:lineRule="auto"/>
        <w:ind w:left="432"/>
        <w:rPr>
          <w:rFonts w:ascii="仿宋" w:hAnsi="仿宋" w:eastAsia="仿宋" w:cs="仿宋"/>
          <w:color w:val="auto"/>
          <w:sz w:val="20"/>
          <w:szCs w:val="20"/>
        </w:rPr>
      </w:pPr>
      <w:r>
        <w:rPr>
          <w:rFonts w:ascii="仿宋" w:hAnsi="仿宋" w:eastAsia="仿宋" w:cs="仿宋"/>
          <w:color w:val="auto"/>
          <w:spacing w:val="5"/>
          <w:sz w:val="20"/>
          <w:szCs w:val="20"/>
        </w:rPr>
        <w:t>监管部门：洛阳市财政局</w:t>
      </w:r>
    </w:p>
    <w:p w14:paraId="7785933C">
      <w:pPr>
        <w:spacing w:before="151" w:line="230" w:lineRule="auto"/>
        <w:ind w:left="432"/>
        <w:rPr>
          <w:rFonts w:ascii="仿宋" w:hAnsi="仿宋" w:eastAsia="仿宋" w:cs="仿宋"/>
          <w:color w:val="auto"/>
          <w:sz w:val="20"/>
          <w:szCs w:val="20"/>
        </w:rPr>
      </w:pPr>
      <w:r>
        <w:rPr>
          <w:rFonts w:ascii="仿宋" w:hAnsi="仿宋" w:eastAsia="仿宋" w:cs="仿宋"/>
          <w:color w:val="auto"/>
          <w:spacing w:val="5"/>
          <w:sz w:val="20"/>
          <w:szCs w:val="20"/>
        </w:rPr>
        <w:t>监管部门联系人：洛阳市财政局政府采购科</w:t>
      </w:r>
    </w:p>
    <w:p w14:paraId="7EAF8AAD">
      <w:pPr>
        <w:spacing w:before="152" w:line="230" w:lineRule="auto"/>
        <w:ind w:left="432"/>
        <w:rPr>
          <w:rFonts w:ascii="仿宋" w:hAnsi="仿宋" w:eastAsia="仿宋" w:cs="仿宋"/>
          <w:color w:val="auto"/>
          <w:sz w:val="20"/>
          <w:szCs w:val="20"/>
        </w:rPr>
      </w:pPr>
      <w:r>
        <w:rPr>
          <w:rFonts w:ascii="仿宋" w:hAnsi="仿宋" w:eastAsia="仿宋" w:cs="仿宋"/>
          <w:color w:val="auto"/>
          <w:spacing w:val="4"/>
          <w:sz w:val="20"/>
          <w:szCs w:val="20"/>
        </w:rPr>
        <w:t>监管部门联系方式：0379-632597</w:t>
      </w:r>
      <w:r>
        <w:rPr>
          <w:rFonts w:ascii="仿宋" w:hAnsi="仿宋" w:eastAsia="仿宋" w:cs="仿宋"/>
          <w:color w:val="auto"/>
          <w:spacing w:val="3"/>
          <w:sz w:val="20"/>
          <w:szCs w:val="20"/>
        </w:rPr>
        <w:t>07</w:t>
      </w:r>
    </w:p>
    <w:p w14:paraId="6FB6AB52">
      <w:pPr>
        <w:spacing w:before="149" w:line="230" w:lineRule="auto"/>
        <w:ind w:left="419"/>
        <w:rPr>
          <w:rFonts w:ascii="仿宋" w:hAnsi="仿宋" w:eastAsia="仿宋" w:cs="仿宋"/>
          <w:color w:val="auto"/>
          <w:sz w:val="20"/>
          <w:szCs w:val="20"/>
        </w:rPr>
      </w:pPr>
      <w:r>
        <w:rPr>
          <w:rFonts w:ascii="仿宋" w:hAnsi="仿宋" w:eastAsia="仿宋" w:cs="仿宋"/>
          <w:color w:val="auto"/>
          <w:spacing w:val="5"/>
          <w:sz w:val="20"/>
          <w:szCs w:val="20"/>
        </w:rPr>
        <w:t>4.监督部门、联系人和联系方式：</w:t>
      </w:r>
    </w:p>
    <w:p w14:paraId="12E15106">
      <w:pPr>
        <w:spacing w:before="152" w:line="230" w:lineRule="auto"/>
        <w:ind w:left="432"/>
        <w:rPr>
          <w:rFonts w:ascii="仿宋" w:hAnsi="仿宋" w:eastAsia="仿宋" w:cs="仿宋"/>
          <w:color w:val="auto"/>
          <w:sz w:val="20"/>
          <w:szCs w:val="20"/>
        </w:rPr>
      </w:pPr>
      <w:r>
        <w:rPr>
          <w:rFonts w:ascii="仿宋" w:hAnsi="仿宋" w:eastAsia="仿宋" w:cs="仿宋"/>
          <w:color w:val="auto"/>
          <w:spacing w:val="5"/>
          <w:sz w:val="20"/>
          <w:szCs w:val="20"/>
        </w:rPr>
        <w:t>监督部门：洛阳市交通运输局</w:t>
      </w:r>
    </w:p>
    <w:p w14:paraId="2E33E503">
      <w:pPr>
        <w:spacing w:before="151" w:line="230" w:lineRule="auto"/>
        <w:ind w:left="432"/>
        <w:rPr>
          <w:rFonts w:ascii="仿宋" w:hAnsi="仿宋" w:eastAsia="仿宋" w:cs="仿宋"/>
          <w:color w:val="auto"/>
          <w:sz w:val="20"/>
          <w:szCs w:val="20"/>
        </w:rPr>
      </w:pPr>
      <w:r>
        <w:rPr>
          <w:rFonts w:ascii="仿宋" w:hAnsi="仿宋" w:eastAsia="仿宋" w:cs="仿宋"/>
          <w:color w:val="auto"/>
          <w:spacing w:val="5"/>
          <w:sz w:val="20"/>
          <w:szCs w:val="20"/>
        </w:rPr>
        <w:t>监督部门联系人：洛阳市交通运输局建设管理科</w:t>
      </w:r>
    </w:p>
    <w:p w14:paraId="3E1D6097">
      <w:pPr>
        <w:spacing w:before="150" w:line="230" w:lineRule="auto"/>
        <w:ind w:left="432"/>
        <w:rPr>
          <w:rFonts w:ascii="仿宋" w:hAnsi="仿宋" w:eastAsia="仿宋" w:cs="仿宋"/>
          <w:color w:val="auto"/>
          <w:sz w:val="20"/>
          <w:szCs w:val="20"/>
        </w:rPr>
      </w:pPr>
      <w:r>
        <w:rPr>
          <w:rFonts w:ascii="仿宋" w:hAnsi="仿宋" w:eastAsia="仿宋" w:cs="仿宋"/>
          <w:color w:val="auto"/>
          <w:spacing w:val="4"/>
          <w:sz w:val="20"/>
          <w:szCs w:val="20"/>
        </w:rPr>
        <w:t>监督部门联系方式：0379-632181</w:t>
      </w:r>
      <w:r>
        <w:rPr>
          <w:rFonts w:ascii="仿宋" w:hAnsi="仿宋" w:eastAsia="仿宋" w:cs="仿宋"/>
          <w:color w:val="auto"/>
          <w:spacing w:val="3"/>
          <w:sz w:val="20"/>
          <w:szCs w:val="20"/>
        </w:rPr>
        <w:t>70</w:t>
      </w:r>
    </w:p>
    <w:p w14:paraId="217F5FC6">
      <w:pPr>
        <w:pStyle w:val="3"/>
        <w:spacing w:line="282" w:lineRule="auto"/>
        <w:rPr>
          <w:color w:val="auto"/>
        </w:rPr>
      </w:pPr>
    </w:p>
    <w:p w14:paraId="5C03E89D">
      <w:pPr>
        <w:spacing w:before="65" w:line="229" w:lineRule="auto"/>
        <w:ind w:left="468"/>
        <w:rPr>
          <w:rFonts w:ascii="仿宋" w:hAnsi="仿宋" w:eastAsia="仿宋" w:cs="仿宋"/>
          <w:color w:val="auto"/>
          <w:sz w:val="20"/>
          <w:szCs w:val="20"/>
        </w:rPr>
      </w:pPr>
      <w:r>
        <w:rPr>
          <w:rFonts w:ascii="仿宋" w:hAnsi="仿宋" w:eastAsia="仿宋" w:cs="仿宋"/>
          <w:b/>
          <w:bCs/>
          <w:color w:val="auto"/>
          <w:spacing w:val="4"/>
          <w:sz w:val="20"/>
          <w:szCs w:val="20"/>
        </w:rPr>
        <w:t>八、凡对本次采购提出询问，请按以下方式联系</w:t>
      </w:r>
    </w:p>
    <w:p w14:paraId="411CCFA5">
      <w:pPr>
        <w:spacing w:before="150" w:line="230" w:lineRule="auto"/>
        <w:ind w:left="890"/>
        <w:rPr>
          <w:rFonts w:ascii="仿宋" w:hAnsi="仿宋" w:eastAsia="仿宋" w:cs="仿宋"/>
          <w:color w:val="auto"/>
          <w:sz w:val="20"/>
          <w:szCs w:val="20"/>
        </w:rPr>
      </w:pPr>
      <w:r>
        <w:rPr>
          <w:rFonts w:hint="eastAsia" w:ascii="仿宋" w:hAnsi="仿宋" w:eastAsia="仿宋" w:cs="仿宋"/>
          <w:color w:val="auto"/>
          <w:spacing w:val="3"/>
          <w:sz w:val="20"/>
          <w:szCs w:val="20"/>
          <w:lang w:eastAsia="zh-CN"/>
        </w:rPr>
        <w:t>1.</w:t>
      </w:r>
      <w:r>
        <w:rPr>
          <w:rFonts w:ascii="仿宋" w:hAnsi="仿宋" w:eastAsia="仿宋" w:cs="仿宋"/>
          <w:color w:val="auto"/>
          <w:spacing w:val="3"/>
          <w:sz w:val="20"/>
          <w:szCs w:val="20"/>
        </w:rPr>
        <w:t>采购人信息</w:t>
      </w:r>
    </w:p>
    <w:p w14:paraId="1A753BCF">
      <w:pPr>
        <w:spacing w:before="151" w:line="229" w:lineRule="auto"/>
        <w:ind w:left="882"/>
        <w:rPr>
          <w:rFonts w:hint="eastAsia" w:ascii="仿宋" w:hAnsi="仿宋" w:eastAsia="仿宋" w:cs="仿宋"/>
          <w:color w:val="auto"/>
          <w:sz w:val="20"/>
          <w:szCs w:val="20"/>
          <w:lang w:eastAsia="zh-CN"/>
        </w:rPr>
      </w:pPr>
      <w:r>
        <w:rPr>
          <w:rFonts w:ascii="仿宋" w:hAnsi="仿宋" w:eastAsia="仿宋" w:cs="仿宋"/>
          <w:color w:val="auto"/>
          <w:spacing w:val="4"/>
          <w:sz w:val="20"/>
          <w:szCs w:val="20"/>
        </w:rPr>
        <w:t>名</w:t>
      </w:r>
      <w:r>
        <w:rPr>
          <w:rFonts w:ascii="仿宋" w:hAnsi="仿宋" w:eastAsia="仿宋" w:cs="仿宋"/>
          <w:color w:val="auto"/>
          <w:spacing w:val="25"/>
          <w:sz w:val="20"/>
          <w:szCs w:val="20"/>
        </w:rPr>
        <w:t xml:space="preserve">  </w:t>
      </w:r>
      <w:r>
        <w:rPr>
          <w:rFonts w:ascii="仿宋" w:hAnsi="仿宋" w:eastAsia="仿宋" w:cs="仿宋"/>
          <w:color w:val="auto"/>
          <w:spacing w:val="4"/>
          <w:sz w:val="20"/>
          <w:szCs w:val="20"/>
        </w:rPr>
        <w:t>称：</w:t>
      </w:r>
      <w:r>
        <w:rPr>
          <w:rFonts w:hint="eastAsia" w:ascii="仿宋" w:hAnsi="仿宋" w:eastAsia="仿宋" w:cs="仿宋"/>
          <w:color w:val="auto"/>
          <w:spacing w:val="4"/>
          <w:sz w:val="20"/>
          <w:szCs w:val="20"/>
          <w:lang w:eastAsia="zh-CN"/>
        </w:rPr>
        <w:t>洛阳市交通事业发展中心</w:t>
      </w:r>
    </w:p>
    <w:p w14:paraId="438C0C77">
      <w:pPr>
        <w:spacing w:before="152" w:line="231" w:lineRule="auto"/>
        <w:ind w:left="882"/>
        <w:rPr>
          <w:rFonts w:ascii="仿宋" w:hAnsi="仿宋" w:eastAsia="仿宋" w:cs="仿宋"/>
          <w:color w:val="auto"/>
          <w:sz w:val="20"/>
          <w:szCs w:val="20"/>
        </w:rPr>
      </w:pPr>
      <w:r>
        <w:rPr>
          <w:rFonts w:ascii="仿宋" w:hAnsi="仿宋" w:eastAsia="仿宋" w:cs="仿宋"/>
          <w:color w:val="auto"/>
          <w:spacing w:val="2"/>
          <w:sz w:val="20"/>
          <w:szCs w:val="20"/>
        </w:rPr>
        <w:t>地</w:t>
      </w:r>
      <w:r>
        <w:rPr>
          <w:rFonts w:ascii="仿宋" w:hAnsi="仿宋" w:eastAsia="仿宋" w:cs="仿宋"/>
          <w:color w:val="auto"/>
          <w:spacing w:val="31"/>
          <w:sz w:val="20"/>
          <w:szCs w:val="20"/>
        </w:rPr>
        <w:t xml:space="preserve">  </w:t>
      </w:r>
      <w:r>
        <w:rPr>
          <w:rFonts w:ascii="仿宋" w:hAnsi="仿宋" w:eastAsia="仿宋" w:cs="仿宋"/>
          <w:color w:val="auto"/>
          <w:spacing w:val="2"/>
          <w:sz w:val="20"/>
          <w:szCs w:val="20"/>
        </w:rPr>
        <w:t>址：洛阳市涧西区南昌路</w:t>
      </w:r>
      <w:r>
        <w:rPr>
          <w:rFonts w:ascii="仿宋" w:hAnsi="仿宋" w:eastAsia="仿宋" w:cs="仿宋"/>
          <w:color w:val="auto"/>
          <w:spacing w:val="-30"/>
          <w:sz w:val="20"/>
          <w:szCs w:val="20"/>
        </w:rPr>
        <w:t xml:space="preserve"> </w:t>
      </w:r>
      <w:r>
        <w:rPr>
          <w:rFonts w:ascii="仿宋" w:hAnsi="仿宋" w:eastAsia="仿宋" w:cs="仿宋"/>
          <w:color w:val="auto"/>
          <w:spacing w:val="2"/>
          <w:sz w:val="20"/>
          <w:szCs w:val="20"/>
        </w:rPr>
        <w:t>172</w:t>
      </w:r>
      <w:r>
        <w:rPr>
          <w:rFonts w:ascii="仿宋" w:hAnsi="仿宋" w:eastAsia="仿宋" w:cs="仿宋"/>
          <w:color w:val="auto"/>
          <w:spacing w:val="-27"/>
          <w:sz w:val="20"/>
          <w:szCs w:val="20"/>
        </w:rPr>
        <w:t xml:space="preserve"> </w:t>
      </w:r>
      <w:r>
        <w:rPr>
          <w:rFonts w:ascii="仿宋" w:hAnsi="仿宋" w:eastAsia="仿宋" w:cs="仿宋"/>
          <w:color w:val="auto"/>
          <w:spacing w:val="2"/>
          <w:sz w:val="20"/>
          <w:szCs w:val="20"/>
        </w:rPr>
        <w:t>号</w:t>
      </w:r>
    </w:p>
    <w:p w14:paraId="4C1211EF">
      <w:pPr>
        <w:spacing w:before="148" w:line="232" w:lineRule="auto"/>
        <w:ind w:left="879"/>
        <w:rPr>
          <w:rFonts w:hint="eastAsia" w:ascii="仿宋" w:hAnsi="仿宋" w:eastAsia="仿宋" w:cs="仿宋"/>
          <w:color w:val="auto"/>
          <w:sz w:val="20"/>
          <w:szCs w:val="20"/>
          <w:lang w:eastAsia="zh-CN"/>
        </w:rPr>
      </w:pPr>
      <w:r>
        <w:rPr>
          <w:rFonts w:ascii="仿宋" w:hAnsi="仿宋" w:eastAsia="仿宋" w:cs="仿宋"/>
          <w:color w:val="auto"/>
          <w:spacing w:val="5"/>
          <w:sz w:val="20"/>
          <w:szCs w:val="20"/>
        </w:rPr>
        <w:t>联系人：</w:t>
      </w:r>
      <w:r>
        <w:rPr>
          <w:rFonts w:hint="eastAsia" w:ascii="仿宋" w:hAnsi="仿宋" w:eastAsia="仿宋" w:cs="仿宋"/>
          <w:color w:val="auto"/>
          <w:spacing w:val="5"/>
          <w:sz w:val="20"/>
          <w:szCs w:val="20"/>
          <w:lang w:eastAsia="zh-CN"/>
        </w:rPr>
        <w:t>吕先生</w:t>
      </w:r>
    </w:p>
    <w:p w14:paraId="37E52BC8">
      <w:pPr>
        <w:spacing w:before="149" w:line="232" w:lineRule="auto"/>
        <w:ind w:left="879"/>
        <w:rPr>
          <w:rFonts w:hint="eastAsia" w:ascii="仿宋" w:hAnsi="仿宋" w:eastAsia="仿宋" w:cs="仿宋"/>
          <w:color w:val="auto"/>
          <w:sz w:val="20"/>
          <w:szCs w:val="20"/>
          <w:lang w:eastAsia="zh-CN"/>
        </w:rPr>
      </w:pPr>
      <w:r>
        <w:rPr>
          <w:rFonts w:ascii="仿宋" w:hAnsi="仿宋" w:eastAsia="仿宋" w:cs="仿宋"/>
          <w:color w:val="auto"/>
          <w:spacing w:val="3"/>
          <w:sz w:val="20"/>
          <w:szCs w:val="20"/>
        </w:rPr>
        <w:t>联系方式：</w:t>
      </w:r>
      <w:r>
        <w:rPr>
          <w:rFonts w:hint="eastAsia" w:ascii="仿宋" w:hAnsi="仿宋" w:eastAsia="仿宋" w:cs="仿宋"/>
          <w:color w:val="auto"/>
          <w:spacing w:val="3"/>
          <w:sz w:val="20"/>
          <w:szCs w:val="20"/>
          <w:lang w:eastAsia="zh-CN"/>
        </w:rPr>
        <w:t>0379-63200718</w:t>
      </w:r>
    </w:p>
    <w:p w14:paraId="4896E087">
      <w:pPr>
        <w:spacing w:before="150" w:line="230" w:lineRule="auto"/>
        <w:ind w:left="877"/>
        <w:rPr>
          <w:rFonts w:ascii="仿宋" w:hAnsi="仿宋" w:eastAsia="仿宋" w:cs="仿宋"/>
          <w:color w:val="auto"/>
          <w:sz w:val="20"/>
          <w:szCs w:val="20"/>
        </w:rPr>
      </w:pPr>
      <w:r>
        <w:rPr>
          <w:rFonts w:hint="eastAsia" w:ascii="仿宋" w:hAnsi="仿宋" w:eastAsia="仿宋" w:cs="仿宋"/>
          <w:color w:val="auto"/>
          <w:spacing w:val="5"/>
          <w:sz w:val="20"/>
          <w:szCs w:val="20"/>
          <w:lang w:eastAsia="zh-CN"/>
        </w:rPr>
        <w:t>2.</w:t>
      </w:r>
      <w:r>
        <w:rPr>
          <w:rFonts w:ascii="仿宋" w:hAnsi="仿宋" w:eastAsia="仿宋" w:cs="仿宋"/>
          <w:color w:val="auto"/>
          <w:spacing w:val="5"/>
          <w:sz w:val="20"/>
          <w:szCs w:val="20"/>
        </w:rPr>
        <w:t>采购代理机构信息</w:t>
      </w:r>
    </w:p>
    <w:p w14:paraId="2F74CAD8">
      <w:pPr>
        <w:spacing w:before="150" w:line="229" w:lineRule="auto"/>
        <w:ind w:left="882"/>
        <w:rPr>
          <w:rFonts w:hint="eastAsia" w:ascii="仿宋" w:hAnsi="仿宋" w:eastAsia="仿宋" w:cs="仿宋"/>
          <w:color w:val="auto"/>
          <w:sz w:val="20"/>
          <w:szCs w:val="20"/>
          <w:lang w:eastAsia="zh-CN"/>
        </w:rPr>
      </w:pPr>
      <w:r>
        <w:rPr>
          <w:rFonts w:ascii="仿宋" w:hAnsi="仿宋" w:eastAsia="仿宋" w:cs="仿宋"/>
          <w:color w:val="auto"/>
          <w:spacing w:val="6"/>
          <w:sz w:val="20"/>
          <w:szCs w:val="20"/>
        </w:rPr>
        <w:t>名称：</w:t>
      </w:r>
      <w:r>
        <w:rPr>
          <w:rFonts w:hint="eastAsia" w:ascii="仿宋" w:hAnsi="仿宋" w:eastAsia="仿宋" w:cs="仿宋"/>
          <w:color w:val="auto"/>
          <w:spacing w:val="6"/>
          <w:sz w:val="20"/>
          <w:szCs w:val="20"/>
          <w:lang w:eastAsia="zh-CN"/>
        </w:rPr>
        <w:t>河南国全工程项目管理有限公司</w:t>
      </w:r>
    </w:p>
    <w:p w14:paraId="18F7EFCE">
      <w:pPr>
        <w:spacing w:before="152" w:line="231" w:lineRule="auto"/>
        <w:ind w:left="882"/>
        <w:rPr>
          <w:rFonts w:hint="eastAsia" w:ascii="仿宋" w:hAnsi="仿宋" w:eastAsia="仿宋" w:cs="仿宋"/>
          <w:color w:val="auto"/>
          <w:spacing w:val="7"/>
          <w:sz w:val="20"/>
          <w:szCs w:val="20"/>
          <w:lang w:eastAsia="zh-CN"/>
        </w:rPr>
      </w:pPr>
      <w:r>
        <w:rPr>
          <w:rFonts w:ascii="仿宋" w:hAnsi="仿宋" w:eastAsia="仿宋" w:cs="仿宋"/>
          <w:color w:val="auto"/>
          <w:spacing w:val="7"/>
          <w:sz w:val="20"/>
          <w:szCs w:val="20"/>
        </w:rPr>
        <w:t>地址：</w:t>
      </w:r>
      <w:r>
        <w:rPr>
          <w:rFonts w:hint="eastAsia" w:ascii="仿宋" w:hAnsi="仿宋" w:eastAsia="仿宋" w:cs="仿宋"/>
          <w:color w:val="auto"/>
          <w:spacing w:val="7"/>
          <w:sz w:val="20"/>
          <w:szCs w:val="20"/>
          <w:lang w:eastAsia="zh-CN"/>
        </w:rPr>
        <w:t>中国（河南）自由贸易试验区洛阳片区（高新）九都西路与青岛路交叉口西北侧名门世家16幢201室</w:t>
      </w:r>
    </w:p>
    <w:p w14:paraId="57D63D90">
      <w:pPr>
        <w:spacing w:before="151" w:line="230" w:lineRule="auto"/>
        <w:ind w:left="879"/>
        <w:rPr>
          <w:rFonts w:hint="eastAsia" w:ascii="仿宋" w:hAnsi="仿宋" w:eastAsia="仿宋" w:cs="仿宋"/>
          <w:color w:val="auto"/>
          <w:sz w:val="20"/>
          <w:szCs w:val="20"/>
          <w:lang w:eastAsia="zh-CN"/>
        </w:rPr>
      </w:pPr>
      <w:r>
        <w:rPr>
          <w:rFonts w:ascii="仿宋" w:hAnsi="仿宋" w:eastAsia="仿宋" w:cs="仿宋"/>
          <w:color w:val="auto"/>
          <w:spacing w:val="5"/>
          <w:sz w:val="20"/>
          <w:szCs w:val="20"/>
        </w:rPr>
        <w:t>联系人：</w:t>
      </w:r>
      <w:r>
        <w:rPr>
          <w:rFonts w:hint="eastAsia" w:ascii="仿宋" w:hAnsi="仿宋" w:eastAsia="仿宋" w:cs="仿宋"/>
          <w:color w:val="auto"/>
          <w:spacing w:val="5"/>
          <w:sz w:val="20"/>
          <w:szCs w:val="20"/>
          <w:lang w:eastAsia="zh-CN"/>
        </w:rPr>
        <w:t>吴青青</w:t>
      </w:r>
      <w:bookmarkStart w:id="125" w:name="_GoBack"/>
      <w:bookmarkEnd w:id="125"/>
    </w:p>
    <w:p w14:paraId="4283D770">
      <w:pPr>
        <w:spacing w:before="149" w:line="232" w:lineRule="auto"/>
        <w:ind w:left="879"/>
        <w:rPr>
          <w:rFonts w:hint="eastAsia" w:ascii="仿宋" w:hAnsi="仿宋" w:eastAsia="仿宋" w:cs="仿宋"/>
          <w:spacing w:val="3"/>
          <w:sz w:val="20"/>
          <w:szCs w:val="20"/>
          <w:lang w:eastAsia="zh-CN"/>
        </w:rPr>
      </w:pPr>
      <w:r>
        <w:rPr>
          <w:rFonts w:ascii="仿宋" w:hAnsi="仿宋" w:eastAsia="仿宋" w:cs="仿宋"/>
          <w:spacing w:val="3"/>
          <w:sz w:val="20"/>
          <w:szCs w:val="20"/>
        </w:rPr>
        <w:t>联系方式：</w:t>
      </w:r>
      <w:r>
        <w:rPr>
          <w:rFonts w:hint="eastAsia" w:ascii="仿宋" w:hAnsi="仿宋" w:eastAsia="仿宋" w:cs="仿宋"/>
          <w:spacing w:val="3"/>
          <w:sz w:val="20"/>
          <w:szCs w:val="20"/>
          <w:lang w:eastAsia="zh-CN"/>
        </w:rPr>
        <w:t>13271516671</w:t>
      </w:r>
    </w:p>
    <w:p w14:paraId="648B8D47">
      <w:pPr>
        <w:spacing w:before="149" w:line="232" w:lineRule="auto"/>
        <w:ind w:left="879"/>
        <w:rPr>
          <w:rFonts w:ascii="仿宋" w:hAnsi="仿宋" w:eastAsia="仿宋" w:cs="仿宋"/>
          <w:sz w:val="20"/>
          <w:szCs w:val="20"/>
        </w:rPr>
      </w:pPr>
      <w:r>
        <w:rPr>
          <w:rFonts w:ascii="仿宋" w:hAnsi="仿宋" w:eastAsia="仿宋" w:cs="仿宋"/>
          <w:spacing w:val="5"/>
          <w:sz w:val="20"/>
          <w:szCs w:val="20"/>
        </w:rPr>
        <w:t>3、项目联系方式</w:t>
      </w:r>
    </w:p>
    <w:p w14:paraId="31852B86">
      <w:pPr>
        <w:spacing w:before="150" w:line="230" w:lineRule="auto"/>
        <w:ind w:left="882"/>
        <w:rPr>
          <w:rFonts w:hint="eastAsia" w:ascii="仿宋" w:hAnsi="仿宋" w:eastAsia="仿宋" w:cs="仿宋"/>
          <w:sz w:val="20"/>
          <w:szCs w:val="20"/>
          <w:lang w:eastAsia="zh-CN"/>
        </w:rPr>
      </w:pPr>
      <w:r>
        <w:rPr>
          <w:rFonts w:ascii="仿宋" w:hAnsi="仿宋" w:eastAsia="仿宋" w:cs="仿宋"/>
          <w:spacing w:val="5"/>
          <w:sz w:val="20"/>
          <w:szCs w:val="20"/>
        </w:rPr>
        <w:t>项目联系人：</w:t>
      </w:r>
      <w:r>
        <w:rPr>
          <w:rFonts w:hint="eastAsia" w:ascii="仿宋" w:hAnsi="仿宋" w:eastAsia="仿宋" w:cs="仿宋"/>
          <w:spacing w:val="5"/>
          <w:sz w:val="20"/>
          <w:szCs w:val="20"/>
          <w:lang w:eastAsia="zh-CN"/>
        </w:rPr>
        <w:t>吴青青</w:t>
      </w:r>
    </w:p>
    <w:p w14:paraId="256EC096">
      <w:pPr>
        <w:spacing w:before="149" w:line="231" w:lineRule="auto"/>
        <w:ind w:firstLine="824" w:firstLineChars="400"/>
        <w:rPr>
          <w:rFonts w:hint="eastAsia" w:ascii="仿宋" w:hAnsi="仿宋" w:eastAsia="仿宋" w:cs="仿宋"/>
          <w:spacing w:val="3"/>
          <w:sz w:val="20"/>
          <w:szCs w:val="20"/>
          <w:lang w:eastAsia="zh-CN"/>
        </w:rPr>
      </w:pPr>
      <w:r>
        <w:rPr>
          <w:rFonts w:ascii="仿宋" w:hAnsi="仿宋" w:eastAsia="仿宋" w:cs="仿宋"/>
          <w:spacing w:val="3"/>
          <w:sz w:val="20"/>
          <w:szCs w:val="20"/>
        </w:rPr>
        <w:t>联系方式：</w:t>
      </w:r>
      <w:r>
        <w:rPr>
          <w:rFonts w:hint="eastAsia" w:ascii="仿宋" w:hAnsi="仿宋" w:eastAsia="仿宋" w:cs="仿宋"/>
          <w:spacing w:val="3"/>
          <w:sz w:val="20"/>
          <w:szCs w:val="20"/>
          <w:lang w:eastAsia="zh-CN"/>
        </w:rPr>
        <w:t>13271516671</w:t>
      </w:r>
    </w:p>
    <w:p w14:paraId="1E0569F7"/>
    <w:p w14:paraId="52D3D6B7">
      <w:pPr>
        <w:spacing w:before="149" w:line="231" w:lineRule="auto"/>
        <w:ind w:firstLine="2060" w:firstLineChars="1000"/>
        <w:rPr>
          <w:rFonts w:hint="eastAsia" w:ascii="仿宋" w:hAnsi="仿宋" w:eastAsia="仿宋" w:cs="仿宋"/>
          <w:spacing w:val="3"/>
          <w:sz w:val="20"/>
          <w:szCs w:val="20"/>
          <w:lang w:eastAsia="zh-CN"/>
        </w:rPr>
      </w:pPr>
    </w:p>
    <w:p w14:paraId="414ACFE0">
      <w:pPr>
        <w:spacing w:before="149" w:line="231" w:lineRule="auto"/>
        <w:ind w:firstLine="2060" w:firstLineChars="1000"/>
        <w:rPr>
          <w:rFonts w:hint="eastAsia" w:ascii="仿宋" w:hAnsi="仿宋" w:eastAsia="仿宋" w:cs="仿宋"/>
          <w:spacing w:val="3"/>
          <w:sz w:val="20"/>
          <w:szCs w:val="20"/>
          <w:lang w:eastAsia="zh-CN"/>
        </w:rPr>
      </w:pPr>
    </w:p>
    <w:p w14:paraId="1B47E687">
      <w:pPr>
        <w:spacing w:before="149" w:line="231" w:lineRule="auto"/>
        <w:ind w:firstLine="2060" w:firstLineChars="1000"/>
        <w:rPr>
          <w:rFonts w:hint="eastAsia" w:ascii="仿宋" w:hAnsi="仿宋" w:eastAsia="仿宋" w:cs="仿宋"/>
          <w:spacing w:val="3"/>
          <w:sz w:val="20"/>
          <w:szCs w:val="20"/>
          <w:lang w:eastAsia="zh-CN"/>
        </w:rPr>
      </w:pPr>
    </w:p>
    <w:p w14:paraId="7B510C0C">
      <w:pPr>
        <w:spacing w:before="149" w:line="231" w:lineRule="auto"/>
        <w:ind w:firstLine="2060" w:firstLineChars="1000"/>
        <w:rPr>
          <w:rFonts w:hint="eastAsia" w:ascii="仿宋" w:hAnsi="仿宋" w:eastAsia="仿宋" w:cs="仿宋"/>
          <w:spacing w:val="3"/>
          <w:sz w:val="20"/>
          <w:szCs w:val="20"/>
          <w:lang w:eastAsia="zh-CN"/>
        </w:rPr>
      </w:pPr>
    </w:p>
    <w:p w14:paraId="0847EF5C">
      <w:pPr>
        <w:spacing w:before="149" w:line="231" w:lineRule="auto"/>
        <w:ind w:firstLine="2060" w:firstLineChars="1000"/>
        <w:rPr>
          <w:rFonts w:hint="eastAsia" w:ascii="仿宋" w:hAnsi="仿宋" w:eastAsia="仿宋" w:cs="仿宋"/>
          <w:spacing w:val="3"/>
          <w:sz w:val="20"/>
          <w:szCs w:val="20"/>
          <w:lang w:eastAsia="zh-CN"/>
        </w:rPr>
      </w:pPr>
    </w:p>
    <w:p w14:paraId="1F1E6B3C">
      <w:pPr>
        <w:spacing w:before="149" w:line="231" w:lineRule="auto"/>
        <w:ind w:firstLine="2060" w:firstLineChars="1000"/>
        <w:rPr>
          <w:rFonts w:hint="eastAsia" w:ascii="仿宋" w:hAnsi="仿宋" w:eastAsia="仿宋" w:cs="仿宋"/>
          <w:spacing w:val="3"/>
          <w:sz w:val="20"/>
          <w:szCs w:val="20"/>
          <w:lang w:eastAsia="zh-CN"/>
        </w:rPr>
      </w:pPr>
    </w:p>
    <w:p w14:paraId="0A178FD4">
      <w:pPr>
        <w:spacing w:before="149" w:line="231" w:lineRule="auto"/>
        <w:ind w:firstLine="7220" w:firstLineChars="3800"/>
        <w:rPr>
          <w:rFonts w:ascii="仿宋" w:hAnsi="仿宋" w:eastAsia="仿宋" w:cs="仿宋"/>
          <w:sz w:val="20"/>
          <w:szCs w:val="20"/>
        </w:rPr>
      </w:pPr>
      <w:r>
        <w:rPr>
          <w:rFonts w:ascii="仿宋" w:hAnsi="仿宋" w:eastAsia="仿宋" w:cs="仿宋"/>
          <w:color w:val="0000FF"/>
          <w:spacing w:val="-5"/>
          <w:sz w:val="20"/>
          <w:szCs w:val="20"/>
        </w:rPr>
        <w:t>202</w:t>
      </w:r>
      <w:r>
        <w:rPr>
          <w:rFonts w:hint="eastAsia" w:ascii="仿宋" w:hAnsi="仿宋" w:eastAsia="仿宋" w:cs="仿宋"/>
          <w:color w:val="0000FF"/>
          <w:spacing w:val="-5"/>
          <w:sz w:val="20"/>
          <w:szCs w:val="20"/>
          <w:lang w:val="en-US" w:eastAsia="zh-CN"/>
        </w:rPr>
        <w:t>6</w:t>
      </w:r>
      <w:r>
        <w:rPr>
          <w:rFonts w:ascii="仿宋" w:hAnsi="仿宋" w:eastAsia="仿宋" w:cs="仿宋"/>
          <w:color w:val="0000FF"/>
          <w:spacing w:val="-22"/>
          <w:sz w:val="20"/>
          <w:szCs w:val="20"/>
        </w:rPr>
        <w:t xml:space="preserve"> </w:t>
      </w:r>
      <w:r>
        <w:rPr>
          <w:rFonts w:ascii="仿宋" w:hAnsi="仿宋" w:eastAsia="仿宋" w:cs="仿宋"/>
          <w:color w:val="0000FF"/>
          <w:spacing w:val="-5"/>
          <w:sz w:val="20"/>
          <w:szCs w:val="20"/>
        </w:rPr>
        <w:t>年</w:t>
      </w:r>
      <w:r>
        <w:rPr>
          <w:rFonts w:ascii="仿宋" w:hAnsi="仿宋" w:eastAsia="仿宋" w:cs="仿宋"/>
          <w:color w:val="0000FF"/>
          <w:spacing w:val="-29"/>
          <w:sz w:val="20"/>
          <w:szCs w:val="20"/>
        </w:rPr>
        <w:t xml:space="preserve"> </w:t>
      </w:r>
      <w:r>
        <w:rPr>
          <w:rFonts w:hint="eastAsia" w:ascii="仿宋" w:hAnsi="仿宋" w:eastAsia="仿宋" w:cs="仿宋"/>
          <w:color w:val="0000FF"/>
          <w:spacing w:val="-29"/>
          <w:sz w:val="20"/>
          <w:szCs w:val="20"/>
          <w:lang w:val="en-US" w:eastAsia="zh-CN"/>
        </w:rPr>
        <w:t xml:space="preserve"> </w:t>
      </w:r>
      <w:r>
        <w:rPr>
          <w:rFonts w:ascii="仿宋" w:hAnsi="仿宋" w:eastAsia="仿宋" w:cs="仿宋"/>
          <w:color w:val="0000FF"/>
          <w:spacing w:val="-23"/>
          <w:sz w:val="20"/>
          <w:szCs w:val="20"/>
        </w:rPr>
        <w:t xml:space="preserve"> </w:t>
      </w:r>
      <w:r>
        <w:rPr>
          <w:rFonts w:ascii="仿宋" w:hAnsi="仿宋" w:eastAsia="仿宋" w:cs="仿宋"/>
          <w:color w:val="0000FF"/>
          <w:spacing w:val="-5"/>
          <w:sz w:val="20"/>
          <w:szCs w:val="20"/>
        </w:rPr>
        <w:t>月</w:t>
      </w:r>
      <w:r>
        <w:rPr>
          <w:rFonts w:hint="eastAsia" w:ascii="仿宋" w:hAnsi="仿宋" w:eastAsia="仿宋" w:cs="仿宋"/>
          <w:color w:val="0000FF"/>
          <w:spacing w:val="-5"/>
          <w:sz w:val="20"/>
          <w:szCs w:val="20"/>
          <w:lang w:val="en-US" w:eastAsia="zh-CN"/>
        </w:rPr>
        <w:t xml:space="preserve">  </w:t>
      </w:r>
      <w:r>
        <w:rPr>
          <w:rFonts w:ascii="仿宋" w:hAnsi="仿宋" w:eastAsia="仿宋" w:cs="仿宋"/>
          <w:color w:val="0000FF"/>
          <w:spacing w:val="-5"/>
          <w:sz w:val="20"/>
          <w:szCs w:val="20"/>
        </w:rPr>
        <w:t>日</w:t>
      </w:r>
    </w:p>
    <w:p w14:paraId="1F5B0B3B">
      <w:pPr>
        <w:pStyle w:val="3"/>
        <w:spacing w:line="249" w:lineRule="auto"/>
      </w:pPr>
    </w:p>
    <w:p w14:paraId="600A3548">
      <w:pPr>
        <w:pStyle w:val="3"/>
        <w:spacing w:line="249" w:lineRule="auto"/>
      </w:pPr>
    </w:p>
    <w:p w14:paraId="52042101">
      <w:pPr>
        <w:pStyle w:val="3"/>
        <w:spacing w:line="249" w:lineRule="auto"/>
      </w:pPr>
    </w:p>
    <w:p w14:paraId="287A4DD9">
      <w:pPr>
        <w:pStyle w:val="3"/>
        <w:spacing w:line="249" w:lineRule="auto"/>
      </w:pPr>
    </w:p>
    <w:p w14:paraId="7445DD2F">
      <w:pPr>
        <w:pStyle w:val="3"/>
        <w:spacing w:line="249" w:lineRule="auto"/>
      </w:pPr>
    </w:p>
    <w:p w14:paraId="42F95264">
      <w:pPr>
        <w:pStyle w:val="3"/>
        <w:spacing w:line="249" w:lineRule="auto"/>
      </w:pPr>
    </w:p>
    <w:p w14:paraId="413850C5">
      <w:pPr>
        <w:pStyle w:val="3"/>
        <w:spacing w:line="249" w:lineRule="auto"/>
      </w:pPr>
    </w:p>
    <w:p w14:paraId="494C2204">
      <w:pPr>
        <w:pStyle w:val="3"/>
        <w:spacing w:line="249" w:lineRule="auto"/>
      </w:pPr>
    </w:p>
    <w:p w14:paraId="2054A6EF">
      <w:pPr>
        <w:pStyle w:val="3"/>
        <w:spacing w:line="249" w:lineRule="auto"/>
      </w:pPr>
    </w:p>
    <w:p w14:paraId="522EBE36">
      <w:pPr>
        <w:pStyle w:val="3"/>
        <w:spacing w:line="249" w:lineRule="auto"/>
      </w:pPr>
    </w:p>
    <w:p w14:paraId="15B370E1">
      <w:pPr>
        <w:pStyle w:val="3"/>
        <w:spacing w:line="249" w:lineRule="auto"/>
      </w:pPr>
    </w:p>
    <w:p w14:paraId="0D074B39">
      <w:pPr>
        <w:pStyle w:val="3"/>
        <w:spacing w:line="249" w:lineRule="auto"/>
      </w:pPr>
    </w:p>
    <w:p w14:paraId="3CEE89E6">
      <w:pPr>
        <w:pStyle w:val="3"/>
        <w:spacing w:line="249" w:lineRule="auto"/>
      </w:pPr>
    </w:p>
    <w:p w14:paraId="592EF08D">
      <w:pPr>
        <w:pStyle w:val="3"/>
        <w:spacing w:line="250" w:lineRule="auto"/>
      </w:pPr>
    </w:p>
    <w:p w14:paraId="65FBEA5D">
      <w:pPr>
        <w:pStyle w:val="3"/>
        <w:spacing w:line="250" w:lineRule="auto"/>
      </w:pPr>
    </w:p>
    <w:p w14:paraId="18A6D04E">
      <w:pPr>
        <w:pStyle w:val="3"/>
        <w:spacing w:line="250" w:lineRule="auto"/>
      </w:pPr>
    </w:p>
    <w:p w14:paraId="0033C4FC">
      <w:pPr>
        <w:pStyle w:val="3"/>
        <w:spacing w:line="250" w:lineRule="auto"/>
      </w:pPr>
    </w:p>
    <w:p w14:paraId="110A660F">
      <w:pPr>
        <w:pStyle w:val="3"/>
        <w:spacing w:line="250" w:lineRule="auto"/>
      </w:pPr>
    </w:p>
    <w:p w14:paraId="2E9237F1">
      <w:pPr>
        <w:pStyle w:val="3"/>
        <w:spacing w:line="250" w:lineRule="auto"/>
      </w:pPr>
    </w:p>
    <w:p w14:paraId="449B56DC">
      <w:pPr>
        <w:pStyle w:val="3"/>
        <w:spacing w:line="250" w:lineRule="auto"/>
      </w:pPr>
    </w:p>
    <w:p w14:paraId="7DA37173">
      <w:pPr>
        <w:pStyle w:val="3"/>
        <w:spacing w:line="250" w:lineRule="auto"/>
      </w:pPr>
    </w:p>
    <w:p w14:paraId="24F0A233">
      <w:pPr>
        <w:pStyle w:val="3"/>
        <w:spacing w:line="250" w:lineRule="auto"/>
      </w:pPr>
    </w:p>
    <w:p w14:paraId="66EA799B">
      <w:pPr>
        <w:pStyle w:val="3"/>
        <w:spacing w:line="250" w:lineRule="auto"/>
      </w:pPr>
    </w:p>
    <w:p w14:paraId="51E6EFD8">
      <w:pPr>
        <w:pStyle w:val="3"/>
        <w:spacing w:line="250" w:lineRule="auto"/>
      </w:pPr>
    </w:p>
    <w:p w14:paraId="431393D1">
      <w:pPr>
        <w:pStyle w:val="3"/>
        <w:spacing w:line="250" w:lineRule="auto"/>
      </w:pPr>
    </w:p>
    <w:p w14:paraId="50CA514C">
      <w:pPr>
        <w:pStyle w:val="3"/>
        <w:spacing w:line="250" w:lineRule="auto"/>
      </w:pPr>
    </w:p>
    <w:p w14:paraId="7147BE50">
      <w:pPr>
        <w:pStyle w:val="3"/>
        <w:spacing w:line="250" w:lineRule="auto"/>
      </w:pPr>
    </w:p>
    <w:p w14:paraId="49D3F201">
      <w:pPr>
        <w:pStyle w:val="3"/>
        <w:spacing w:line="250" w:lineRule="auto"/>
      </w:pPr>
    </w:p>
    <w:p w14:paraId="64D268C6">
      <w:pPr>
        <w:pStyle w:val="3"/>
        <w:spacing w:line="250" w:lineRule="auto"/>
      </w:pPr>
    </w:p>
    <w:p w14:paraId="64A5621C">
      <w:pPr>
        <w:pStyle w:val="3"/>
        <w:spacing w:line="250" w:lineRule="auto"/>
      </w:pPr>
    </w:p>
    <w:p w14:paraId="3692D41A">
      <w:pPr>
        <w:spacing w:before="141" w:line="226" w:lineRule="auto"/>
        <w:ind w:left="3215"/>
        <w:outlineLvl w:val="0"/>
        <w:rPr>
          <w:rFonts w:ascii="仿宋" w:hAnsi="仿宋" w:eastAsia="仿宋" w:cs="仿宋"/>
          <w:sz w:val="43"/>
          <w:szCs w:val="43"/>
        </w:rPr>
      </w:pPr>
      <w:bookmarkStart w:id="2" w:name="_Toc14259"/>
      <w:r>
        <w:rPr>
          <w:rFonts w:ascii="仿宋" w:hAnsi="仿宋" w:eastAsia="仿宋" w:cs="仿宋"/>
          <w:b/>
          <w:bCs/>
          <w:spacing w:val="-22"/>
          <w:sz w:val="43"/>
          <w:szCs w:val="43"/>
        </w:rPr>
        <w:t>第二章</w:t>
      </w:r>
      <w:r>
        <w:rPr>
          <w:rFonts w:ascii="仿宋" w:hAnsi="仿宋" w:eastAsia="仿宋" w:cs="仿宋"/>
          <w:spacing w:val="-22"/>
          <w:sz w:val="43"/>
          <w:szCs w:val="43"/>
        </w:rPr>
        <w:t xml:space="preserve">  </w:t>
      </w:r>
      <w:r>
        <w:rPr>
          <w:rFonts w:ascii="仿宋" w:hAnsi="仿宋" w:eastAsia="仿宋" w:cs="仿宋"/>
          <w:b/>
          <w:bCs/>
          <w:spacing w:val="-22"/>
          <w:sz w:val="43"/>
          <w:szCs w:val="43"/>
        </w:rPr>
        <w:t>供应商须知</w:t>
      </w:r>
      <w:bookmarkEnd w:id="2"/>
    </w:p>
    <w:p w14:paraId="37B76B0B">
      <w:pPr>
        <w:spacing w:before="79" w:line="230" w:lineRule="auto"/>
        <w:ind w:left="4439"/>
        <w:rPr>
          <w:rFonts w:ascii="仿宋" w:hAnsi="仿宋" w:eastAsia="仿宋" w:cs="仿宋"/>
          <w:sz w:val="20"/>
          <w:szCs w:val="20"/>
        </w:rPr>
      </w:pPr>
      <w:r>
        <w:rPr>
          <w:rFonts w:ascii="仿宋" w:hAnsi="仿宋" w:eastAsia="仿宋" w:cs="仿宋"/>
          <w:b/>
          <w:bCs/>
          <w:spacing w:val="3"/>
          <w:sz w:val="20"/>
          <w:szCs w:val="20"/>
        </w:rPr>
        <w:t>供应商须知前附表</w:t>
      </w:r>
    </w:p>
    <w:p w14:paraId="52DEE63C">
      <w:pPr>
        <w:spacing w:line="88" w:lineRule="exact"/>
      </w:pPr>
    </w:p>
    <w:tbl>
      <w:tblPr>
        <w:tblStyle w:val="15"/>
        <w:tblW w:w="101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3"/>
        <w:gridCol w:w="2983"/>
        <w:gridCol w:w="6148"/>
      </w:tblGrid>
      <w:tr w14:paraId="3F0A7B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1013" w:type="dxa"/>
            <w:vAlign w:val="top"/>
          </w:tcPr>
          <w:p w14:paraId="05FD545A">
            <w:pPr>
              <w:pStyle w:val="16"/>
              <w:spacing w:before="132" w:line="232" w:lineRule="auto"/>
              <w:ind w:left="209"/>
              <w:rPr>
                <w:sz w:val="20"/>
                <w:szCs w:val="20"/>
              </w:rPr>
            </w:pPr>
            <w:r>
              <w:rPr>
                <w:spacing w:val="1"/>
                <w:sz w:val="20"/>
                <w:szCs w:val="20"/>
              </w:rPr>
              <w:t>条款号</w:t>
            </w:r>
          </w:p>
        </w:tc>
        <w:tc>
          <w:tcPr>
            <w:tcW w:w="2983" w:type="dxa"/>
            <w:vAlign w:val="top"/>
          </w:tcPr>
          <w:p w14:paraId="38909B91">
            <w:pPr>
              <w:pStyle w:val="16"/>
              <w:spacing w:before="133" w:line="229" w:lineRule="auto"/>
              <w:ind w:left="1237"/>
              <w:rPr>
                <w:sz w:val="20"/>
                <w:szCs w:val="20"/>
              </w:rPr>
            </w:pPr>
            <w:r>
              <w:rPr>
                <w:spacing w:val="-3"/>
                <w:sz w:val="20"/>
                <w:szCs w:val="20"/>
              </w:rPr>
              <w:t>名</w:t>
            </w:r>
            <w:r>
              <w:rPr>
                <w:spacing w:val="28"/>
                <w:sz w:val="20"/>
                <w:szCs w:val="20"/>
              </w:rPr>
              <w:t xml:space="preserve"> </w:t>
            </w:r>
            <w:r>
              <w:rPr>
                <w:spacing w:val="-3"/>
                <w:sz w:val="20"/>
                <w:szCs w:val="20"/>
              </w:rPr>
              <w:t>称</w:t>
            </w:r>
          </w:p>
        </w:tc>
        <w:tc>
          <w:tcPr>
            <w:tcW w:w="6148" w:type="dxa"/>
            <w:vAlign w:val="top"/>
          </w:tcPr>
          <w:p w14:paraId="61600931">
            <w:pPr>
              <w:pStyle w:val="16"/>
              <w:spacing w:before="132" w:line="231" w:lineRule="auto"/>
              <w:ind w:left="2726"/>
              <w:rPr>
                <w:sz w:val="20"/>
                <w:szCs w:val="20"/>
              </w:rPr>
            </w:pPr>
            <w:r>
              <w:rPr>
                <w:spacing w:val="-16"/>
                <w:sz w:val="20"/>
                <w:szCs w:val="20"/>
              </w:rPr>
              <w:t>内</w:t>
            </w:r>
            <w:r>
              <w:rPr>
                <w:spacing w:val="22"/>
                <w:sz w:val="20"/>
                <w:szCs w:val="20"/>
              </w:rPr>
              <w:t xml:space="preserve">   </w:t>
            </w:r>
            <w:r>
              <w:rPr>
                <w:spacing w:val="-16"/>
                <w:sz w:val="20"/>
                <w:szCs w:val="20"/>
              </w:rPr>
              <w:t>容</w:t>
            </w:r>
          </w:p>
        </w:tc>
      </w:tr>
      <w:tr w14:paraId="4A32FA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3" w:hRule="atLeast"/>
        </w:trPr>
        <w:tc>
          <w:tcPr>
            <w:tcW w:w="1013" w:type="dxa"/>
            <w:vAlign w:val="top"/>
          </w:tcPr>
          <w:p w14:paraId="00379AD5">
            <w:pPr>
              <w:spacing w:line="428" w:lineRule="auto"/>
              <w:rPr>
                <w:rFonts w:ascii="Arial"/>
                <w:sz w:val="21"/>
              </w:rPr>
            </w:pPr>
          </w:p>
          <w:p w14:paraId="0DCBA560">
            <w:pPr>
              <w:pStyle w:val="16"/>
              <w:spacing w:before="65" w:line="270" w:lineRule="exact"/>
              <w:ind w:left="268"/>
              <w:rPr>
                <w:sz w:val="20"/>
                <w:szCs w:val="20"/>
              </w:rPr>
            </w:pPr>
            <w:r>
              <w:rPr>
                <w:spacing w:val="-1"/>
                <w:position w:val="1"/>
                <w:sz w:val="20"/>
                <w:szCs w:val="20"/>
              </w:rPr>
              <w:t>1.1.2</w:t>
            </w:r>
          </w:p>
        </w:tc>
        <w:tc>
          <w:tcPr>
            <w:tcW w:w="2983" w:type="dxa"/>
            <w:vAlign w:val="top"/>
          </w:tcPr>
          <w:p w14:paraId="327B25C5">
            <w:pPr>
              <w:spacing w:line="473" w:lineRule="auto"/>
              <w:rPr>
                <w:rFonts w:ascii="Arial"/>
                <w:sz w:val="21"/>
              </w:rPr>
            </w:pPr>
          </w:p>
          <w:p w14:paraId="3986127E">
            <w:pPr>
              <w:pStyle w:val="16"/>
              <w:spacing w:before="65" w:line="231" w:lineRule="auto"/>
              <w:ind w:left="119"/>
              <w:rPr>
                <w:sz w:val="20"/>
                <w:szCs w:val="20"/>
              </w:rPr>
            </w:pPr>
            <w:r>
              <w:rPr>
                <w:spacing w:val="2"/>
                <w:sz w:val="20"/>
                <w:szCs w:val="20"/>
              </w:rPr>
              <w:t>采购人</w:t>
            </w:r>
          </w:p>
        </w:tc>
        <w:tc>
          <w:tcPr>
            <w:tcW w:w="6148" w:type="dxa"/>
            <w:vAlign w:val="top"/>
          </w:tcPr>
          <w:p w14:paraId="5FA6F817">
            <w:pPr>
              <w:pStyle w:val="16"/>
              <w:spacing w:before="143" w:line="229" w:lineRule="auto"/>
              <w:ind w:left="119"/>
              <w:rPr>
                <w:rFonts w:hint="eastAsia" w:eastAsia="仿宋"/>
                <w:sz w:val="20"/>
                <w:szCs w:val="20"/>
                <w:lang w:eastAsia="zh-CN"/>
              </w:rPr>
            </w:pPr>
            <w:r>
              <w:rPr>
                <w:spacing w:val="5"/>
                <w:sz w:val="20"/>
                <w:szCs w:val="20"/>
              </w:rPr>
              <w:t>名称：</w:t>
            </w:r>
            <w:r>
              <w:rPr>
                <w:rFonts w:hint="eastAsia"/>
                <w:spacing w:val="5"/>
                <w:sz w:val="20"/>
                <w:szCs w:val="20"/>
                <w:lang w:eastAsia="zh-CN"/>
              </w:rPr>
              <w:t>洛阳市交通事业发展中心</w:t>
            </w:r>
          </w:p>
          <w:p w14:paraId="64BC2655">
            <w:pPr>
              <w:pStyle w:val="16"/>
              <w:spacing w:before="149" w:line="231" w:lineRule="auto"/>
              <w:ind w:left="119"/>
              <w:rPr>
                <w:sz w:val="20"/>
                <w:szCs w:val="20"/>
              </w:rPr>
            </w:pPr>
            <w:r>
              <w:rPr>
                <w:spacing w:val="3"/>
                <w:sz w:val="20"/>
                <w:szCs w:val="20"/>
              </w:rPr>
              <w:t>地址：洛阳市涧西区南昌路</w:t>
            </w:r>
            <w:r>
              <w:rPr>
                <w:spacing w:val="-16"/>
                <w:sz w:val="20"/>
                <w:szCs w:val="20"/>
              </w:rPr>
              <w:t xml:space="preserve"> </w:t>
            </w:r>
            <w:r>
              <w:rPr>
                <w:spacing w:val="3"/>
                <w:sz w:val="20"/>
                <w:szCs w:val="20"/>
              </w:rPr>
              <w:t>172</w:t>
            </w:r>
            <w:r>
              <w:rPr>
                <w:spacing w:val="-30"/>
                <w:sz w:val="20"/>
                <w:szCs w:val="20"/>
              </w:rPr>
              <w:t xml:space="preserve"> </w:t>
            </w:r>
            <w:r>
              <w:rPr>
                <w:spacing w:val="3"/>
                <w:sz w:val="20"/>
                <w:szCs w:val="20"/>
              </w:rPr>
              <w:t>号</w:t>
            </w:r>
          </w:p>
          <w:p w14:paraId="62F441F7">
            <w:pPr>
              <w:pStyle w:val="16"/>
              <w:spacing w:before="150" w:line="232" w:lineRule="auto"/>
              <w:ind w:left="116"/>
              <w:rPr>
                <w:spacing w:val="5"/>
                <w:sz w:val="20"/>
                <w:szCs w:val="20"/>
              </w:rPr>
            </w:pPr>
            <w:r>
              <w:rPr>
                <w:spacing w:val="5"/>
                <w:sz w:val="20"/>
                <w:szCs w:val="20"/>
              </w:rPr>
              <w:t>联系人：</w:t>
            </w:r>
            <w:r>
              <w:rPr>
                <w:rFonts w:hint="eastAsia"/>
                <w:spacing w:val="5"/>
                <w:sz w:val="20"/>
                <w:szCs w:val="20"/>
                <w:lang w:eastAsia="zh-CN"/>
              </w:rPr>
              <w:t>吕先生</w:t>
            </w:r>
          </w:p>
          <w:p w14:paraId="4A75EA34">
            <w:pPr>
              <w:pStyle w:val="16"/>
              <w:spacing w:before="145" w:line="232" w:lineRule="auto"/>
              <w:ind w:left="116"/>
              <w:rPr>
                <w:rFonts w:hint="eastAsia" w:eastAsia="仿宋"/>
                <w:sz w:val="20"/>
                <w:szCs w:val="20"/>
                <w:lang w:eastAsia="zh-CN"/>
              </w:rPr>
            </w:pPr>
            <w:r>
              <w:rPr>
                <w:spacing w:val="3"/>
                <w:sz w:val="20"/>
                <w:szCs w:val="20"/>
              </w:rPr>
              <w:t>联系方式：</w:t>
            </w:r>
            <w:r>
              <w:rPr>
                <w:rFonts w:hint="eastAsia"/>
                <w:spacing w:val="3"/>
                <w:sz w:val="20"/>
                <w:szCs w:val="20"/>
                <w:lang w:eastAsia="zh-CN"/>
              </w:rPr>
              <w:t>0379-63200718</w:t>
            </w:r>
          </w:p>
        </w:tc>
      </w:tr>
      <w:tr w14:paraId="10D36D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4" w:hRule="atLeast"/>
        </w:trPr>
        <w:tc>
          <w:tcPr>
            <w:tcW w:w="1013" w:type="dxa"/>
            <w:vAlign w:val="top"/>
          </w:tcPr>
          <w:p w14:paraId="03609639">
            <w:pPr>
              <w:spacing w:line="275" w:lineRule="auto"/>
              <w:rPr>
                <w:rFonts w:ascii="Arial"/>
                <w:sz w:val="21"/>
              </w:rPr>
            </w:pPr>
          </w:p>
          <w:p w14:paraId="498C2FCF">
            <w:pPr>
              <w:spacing w:line="275" w:lineRule="auto"/>
              <w:rPr>
                <w:rFonts w:ascii="Arial"/>
                <w:sz w:val="21"/>
              </w:rPr>
            </w:pPr>
          </w:p>
          <w:p w14:paraId="2A6E3B6F">
            <w:pPr>
              <w:spacing w:line="276" w:lineRule="auto"/>
              <w:rPr>
                <w:rFonts w:ascii="Arial"/>
                <w:sz w:val="21"/>
              </w:rPr>
            </w:pPr>
          </w:p>
          <w:p w14:paraId="2835B637">
            <w:pPr>
              <w:pStyle w:val="16"/>
              <w:spacing w:before="65" w:line="269" w:lineRule="exact"/>
              <w:ind w:left="268"/>
              <w:rPr>
                <w:sz w:val="20"/>
                <w:szCs w:val="20"/>
              </w:rPr>
            </w:pPr>
            <w:r>
              <w:rPr>
                <w:spacing w:val="-1"/>
                <w:position w:val="1"/>
                <w:sz w:val="20"/>
                <w:szCs w:val="20"/>
              </w:rPr>
              <w:t>1.1.3</w:t>
            </w:r>
          </w:p>
        </w:tc>
        <w:tc>
          <w:tcPr>
            <w:tcW w:w="2983" w:type="dxa"/>
            <w:vAlign w:val="top"/>
          </w:tcPr>
          <w:p w14:paraId="1772E657">
            <w:pPr>
              <w:spacing w:line="290" w:lineRule="auto"/>
              <w:rPr>
                <w:rFonts w:ascii="Arial"/>
                <w:sz w:val="21"/>
              </w:rPr>
            </w:pPr>
          </w:p>
          <w:p w14:paraId="1795EC78">
            <w:pPr>
              <w:spacing w:line="290" w:lineRule="auto"/>
              <w:rPr>
                <w:rFonts w:ascii="Arial"/>
                <w:sz w:val="21"/>
              </w:rPr>
            </w:pPr>
          </w:p>
          <w:p w14:paraId="023F605B">
            <w:pPr>
              <w:spacing w:line="291" w:lineRule="auto"/>
              <w:rPr>
                <w:rFonts w:ascii="Arial"/>
                <w:sz w:val="21"/>
              </w:rPr>
            </w:pPr>
          </w:p>
          <w:p w14:paraId="6EEDD0D2">
            <w:pPr>
              <w:pStyle w:val="16"/>
              <w:spacing w:before="65" w:line="231" w:lineRule="auto"/>
              <w:ind w:left="119"/>
              <w:rPr>
                <w:sz w:val="20"/>
                <w:szCs w:val="20"/>
              </w:rPr>
            </w:pPr>
            <w:r>
              <w:rPr>
                <w:spacing w:val="4"/>
                <w:sz w:val="20"/>
                <w:szCs w:val="20"/>
              </w:rPr>
              <w:t>采购代理机构</w:t>
            </w:r>
          </w:p>
        </w:tc>
        <w:tc>
          <w:tcPr>
            <w:tcW w:w="6148" w:type="dxa"/>
            <w:vAlign w:val="top"/>
          </w:tcPr>
          <w:p w14:paraId="11626943">
            <w:pPr>
              <w:pStyle w:val="16"/>
              <w:spacing w:before="140" w:line="229" w:lineRule="auto"/>
              <w:ind w:left="119"/>
              <w:rPr>
                <w:rFonts w:hint="eastAsia" w:eastAsia="仿宋"/>
                <w:sz w:val="20"/>
                <w:szCs w:val="20"/>
                <w:lang w:eastAsia="zh-CN"/>
              </w:rPr>
            </w:pPr>
            <w:r>
              <w:rPr>
                <w:spacing w:val="5"/>
                <w:sz w:val="20"/>
                <w:szCs w:val="20"/>
              </w:rPr>
              <w:t>名</w:t>
            </w:r>
            <w:r>
              <w:rPr>
                <w:spacing w:val="27"/>
                <w:sz w:val="20"/>
                <w:szCs w:val="20"/>
              </w:rPr>
              <w:t xml:space="preserve">  </w:t>
            </w:r>
            <w:r>
              <w:rPr>
                <w:spacing w:val="5"/>
                <w:sz w:val="20"/>
                <w:szCs w:val="20"/>
              </w:rPr>
              <w:t>称：</w:t>
            </w:r>
            <w:r>
              <w:rPr>
                <w:rFonts w:hint="eastAsia"/>
                <w:spacing w:val="5"/>
                <w:sz w:val="20"/>
                <w:szCs w:val="20"/>
                <w:lang w:eastAsia="zh-CN"/>
              </w:rPr>
              <w:t>河南国全工程项目管理有限公司</w:t>
            </w:r>
          </w:p>
          <w:p w14:paraId="5ECF15E1">
            <w:pPr>
              <w:pStyle w:val="16"/>
              <w:spacing w:before="152" w:line="231" w:lineRule="auto"/>
              <w:ind w:left="119"/>
              <w:rPr>
                <w:rFonts w:hint="eastAsia"/>
                <w:spacing w:val="7"/>
                <w:sz w:val="20"/>
                <w:szCs w:val="20"/>
                <w:lang w:eastAsia="zh-CN"/>
              </w:rPr>
            </w:pPr>
            <w:r>
              <w:rPr>
                <w:spacing w:val="7"/>
                <w:sz w:val="20"/>
                <w:szCs w:val="20"/>
              </w:rPr>
              <w:t>地  址：</w:t>
            </w:r>
            <w:r>
              <w:rPr>
                <w:rFonts w:hint="eastAsia"/>
                <w:spacing w:val="7"/>
                <w:sz w:val="20"/>
                <w:szCs w:val="20"/>
                <w:lang w:eastAsia="zh-CN"/>
              </w:rPr>
              <w:t>中国（河南）自由贸易试验区洛阳片区（高新）九都西路与青岛路交叉口西北侧名门世家16幢201室</w:t>
            </w:r>
          </w:p>
          <w:p w14:paraId="08087871">
            <w:pPr>
              <w:pStyle w:val="16"/>
              <w:spacing w:before="150" w:line="230" w:lineRule="auto"/>
              <w:ind w:left="116"/>
              <w:rPr>
                <w:rFonts w:hint="eastAsia" w:eastAsia="仿宋"/>
                <w:sz w:val="20"/>
                <w:szCs w:val="20"/>
                <w:lang w:eastAsia="zh-CN"/>
              </w:rPr>
            </w:pPr>
            <w:r>
              <w:rPr>
                <w:spacing w:val="5"/>
                <w:sz w:val="20"/>
                <w:szCs w:val="20"/>
              </w:rPr>
              <w:t>联系人：</w:t>
            </w:r>
            <w:r>
              <w:rPr>
                <w:rFonts w:hint="eastAsia"/>
                <w:spacing w:val="5"/>
                <w:sz w:val="20"/>
                <w:szCs w:val="20"/>
                <w:lang w:eastAsia="zh-CN"/>
              </w:rPr>
              <w:t>吴青青</w:t>
            </w:r>
          </w:p>
          <w:p w14:paraId="4BBEFBAE">
            <w:pPr>
              <w:pStyle w:val="16"/>
              <w:spacing w:before="150" w:line="224" w:lineRule="auto"/>
              <w:ind w:left="134"/>
              <w:rPr>
                <w:sz w:val="20"/>
                <w:szCs w:val="20"/>
              </w:rPr>
            </w:pPr>
            <w:r>
              <w:rPr>
                <w:spacing w:val="3"/>
                <w:sz w:val="20"/>
                <w:szCs w:val="20"/>
              </w:rPr>
              <w:t>联系方式：</w:t>
            </w:r>
            <w:r>
              <w:rPr>
                <w:rFonts w:hint="eastAsia"/>
                <w:spacing w:val="3"/>
                <w:sz w:val="20"/>
                <w:szCs w:val="20"/>
                <w:lang w:eastAsia="zh-CN"/>
              </w:rPr>
              <w:t>13271516671</w:t>
            </w:r>
          </w:p>
        </w:tc>
      </w:tr>
      <w:tr w14:paraId="55B5C9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013" w:type="dxa"/>
            <w:vAlign w:val="top"/>
          </w:tcPr>
          <w:p w14:paraId="1A9420D8">
            <w:pPr>
              <w:pStyle w:val="16"/>
              <w:spacing w:before="130" w:line="270" w:lineRule="exact"/>
              <w:ind w:left="268"/>
              <w:rPr>
                <w:sz w:val="20"/>
                <w:szCs w:val="20"/>
              </w:rPr>
            </w:pPr>
            <w:r>
              <w:rPr>
                <w:spacing w:val="-1"/>
                <w:position w:val="1"/>
                <w:sz w:val="20"/>
                <w:szCs w:val="20"/>
              </w:rPr>
              <w:t>1.1.4</w:t>
            </w:r>
          </w:p>
        </w:tc>
        <w:tc>
          <w:tcPr>
            <w:tcW w:w="2983" w:type="dxa"/>
            <w:vAlign w:val="top"/>
          </w:tcPr>
          <w:p w14:paraId="6FF601F6">
            <w:pPr>
              <w:pStyle w:val="16"/>
              <w:spacing w:before="176" w:line="229" w:lineRule="auto"/>
              <w:ind w:left="119"/>
              <w:rPr>
                <w:sz w:val="20"/>
                <w:szCs w:val="20"/>
              </w:rPr>
            </w:pPr>
            <w:r>
              <w:rPr>
                <w:spacing w:val="4"/>
                <w:sz w:val="20"/>
                <w:szCs w:val="20"/>
              </w:rPr>
              <w:t>采购项目名称</w:t>
            </w:r>
          </w:p>
        </w:tc>
        <w:tc>
          <w:tcPr>
            <w:tcW w:w="6148" w:type="dxa"/>
            <w:vAlign w:val="top"/>
          </w:tcPr>
          <w:p w14:paraId="41E78110">
            <w:pPr>
              <w:pStyle w:val="16"/>
              <w:spacing w:before="175" w:line="229" w:lineRule="auto"/>
              <w:ind w:left="120"/>
              <w:rPr>
                <w:rFonts w:hint="eastAsia" w:eastAsia="仿宋"/>
                <w:sz w:val="20"/>
                <w:szCs w:val="20"/>
                <w:lang w:eastAsia="zh-CN"/>
              </w:rPr>
            </w:pPr>
            <w:r>
              <w:rPr>
                <w:rFonts w:hint="eastAsia"/>
                <w:spacing w:val="6"/>
                <w:sz w:val="20"/>
                <w:szCs w:val="20"/>
                <w:lang w:eastAsia="zh-CN"/>
              </w:rPr>
              <w:t>2026年洛阳主城区普通干线公路日常养护服务项目</w:t>
            </w:r>
          </w:p>
        </w:tc>
      </w:tr>
      <w:tr w14:paraId="69F47B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4" w:hRule="atLeast"/>
        </w:trPr>
        <w:tc>
          <w:tcPr>
            <w:tcW w:w="1013" w:type="dxa"/>
            <w:vAlign w:val="top"/>
          </w:tcPr>
          <w:p w14:paraId="3DEBAB49">
            <w:pPr>
              <w:spacing w:line="270" w:lineRule="auto"/>
              <w:rPr>
                <w:rFonts w:ascii="Arial"/>
                <w:sz w:val="21"/>
              </w:rPr>
            </w:pPr>
          </w:p>
          <w:p w14:paraId="4BA1760C">
            <w:pPr>
              <w:spacing w:line="270" w:lineRule="auto"/>
              <w:rPr>
                <w:rFonts w:ascii="Arial"/>
                <w:sz w:val="21"/>
              </w:rPr>
            </w:pPr>
          </w:p>
          <w:p w14:paraId="74C867C6">
            <w:pPr>
              <w:spacing w:line="270" w:lineRule="auto"/>
              <w:rPr>
                <w:rFonts w:ascii="Arial"/>
                <w:sz w:val="21"/>
              </w:rPr>
            </w:pPr>
          </w:p>
          <w:p w14:paraId="028021CF">
            <w:pPr>
              <w:spacing w:line="270" w:lineRule="auto"/>
              <w:rPr>
                <w:rFonts w:ascii="Arial"/>
                <w:sz w:val="21"/>
              </w:rPr>
            </w:pPr>
          </w:p>
          <w:p w14:paraId="30F6FA76">
            <w:pPr>
              <w:spacing w:line="271" w:lineRule="auto"/>
              <w:rPr>
                <w:rFonts w:ascii="Arial"/>
                <w:sz w:val="21"/>
              </w:rPr>
            </w:pPr>
          </w:p>
          <w:p w14:paraId="68D85509">
            <w:pPr>
              <w:spacing w:line="271" w:lineRule="auto"/>
              <w:rPr>
                <w:rFonts w:ascii="Arial"/>
                <w:sz w:val="21"/>
              </w:rPr>
            </w:pPr>
          </w:p>
          <w:p w14:paraId="15B910B6">
            <w:pPr>
              <w:pStyle w:val="16"/>
              <w:spacing w:before="65" w:line="269" w:lineRule="exact"/>
              <w:ind w:left="266"/>
              <w:rPr>
                <w:sz w:val="20"/>
                <w:szCs w:val="20"/>
              </w:rPr>
            </w:pPr>
            <w:r>
              <w:rPr>
                <w:b/>
                <w:bCs/>
                <w:spacing w:val="-2"/>
                <w:position w:val="1"/>
                <w:sz w:val="20"/>
                <w:szCs w:val="20"/>
              </w:rPr>
              <w:t>1.1.5</w:t>
            </w:r>
          </w:p>
        </w:tc>
        <w:tc>
          <w:tcPr>
            <w:tcW w:w="2983" w:type="dxa"/>
            <w:vAlign w:val="top"/>
          </w:tcPr>
          <w:p w14:paraId="747F5F73">
            <w:pPr>
              <w:spacing w:line="277" w:lineRule="auto"/>
              <w:rPr>
                <w:rFonts w:ascii="Arial"/>
                <w:sz w:val="21"/>
              </w:rPr>
            </w:pPr>
          </w:p>
          <w:p w14:paraId="4D80F8B9">
            <w:pPr>
              <w:spacing w:line="278" w:lineRule="auto"/>
              <w:rPr>
                <w:rFonts w:ascii="Arial"/>
                <w:sz w:val="21"/>
              </w:rPr>
            </w:pPr>
          </w:p>
          <w:p w14:paraId="759ADF50">
            <w:pPr>
              <w:spacing w:line="278" w:lineRule="auto"/>
              <w:rPr>
                <w:rFonts w:ascii="Arial"/>
                <w:sz w:val="21"/>
              </w:rPr>
            </w:pPr>
          </w:p>
          <w:p w14:paraId="50E683F3">
            <w:pPr>
              <w:spacing w:line="278" w:lineRule="auto"/>
              <w:rPr>
                <w:rFonts w:ascii="Arial"/>
                <w:sz w:val="21"/>
              </w:rPr>
            </w:pPr>
          </w:p>
          <w:p w14:paraId="16AA86E3">
            <w:pPr>
              <w:spacing w:line="278" w:lineRule="auto"/>
              <w:rPr>
                <w:rFonts w:ascii="Arial"/>
                <w:sz w:val="21"/>
              </w:rPr>
            </w:pPr>
          </w:p>
          <w:p w14:paraId="0E49FC0E">
            <w:pPr>
              <w:spacing w:line="278" w:lineRule="auto"/>
              <w:rPr>
                <w:rFonts w:ascii="Arial"/>
                <w:sz w:val="21"/>
              </w:rPr>
            </w:pPr>
          </w:p>
          <w:p w14:paraId="48E229E4">
            <w:pPr>
              <w:pStyle w:val="16"/>
              <w:spacing w:before="65" w:line="231" w:lineRule="auto"/>
              <w:ind w:left="128"/>
              <w:rPr>
                <w:sz w:val="20"/>
                <w:szCs w:val="20"/>
              </w:rPr>
            </w:pPr>
            <w:r>
              <w:rPr>
                <w:b/>
                <w:bCs/>
                <w:spacing w:val="3"/>
                <w:sz w:val="20"/>
                <w:szCs w:val="20"/>
              </w:rPr>
              <w:t>落实政府采购政策要求</w:t>
            </w:r>
          </w:p>
        </w:tc>
        <w:tc>
          <w:tcPr>
            <w:tcW w:w="6148" w:type="dxa"/>
            <w:vAlign w:val="top"/>
          </w:tcPr>
          <w:p w14:paraId="0725A0DA">
            <w:pPr>
              <w:pStyle w:val="16"/>
              <w:spacing w:before="140" w:line="335" w:lineRule="auto"/>
              <w:ind w:left="118" w:right="40" w:firstLine="4"/>
              <w:rPr>
                <w:sz w:val="20"/>
                <w:szCs w:val="20"/>
              </w:rPr>
            </w:pPr>
            <w:r>
              <w:rPr>
                <w:b/>
                <w:bCs/>
                <w:spacing w:val="5"/>
                <w:sz w:val="20"/>
                <w:szCs w:val="20"/>
              </w:rPr>
              <w:t>（1）本项目专门面向中小微（监狱企业、残疾人福利性单位视同</w:t>
            </w:r>
            <w:r>
              <w:rPr>
                <w:b/>
                <w:bCs/>
                <w:spacing w:val="-3"/>
                <w:sz w:val="20"/>
                <w:szCs w:val="20"/>
              </w:rPr>
              <w:t>小型、微型企业）企业采购，节约能源，保护环境，落实绿色建筑、</w:t>
            </w:r>
            <w:r>
              <w:rPr>
                <w:b/>
                <w:bCs/>
                <w:spacing w:val="2"/>
                <w:sz w:val="20"/>
                <w:szCs w:val="20"/>
              </w:rPr>
              <w:t>绿色建材，支持不发达、少数民族地区的企业，促进自主</w:t>
            </w:r>
            <w:r>
              <w:rPr>
                <w:b/>
                <w:bCs/>
                <w:spacing w:val="1"/>
                <w:sz w:val="20"/>
                <w:szCs w:val="20"/>
              </w:rPr>
              <w:t>创新产业</w:t>
            </w:r>
            <w:r>
              <w:rPr>
                <w:b/>
                <w:bCs/>
                <w:spacing w:val="3"/>
                <w:sz w:val="20"/>
                <w:szCs w:val="20"/>
              </w:rPr>
              <w:t>发展，支持脱贫攻坚；</w:t>
            </w:r>
          </w:p>
          <w:p w14:paraId="3CCDC589">
            <w:pPr>
              <w:pStyle w:val="16"/>
              <w:spacing w:before="148" w:line="342" w:lineRule="auto"/>
              <w:ind w:left="118" w:right="105" w:firstLine="4"/>
              <w:rPr>
                <w:sz w:val="20"/>
                <w:szCs w:val="20"/>
              </w:rPr>
            </w:pPr>
            <w:r>
              <w:rPr>
                <w:b/>
                <w:bCs/>
                <w:spacing w:val="5"/>
                <w:sz w:val="20"/>
                <w:szCs w:val="20"/>
              </w:rPr>
              <w:t>（2）根据洛财购〔2021〕4</w:t>
            </w:r>
            <w:r>
              <w:rPr>
                <w:spacing w:val="-9"/>
                <w:sz w:val="20"/>
                <w:szCs w:val="20"/>
              </w:rPr>
              <w:t xml:space="preserve"> </w:t>
            </w:r>
            <w:r>
              <w:rPr>
                <w:b/>
                <w:bCs/>
                <w:spacing w:val="5"/>
                <w:sz w:val="20"/>
                <w:szCs w:val="20"/>
              </w:rPr>
              <w:t>号文件要求，参加政府采购项目的中</w:t>
            </w:r>
            <w:r>
              <w:rPr>
                <w:b/>
                <w:bCs/>
                <w:spacing w:val="2"/>
                <w:sz w:val="20"/>
                <w:szCs w:val="20"/>
              </w:rPr>
              <w:t>小微企业供应商，持中标（成交）通知书可向金融机构申</w:t>
            </w:r>
            <w:r>
              <w:rPr>
                <w:b/>
                <w:bCs/>
                <w:spacing w:val="1"/>
                <w:sz w:val="20"/>
                <w:szCs w:val="20"/>
              </w:rPr>
              <w:t>请合同融</w:t>
            </w:r>
            <w:r>
              <w:rPr>
                <w:b/>
                <w:bCs/>
                <w:spacing w:val="-11"/>
                <w:sz w:val="20"/>
                <w:szCs w:val="20"/>
              </w:rPr>
              <w:t>资</w:t>
            </w:r>
            <w:r>
              <w:rPr>
                <w:spacing w:val="21"/>
                <w:sz w:val="20"/>
                <w:szCs w:val="20"/>
              </w:rPr>
              <w:t xml:space="preserve">  </w:t>
            </w:r>
            <w:r>
              <w:rPr>
                <w:b/>
                <w:bCs/>
                <w:spacing w:val="-11"/>
                <w:sz w:val="20"/>
                <w:szCs w:val="20"/>
              </w:rPr>
              <w:t>。</w:t>
            </w:r>
            <w:r>
              <w:rPr>
                <w:spacing w:val="11"/>
                <w:sz w:val="20"/>
                <w:szCs w:val="20"/>
              </w:rPr>
              <w:t xml:space="preserve">  </w:t>
            </w:r>
            <w:r>
              <w:rPr>
                <w:b/>
                <w:bCs/>
                <w:spacing w:val="-11"/>
                <w:sz w:val="20"/>
                <w:szCs w:val="20"/>
              </w:rPr>
              <w:t>详</w:t>
            </w:r>
            <w:r>
              <w:rPr>
                <w:spacing w:val="-11"/>
                <w:sz w:val="20"/>
                <w:szCs w:val="20"/>
              </w:rPr>
              <w:t xml:space="preserve">  </w:t>
            </w:r>
            <w:r>
              <w:rPr>
                <w:b/>
                <w:bCs/>
                <w:spacing w:val="-11"/>
                <w:sz w:val="20"/>
                <w:szCs w:val="20"/>
              </w:rPr>
              <w:t>情</w:t>
            </w:r>
            <w:r>
              <w:rPr>
                <w:spacing w:val="7"/>
                <w:sz w:val="20"/>
                <w:szCs w:val="20"/>
              </w:rPr>
              <w:t xml:space="preserve">  </w:t>
            </w:r>
            <w:r>
              <w:rPr>
                <w:b/>
                <w:bCs/>
                <w:spacing w:val="-11"/>
                <w:sz w:val="20"/>
                <w:szCs w:val="20"/>
              </w:rPr>
              <w:t>请</w:t>
            </w:r>
            <w:r>
              <w:rPr>
                <w:spacing w:val="9"/>
                <w:sz w:val="20"/>
                <w:szCs w:val="20"/>
              </w:rPr>
              <w:t xml:space="preserve">  </w:t>
            </w:r>
            <w:r>
              <w:rPr>
                <w:b/>
                <w:bCs/>
                <w:spacing w:val="-11"/>
                <w:sz w:val="20"/>
                <w:szCs w:val="20"/>
              </w:rPr>
              <w:t>登</w:t>
            </w:r>
            <w:r>
              <w:rPr>
                <w:spacing w:val="10"/>
                <w:sz w:val="20"/>
                <w:szCs w:val="20"/>
              </w:rPr>
              <w:t xml:space="preserve">  </w:t>
            </w:r>
            <w:r>
              <w:rPr>
                <w:b/>
                <w:bCs/>
                <w:spacing w:val="-11"/>
                <w:sz w:val="20"/>
                <w:szCs w:val="20"/>
              </w:rPr>
              <w:t>录</w:t>
            </w:r>
            <w:r>
              <w:rPr>
                <w:spacing w:val="8"/>
                <w:sz w:val="20"/>
                <w:szCs w:val="20"/>
              </w:rPr>
              <w:t xml:space="preserve">  </w:t>
            </w:r>
            <w:r>
              <w:rPr>
                <w:b/>
                <w:bCs/>
                <w:spacing w:val="-11"/>
                <w:sz w:val="20"/>
                <w:szCs w:val="20"/>
              </w:rPr>
              <w:t>洛</w:t>
            </w:r>
            <w:r>
              <w:rPr>
                <w:spacing w:val="12"/>
                <w:sz w:val="20"/>
                <w:szCs w:val="20"/>
              </w:rPr>
              <w:t xml:space="preserve">  </w:t>
            </w:r>
            <w:r>
              <w:rPr>
                <w:b/>
                <w:bCs/>
                <w:spacing w:val="-11"/>
                <w:sz w:val="20"/>
                <w:szCs w:val="20"/>
              </w:rPr>
              <w:t>阳</w:t>
            </w:r>
            <w:r>
              <w:rPr>
                <w:spacing w:val="11"/>
                <w:sz w:val="20"/>
                <w:szCs w:val="20"/>
              </w:rPr>
              <w:t xml:space="preserve">  </w:t>
            </w:r>
            <w:r>
              <w:rPr>
                <w:b/>
                <w:bCs/>
                <w:spacing w:val="-11"/>
                <w:sz w:val="20"/>
                <w:szCs w:val="20"/>
              </w:rPr>
              <w:t>市</w:t>
            </w:r>
            <w:r>
              <w:rPr>
                <w:spacing w:val="7"/>
                <w:sz w:val="20"/>
                <w:szCs w:val="20"/>
              </w:rPr>
              <w:t xml:space="preserve">  </w:t>
            </w:r>
            <w:r>
              <w:rPr>
                <w:b/>
                <w:bCs/>
                <w:spacing w:val="-11"/>
                <w:sz w:val="20"/>
                <w:szCs w:val="20"/>
              </w:rPr>
              <w:t>政</w:t>
            </w:r>
            <w:r>
              <w:rPr>
                <w:spacing w:val="6"/>
                <w:sz w:val="20"/>
                <w:szCs w:val="20"/>
              </w:rPr>
              <w:t xml:space="preserve">  </w:t>
            </w:r>
            <w:r>
              <w:rPr>
                <w:b/>
                <w:bCs/>
                <w:spacing w:val="-11"/>
                <w:sz w:val="20"/>
                <w:szCs w:val="20"/>
              </w:rPr>
              <w:t>府</w:t>
            </w:r>
            <w:r>
              <w:rPr>
                <w:spacing w:val="9"/>
                <w:sz w:val="20"/>
                <w:szCs w:val="20"/>
              </w:rPr>
              <w:t xml:space="preserve">  </w:t>
            </w:r>
            <w:r>
              <w:rPr>
                <w:b/>
                <w:bCs/>
                <w:spacing w:val="-11"/>
                <w:sz w:val="20"/>
                <w:szCs w:val="20"/>
              </w:rPr>
              <w:t>采</w:t>
            </w:r>
            <w:r>
              <w:rPr>
                <w:spacing w:val="6"/>
                <w:sz w:val="20"/>
                <w:szCs w:val="20"/>
              </w:rPr>
              <w:t xml:space="preserve">  </w:t>
            </w:r>
            <w:r>
              <w:rPr>
                <w:b/>
                <w:bCs/>
                <w:spacing w:val="-11"/>
                <w:sz w:val="20"/>
                <w:szCs w:val="20"/>
              </w:rPr>
              <w:t>购</w:t>
            </w:r>
            <w:r>
              <w:rPr>
                <w:spacing w:val="18"/>
                <w:sz w:val="20"/>
                <w:szCs w:val="20"/>
              </w:rPr>
              <w:t xml:space="preserve">  </w:t>
            </w:r>
            <w:r>
              <w:rPr>
                <w:b/>
                <w:bCs/>
                <w:spacing w:val="-11"/>
                <w:sz w:val="20"/>
                <w:szCs w:val="20"/>
              </w:rPr>
              <w:t>网</w:t>
            </w:r>
            <w:r>
              <w:rPr>
                <w:b/>
                <w:bCs/>
                <w:spacing w:val="10"/>
                <w:sz w:val="20"/>
                <w:szCs w:val="20"/>
              </w:rPr>
              <w:t>（</w:t>
            </w:r>
            <w:r>
              <w:fldChar w:fldCharType="begin"/>
            </w:r>
            <w:r>
              <w:instrText xml:space="preserve"> HYPERLINK "https://luoyang.zfcg.henan.gov.cn/" </w:instrText>
            </w:r>
            <w:r>
              <w:fldChar w:fldCharType="separate"/>
            </w:r>
            <w:r>
              <w:rPr>
                <w:b/>
                <w:bCs/>
                <w:sz w:val="20"/>
                <w:szCs w:val="20"/>
              </w:rPr>
              <w:t>https</w:t>
            </w:r>
            <w:r>
              <w:rPr>
                <w:b/>
                <w:bCs/>
                <w:spacing w:val="10"/>
                <w:sz w:val="20"/>
                <w:szCs w:val="20"/>
              </w:rPr>
              <w:t>://</w:t>
            </w:r>
            <w:r>
              <w:rPr>
                <w:b/>
                <w:bCs/>
                <w:sz w:val="20"/>
                <w:szCs w:val="20"/>
              </w:rPr>
              <w:t>luoyang</w:t>
            </w:r>
            <w:r>
              <w:rPr>
                <w:b/>
                <w:bCs/>
                <w:spacing w:val="10"/>
                <w:sz w:val="20"/>
                <w:szCs w:val="20"/>
              </w:rPr>
              <w:t>.</w:t>
            </w:r>
            <w:r>
              <w:rPr>
                <w:b/>
                <w:bCs/>
                <w:sz w:val="20"/>
                <w:szCs w:val="20"/>
              </w:rPr>
              <w:t>zfcg</w:t>
            </w:r>
            <w:r>
              <w:rPr>
                <w:b/>
                <w:bCs/>
                <w:spacing w:val="10"/>
                <w:sz w:val="20"/>
                <w:szCs w:val="20"/>
              </w:rPr>
              <w:t>.</w:t>
            </w:r>
            <w:r>
              <w:rPr>
                <w:b/>
                <w:bCs/>
                <w:sz w:val="20"/>
                <w:szCs w:val="20"/>
              </w:rPr>
              <w:t>henan</w:t>
            </w:r>
            <w:r>
              <w:rPr>
                <w:b/>
                <w:bCs/>
                <w:spacing w:val="10"/>
                <w:sz w:val="20"/>
                <w:szCs w:val="20"/>
              </w:rPr>
              <w:t>.</w:t>
            </w:r>
            <w:r>
              <w:rPr>
                <w:b/>
                <w:bCs/>
                <w:sz w:val="20"/>
                <w:szCs w:val="20"/>
              </w:rPr>
              <w:t>gov</w:t>
            </w:r>
            <w:r>
              <w:rPr>
                <w:b/>
                <w:bCs/>
                <w:spacing w:val="10"/>
                <w:sz w:val="20"/>
                <w:szCs w:val="20"/>
              </w:rPr>
              <w:t>.</w:t>
            </w:r>
            <w:r>
              <w:rPr>
                <w:b/>
                <w:bCs/>
                <w:sz w:val="20"/>
                <w:szCs w:val="20"/>
              </w:rPr>
              <w:t>cn</w:t>
            </w:r>
            <w:r>
              <w:rPr>
                <w:b/>
                <w:bCs/>
                <w:spacing w:val="10"/>
                <w:sz w:val="20"/>
                <w:szCs w:val="20"/>
              </w:rPr>
              <w:t>/</w:t>
            </w:r>
            <w:r>
              <w:rPr>
                <w:b/>
                <w:bCs/>
                <w:spacing w:val="10"/>
                <w:sz w:val="20"/>
                <w:szCs w:val="20"/>
              </w:rPr>
              <w:fldChar w:fldCharType="end"/>
            </w:r>
            <w:r>
              <w:rPr>
                <w:b/>
                <w:bCs/>
                <w:sz w:val="20"/>
                <w:szCs w:val="20"/>
              </w:rPr>
              <w:t>）</w:t>
            </w:r>
            <w:r>
              <w:rPr>
                <w:spacing w:val="-47"/>
                <w:sz w:val="20"/>
                <w:szCs w:val="20"/>
              </w:rPr>
              <w:t xml:space="preserve"> </w:t>
            </w:r>
            <w:r>
              <w:rPr>
                <w:b/>
                <w:bCs/>
                <w:sz w:val="20"/>
                <w:szCs w:val="20"/>
              </w:rPr>
              <w:t>，</w:t>
            </w:r>
            <w:r>
              <w:rPr>
                <w:b/>
                <w:bCs/>
                <w:spacing w:val="10"/>
                <w:sz w:val="20"/>
                <w:szCs w:val="20"/>
              </w:rPr>
              <w:t>进入网站飘窗或业</w:t>
            </w:r>
            <w:r>
              <w:rPr>
                <w:b/>
                <w:bCs/>
                <w:spacing w:val="2"/>
                <w:sz w:val="20"/>
                <w:szCs w:val="20"/>
              </w:rPr>
              <w:t>务指南窗</w:t>
            </w:r>
            <w:r>
              <w:rPr>
                <w:spacing w:val="-49"/>
                <w:sz w:val="20"/>
                <w:szCs w:val="20"/>
              </w:rPr>
              <w:t xml:space="preserve"> </w:t>
            </w:r>
            <w:r>
              <w:rPr>
                <w:b/>
                <w:bCs/>
                <w:spacing w:val="2"/>
                <w:sz w:val="20"/>
                <w:szCs w:val="20"/>
              </w:rPr>
              <w:t>口了解金融机构提供的融资服务内容。</w:t>
            </w:r>
          </w:p>
        </w:tc>
      </w:tr>
      <w:tr w14:paraId="201D11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013" w:type="dxa"/>
            <w:vAlign w:val="top"/>
          </w:tcPr>
          <w:p w14:paraId="3AD73F0D">
            <w:pPr>
              <w:pStyle w:val="16"/>
              <w:spacing w:before="130" w:line="270" w:lineRule="exact"/>
              <w:ind w:left="268"/>
              <w:rPr>
                <w:sz w:val="20"/>
                <w:szCs w:val="20"/>
              </w:rPr>
            </w:pPr>
            <w:r>
              <w:rPr>
                <w:spacing w:val="-1"/>
                <w:position w:val="1"/>
                <w:sz w:val="20"/>
                <w:szCs w:val="20"/>
              </w:rPr>
              <w:t>1.1.6</w:t>
            </w:r>
          </w:p>
        </w:tc>
        <w:tc>
          <w:tcPr>
            <w:tcW w:w="2983" w:type="dxa"/>
            <w:vAlign w:val="top"/>
          </w:tcPr>
          <w:p w14:paraId="3C9967E8">
            <w:pPr>
              <w:pStyle w:val="16"/>
              <w:spacing w:before="176" w:line="232" w:lineRule="auto"/>
              <w:ind w:left="119"/>
              <w:rPr>
                <w:sz w:val="20"/>
                <w:szCs w:val="20"/>
              </w:rPr>
            </w:pPr>
            <w:r>
              <w:rPr>
                <w:spacing w:val="3"/>
                <w:sz w:val="20"/>
                <w:szCs w:val="20"/>
              </w:rPr>
              <w:t>项目编号</w:t>
            </w:r>
          </w:p>
        </w:tc>
        <w:tc>
          <w:tcPr>
            <w:tcW w:w="6148" w:type="dxa"/>
            <w:vAlign w:val="top"/>
          </w:tcPr>
          <w:p w14:paraId="38FE6A50">
            <w:pPr>
              <w:pStyle w:val="16"/>
              <w:spacing w:before="175" w:line="231" w:lineRule="auto"/>
              <w:ind w:left="120"/>
              <w:rPr>
                <w:rFonts w:hint="default" w:eastAsia="仿宋"/>
                <w:sz w:val="20"/>
                <w:szCs w:val="20"/>
                <w:lang w:val="en-US" w:eastAsia="zh-CN"/>
              </w:rPr>
            </w:pPr>
            <w:r>
              <w:rPr>
                <w:spacing w:val="3"/>
                <w:sz w:val="20"/>
                <w:szCs w:val="20"/>
              </w:rPr>
              <w:t>洛采竞磋-</w:t>
            </w:r>
            <w:r>
              <w:rPr>
                <w:rFonts w:hint="eastAsia"/>
                <w:spacing w:val="3"/>
                <w:sz w:val="20"/>
                <w:szCs w:val="20"/>
                <w:lang w:eastAsia="zh-CN"/>
              </w:rPr>
              <w:t>2026-</w:t>
            </w:r>
            <w:r>
              <w:rPr>
                <w:rFonts w:hint="eastAsia"/>
                <w:spacing w:val="3"/>
                <w:sz w:val="20"/>
                <w:szCs w:val="20"/>
                <w:lang w:val="en-US" w:eastAsia="zh-CN"/>
              </w:rPr>
              <w:t>16</w:t>
            </w:r>
          </w:p>
        </w:tc>
      </w:tr>
      <w:tr w14:paraId="6591D7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013" w:type="dxa"/>
            <w:vAlign w:val="top"/>
          </w:tcPr>
          <w:p w14:paraId="128D1831">
            <w:pPr>
              <w:spacing w:line="270" w:lineRule="auto"/>
              <w:rPr>
                <w:rFonts w:ascii="Arial"/>
                <w:sz w:val="21"/>
              </w:rPr>
            </w:pPr>
          </w:p>
          <w:p w14:paraId="193E86F9">
            <w:pPr>
              <w:spacing w:line="270" w:lineRule="auto"/>
              <w:rPr>
                <w:rFonts w:ascii="Arial"/>
                <w:sz w:val="21"/>
              </w:rPr>
            </w:pPr>
          </w:p>
          <w:p w14:paraId="21BB806B">
            <w:pPr>
              <w:spacing w:line="271" w:lineRule="auto"/>
              <w:rPr>
                <w:rFonts w:ascii="Arial"/>
                <w:sz w:val="21"/>
              </w:rPr>
            </w:pPr>
          </w:p>
          <w:p w14:paraId="1DA311F9">
            <w:pPr>
              <w:spacing w:line="271" w:lineRule="auto"/>
              <w:rPr>
                <w:rFonts w:ascii="Arial"/>
                <w:sz w:val="21"/>
              </w:rPr>
            </w:pPr>
          </w:p>
          <w:p w14:paraId="7F3E9D72">
            <w:pPr>
              <w:spacing w:line="271" w:lineRule="auto"/>
              <w:rPr>
                <w:rFonts w:ascii="Arial"/>
                <w:sz w:val="21"/>
              </w:rPr>
            </w:pPr>
          </w:p>
          <w:p w14:paraId="7C6D3C11">
            <w:pPr>
              <w:spacing w:line="271" w:lineRule="auto"/>
              <w:rPr>
                <w:rFonts w:ascii="Arial"/>
                <w:sz w:val="21"/>
              </w:rPr>
            </w:pPr>
          </w:p>
          <w:p w14:paraId="2D65C429">
            <w:pPr>
              <w:pStyle w:val="16"/>
              <w:spacing w:before="65" w:line="269" w:lineRule="exact"/>
              <w:ind w:left="266"/>
              <w:rPr>
                <w:sz w:val="20"/>
                <w:szCs w:val="20"/>
              </w:rPr>
            </w:pPr>
            <w:r>
              <w:rPr>
                <w:b/>
                <w:bCs/>
                <w:spacing w:val="-2"/>
                <w:position w:val="1"/>
                <w:sz w:val="20"/>
                <w:szCs w:val="20"/>
              </w:rPr>
              <w:t>1.1.7</w:t>
            </w:r>
          </w:p>
        </w:tc>
        <w:tc>
          <w:tcPr>
            <w:tcW w:w="2983" w:type="dxa"/>
            <w:vAlign w:val="top"/>
          </w:tcPr>
          <w:p w14:paraId="5D808132">
            <w:pPr>
              <w:spacing w:line="244" w:lineRule="auto"/>
              <w:rPr>
                <w:rFonts w:ascii="Arial"/>
                <w:sz w:val="21"/>
              </w:rPr>
            </w:pPr>
          </w:p>
          <w:p w14:paraId="0C6C904C">
            <w:pPr>
              <w:spacing w:line="244" w:lineRule="auto"/>
              <w:rPr>
                <w:rFonts w:ascii="Arial"/>
                <w:sz w:val="21"/>
              </w:rPr>
            </w:pPr>
          </w:p>
          <w:p w14:paraId="461A23A8">
            <w:pPr>
              <w:spacing w:line="245" w:lineRule="auto"/>
              <w:rPr>
                <w:rFonts w:ascii="Arial"/>
                <w:sz w:val="21"/>
              </w:rPr>
            </w:pPr>
          </w:p>
          <w:p w14:paraId="38706D1C">
            <w:pPr>
              <w:spacing w:line="245" w:lineRule="auto"/>
              <w:rPr>
                <w:rFonts w:ascii="Arial"/>
                <w:sz w:val="21"/>
              </w:rPr>
            </w:pPr>
          </w:p>
          <w:p w14:paraId="29DC2821">
            <w:pPr>
              <w:spacing w:line="245" w:lineRule="auto"/>
              <w:rPr>
                <w:rFonts w:ascii="Arial"/>
                <w:sz w:val="21"/>
              </w:rPr>
            </w:pPr>
          </w:p>
          <w:p w14:paraId="582B82EA">
            <w:pPr>
              <w:spacing w:line="245" w:lineRule="auto"/>
              <w:rPr>
                <w:rFonts w:ascii="Arial"/>
                <w:sz w:val="21"/>
              </w:rPr>
            </w:pPr>
          </w:p>
          <w:p w14:paraId="2DC491CC">
            <w:pPr>
              <w:pStyle w:val="16"/>
              <w:spacing w:before="65" w:line="370" w:lineRule="auto"/>
              <w:ind w:left="119" w:right="103"/>
              <w:rPr>
                <w:sz w:val="20"/>
                <w:szCs w:val="20"/>
              </w:rPr>
            </w:pPr>
            <w:r>
              <w:rPr>
                <w:b/>
                <w:bCs/>
                <w:spacing w:val="9"/>
                <w:sz w:val="20"/>
                <w:szCs w:val="20"/>
              </w:rPr>
              <w:t>采购标的对应的中小微企业划</w:t>
            </w:r>
            <w:r>
              <w:rPr>
                <w:b/>
                <w:bCs/>
                <w:spacing w:val="3"/>
                <w:sz w:val="20"/>
                <w:szCs w:val="20"/>
              </w:rPr>
              <w:t>分标准及所属行业</w:t>
            </w:r>
          </w:p>
        </w:tc>
        <w:tc>
          <w:tcPr>
            <w:tcW w:w="6148" w:type="dxa"/>
            <w:vAlign w:val="top"/>
          </w:tcPr>
          <w:p w14:paraId="3EA11F58">
            <w:pPr>
              <w:pStyle w:val="16"/>
              <w:spacing w:before="144" w:line="229" w:lineRule="auto"/>
              <w:ind w:left="119"/>
              <w:rPr>
                <w:rFonts w:hint="eastAsia" w:eastAsia="仿宋"/>
                <w:sz w:val="20"/>
                <w:szCs w:val="20"/>
                <w:lang w:eastAsia="zh-CN"/>
              </w:rPr>
            </w:pPr>
            <w:r>
              <w:rPr>
                <w:b/>
                <w:bCs/>
                <w:spacing w:val="4"/>
                <w:sz w:val="20"/>
                <w:szCs w:val="20"/>
              </w:rPr>
              <w:t>所属行业为：</w:t>
            </w:r>
            <w:r>
              <w:rPr>
                <w:rFonts w:hint="eastAsia"/>
                <w:b/>
                <w:bCs/>
                <w:spacing w:val="4"/>
                <w:sz w:val="20"/>
                <w:szCs w:val="20"/>
                <w:lang w:eastAsia="zh-CN"/>
              </w:rPr>
              <w:t>其他未列明行业</w:t>
            </w:r>
          </w:p>
          <w:p w14:paraId="4071867B">
            <w:pPr>
              <w:pStyle w:val="16"/>
              <w:spacing w:before="149" w:line="352" w:lineRule="auto"/>
              <w:ind w:left="116" w:right="40" w:firstLine="4"/>
              <w:jc w:val="both"/>
              <w:rPr>
                <w:b/>
                <w:bCs/>
                <w:spacing w:val="4"/>
                <w:sz w:val="20"/>
                <w:szCs w:val="20"/>
              </w:rPr>
            </w:pPr>
            <w:r>
              <w:rPr>
                <w:b/>
                <w:bCs/>
                <w:spacing w:val="-3"/>
                <w:sz w:val="20"/>
                <w:szCs w:val="20"/>
              </w:rPr>
              <w:t>划定标准为：中小微企业划分按照《工业和信息化部、国家统计局、</w:t>
            </w:r>
            <w:r>
              <w:rPr>
                <w:b/>
                <w:bCs/>
                <w:spacing w:val="2"/>
                <w:sz w:val="20"/>
                <w:szCs w:val="20"/>
              </w:rPr>
              <w:t>国家发展和改革委员会、财政部关于印发</w:t>
            </w:r>
            <w:r>
              <w:rPr>
                <w:rFonts w:hint="eastAsia"/>
                <w:b/>
                <w:bCs/>
                <w:spacing w:val="2"/>
                <w:sz w:val="20"/>
                <w:szCs w:val="20"/>
                <w:lang w:eastAsia="zh-CN"/>
              </w:rPr>
              <w:t>〈</w:t>
            </w:r>
            <w:r>
              <w:rPr>
                <w:b/>
                <w:bCs/>
                <w:spacing w:val="2"/>
                <w:sz w:val="20"/>
                <w:szCs w:val="20"/>
              </w:rPr>
              <w:t>中小企业划型标</w:t>
            </w:r>
            <w:r>
              <w:rPr>
                <w:b/>
                <w:bCs/>
                <w:spacing w:val="1"/>
                <w:sz w:val="20"/>
                <w:szCs w:val="20"/>
              </w:rPr>
              <w:t>准规定</w:t>
            </w:r>
            <w:r>
              <w:rPr>
                <w:rFonts w:hint="eastAsia"/>
                <w:b/>
                <w:bCs/>
                <w:spacing w:val="1"/>
                <w:sz w:val="20"/>
                <w:szCs w:val="20"/>
                <w:lang w:eastAsia="zh-CN"/>
              </w:rPr>
              <w:t>〉的通知》</w:t>
            </w:r>
            <w:r>
              <w:rPr>
                <w:b/>
                <w:bCs/>
                <w:spacing w:val="4"/>
                <w:sz w:val="20"/>
                <w:szCs w:val="20"/>
              </w:rPr>
              <w:t>（工信部联企业</w:t>
            </w:r>
            <w:r>
              <w:rPr>
                <w:rFonts w:hint="eastAsia"/>
                <w:b/>
                <w:bCs/>
                <w:spacing w:val="4"/>
                <w:sz w:val="20"/>
                <w:szCs w:val="20"/>
                <w:lang w:eastAsia="zh-CN"/>
              </w:rPr>
              <w:t>〔2011〕</w:t>
            </w:r>
            <w:r>
              <w:rPr>
                <w:b/>
                <w:bCs/>
                <w:spacing w:val="4"/>
                <w:sz w:val="20"/>
                <w:szCs w:val="20"/>
              </w:rPr>
              <w:t>300</w:t>
            </w:r>
            <w:r>
              <w:rPr>
                <w:spacing w:val="-16"/>
                <w:sz w:val="20"/>
                <w:szCs w:val="20"/>
              </w:rPr>
              <w:t xml:space="preserve"> </w:t>
            </w:r>
            <w:r>
              <w:rPr>
                <w:b/>
                <w:bCs/>
                <w:spacing w:val="4"/>
                <w:sz w:val="20"/>
                <w:szCs w:val="20"/>
              </w:rPr>
              <w:t>号）规定的划分标准为依据。</w:t>
            </w:r>
          </w:p>
          <w:p w14:paraId="5AE9C1E4">
            <w:pPr>
              <w:pStyle w:val="16"/>
              <w:spacing w:before="149" w:line="352" w:lineRule="auto"/>
              <w:ind w:left="116" w:right="40" w:firstLine="4"/>
              <w:jc w:val="both"/>
              <w:rPr>
                <w:b/>
                <w:bCs/>
                <w:spacing w:val="4"/>
                <w:sz w:val="20"/>
                <w:szCs w:val="20"/>
              </w:rPr>
            </w:pPr>
            <w:r>
              <w:rPr>
                <w:rFonts w:hint="eastAsia"/>
                <w:b/>
                <w:bCs/>
                <w:spacing w:val="4"/>
                <w:sz w:val="20"/>
                <w:szCs w:val="20"/>
              </w:rPr>
              <w:t>从业人员300人以下的为中小微型企业。其中，从业人员100人及以上的为中型企业；从业人员10人及以上的为小型企业。</w:t>
            </w:r>
          </w:p>
        </w:tc>
      </w:tr>
      <w:tr w14:paraId="70718B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013" w:type="dxa"/>
            <w:vAlign w:val="top"/>
          </w:tcPr>
          <w:p w14:paraId="1B90052A">
            <w:pPr>
              <w:pStyle w:val="16"/>
              <w:spacing w:before="145" w:line="230" w:lineRule="auto"/>
              <w:ind w:left="268"/>
              <w:rPr>
                <w:sz w:val="20"/>
                <w:szCs w:val="20"/>
              </w:rPr>
            </w:pPr>
            <w:r>
              <w:rPr>
                <w:spacing w:val="-1"/>
                <w:sz w:val="20"/>
                <w:szCs w:val="20"/>
              </w:rPr>
              <w:t>1.1.8</w:t>
            </w:r>
          </w:p>
        </w:tc>
        <w:tc>
          <w:tcPr>
            <w:tcW w:w="2983" w:type="dxa"/>
            <w:vAlign w:val="top"/>
          </w:tcPr>
          <w:p w14:paraId="356B868A">
            <w:pPr>
              <w:pStyle w:val="16"/>
              <w:spacing w:before="145" w:line="230" w:lineRule="auto"/>
              <w:ind w:left="119"/>
              <w:rPr>
                <w:sz w:val="20"/>
                <w:szCs w:val="20"/>
              </w:rPr>
            </w:pPr>
            <w:r>
              <w:rPr>
                <w:spacing w:val="3"/>
                <w:sz w:val="20"/>
                <w:szCs w:val="20"/>
              </w:rPr>
              <w:t>采购范围</w:t>
            </w:r>
          </w:p>
        </w:tc>
        <w:tc>
          <w:tcPr>
            <w:tcW w:w="6148" w:type="dxa"/>
            <w:vAlign w:val="top"/>
          </w:tcPr>
          <w:p w14:paraId="1DC76462">
            <w:pPr>
              <w:pStyle w:val="16"/>
              <w:spacing w:before="145" w:line="229" w:lineRule="auto"/>
              <w:ind w:left="119"/>
              <w:rPr>
                <w:sz w:val="20"/>
                <w:szCs w:val="20"/>
              </w:rPr>
            </w:pPr>
            <w:r>
              <w:rPr>
                <w:spacing w:val="6"/>
                <w:sz w:val="20"/>
                <w:szCs w:val="20"/>
              </w:rPr>
              <w:t>本项目竞争性磋商文件范围内的全部内容</w:t>
            </w:r>
          </w:p>
        </w:tc>
      </w:tr>
      <w:tr w14:paraId="52EA7F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013" w:type="dxa"/>
            <w:vAlign w:val="top"/>
          </w:tcPr>
          <w:p w14:paraId="2A386EF7">
            <w:pPr>
              <w:pStyle w:val="16"/>
              <w:spacing w:before="145" w:line="230" w:lineRule="auto"/>
              <w:ind w:left="268"/>
              <w:rPr>
                <w:sz w:val="20"/>
                <w:szCs w:val="20"/>
              </w:rPr>
            </w:pPr>
            <w:r>
              <w:rPr>
                <w:spacing w:val="-1"/>
                <w:sz w:val="20"/>
                <w:szCs w:val="20"/>
              </w:rPr>
              <w:t>1.1.9</w:t>
            </w:r>
          </w:p>
        </w:tc>
        <w:tc>
          <w:tcPr>
            <w:tcW w:w="2983" w:type="dxa"/>
            <w:vAlign w:val="top"/>
          </w:tcPr>
          <w:p w14:paraId="0370D43C">
            <w:pPr>
              <w:pStyle w:val="16"/>
              <w:spacing w:before="145" w:line="230" w:lineRule="auto"/>
              <w:ind w:left="117"/>
              <w:rPr>
                <w:sz w:val="20"/>
                <w:szCs w:val="20"/>
              </w:rPr>
            </w:pPr>
            <w:r>
              <w:rPr>
                <w:spacing w:val="3"/>
                <w:sz w:val="20"/>
                <w:szCs w:val="20"/>
              </w:rPr>
              <w:t>标段划分</w:t>
            </w:r>
          </w:p>
        </w:tc>
        <w:tc>
          <w:tcPr>
            <w:tcW w:w="6148" w:type="dxa"/>
            <w:vAlign w:val="top"/>
          </w:tcPr>
          <w:p w14:paraId="45B955C6">
            <w:pPr>
              <w:pStyle w:val="16"/>
              <w:spacing w:before="145" w:line="230" w:lineRule="auto"/>
              <w:ind w:left="119"/>
              <w:rPr>
                <w:sz w:val="20"/>
                <w:szCs w:val="20"/>
              </w:rPr>
            </w:pPr>
            <w:r>
              <w:rPr>
                <w:spacing w:val="1"/>
                <w:sz w:val="20"/>
                <w:szCs w:val="20"/>
              </w:rPr>
              <w:t>本次采购共</w:t>
            </w:r>
            <w:r>
              <w:rPr>
                <w:spacing w:val="-26"/>
                <w:sz w:val="20"/>
                <w:szCs w:val="20"/>
              </w:rPr>
              <w:t xml:space="preserve"> </w:t>
            </w:r>
            <w:r>
              <w:rPr>
                <w:spacing w:val="1"/>
                <w:sz w:val="20"/>
                <w:szCs w:val="20"/>
              </w:rPr>
              <w:t>1</w:t>
            </w:r>
            <w:r>
              <w:rPr>
                <w:spacing w:val="-32"/>
                <w:sz w:val="20"/>
                <w:szCs w:val="20"/>
              </w:rPr>
              <w:t xml:space="preserve"> </w:t>
            </w:r>
            <w:r>
              <w:rPr>
                <w:spacing w:val="1"/>
                <w:sz w:val="20"/>
                <w:szCs w:val="20"/>
              </w:rPr>
              <w:t>个标段</w:t>
            </w:r>
          </w:p>
        </w:tc>
      </w:tr>
      <w:tr w14:paraId="769BB2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013" w:type="dxa"/>
            <w:vAlign w:val="top"/>
          </w:tcPr>
          <w:p w14:paraId="57AD9DE4">
            <w:pPr>
              <w:pStyle w:val="16"/>
              <w:spacing w:before="146" w:line="229" w:lineRule="auto"/>
              <w:ind w:left="268"/>
              <w:rPr>
                <w:sz w:val="20"/>
                <w:szCs w:val="20"/>
              </w:rPr>
            </w:pPr>
            <w:r>
              <w:rPr>
                <w:spacing w:val="-1"/>
                <w:sz w:val="20"/>
                <w:szCs w:val="20"/>
              </w:rPr>
              <w:t>1.2.1</w:t>
            </w:r>
          </w:p>
        </w:tc>
        <w:tc>
          <w:tcPr>
            <w:tcW w:w="2983" w:type="dxa"/>
            <w:vAlign w:val="top"/>
          </w:tcPr>
          <w:p w14:paraId="37378CAC">
            <w:pPr>
              <w:pStyle w:val="16"/>
              <w:spacing w:before="146" w:line="229" w:lineRule="auto"/>
              <w:ind w:left="128"/>
              <w:rPr>
                <w:sz w:val="20"/>
                <w:szCs w:val="20"/>
              </w:rPr>
            </w:pPr>
            <w:r>
              <w:rPr>
                <w:sz w:val="20"/>
                <w:szCs w:val="20"/>
              </w:rPr>
              <w:t>资金来源</w:t>
            </w:r>
          </w:p>
        </w:tc>
        <w:tc>
          <w:tcPr>
            <w:tcW w:w="6148" w:type="dxa"/>
            <w:vAlign w:val="top"/>
          </w:tcPr>
          <w:p w14:paraId="038B84E2">
            <w:pPr>
              <w:pStyle w:val="16"/>
              <w:spacing w:before="146" w:line="229" w:lineRule="auto"/>
              <w:ind w:left="120"/>
              <w:rPr>
                <w:sz w:val="20"/>
                <w:szCs w:val="20"/>
              </w:rPr>
            </w:pPr>
            <w:r>
              <w:rPr>
                <w:spacing w:val="2"/>
                <w:sz w:val="20"/>
                <w:szCs w:val="20"/>
              </w:rPr>
              <w:t>财政资金</w:t>
            </w:r>
          </w:p>
        </w:tc>
      </w:tr>
      <w:tr w14:paraId="62F4B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013" w:type="dxa"/>
            <w:vAlign w:val="top"/>
          </w:tcPr>
          <w:p w14:paraId="69FE4C75">
            <w:pPr>
              <w:spacing w:line="279" w:lineRule="auto"/>
              <w:rPr>
                <w:rFonts w:ascii="Arial"/>
                <w:sz w:val="21"/>
              </w:rPr>
            </w:pPr>
          </w:p>
          <w:p w14:paraId="6AE0294D">
            <w:pPr>
              <w:pStyle w:val="16"/>
              <w:spacing w:before="65" w:line="269" w:lineRule="exact"/>
              <w:ind w:left="268"/>
              <w:rPr>
                <w:sz w:val="20"/>
                <w:szCs w:val="20"/>
              </w:rPr>
            </w:pPr>
            <w:r>
              <w:rPr>
                <w:spacing w:val="-1"/>
                <w:position w:val="1"/>
                <w:sz w:val="20"/>
                <w:szCs w:val="20"/>
              </w:rPr>
              <w:t>1.2.2</w:t>
            </w:r>
          </w:p>
        </w:tc>
        <w:tc>
          <w:tcPr>
            <w:tcW w:w="2983" w:type="dxa"/>
            <w:vAlign w:val="top"/>
          </w:tcPr>
          <w:p w14:paraId="6384F0A8">
            <w:pPr>
              <w:spacing w:line="278" w:lineRule="auto"/>
              <w:rPr>
                <w:rFonts w:ascii="Arial"/>
                <w:sz w:val="21"/>
              </w:rPr>
            </w:pPr>
          </w:p>
          <w:p w14:paraId="0939AA2B">
            <w:pPr>
              <w:pStyle w:val="16"/>
              <w:spacing w:before="65" w:line="232" w:lineRule="auto"/>
              <w:ind w:left="118"/>
              <w:rPr>
                <w:sz w:val="20"/>
                <w:szCs w:val="20"/>
              </w:rPr>
            </w:pPr>
            <w:r>
              <w:rPr>
                <w:spacing w:val="3"/>
                <w:sz w:val="20"/>
                <w:szCs w:val="20"/>
              </w:rPr>
              <w:t>付款方式</w:t>
            </w:r>
          </w:p>
        </w:tc>
        <w:tc>
          <w:tcPr>
            <w:tcW w:w="6148" w:type="dxa"/>
            <w:vAlign w:val="top"/>
          </w:tcPr>
          <w:p w14:paraId="2620D56C">
            <w:pPr>
              <w:pStyle w:val="16"/>
              <w:spacing w:before="145" w:line="300" w:lineRule="auto"/>
              <w:ind w:left="120" w:right="76" w:firstLine="4"/>
              <w:rPr>
                <w:rFonts w:hint="eastAsia"/>
                <w:spacing w:val="-16"/>
                <w:sz w:val="20"/>
                <w:szCs w:val="20"/>
                <w:lang w:eastAsia="zh-CN"/>
              </w:rPr>
            </w:pPr>
            <w:r>
              <w:rPr>
                <w:rFonts w:hint="eastAsia"/>
                <w:spacing w:val="-16"/>
                <w:sz w:val="20"/>
                <w:szCs w:val="20"/>
                <w:lang w:eastAsia="zh-CN"/>
              </w:rPr>
              <w:t>考虑该项目为日常养护，且合同为总价合同。按照合同签订后每3个月为一期，分4期计量，每期计量费用按下表（详见第三章 采购需求二、计量与付款）付款支付办法付款，承包人根据考核结果的评分提出付款申请。该项目计量款按一期支付一次，每月进行保养考核，三个月汇总一次考核结果，并在下月初按考核结果支付实际计量款。按照洛阳市财政局下达的洛财购〔2022〕5号文规定，在合同签订完成、合同备案通过后，当月支付合同价款的60%作为预付款（具体内容见第三章内容）</w:t>
            </w:r>
          </w:p>
        </w:tc>
      </w:tr>
      <w:tr w14:paraId="18A49A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013" w:type="dxa"/>
            <w:vAlign w:val="top"/>
          </w:tcPr>
          <w:p w14:paraId="5A49FCE7">
            <w:pPr>
              <w:pStyle w:val="16"/>
              <w:spacing w:before="145" w:line="230" w:lineRule="auto"/>
              <w:ind w:left="268"/>
              <w:rPr>
                <w:sz w:val="20"/>
                <w:szCs w:val="20"/>
              </w:rPr>
            </w:pPr>
            <w:r>
              <w:rPr>
                <w:spacing w:val="-1"/>
                <w:sz w:val="20"/>
                <w:szCs w:val="20"/>
              </w:rPr>
              <w:t>1.3.1</w:t>
            </w:r>
          </w:p>
        </w:tc>
        <w:tc>
          <w:tcPr>
            <w:tcW w:w="2983" w:type="dxa"/>
            <w:vAlign w:val="top"/>
          </w:tcPr>
          <w:p w14:paraId="70D556B6">
            <w:pPr>
              <w:pStyle w:val="16"/>
              <w:spacing w:before="145" w:line="230" w:lineRule="auto"/>
              <w:ind w:left="118"/>
              <w:rPr>
                <w:rFonts w:hint="eastAsia" w:eastAsia="仿宋"/>
                <w:sz w:val="20"/>
                <w:szCs w:val="20"/>
                <w:lang w:eastAsia="zh-CN"/>
              </w:rPr>
            </w:pPr>
            <w:r>
              <w:rPr>
                <w:rFonts w:hint="eastAsia"/>
                <w:spacing w:val="3"/>
                <w:sz w:val="20"/>
                <w:szCs w:val="20"/>
                <w:lang w:eastAsia="zh-CN"/>
              </w:rPr>
              <w:t>养护期</w:t>
            </w:r>
          </w:p>
        </w:tc>
        <w:tc>
          <w:tcPr>
            <w:tcW w:w="6148" w:type="dxa"/>
            <w:vAlign w:val="top"/>
          </w:tcPr>
          <w:p w14:paraId="2449C1B4">
            <w:pPr>
              <w:pStyle w:val="16"/>
              <w:spacing w:before="145" w:line="230" w:lineRule="auto"/>
              <w:ind w:left="116"/>
              <w:rPr>
                <w:rFonts w:hint="eastAsia" w:eastAsia="仿宋"/>
                <w:sz w:val="20"/>
                <w:szCs w:val="20"/>
                <w:lang w:eastAsia="zh-CN"/>
              </w:rPr>
            </w:pPr>
            <w:r>
              <w:rPr>
                <w:rFonts w:hint="eastAsia"/>
                <w:spacing w:val="-8"/>
                <w:sz w:val="20"/>
                <w:szCs w:val="20"/>
                <w:lang w:eastAsia="zh-CN"/>
              </w:rPr>
              <w:t>合同签订之日起365天内（日历天）</w:t>
            </w:r>
          </w:p>
        </w:tc>
      </w:tr>
      <w:tr w14:paraId="315557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013" w:type="dxa"/>
            <w:vAlign w:val="top"/>
          </w:tcPr>
          <w:p w14:paraId="1BD74288">
            <w:pPr>
              <w:pStyle w:val="16"/>
              <w:spacing w:before="134" w:line="269" w:lineRule="exact"/>
              <w:ind w:left="268"/>
              <w:rPr>
                <w:sz w:val="20"/>
                <w:szCs w:val="20"/>
              </w:rPr>
            </w:pPr>
            <w:r>
              <w:rPr>
                <w:spacing w:val="-1"/>
                <w:position w:val="1"/>
                <w:sz w:val="20"/>
                <w:szCs w:val="20"/>
              </w:rPr>
              <w:t>1.3.2</w:t>
            </w:r>
          </w:p>
        </w:tc>
        <w:tc>
          <w:tcPr>
            <w:tcW w:w="2983" w:type="dxa"/>
            <w:vAlign w:val="top"/>
          </w:tcPr>
          <w:p w14:paraId="1C193ADD">
            <w:pPr>
              <w:pStyle w:val="16"/>
              <w:spacing w:before="177" w:line="230" w:lineRule="auto"/>
              <w:ind w:left="116"/>
              <w:rPr>
                <w:sz w:val="20"/>
                <w:szCs w:val="20"/>
              </w:rPr>
            </w:pPr>
            <w:r>
              <w:rPr>
                <w:spacing w:val="4"/>
                <w:sz w:val="20"/>
                <w:szCs w:val="20"/>
              </w:rPr>
              <w:t>缺陷责任期</w:t>
            </w:r>
          </w:p>
        </w:tc>
        <w:tc>
          <w:tcPr>
            <w:tcW w:w="6148" w:type="dxa"/>
            <w:vAlign w:val="top"/>
          </w:tcPr>
          <w:p w14:paraId="723A88D8">
            <w:pPr>
              <w:pStyle w:val="16"/>
              <w:spacing w:before="177" w:line="231" w:lineRule="auto"/>
              <w:ind w:left="127"/>
              <w:rPr>
                <w:rFonts w:hint="eastAsia" w:eastAsia="仿宋"/>
                <w:sz w:val="20"/>
                <w:szCs w:val="20"/>
                <w:lang w:eastAsia="zh-CN"/>
              </w:rPr>
            </w:pPr>
            <w:r>
              <w:rPr>
                <w:rFonts w:hint="eastAsia"/>
                <w:spacing w:val="-2"/>
                <w:sz w:val="20"/>
                <w:szCs w:val="20"/>
                <w:lang w:eastAsia="zh-CN"/>
              </w:rPr>
              <w:t>/</w:t>
            </w:r>
          </w:p>
        </w:tc>
      </w:tr>
      <w:tr w14:paraId="712F16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013" w:type="dxa"/>
            <w:vAlign w:val="top"/>
          </w:tcPr>
          <w:p w14:paraId="6F63B933">
            <w:pPr>
              <w:pStyle w:val="16"/>
              <w:spacing w:before="133" w:line="270" w:lineRule="exact"/>
              <w:ind w:left="268"/>
              <w:rPr>
                <w:sz w:val="20"/>
                <w:szCs w:val="20"/>
              </w:rPr>
            </w:pPr>
            <w:r>
              <w:rPr>
                <w:spacing w:val="-1"/>
                <w:position w:val="1"/>
                <w:sz w:val="20"/>
                <w:szCs w:val="20"/>
              </w:rPr>
              <w:t>1.3.3</w:t>
            </w:r>
          </w:p>
        </w:tc>
        <w:tc>
          <w:tcPr>
            <w:tcW w:w="2983" w:type="dxa"/>
            <w:vAlign w:val="top"/>
          </w:tcPr>
          <w:p w14:paraId="55E2C09D">
            <w:pPr>
              <w:pStyle w:val="16"/>
              <w:spacing w:before="145" w:line="232" w:lineRule="auto"/>
              <w:ind w:left="123"/>
              <w:rPr>
                <w:rFonts w:hint="eastAsia" w:eastAsia="仿宋"/>
                <w:sz w:val="20"/>
                <w:szCs w:val="20"/>
                <w:lang w:eastAsia="zh-CN"/>
              </w:rPr>
            </w:pPr>
            <w:r>
              <w:rPr>
                <w:rFonts w:hint="eastAsia"/>
                <w:spacing w:val="2"/>
                <w:sz w:val="20"/>
                <w:szCs w:val="20"/>
                <w:lang w:eastAsia="zh-CN"/>
              </w:rPr>
              <w:t>质量要求</w:t>
            </w:r>
          </w:p>
        </w:tc>
        <w:tc>
          <w:tcPr>
            <w:tcW w:w="6148" w:type="dxa"/>
            <w:vAlign w:val="top"/>
          </w:tcPr>
          <w:p w14:paraId="4DACE257">
            <w:pPr>
              <w:pStyle w:val="16"/>
              <w:spacing w:before="145" w:line="231" w:lineRule="auto"/>
              <w:ind w:left="123"/>
              <w:rPr>
                <w:rFonts w:hint="eastAsia" w:eastAsia="仿宋"/>
                <w:sz w:val="20"/>
                <w:szCs w:val="20"/>
                <w:lang w:eastAsia="zh-CN"/>
              </w:rPr>
            </w:pPr>
            <w:r>
              <w:rPr>
                <w:rFonts w:hint="eastAsia"/>
                <w:spacing w:val="6"/>
                <w:sz w:val="20"/>
                <w:szCs w:val="20"/>
                <w:lang w:eastAsia="zh-CN"/>
              </w:rPr>
              <w:t>符合《公路养护技术标准》（JTG 5110-2023）、《公路沥青路面养护技术规范》（JTG 5142—2019）、《公路交通安全设施养护技术规范》（JTG/T 3671—2021）及《道路交通标志和标线》（GB 5768-2009）优良路率≥85%以上，如有最新标准按照最新标准执行。</w:t>
            </w:r>
          </w:p>
        </w:tc>
      </w:tr>
      <w:tr w14:paraId="7F417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013" w:type="dxa"/>
            <w:vAlign w:val="top"/>
          </w:tcPr>
          <w:p w14:paraId="27BB9181">
            <w:pPr>
              <w:pStyle w:val="16"/>
              <w:spacing w:before="128" w:line="270" w:lineRule="exact"/>
              <w:ind w:left="268"/>
              <w:rPr>
                <w:sz w:val="20"/>
                <w:szCs w:val="20"/>
              </w:rPr>
            </w:pPr>
            <w:r>
              <w:rPr>
                <w:spacing w:val="-1"/>
                <w:position w:val="1"/>
                <w:sz w:val="20"/>
                <w:szCs w:val="20"/>
              </w:rPr>
              <w:t>1.3.4</w:t>
            </w:r>
          </w:p>
        </w:tc>
        <w:tc>
          <w:tcPr>
            <w:tcW w:w="2983" w:type="dxa"/>
            <w:vAlign w:val="top"/>
          </w:tcPr>
          <w:p w14:paraId="71EDF419">
            <w:pPr>
              <w:pStyle w:val="16"/>
              <w:spacing w:before="140" w:line="231" w:lineRule="auto"/>
              <w:ind w:left="120"/>
              <w:rPr>
                <w:sz w:val="20"/>
                <w:szCs w:val="20"/>
              </w:rPr>
            </w:pPr>
            <w:r>
              <w:rPr>
                <w:spacing w:val="4"/>
                <w:sz w:val="20"/>
                <w:szCs w:val="20"/>
              </w:rPr>
              <w:t>安全生产目标</w:t>
            </w:r>
          </w:p>
        </w:tc>
        <w:tc>
          <w:tcPr>
            <w:tcW w:w="6148" w:type="dxa"/>
            <w:vAlign w:val="top"/>
          </w:tcPr>
          <w:p w14:paraId="3BCE0B5D">
            <w:pPr>
              <w:pStyle w:val="16"/>
              <w:spacing w:before="140" w:line="232" w:lineRule="auto"/>
              <w:ind w:left="120"/>
              <w:rPr>
                <w:sz w:val="20"/>
                <w:szCs w:val="20"/>
              </w:rPr>
            </w:pPr>
            <w:r>
              <w:rPr>
                <w:spacing w:val="4"/>
                <w:sz w:val="20"/>
                <w:szCs w:val="20"/>
              </w:rPr>
              <w:t>安全生产零事故</w:t>
            </w:r>
          </w:p>
        </w:tc>
      </w:tr>
      <w:tr w14:paraId="471631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013" w:type="dxa"/>
            <w:vAlign w:val="top"/>
          </w:tcPr>
          <w:p w14:paraId="67E48B6D">
            <w:pPr>
              <w:pStyle w:val="16"/>
              <w:spacing w:before="130" w:line="270" w:lineRule="exact"/>
              <w:ind w:left="268"/>
              <w:rPr>
                <w:sz w:val="20"/>
                <w:szCs w:val="20"/>
              </w:rPr>
            </w:pPr>
            <w:r>
              <w:rPr>
                <w:spacing w:val="-1"/>
                <w:position w:val="1"/>
                <w:sz w:val="20"/>
                <w:szCs w:val="20"/>
              </w:rPr>
              <w:t>1.3.5</w:t>
            </w:r>
          </w:p>
        </w:tc>
        <w:tc>
          <w:tcPr>
            <w:tcW w:w="2983" w:type="dxa"/>
            <w:vAlign w:val="top"/>
          </w:tcPr>
          <w:p w14:paraId="13E0B2DF">
            <w:pPr>
              <w:pStyle w:val="16"/>
              <w:spacing w:before="142" w:line="231" w:lineRule="auto"/>
              <w:ind w:left="118"/>
              <w:rPr>
                <w:sz w:val="20"/>
                <w:szCs w:val="20"/>
              </w:rPr>
            </w:pPr>
            <w:r>
              <w:rPr>
                <w:spacing w:val="4"/>
                <w:sz w:val="20"/>
                <w:szCs w:val="20"/>
              </w:rPr>
              <w:t>文明工地目标</w:t>
            </w:r>
          </w:p>
        </w:tc>
        <w:tc>
          <w:tcPr>
            <w:tcW w:w="6148" w:type="dxa"/>
            <w:vAlign w:val="top"/>
          </w:tcPr>
          <w:p w14:paraId="5D890E7A">
            <w:pPr>
              <w:pStyle w:val="16"/>
              <w:spacing w:before="142" w:line="231" w:lineRule="auto"/>
              <w:ind w:left="124"/>
              <w:rPr>
                <w:rFonts w:hint="default" w:eastAsia="仿宋"/>
                <w:sz w:val="20"/>
                <w:szCs w:val="20"/>
                <w:lang w:val="en-US" w:eastAsia="zh-CN"/>
              </w:rPr>
            </w:pPr>
            <w:r>
              <w:rPr>
                <w:rFonts w:hint="eastAsia"/>
                <w:sz w:val="20"/>
                <w:szCs w:val="20"/>
                <w:lang w:val="en-US" w:eastAsia="zh-CN"/>
              </w:rPr>
              <w:t>/</w:t>
            </w:r>
          </w:p>
        </w:tc>
      </w:tr>
      <w:tr w14:paraId="75DEE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013" w:type="dxa"/>
            <w:vAlign w:val="top"/>
          </w:tcPr>
          <w:p w14:paraId="6AD7F108">
            <w:pPr>
              <w:pStyle w:val="16"/>
              <w:spacing w:before="295" w:line="269" w:lineRule="exact"/>
              <w:ind w:left="268"/>
              <w:rPr>
                <w:sz w:val="20"/>
                <w:szCs w:val="20"/>
              </w:rPr>
            </w:pPr>
            <w:r>
              <w:rPr>
                <w:spacing w:val="-1"/>
                <w:position w:val="1"/>
                <w:sz w:val="20"/>
                <w:szCs w:val="20"/>
              </w:rPr>
              <w:t>1.3.6</w:t>
            </w:r>
          </w:p>
        </w:tc>
        <w:tc>
          <w:tcPr>
            <w:tcW w:w="2983" w:type="dxa"/>
            <w:vAlign w:val="top"/>
          </w:tcPr>
          <w:p w14:paraId="735F6331">
            <w:pPr>
              <w:pStyle w:val="16"/>
              <w:spacing w:before="141" w:line="231" w:lineRule="auto"/>
              <w:ind w:left="119"/>
              <w:rPr>
                <w:sz w:val="20"/>
                <w:szCs w:val="20"/>
              </w:rPr>
            </w:pPr>
            <w:r>
              <w:rPr>
                <w:spacing w:val="4"/>
                <w:sz w:val="20"/>
                <w:szCs w:val="20"/>
              </w:rPr>
              <w:t>扬尘防治目标</w:t>
            </w:r>
          </w:p>
        </w:tc>
        <w:tc>
          <w:tcPr>
            <w:tcW w:w="6148" w:type="dxa"/>
            <w:vAlign w:val="top"/>
          </w:tcPr>
          <w:p w14:paraId="7C72CF03">
            <w:pPr>
              <w:pStyle w:val="16"/>
              <w:spacing w:before="141" w:line="301" w:lineRule="auto"/>
              <w:ind w:left="125" w:right="105" w:hanging="5"/>
              <w:rPr>
                <w:rFonts w:hint="eastAsia" w:eastAsia="仿宋"/>
                <w:sz w:val="20"/>
                <w:szCs w:val="20"/>
                <w:lang w:eastAsia="zh-CN"/>
              </w:rPr>
            </w:pPr>
            <w:r>
              <w:rPr>
                <w:rFonts w:ascii="仿宋" w:hAnsi="仿宋" w:eastAsia="仿宋" w:cs="仿宋"/>
                <w:spacing w:val="-2"/>
                <w:sz w:val="20"/>
                <w:szCs w:val="20"/>
              </w:rPr>
              <w:t>严格按照国家、省、市扬尘</w:t>
            </w:r>
            <w:r>
              <w:rPr>
                <w:rFonts w:ascii="仿宋" w:hAnsi="仿宋" w:eastAsia="仿宋" w:cs="仿宋"/>
                <w:spacing w:val="-3"/>
                <w:sz w:val="20"/>
                <w:szCs w:val="20"/>
              </w:rPr>
              <w:t>污染防治标准及各项扬尘管控指令</w:t>
            </w:r>
          </w:p>
        </w:tc>
      </w:tr>
      <w:tr w14:paraId="493BCE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013" w:type="dxa"/>
            <w:vAlign w:val="top"/>
          </w:tcPr>
          <w:p w14:paraId="05407773">
            <w:pPr>
              <w:pStyle w:val="16"/>
              <w:spacing w:before="129" w:line="270" w:lineRule="exact"/>
              <w:ind w:left="268"/>
              <w:rPr>
                <w:sz w:val="20"/>
                <w:szCs w:val="20"/>
              </w:rPr>
            </w:pPr>
            <w:r>
              <w:rPr>
                <w:spacing w:val="-1"/>
                <w:position w:val="1"/>
                <w:sz w:val="20"/>
                <w:szCs w:val="20"/>
              </w:rPr>
              <w:t>1.3.7</w:t>
            </w:r>
          </w:p>
        </w:tc>
        <w:tc>
          <w:tcPr>
            <w:tcW w:w="2983" w:type="dxa"/>
            <w:vAlign w:val="top"/>
          </w:tcPr>
          <w:p w14:paraId="6316FD39">
            <w:pPr>
              <w:pStyle w:val="16"/>
              <w:spacing w:before="174" w:line="232" w:lineRule="auto"/>
              <w:ind w:left="117"/>
              <w:rPr>
                <w:rFonts w:hint="eastAsia" w:eastAsia="仿宋"/>
                <w:sz w:val="20"/>
                <w:szCs w:val="20"/>
                <w:lang w:eastAsia="zh-CN"/>
              </w:rPr>
            </w:pPr>
            <w:r>
              <w:rPr>
                <w:rFonts w:hint="eastAsia"/>
                <w:spacing w:val="5"/>
                <w:sz w:val="20"/>
                <w:szCs w:val="20"/>
                <w:lang w:eastAsia="zh-CN"/>
              </w:rPr>
              <w:t>养护及验收规范</w:t>
            </w:r>
          </w:p>
        </w:tc>
        <w:tc>
          <w:tcPr>
            <w:tcW w:w="6148" w:type="dxa"/>
            <w:vAlign w:val="top"/>
          </w:tcPr>
          <w:p w14:paraId="7A8392F8">
            <w:pPr>
              <w:pStyle w:val="16"/>
              <w:spacing w:before="175" w:line="229" w:lineRule="auto"/>
              <w:ind w:left="118"/>
              <w:rPr>
                <w:sz w:val="20"/>
                <w:szCs w:val="20"/>
              </w:rPr>
            </w:pPr>
            <w:r>
              <w:rPr>
                <w:spacing w:val="5"/>
                <w:sz w:val="20"/>
                <w:szCs w:val="20"/>
              </w:rPr>
              <w:t>按照现行的国家标准执行</w:t>
            </w:r>
          </w:p>
        </w:tc>
      </w:tr>
      <w:tr w14:paraId="40BCBE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1013" w:type="dxa"/>
            <w:vAlign w:val="top"/>
          </w:tcPr>
          <w:p w14:paraId="1F40B930">
            <w:pPr>
              <w:spacing w:line="430" w:lineRule="auto"/>
              <w:rPr>
                <w:rFonts w:ascii="Arial"/>
                <w:sz w:val="21"/>
              </w:rPr>
            </w:pPr>
          </w:p>
          <w:p w14:paraId="21D11750">
            <w:pPr>
              <w:pStyle w:val="16"/>
              <w:spacing w:before="65" w:line="270" w:lineRule="exact"/>
              <w:ind w:left="268"/>
              <w:rPr>
                <w:sz w:val="20"/>
                <w:szCs w:val="20"/>
              </w:rPr>
            </w:pPr>
            <w:r>
              <w:rPr>
                <w:spacing w:val="-1"/>
                <w:position w:val="1"/>
                <w:sz w:val="20"/>
                <w:szCs w:val="20"/>
              </w:rPr>
              <w:t>1.3.8</w:t>
            </w:r>
          </w:p>
        </w:tc>
        <w:tc>
          <w:tcPr>
            <w:tcW w:w="2983" w:type="dxa"/>
            <w:vAlign w:val="top"/>
          </w:tcPr>
          <w:p w14:paraId="7629429C">
            <w:pPr>
              <w:spacing w:line="473" w:lineRule="auto"/>
              <w:rPr>
                <w:rFonts w:ascii="Arial"/>
                <w:sz w:val="21"/>
              </w:rPr>
            </w:pPr>
          </w:p>
          <w:p w14:paraId="09E2FCCD">
            <w:pPr>
              <w:pStyle w:val="16"/>
              <w:spacing w:before="65" w:line="231" w:lineRule="auto"/>
              <w:ind w:left="122"/>
              <w:rPr>
                <w:sz w:val="20"/>
                <w:szCs w:val="20"/>
              </w:rPr>
            </w:pPr>
            <w:r>
              <w:rPr>
                <w:spacing w:val="2"/>
                <w:sz w:val="20"/>
                <w:szCs w:val="20"/>
              </w:rPr>
              <w:t>履约验收</w:t>
            </w:r>
          </w:p>
        </w:tc>
        <w:tc>
          <w:tcPr>
            <w:tcW w:w="6148" w:type="dxa"/>
            <w:vAlign w:val="top"/>
          </w:tcPr>
          <w:p w14:paraId="71F85497">
            <w:pPr>
              <w:pStyle w:val="16"/>
              <w:spacing w:before="144" w:line="323" w:lineRule="auto"/>
              <w:ind w:left="119" w:right="105"/>
              <w:jc w:val="both"/>
              <w:rPr>
                <w:rFonts w:hint="eastAsia" w:eastAsia="仿宋"/>
                <w:sz w:val="20"/>
                <w:szCs w:val="20"/>
                <w:lang w:eastAsia="zh-CN"/>
              </w:rPr>
            </w:pPr>
            <w:r>
              <w:rPr>
                <w:rFonts w:hint="eastAsia"/>
                <w:spacing w:val="4"/>
                <w:sz w:val="20"/>
                <w:szCs w:val="20"/>
                <w:lang w:eastAsia="zh-CN"/>
              </w:rPr>
              <w:t>采购人根据国家有关规定、磋商文件、成交供应商的响应文件以及合同约定的内容和验收标准进行验收。验收情况作为支付价款的依据。如有异议，以相关质量技术检验检测机构的检验结果为准，如产生检验检测费用，则该费用由过失方承担。</w:t>
            </w:r>
          </w:p>
        </w:tc>
      </w:tr>
      <w:tr w14:paraId="07D306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013" w:type="dxa"/>
            <w:vAlign w:val="top"/>
          </w:tcPr>
          <w:p w14:paraId="7D4766EB">
            <w:pPr>
              <w:pStyle w:val="16"/>
              <w:spacing w:before="131" w:line="270" w:lineRule="exact"/>
              <w:ind w:left="266"/>
              <w:rPr>
                <w:sz w:val="20"/>
                <w:szCs w:val="20"/>
              </w:rPr>
            </w:pPr>
            <w:r>
              <w:rPr>
                <w:b/>
                <w:bCs/>
                <w:spacing w:val="-2"/>
                <w:position w:val="1"/>
                <w:sz w:val="20"/>
                <w:szCs w:val="20"/>
              </w:rPr>
              <w:t>1.4.1</w:t>
            </w:r>
          </w:p>
        </w:tc>
        <w:tc>
          <w:tcPr>
            <w:tcW w:w="2983" w:type="dxa"/>
            <w:vAlign w:val="top"/>
          </w:tcPr>
          <w:p w14:paraId="3BDF395C">
            <w:pPr>
              <w:pStyle w:val="16"/>
              <w:spacing w:before="177" w:line="231" w:lineRule="auto"/>
              <w:ind w:left="119"/>
              <w:rPr>
                <w:sz w:val="20"/>
                <w:szCs w:val="20"/>
              </w:rPr>
            </w:pPr>
            <w:r>
              <w:rPr>
                <w:b/>
                <w:bCs/>
                <w:spacing w:val="3"/>
                <w:sz w:val="20"/>
                <w:szCs w:val="20"/>
              </w:rPr>
              <w:t>供应商资格要求</w:t>
            </w:r>
          </w:p>
        </w:tc>
        <w:tc>
          <w:tcPr>
            <w:tcW w:w="6148" w:type="dxa"/>
            <w:vAlign w:val="top"/>
          </w:tcPr>
          <w:p w14:paraId="208AA432">
            <w:pPr>
              <w:pStyle w:val="16"/>
              <w:spacing w:before="193" w:line="229" w:lineRule="auto"/>
              <w:ind w:left="119"/>
              <w:rPr>
                <w:sz w:val="20"/>
                <w:szCs w:val="20"/>
              </w:rPr>
            </w:pPr>
            <w:r>
              <w:rPr>
                <w:b/>
                <w:bCs/>
                <w:spacing w:val="2"/>
                <w:sz w:val="20"/>
                <w:szCs w:val="20"/>
              </w:rPr>
              <w:t>详见第一章采购公告“二、</w:t>
            </w:r>
            <w:r>
              <w:rPr>
                <w:spacing w:val="-42"/>
                <w:sz w:val="20"/>
                <w:szCs w:val="20"/>
              </w:rPr>
              <w:t xml:space="preserve"> </w:t>
            </w:r>
            <w:r>
              <w:rPr>
                <w:b/>
                <w:bCs/>
                <w:spacing w:val="2"/>
                <w:sz w:val="20"/>
                <w:szCs w:val="20"/>
              </w:rPr>
              <w:t>申请人的资格要求：”</w:t>
            </w:r>
          </w:p>
        </w:tc>
      </w:tr>
      <w:tr w14:paraId="3235A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013" w:type="dxa"/>
            <w:vAlign w:val="top"/>
          </w:tcPr>
          <w:p w14:paraId="039317C5">
            <w:pPr>
              <w:pStyle w:val="16"/>
              <w:spacing w:before="130" w:line="270" w:lineRule="exact"/>
              <w:ind w:left="268"/>
              <w:rPr>
                <w:sz w:val="20"/>
                <w:szCs w:val="20"/>
              </w:rPr>
            </w:pPr>
            <w:r>
              <w:rPr>
                <w:spacing w:val="-1"/>
                <w:position w:val="1"/>
                <w:sz w:val="20"/>
                <w:szCs w:val="20"/>
              </w:rPr>
              <w:t>1.4.2</w:t>
            </w:r>
          </w:p>
        </w:tc>
        <w:tc>
          <w:tcPr>
            <w:tcW w:w="2983" w:type="dxa"/>
            <w:vAlign w:val="top"/>
          </w:tcPr>
          <w:p w14:paraId="21DCD02E">
            <w:pPr>
              <w:pStyle w:val="16"/>
              <w:spacing w:before="176" w:line="231" w:lineRule="auto"/>
              <w:ind w:left="119"/>
              <w:rPr>
                <w:sz w:val="20"/>
                <w:szCs w:val="20"/>
              </w:rPr>
            </w:pPr>
            <w:r>
              <w:rPr>
                <w:spacing w:val="5"/>
                <w:sz w:val="20"/>
                <w:szCs w:val="20"/>
              </w:rPr>
              <w:t>是否接受联合体</w:t>
            </w:r>
          </w:p>
        </w:tc>
        <w:tc>
          <w:tcPr>
            <w:tcW w:w="6148" w:type="dxa"/>
            <w:vAlign w:val="top"/>
          </w:tcPr>
          <w:p w14:paraId="1AC5D24D">
            <w:pPr>
              <w:pStyle w:val="16"/>
              <w:spacing w:before="175" w:line="232" w:lineRule="auto"/>
              <w:ind w:left="120"/>
              <w:rPr>
                <w:sz w:val="20"/>
                <w:szCs w:val="20"/>
              </w:rPr>
            </w:pPr>
            <w:r>
              <w:rPr>
                <w:rFonts w:ascii="MS UI Gothic" w:hAnsi="MS UI Gothic" w:eastAsia="MS UI Gothic" w:cs="MS UI Gothic"/>
                <w:spacing w:val="2"/>
                <w:sz w:val="20"/>
                <w:szCs w:val="20"/>
              </w:rPr>
              <w:t>☑</w:t>
            </w:r>
            <w:r>
              <w:rPr>
                <w:spacing w:val="2"/>
                <w:sz w:val="20"/>
                <w:szCs w:val="20"/>
              </w:rPr>
              <w:t>不接受</w:t>
            </w:r>
          </w:p>
        </w:tc>
      </w:tr>
      <w:tr w14:paraId="25178B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013" w:type="dxa"/>
            <w:vAlign w:val="top"/>
          </w:tcPr>
          <w:p w14:paraId="046F8A50">
            <w:pPr>
              <w:pStyle w:val="16"/>
              <w:spacing w:before="132" w:line="270" w:lineRule="exact"/>
              <w:ind w:left="268"/>
              <w:rPr>
                <w:sz w:val="20"/>
                <w:szCs w:val="20"/>
              </w:rPr>
            </w:pPr>
            <w:r>
              <w:rPr>
                <w:spacing w:val="-1"/>
                <w:position w:val="1"/>
                <w:sz w:val="20"/>
                <w:szCs w:val="20"/>
              </w:rPr>
              <w:t>1.4.3</w:t>
            </w:r>
          </w:p>
        </w:tc>
        <w:tc>
          <w:tcPr>
            <w:tcW w:w="2983" w:type="dxa"/>
            <w:vAlign w:val="top"/>
          </w:tcPr>
          <w:p w14:paraId="3131A9EB">
            <w:pPr>
              <w:pStyle w:val="16"/>
              <w:spacing w:before="175" w:line="228" w:lineRule="auto"/>
              <w:ind w:left="119"/>
              <w:rPr>
                <w:sz w:val="20"/>
                <w:szCs w:val="20"/>
              </w:rPr>
            </w:pPr>
            <w:r>
              <w:rPr>
                <w:spacing w:val="5"/>
                <w:sz w:val="20"/>
                <w:szCs w:val="20"/>
              </w:rPr>
              <w:t>供应商不得存在的其他情形</w:t>
            </w:r>
          </w:p>
        </w:tc>
        <w:tc>
          <w:tcPr>
            <w:tcW w:w="6148" w:type="dxa"/>
            <w:vAlign w:val="top"/>
          </w:tcPr>
          <w:p w14:paraId="2B769E1F">
            <w:pPr>
              <w:pStyle w:val="16"/>
              <w:spacing w:before="176" w:line="234" w:lineRule="auto"/>
              <w:ind w:left="111"/>
              <w:rPr>
                <w:sz w:val="20"/>
                <w:szCs w:val="20"/>
              </w:rPr>
            </w:pPr>
            <w:r>
              <w:rPr>
                <w:sz w:val="20"/>
                <w:szCs w:val="20"/>
              </w:rPr>
              <w:t>/</w:t>
            </w:r>
          </w:p>
        </w:tc>
      </w:tr>
      <w:tr w14:paraId="11BFAA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013" w:type="dxa"/>
            <w:vAlign w:val="top"/>
          </w:tcPr>
          <w:p w14:paraId="101CC8E8">
            <w:pPr>
              <w:pStyle w:val="16"/>
              <w:spacing w:before="131" w:line="270" w:lineRule="exact"/>
              <w:ind w:left="268"/>
              <w:rPr>
                <w:sz w:val="20"/>
                <w:szCs w:val="20"/>
              </w:rPr>
            </w:pPr>
            <w:r>
              <w:rPr>
                <w:spacing w:val="-1"/>
                <w:position w:val="1"/>
                <w:sz w:val="20"/>
                <w:szCs w:val="20"/>
              </w:rPr>
              <w:t>1.9.1</w:t>
            </w:r>
          </w:p>
        </w:tc>
        <w:tc>
          <w:tcPr>
            <w:tcW w:w="2983" w:type="dxa"/>
            <w:vAlign w:val="top"/>
          </w:tcPr>
          <w:p w14:paraId="0F2D0B96">
            <w:pPr>
              <w:pStyle w:val="16"/>
              <w:spacing w:before="176" w:line="232" w:lineRule="auto"/>
              <w:ind w:left="119"/>
              <w:rPr>
                <w:sz w:val="20"/>
                <w:szCs w:val="20"/>
              </w:rPr>
            </w:pPr>
            <w:r>
              <w:rPr>
                <w:spacing w:val="3"/>
                <w:sz w:val="20"/>
                <w:szCs w:val="20"/>
              </w:rPr>
              <w:t>踏勘现场</w:t>
            </w:r>
          </w:p>
        </w:tc>
        <w:tc>
          <w:tcPr>
            <w:tcW w:w="6148" w:type="dxa"/>
            <w:vAlign w:val="top"/>
          </w:tcPr>
          <w:p w14:paraId="3F112A43">
            <w:pPr>
              <w:pStyle w:val="16"/>
              <w:spacing w:before="177" w:line="231" w:lineRule="auto"/>
              <w:ind w:left="120"/>
              <w:rPr>
                <w:sz w:val="20"/>
                <w:szCs w:val="20"/>
              </w:rPr>
            </w:pPr>
            <w:r>
              <w:rPr>
                <w:rFonts w:ascii="MS UI Gothic" w:hAnsi="MS UI Gothic" w:eastAsia="MS UI Gothic" w:cs="MS UI Gothic"/>
                <w:spacing w:val="2"/>
                <w:sz w:val="20"/>
                <w:szCs w:val="20"/>
              </w:rPr>
              <w:t>☑</w:t>
            </w:r>
            <w:r>
              <w:rPr>
                <w:spacing w:val="2"/>
                <w:sz w:val="20"/>
                <w:szCs w:val="20"/>
              </w:rPr>
              <w:t>不召开</w:t>
            </w:r>
          </w:p>
        </w:tc>
      </w:tr>
      <w:tr w14:paraId="22855A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013" w:type="dxa"/>
            <w:vAlign w:val="top"/>
          </w:tcPr>
          <w:p w14:paraId="4CDC6BE2">
            <w:pPr>
              <w:pStyle w:val="16"/>
              <w:spacing w:before="130" w:line="270" w:lineRule="exact"/>
              <w:ind w:left="216"/>
              <w:rPr>
                <w:sz w:val="20"/>
                <w:szCs w:val="20"/>
              </w:rPr>
            </w:pPr>
            <w:r>
              <w:rPr>
                <w:position w:val="1"/>
                <w:sz w:val="20"/>
                <w:szCs w:val="20"/>
              </w:rPr>
              <w:t>1.10.1</w:t>
            </w:r>
          </w:p>
        </w:tc>
        <w:tc>
          <w:tcPr>
            <w:tcW w:w="2983" w:type="dxa"/>
            <w:vAlign w:val="top"/>
          </w:tcPr>
          <w:p w14:paraId="7D53DAF9">
            <w:pPr>
              <w:pStyle w:val="16"/>
              <w:spacing w:before="175" w:line="232" w:lineRule="auto"/>
              <w:ind w:left="117"/>
              <w:rPr>
                <w:sz w:val="20"/>
                <w:szCs w:val="20"/>
              </w:rPr>
            </w:pPr>
            <w:r>
              <w:rPr>
                <w:spacing w:val="4"/>
                <w:sz w:val="20"/>
                <w:szCs w:val="20"/>
              </w:rPr>
              <w:t>磋商预备会</w:t>
            </w:r>
          </w:p>
        </w:tc>
        <w:tc>
          <w:tcPr>
            <w:tcW w:w="6148" w:type="dxa"/>
            <w:vAlign w:val="top"/>
          </w:tcPr>
          <w:p w14:paraId="60F60203">
            <w:pPr>
              <w:pStyle w:val="16"/>
              <w:spacing w:before="176" w:line="231" w:lineRule="auto"/>
              <w:ind w:left="120"/>
              <w:rPr>
                <w:sz w:val="20"/>
                <w:szCs w:val="20"/>
              </w:rPr>
            </w:pPr>
            <w:r>
              <w:rPr>
                <w:rFonts w:ascii="MS UI Gothic" w:hAnsi="MS UI Gothic" w:eastAsia="MS UI Gothic" w:cs="MS UI Gothic"/>
                <w:spacing w:val="2"/>
                <w:sz w:val="20"/>
                <w:szCs w:val="20"/>
              </w:rPr>
              <w:t>☑</w:t>
            </w:r>
            <w:r>
              <w:rPr>
                <w:spacing w:val="2"/>
                <w:sz w:val="20"/>
                <w:szCs w:val="20"/>
              </w:rPr>
              <w:t>不召开</w:t>
            </w:r>
          </w:p>
        </w:tc>
      </w:tr>
      <w:tr w14:paraId="05AFA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013" w:type="dxa"/>
            <w:vAlign w:val="top"/>
          </w:tcPr>
          <w:p w14:paraId="5C0A0368">
            <w:pPr>
              <w:pStyle w:val="16"/>
              <w:spacing w:before="298" w:line="269" w:lineRule="exact"/>
              <w:ind w:left="216"/>
              <w:rPr>
                <w:sz w:val="20"/>
                <w:szCs w:val="20"/>
              </w:rPr>
            </w:pPr>
            <w:r>
              <w:rPr>
                <w:position w:val="1"/>
                <w:sz w:val="20"/>
                <w:szCs w:val="20"/>
              </w:rPr>
              <w:t>1.10.2</w:t>
            </w:r>
          </w:p>
        </w:tc>
        <w:tc>
          <w:tcPr>
            <w:tcW w:w="2983" w:type="dxa"/>
            <w:vAlign w:val="top"/>
          </w:tcPr>
          <w:p w14:paraId="3BFFFBAE">
            <w:pPr>
              <w:pStyle w:val="16"/>
              <w:spacing w:before="144" w:line="300" w:lineRule="auto"/>
              <w:ind w:left="119" w:right="101"/>
              <w:rPr>
                <w:sz w:val="20"/>
                <w:szCs w:val="20"/>
              </w:rPr>
            </w:pPr>
            <w:r>
              <w:rPr>
                <w:spacing w:val="12"/>
                <w:sz w:val="20"/>
                <w:szCs w:val="20"/>
              </w:rPr>
              <w:t>供应商在磋商预备会前提出问</w:t>
            </w:r>
            <w:r>
              <w:rPr>
                <w:sz w:val="20"/>
                <w:szCs w:val="20"/>
              </w:rPr>
              <w:t>题</w:t>
            </w:r>
          </w:p>
        </w:tc>
        <w:tc>
          <w:tcPr>
            <w:tcW w:w="6148" w:type="dxa"/>
            <w:vAlign w:val="top"/>
          </w:tcPr>
          <w:p w14:paraId="4BD78F73">
            <w:pPr>
              <w:pStyle w:val="16"/>
              <w:spacing w:before="143" w:line="232" w:lineRule="auto"/>
              <w:ind w:left="133"/>
              <w:rPr>
                <w:sz w:val="20"/>
                <w:szCs w:val="20"/>
              </w:rPr>
            </w:pPr>
            <w:r>
              <w:rPr>
                <w:spacing w:val="-1"/>
                <w:sz w:val="20"/>
                <w:szCs w:val="20"/>
              </w:rPr>
              <w:t>时间：/</w:t>
            </w:r>
          </w:p>
          <w:p w14:paraId="74C25E0E">
            <w:pPr>
              <w:pStyle w:val="16"/>
              <w:spacing w:before="147" w:line="232" w:lineRule="auto"/>
              <w:ind w:left="118"/>
              <w:rPr>
                <w:sz w:val="20"/>
                <w:szCs w:val="20"/>
              </w:rPr>
            </w:pPr>
            <w:r>
              <w:rPr>
                <w:spacing w:val="3"/>
                <w:sz w:val="20"/>
                <w:szCs w:val="20"/>
              </w:rPr>
              <w:t>形式：/</w:t>
            </w:r>
          </w:p>
        </w:tc>
      </w:tr>
      <w:tr w14:paraId="71F7B5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013" w:type="dxa"/>
            <w:vAlign w:val="top"/>
          </w:tcPr>
          <w:p w14:paraId="660A88FA">
            <w:pPr>
              <w:pStyle w:val="16"/>
              <w:spacing w:before="132" w:line="269" w:lineRule="exact"/>
              <w:ind w:left="216"/>
              <w:rPr>
                <w:sz w:val="20"/>
                <w:szCs w:val="20"/>
              </w:rPr>
            </w:pPr>
            <w:r>
              <w:rPr>
                <w:position w:val="1"/>
                <w:sz w:val="20"/>
                <w:szCs w:val="20"/>
              </w:rPr>
              <w:t>1.11.1</w:t>
            </w:r>
          </w:p>
        </w:tc>
        <w:tc>
          <w:tcPr>
            <w:tcW w:w="2983" w:type="dxa"/>
            <w:vAlign w:val="top"/>
          </w:tcPr>
          <w:p w14:paraId="3DA01356">
            <w:pPr>
              <w:pStyle w:val="16"/>
              <w:spacing w:before="178" w:line="232" w:lineRule="auto"/>
              <w:ind w:left="120"/>
              <w:rPr>
                <w:sz w:val="20"/>
                <w:szCs w:val="20"/>
              </w:rPr>
            </w:pPr>
            <w:r>
              <w:rPr>
                <w:spacing w:val="-1"/>
                <w:sz w:val="20"/>
                <w:szCs w:val="20"/>
              </w:rPr>
              <w:t>分包</w:t>
            </w:r>
          </w:p>
        </w:tc>
        <w:tc>
          <w:tcPr>
            <w:tcW w:w="6148" w:type="dxa"/>
            <w:vAlign w:val="top"/>
          </w:tcPr>
          <w:p w14:paraId="17445B8F">
            <w:pPr>
              <w:pStyle w:val="16"/>
              <w:spacing w:before="177" w:line="231" w:lineRule="auto"/>
              <w:ind w:left="120"/>
              <w:rPr>
                <w:sz w:val="20"/>
                <w:szCs w:val="20"/>
              </w:rPr>
            </w:pPr>
            <w:r>
              <w:rPr>
                <w:rFonts w:ascii="MS UI Gothic" w:hAnsi="MS UI Gothic" w:eastAsia="MS UI Gothic" w:cs="MS UI Gothic"/>
                <w:spacing w:val="3"/>
                <w:sz w:val="20"/>
                <w:szCs w:val="20"/>
              </w:rPr>
              <w:t>☑</w:t>
            </w:r>
            <w:r>
              <w:rPr>
                <w:spacing w:val="3"/>
                <w:sz w:val="20"/>
                <w:szCs w:val="20"/>
              </w:rPr>
              <w:t>不允许</w:t>
            </w:r>
          </w:p>
        </w:tc>
      </w:tr>
      <w:tr w14:paraId="152AD7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2" w:hRule="atLeast"/>
        </w:trPr>
        <w:tc>
          <w:tcPr>
            <w:tcW w:w="1013" w:type="dxa"/>
            <w:vAlign w:val="top"/>
          </w:tcPr>
          <w:p w14:paraId="08D6A067">
            <w:pPr>
              <w:spacing w:line="285" w:lineRule="auto"/>
              <w:rPr>
                <w:rFonts w:ascii="Arial"/>
                <w:sz w:val="21"/>
              </w:rPr>
            </w:pPr>
          </w:p>
          <w:p w14:paraId="6FA83667">
            <w:pPr>
              <w:spacing w:line="285" w:lineRule="auto"/>
              <w:rPr>
                <w:rFonts w:ascii="Arial"/>
                <w:sz w:val="21"/>
              </w:rPr>
            </w:pPr>
          </w:p>
          <w:p w14:paraId="1C9E5880">
            <w:pPr>
              <w:pStyle w:val="16"/>
              <w:spacing w:before="65" w:line="270" w:lineRule="exact"/>
              <w:ind w:left="213"/>
              <w:rPr>
                <w:sz w:val="20"/>
                <w:szCs w:val="20"/>
              </w:rPr>
            </w:pPr>
            <w:r>
              <w:rPr>
                <w:b/>
                <w:bCs/>
                <w:spacing w:val="-1"/>
                <w:position w:val="1"/>
                <w:sz w:val="20"/>
                <w:szCs w:val="20"/>
              </w:rPr>
              <w:t>1.12.1</w:t>
            </w:r>
          </w:p>
        </w:tc>
        <w:tc>
          <w:tcPr>
            <w:tcW w:w="2983" w:type="dxa"/>
            <w:vAlign w:val="top"/>
          </w:tcPr>
          <w:p w14:paraId="55B0A4F4">
            <w:pPr>
              <w:spacing w:line="245" w:lineRule="auto"/>
              <w:rPr>
                <w:rFonts w:ascii="Arial"/>
                <w:sz w:val="21"/>
              </w:rPr>
            </w:pPr>
          </w:p>
          <w:p w14:paraId="34C756C0">
            <w:pPr>
              <w:spacing w:line="245" w:lineRule="auto"/>
              <w:rPr>
                <w:rFonts w:ascii="Arial"/>
                <w:sz w:val="21"/>
              </w:rPr>
            </w:pPr>
          </w:p>
          <w:p w14:paraId="5A392432">
            <w:pPr>
              <w:spacing w:line="245" w:lineRule="auto"/>
              <w:rPr>
                <w:rFonts w:ascii="Arial"/>
                <w:sz w:val="21"/>
              </w:rPr>
            </w:pPr>
          </w:p>
          <w:p w14:paraId="420F8C2F">
            <w:pPr>
              <w:pStyle w:val="16"/>
              <w:spacing w:before="65" w:line="229" w:lineRule="auto"/>
              <w:ind w:left="122"/>
              <w:rPr>
                <w:sz w:val="20"/>
                <w:szCs w:val="20"/>
              </w:rPr>
            </w:pPr>
            <w:r>
              <w:rPr>
                <w:b/>
                <w:bCs/>
                <w:spacing w:val="3"/>
                <w:sz w:val="20"/>
                <w:szCs w:val="20"/>
              </w:rPr>
              <w:t>实质性要求和条件</w:t>
            </w:r>
          </w:p>
        </w:tc>
        <w:tc>
          <w:tcPr>
            <w:tcW w:w="6148" w:type="dxa"/>
            <w:vAlign w:val="top"/>
          </w:tcPr>
          <w:p w14:paraId="1EE711DB">
            <w:pPr>
              <w:pStyle w:val="16"/>
              <w:spacing w:before="143" w:line="231" w:lineRule="auto"/>
              <w:ind w:left="118"/>
              <w:rPr>
                <w:sz w:val="20"/>
                <w:szCs w:val="20"/>
              </w:rPr>
            </w:pPr>
            <w:r>
              <w:rPr>
                <w:rFonts w:hint="eastAsia"/>
                <w:b/>
                <w:bCs/>
                <w:spacing w:val="1"/>
                <w:sz w:val="20"/>
                <w:szCs w:val="20"/>
                <w:lang w:eastAsia="zh-CN"/>
              </w:rPr>
              <w:t>养护期</w:t>
            </w:r>
            <w:r>
              <w:rPr>
                <w:b/>
                <w:bCs/>
                <w:spacing w:val="1"/>
                <w:sz w:val="20"/>
                <w:szCs w:val="20"/>
              </w:rPr>
              <w:t>：</w:t>
            </w:r>
            <w:r>
              <w:rPr>
                <w:rFonts w:hint="eastAsia" w:ascii="仿宋" w:hAnsi="仿宋" w:eastAsia="仿宋" w:cs="仿宋"/>
                <w:spacing w:val="1"/>
                <w:sz w:val="20"/>
                <w:szCs w:val="20"/>
                <w:lang w:eastAsia="zh-CN"/>
              </w:rPr>
              <w:t>合同签订之日起365天内（日历天）</w:t>
            </w:r>
          </w:p>
          <w:p w14:paraId="2F4A6A6A">
            <w:pPr>
              <w:pStyle w:val="16"/>
              <w:spacing w:before="150" w:line="232" w:lineRule="auto"/>
              <w:ind w:left="123"/>
              <w:rPr>
                <w:sz w:val="20"/>
                <w:szCs w:val="20"/>
              </w:rPr>
            </w:pPr>
            <w:r>
              <w:rPr>
                <w:rFonts w:hint="eastAsia"/>
                <w:b/>
                <w:bCs/>
                <w:sz w:val="20"/>
                <w:szCs w:val="20"/>
                <w:lang w:eastAsia="zh-CN"/>
              </w:rPr>
              <w:t>质量要求</w:t>
            </w:r>
            <w:r>
              <w:rPr>
                <w:b/>
                <w:bCs/>
                <w:sz w:val="20"/>
                <w:szCs w:val="20"/>
              </w:rPr>
              <w:t>：</w:t>
            </w:r>
            <w:r>
              <w:rPr>
                <w:rFonts w:hint="eastAsia"/>
                <w:b w:val="0"/>
                <w:bCs w:val="0"/>
                <w:sz w:val="20"/>
                <w:szCs w:val="20"/>
                <w:lang w:eastAsia="zh-CN"/>
              </w:rPr>
              <w:t>符合《公路养护技术标准》（JTG 5110-2023）、《公路沥青路面养护技术规范》（JTG 5142—2019）、《公路交通安全设施养护技术规范》（JTG/T 3671—2021）及《道路交通标志和标线》（GB 5768-2009）优良路率≥85%以上，如有最新标准按照最新标准执行。</w:t>
            </w:r>
          </w:p>
          <w:p w14:paraId="6FDA7C92">
            <w:pPr>
              <w:pStyle w:val="16"/>
              <w:spacing w:before="149" w:line="231" w:lineRule="auto"/>
              <w:ind w:left="120"/>
              <w:rPr>
                <w:sz w:val="20"/>
                <w:szCs w:val="20"/>
              </w:rPr>
            </w:pPr>
            <w:r>
              <w:rPr>
                <w:b/>
                <w:bCs/>
                <w:spacing w:val="2"/>
                <w:sz w:val="20"/>
                <w:szCs w:val="20"/>
              </w:rPr>
              <w:t>安全生产目标：</w:t>
            </w:r>
            <w:r>
              <w:rPr>
                <w:b w:val="0"/>
                <w:bCs w:val="0"/>
                <w:spacing w:val="2"/>
                <w:sz w:val="20"/>
                <w:szCs w:val="20"/>
              </w:rPr>
              <w:t>安全生产零事故</w:t>
            </w:r>
          </w:p>
          <w:p w14:paraId="1E686A43">
            <w:pPr>
              <w:pStyle w:val="16"/>
              <w:spacing w:before="149" w:line="232" w:lineRule="auto"/>
              <w:ind w:left="118"/>
              <w:rPr>
                <w:sz w:val="20"/>
                <w:szCs w:val="20"/>
              </w:rPr>
            </w:pPr>
            <w:r>
              <w:rPr>
                <w:b/>
                <w:bCs/>
                <w:spacing w:val="1"/>
                <w:sz w:val="20"/>
                <w:szCs w:val="20"/>
              </w:rPr>
              <w:t>付款方式：</w:t>
            </w:r>
            <w:r>
              <w:rPr>
                <w:rFonts w:hint="eastAsia"/>
                <w:b/>
                <w:bCs/>
                <w:spacing w:val="1"/>
                <w:sz w:val="20"/>
                <w:szCs w:val="20"/>
                <w:lang w:eastAsia="zh-CN"/>
              </w:rPr>
              <w:t>详见第三章内容</w:t>
            </w:r>
          </w:p>
          <w:p w14:paraId="27B4F030">
            <w:pPr>
              <w:pStyle w:val="16"/>
              <w:spacing w:before="149" w:line="231" w:lineRule="auto"/>
              <w:ind w:left="125"/>
              <w:rPr>
                <w:sz w:val="20"/>
                <w:szCs w:val="20"/>
              </w:rPr>
            </w:pPr>
            <w:r>
              <w:rPr>
                <w:b/>
                <w:bCs/>
                <w:spacing w:val="2"/>
                <w:sz w:val="20"/>
                <w:szCs w:val="20"/>
              </w:rPr>
              <w:t>响应文件有效期：</w:t>
            </w:r>
            <w:r>
              <w:rPr>
                <w:rFonts w:ascii="仿宋" w:hAnsi="仿宋" w:eastAsia="仿宋" w:cs="仿宋"/>
                <w:spacing w:val="6"/>
                <w:sz w:val="20"/>
                <w:szCs w:val="20"/>
              </w:rPr>
              <w:t>提交响应文件截止时间后90</w:t>
            </w:r>
            <w:r>
              <w:rPr>
                <w:rFonts w:ascii="仿宋" w:hAnsi="仿宋" w:eastAsia="仿宋" w:cs="仿宋"/>
                <w:spacing w:val="-31"/>
                <w:sz w:val="20"/>
                <w:szCs w:val="20"/>
              </w:rPr>
              <w:t xml:space="preserve"> </w:t>
            </w:r>
            <w:r>
              <w:rPr>
                <w:rFonts w:ascii="仿宋" w:hAnsi="仿宋" w:eastAsia="仿宋" w:cs="仿宋"/>
                <w:spacing w:val="6"/>
                <w:sz w:val="20"/>
                <w:szCs w:val="20"/>
              </w:rPr>
              <w:t>天</w:t>
            </w:r>
          </w:p>
        </w:tc>
      </w:tr>
      <w:tr w14:paraId="181FCE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013" w:type="dxa"/>
            <w:vAlign w:val="top"/>
          </w:tcPr>
          <w:p w14:paraId="6252AD9B">
            <w:pPr>
              <w:pStyle w:val="16"/>
              <w:spacing w:before="299" w:line="269" w:lineRule="exact"/>
              <w:ind w:left="216"/>
              <w:rPr>
                <w:sz w:val="20"/>
                <w:szCs w:val="20"/>
              </w:rPr>
            </w:pPr>
            <w:r>
              <w:rPr>
                <w:position w:val="1"/>
                <w:sz w:val="20"/>
                <w:szCs w:val="20"/>
              </w:rPr>
              <w:t>1.12.3</w:t>
            </w:r>
          </w:p>
        </w:tc>
        <w:tc>
          <w:tcPr>
            <w:tcW w:w="2983" w:type="dxa"/>
            <w:vAlign w:val="top"/>
          </w:tcPr>
          <w:p w14:paraId="0121E678">
            <w:pPr>
              <w:spacing w:line="277" w:lineRule="auto"/>
              <w:rPr>
                <w:rFonts w:ascii="Arial"/>
                <w:sz w:val="21"/>
              </w:rPr>
            </w:pPr>
          </w:p>
          <w:p w14:paraId="477BFB0E">
            <w:pPr>
              <w:pStyle w:val="16"/>
              <w:spacing w:before="65" w:line="232" w:lineRule="auto"/>
              <w:ind w:left="119"/>
              <w:rPr>
                <w:sz w:val="20"/>
                <w:szCs w:val="20"/>
              </w:rPr>
            </w:pPr>
            <w:r>
              <w:rPr>
                <w:sz w:val="20"/>
                <w:szCs w:val="20"/>
              </w:rPr>
              <w:t>偏差</w:t>
            </w:r>
          </w:p>
        </w:tc>
        <w:tc>
          <w:tcPr>
            <w:tcW w:w="6148" w:type="dxa"/>
            <w:vAlign w:val="top"/>
          </w:tcPr>
          <w:p w14:paraId="3D5E9026">
            <w:pPr>
              <w:pStyle w:val="16"/>
              <w:spacing w:before="145" w:line="300" w:lineRule="auto"/>
              <w:ind w:left="117" w:right="105" w:firstLine="7"/>
              <w:rPr>
                <w:sz w:val="20"/>
                <w:szCs w:val="20"/>
              </w:rPr>
            </w:pPr>
            <w:r>
              <w:rPr>
                <w:spacing w:val="11"/>
                <w:sz w:val="20"/>
                <w:szCs w:val="20"/>
              </w:rPr>
              <w:t>响应文件应当对磋商文件的实质性要求和条件作出</w:t>
            </w:r>
            <w:r>
              <w:rPr>
                <w:rFonts w:hint="eastAsia"/>
                <w:spacing w:val="11"/>
                <w:sz w:val="20"/>
                <w:szCs w:val="20"/>
                <w:lang w:eastAsia="zh-CN"/>
              </w:rPr>
              <w:t>满足</w:t>
            </w:r>
            <w:r>
              <w:rPr>
                <w:spacing w:val="11"/>
                <w:sz w:val="20"/>
                <w:szCs w:val="20"/>
              </w:rPr>
              <w:t>或更有</w:t>
            </w:r>
            <w:r>
              <w:rPr>
                <w:spacing w:val="6"/>
                <w:sz w:val="20"/>
                <w:szCs w:val="20"/>
              </w:rPr>
              <w:t>利于采购人的响应，否则，供应商的响应将被否</w:t>
            </w:r>
            <w:r>
              <w:rPr>
                <w:spacing w:val="5"/>
                <w:sz w:val="20"/>
                <w:szCs w:val="20"/>
              </w:rPr>
              <w:t>决。</w:t>
            </w:r>
          </w:p>
        </w:tc>
      </w:tr>
      <w:tr w14:paraId="5906D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013" w:type="dxa"/>
            <w:vAlign w:val="top"/>
          </w:tcPr>
          <w:p w14:paraId="7870D42B">
            <w:pPr>
              <w:pStyle w:val="16"/>
              <w:spacing w:before="132" w:line="270" w:lineRule="exact"/>
              <w:ind w:left="359"/>
              <w:rPr>
                <w:sz w:val="20"/>
                <w:szCs w:val="20"/>
              </w:rPr>
            </w:pPr>
            <w:r>
              <w:rPr>
                <w:position w:val="1"/>
                <w:sz w:val="20"/>
                <w:szCs w:val="20"/>
              </w:rPr>
              <w:t>2.1</w:t>
            </w:r>
          </w:p>
        </w:tc>
        <w:tc>
          <w:tcPr>
            <w:tcW w:w="2983" w:type="dxa"/>
            <w:vAlign w:val="top"/>
          </w:tcPr>
          <w:p w14:paraId="1DF43F0C">
            <w:pPr>
              <w:pStyle w:val="16"/>
              <w:spacing w:before="177" w:line="229" w:lineRule="auto"/>
              <w:ind w:left="117"/>
              <w:rPr>
                <w:sz w:val="20"/>
                <w:szCs w:val="20"/>
              </w:rPr>
            </w:pPr>
            <w:r>
              <w:rPr>
                <w:spacing w:val="5"/>
                <w:sz w:val="20"/>
                <w:szCs w:val="20"/>
              </w:rPr>
              <w:t>构成磋商文件的其他资料</w:t>
            </w:r>
          </w:p>
        </w:tc>
        <w:tc>
          <w:tcPr>
            <w:tcW w:w="6148" w:type="dxa"/>
            <w:vAlign w:val="top"/>
          </w:tcPr>
          <w:p w14:paraId="5A1B9A23">
            <w:pPr>
              <w:pStyle w:val="16"/>
              <w:spacing w:before="166" w:line="234" w:lineRule="auto"/>
              <w:ind w:left="111"/>
              <w:rPr>
                <w:sz w:val="20"/>
                <w:szCs w:val="20"/>
              </w:rPr>
            </w:pPr>
            <w:r>
              <w:rPr>
                <w:sz w:val="20"/>
                <w:szCs w:val="20"/>
              </w:rPr>
              <w:t>/</w:t>
            </w:r>
          </w:p>
        </w:tc>
      </w:tr>
      <w:tr w14:paraId="5244F0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7" w:hRule="atLeast"/>
        </w:trPr>
        <w:tc>
          <w:tcPr>
            <w:tcW w:w="1013" w:type="dxa"/>
            <w:vAlign w:val="top"/>
          </w:tcPr>
          <w:p w14:paraId="2B6C1423">
            <w:pPr>
              <w:spacing w:line="276" w:lineRule="auto"/>
              <w:rPr>
                <w:rFonts w:ascii="Arial"/>
                <w:sz w:val="21"/>
              </w:rPr>
            </w:pPr>
          </w:p>
          <w:p w14:paraId="673C20B0">
            <w:pPr>
              <w:spacing w:line="276" w:lineRule="auto"/>
              <w:rPr>
                <w:rFonts w:ascii="Arial"/>
                <w:sz w:val="21"/>
              </w:rPr>
            </w:pPr>
          </w:p>
          <w:p w14:paraId="7EDAB351">
            <w:pPr>
              <w:pStyle w:val="16"/>
              <w:spacing w:before="65" w:line="270" w:lineRule="exact"/>
              <w:ind w:left="256"/>
              <w:rPr>
                <w:sz w:val="20"/>
                <w:szCs w:val="20"/>
              </w:rPr>
            </w:pPr>
            <w:r>
              <w:rPr>
                <w:spacing w:val="1"/>
                <w:position w:val="1"/>
                <w:sz w:val="20"/>
                <w:szCs w:val="20"/>
              </w:rPr>
              <w:t>2.2.1</w:t>
            </w:r>
          </w:p>
        </w:tc>
        <w:tc>
          <w:tcPr>
            <w:tcW w:w="2983" w:type="dxa"/>
            <w:vAlign w:val="top"/>
          </w:tcPr>
          <w:p w14:paraId="5C698301">
            <w:pPr>
              <w:spacing w:line="398" w:lineRule="auto"/>
              <w:rPr>
                <w:rFonts w:ascii="Arial"/>
                <w:sz w:val="21"/>
              </w:rPr>
            </w:pPr>
          </w:p>
          <w:p w14:paraId="29CD762F">
            <w:pPr>
              <w:pStyle w:val="16"/>
              <w:spacing w:before="65" w:line="370" w:lineRule="auto"/>
              <w:ind w:left="125" w:right="101" w:hanging="6"/>
              <w:rPr>
                <w:sz w:val="20"/>
                <w:szCs w:val="20"/>
              </w:rPr>
            </w:pPr>
            <w:r>
              <w:rPr>
                <w:spacing w:val="12"/>
                <w:sz w:val="20"/>
                <w:szCs w:val="20"/>
              </w:rPr>
              <w:t>供应商提出问题或要求澄清磋</w:t>
            </w:r>
            <w:r>
              <w:rPr>
                <w:spacing w:val="4"/>
                <w:sz w:val="20"/>
                <w:szCs w:val="20"/>
              </w:rPr>
              <w:t>商文件的截止时间</w:t>
            </w:r>
          </w:p>
        </w:tc>
        <w:tc>
          <w:tcPr>
            <w:tcW w:w="6148" w:type="dxa"/>
            <w:vAlign w:val="top"/>
          </w:tcPr>
          <w:p w14:paraId="256C2FFB">
            <w:pPr>
              <w:pStyle w:val="16"/>
              <w:spacing w:before="112" w:line="332" w:lineRule="auto"/>
              <w:ind w:left="137" w:right="105" w:hanging="17"/>
              <w:rPr>
                <w:sz w:val="20"/>
                <w:szCs w:val="20"/>
              </w:rPr>
            </w:pPr>
            <w:r>
              <w:rPr>
                <w:spacing w:val="4"/>
                <w:sz w:val="20"/>
                <w:szCs w:val="20"/>
              </w:rPr>
              <w:t>提交响应文件截止时间5日前，由供应商在洛阳市公共资</w:t>
            </w:r>
            <w:r>
              <w:rPr>
                <w:spacing w:val="3"/>
                <w:sz w:val="20"/>
                <w:szCs w:val="20"/>
              </w:rPr>
              <w:t>源交易平</w:t>
            </w:r>
            <w:r>
              <w:rPr>
                <w:spacing w:val="-2"/>
                <w:sz w:val="20"/>
                <w:szCs w:val="20"/>
              </w:rPr>
              <w:t>台上提交。</w:t>
            </w:r>
          </w:p>
          <w:p w14:paraId="5BCB1D09">
            <w:pPr>
              <w:pStyle w:val="16"/>
              <w:spacing w:line="279" w:lineRule="auto"/>
              <w:ind w:left="120" w:right="107"/>
              <w:rPr>
                <w:sz w:val="20"/>
                <w:szCs w:val="20"/>
              </w:rPr>
            </w:pPr>
            <w:r>
              <w:rPr>
                <w:spacing w:val="4"/>
                <w:sz w:val="20"/>
                <w:szCs w:val="20"/>
              </w:rPr>
              <w:t>在提交响应文件截止时间前5日内，采购人、采购代</w:t>
            </w:r>
            <w:r>
              <w:rPr>
                <w:spacing w:val="3"/>
                <w:sz w:val="20"/>
                <w:szCs w:val="20"/>
              </w:rPr>
              <w:t>理机构不再受</w:t>
            </w:r>
            <w:r>
              <w:rPr>
                <w:spacing w:val="4"/>
                <w:sz w:val="20"/>
                <w:szCs w:val="20"/>
              </w:rPr>
              <w:t>理供应商提出的问题。</w:t>
            </w:r>
          </w:p>
        </w:tc>
      </w:tr>
      <w:tr w14:paraId="4E8D84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8" w:hRule="atLeast"/>
        </w:trPr>
        <w:tc>
          <w:tcPr>
            <w:tcW w:w="1013" w:type="dxa"/>
            <w:vAlign w:val="top"/>
          </w:tcPr>
          <w:p w14:paraId="3E2C0834">
            <w:pPr>
              <w:spacing w:line="241" w:lineRule="auto"/>
              <w:rPr>
                <w:rFonts w:ascii="Arial"/>
                <w:sz w:val="21"/>
              </w:rPr>
            </w:pPr>
          </w:p>
          <w:p w14:paraId="3E181C87">
            <w:pPr>
              <w:spacing w:line="241" w:lineRule="auto"/>
              <w:rPr>
                <w:rFonts w:ascii="Arial"/>
                <w:sz w:val="21"/>
              </w:rPr>
            </w:pPr>
          </w:p>
          <w:p w14:paraId="36A9F78F">
            <w:pPr>
              <w:spacing w:line="241" w:lineRule="auto"/>
              <w:rPr>
                <w:rFonts w:ascii="Arial"/>
                <w:sz w:val="21"/>
              </w:rPr>
            </w:pPr>
          </w:p>
          <w:p w14:paraId="3B970DEF">
            <w:pPr>
              <w:spacing w:line="241" w:lineRule="auto"/>
              <w:rPr>
                <w:rFonts w:ascii="Arial"/>
                <w:sz w:val="21"/>
              </w:rPr>
            </w:pPr>
          </w:p>
          <w:p w14:paraId="45589B7C">
            <w:pPr>
              <w:spacing w:line="241" w:lineRule="auto"/>
              <w:rPr>
                <w:rFonts w:ascii="Arial"/>
                <w:sz w:val="21"/>
              </w:rPr>
            </w:pPr>
          </w:p>
          <w:p w14:paraId="301A16F5">
            <w:pPr>
              <w:spacing w:line="241" w:lineRule="auto"/>
              <w:rPr>
                <w:rFonts w:ascii="Arial"/>
                <w:sz w:val="21"/>
              </w:rPr>
            </w:pPr>
          </w:p>
          <w:p w14:paraId="7861C796">
            <w:pPr>
              <w:pStyle w:val="16"/>
              <w:spacing w:before="65" w:line="270" w:lineRule="exact"/>
              <w:ind w:left="256"/>
              <w:rPr>
                <w:sz w:val="20"/>
                <w:szCs w:val="20"/>
              </w:rPr>
            </w:pPr>
            <w:r>
              <w:rPr>
                <w:spacing w:val="1"/>
                <w:position w:val="1"/>
                <w:sz w:val="20"/>
                <w:szCs w:val="20"/>
              </w:rPr>
              <w:t>2.2.2</w:t>
            </w:r>
          </w:p>
        </w:tc>
        <w:tc>
          <w:tcPr>
            <w:tcW w:w="2983" w:type="dxa"/>
            <w:vAlign w:val="top"/>
          </w:tcPr>
          <w:p w14:paraId="04182EA4">
            <w:pPr>
              <w:spacing w:line="258" w:lineRule="auto"/>
              <w:rPr>
                <w:rFonts w:ascii="Arial"/>
                <w:sz w:val="21"/>
              </w:rPr>
            </w:pPr>
          </w:p>
          <w:p w14:paraId="101B0DB5">
            <w:pPr>
              <w:spacing w:line="258" w:lineRule="auto"/>
              <w:rPr>
                <w:rFonts w:ascii="Arial"/>
                <w:sz w:val="21"/>
              </w:rPr>
            </w:pPr>
          </w:p>
          <w:p w14:paraId="4B1D861D">
            <w:pPr>
              <w:spacing w:line="258" w:lineRule="auto"/>
              <w:rPr>
                <w:rFonts w:ascii="Arial"/>
                <w:sz w:val="21"/>
              </w:rPr>
            </w:pPr>
          </w:p>
          <w:p w14:paraId="2F19271E">
            <w:pPr>
              <w:spacing w:line="258" w:lineRule="auto"/>
              <w:rPr>
                <w:rFonts w:ascii="Arial"/>
                <w:sz w:val="21"/>
              </w:rPr>
            </w:pPr>
          </w:p>
          <w:p w14:paraId="7F900E0E">
            <w:pPr>
              <w:spacing w:line="259" w:lineRule="auto"/>
              <w:rPr>
                <w:rFonts w:ascii="Arial"/>
                <w:sz w:val="21"/>
              </w:rPr>
            </w:pPr>
          </w:p>
          <w:p w14:paraId="0CB9D429">
            <w:pPr>
              <w:pStyle w:val="16"/>
              <w:spacing w:before="65" w:line="371" w:lineRule="auto"/>
              <w:ind w:left="122" w:right="101" w:hanging="5"/>
              <w:rPr>
                <w:sz w:val="20"/>
                <w:szCs w:val="20"/>
              </w:rPr>
            </w:pPr>
            <w:r>
              <w:rPr>
                <w:spacing w:val="12"/>
                <w:sz w:val="20"/>
                <w:szCs w:val="20"/>
              </w:rPr>
              <w:t>磋商文件澄清、修改发出的形</w:t>
            </w:r>
            <w:r>
              <w:rPr>
                <w:sz w:val="20"/>
                <w:szCs w:val="20"/>
              </w:rPr>
              <w:t>式</w:t>
            </w:r>
          </w:p>
        </w:tc>
        <w:tc>
          <w:tcPr>
            <w:tcW w:w="6148" w:type="dxa"/>
            <w:vAlign w:val="top"/>
          </w:tcPr>
          <w:p w14:paraId="4C90E8BC">
            <w:pPr>
              <w:pStyle w:val="16"/>
              <w:tabs>
                <w:tab w:val="left" w:pos="6142"/>
              </w:tabs>
              <w:spacing w:before="118" w:line="320" w:lineRule="auto"/>
              <w:ind w:left="118" w:hanging="1"/>
              <w:jc w:val="both"/>
              <w:rPr>
                <w:sz w:val="20"/>
                <w:szCs w:val="20"/>
              </w:rPr>
            </w:pPr>
            <w:r>
              <w:rPr>
                <w:spacing w:val="1"/>
                <w:sz w:val="20"/>
                <w:szCs w:val="20"/>
              </w:rPr>
              <w:t>磋商文件的澄清、修改将在《河南省政府采购网》《</w:t>
            </w:r>
            <w:r>
              <w:rPr>
                <w:sz w:val="20"/>
                <w:szCs w:val="20"/>
              </w:rPr>
              <w:t xml:space="preserve">洛阳市政府 </w:t>
            </w:r>
            <w:r>
              <w:rPr>
                <w:spacing w:val="1"/>
                <w:sz w:val="20"/>
                <w:szCs w:val="20"/>
              </w:rPr>
              <w:t>采购网》《洛阳市公共资源交易中心》《</w:t>
            </w:r>
            <w:r>
              <w:rPr>
                <w:sz w:val="20"/>
                <w:szCs w:val="20"/>
              </w:rPr>
              <w:t>中国招标投标公共服</w:t>
            </w:r>
            <w:r>
              <w:rPr>
                <w:sz w:val="20"/>
                <w:szCs w:val="20"/>
              </w:rPr>
              <w:tab/>
            </w:r>
            <w:r>
              <w:rPr>
                <w:sz w:val="20"/>
                <w:szCs w:val="20"/>
              </w:rPr>
              <w:t xml:space="preserve"> 务平台》及《洛阳市交通运输局官网》发布“变更公告</w:t>
            </w:r>
            <w:r>
              <w:rPr>
                <w:spacing w:val="-73"/>
                <w:sz w:val="20"/>
                <w:szCs w:val="20"/>
              </w:rPr>
              <w:t xml:space="preserve"> </w:t>
            </w:r>
            <w:r>
              <w:rPr>
                <w:spacing w:val="-1"/>
                <w:sz w:val="20"/>
                <w:szCs w:val="20"/>
              </w:rPr>
              <w:t>”，如需修</w:t>
            </w:r>
            <w:r>
              <w:rPr>
                <w:sz w:val="20"/>
                <w:szCs w:val="20"/>
              </w:rPr>
              <w:t xml:space="preserve"> 改磋商文件，则同时在洛阳市电子招投标交易平台发布“</w:t>
            </w:r>
            <w:r>
              <w:rPr>
                <w:spacing w:val="-1"/>
                <w:sz w:val="20"/>
                <w:szCs w:val="20"/>
              </w:rPr>
              <w:t>答疑文件</w:t>
            </w:r>
            <w:r>
              <w:rPr>
                <w:spacing w:val="-73"/>
                <w:sz w:val="20"/>
                <w:szCs w:val="20"/>
              </w:rPr>
              <w:t xml:space="preserve"> </w:t>
            </w:r>
            <w:r>
              <w:rPr>
                <w:spacing w:val="-1"/>
                <w:sz w:val="20"/>
                <w:szCs w:val="20"/>
              </w:rPr>
              <w:t>”</w:t>
            </w:r>
            <w:r>
              <w:rPr>
                <w:sz w:val="20"/>
                <w:szCs w:val="20"/>
              </w:rPr>
              <w:t xml:space="preserve"> </w:t>
            </w:r>
            <w:r>
              <w:rPr>
                <w:spacing w:val="1"/>
                <w:sz w:val="20"/>
                <w:szCs w:val="20"/>
              </w:rPr>
              <w:t>（答疑文件指修改后最新的磋商文件）。对于各项</w:t>
            </w:r>
            <w:r>
              <w:rPr>
                <w:sz w:val="20"/>
                <w:szCs w:val="20"/>
              </w:rPr>
              <w:t>目中已经成功获</w:t>
            </w:r>
            <w:r>
              <w:rPr>
                <w:sz w:val="20"/>
                <w:szCs w:val="20"/>
              </w:rPr>
              <w:tab/>
            </w:r>
            <w:r>
              <w:rPr>
                <w:sz w:val="20"/>
                <w:szCs w:val="20"/>
              </w:rPr>
              <w:t xml:space="preserve"> </w:t>
            </w:r>
            <w:r>
              <w:rPr>
                <w:spacing w:val="1"/>
                <w:sz w:val="20"/>
                <w:szCs w:val="20"/>
              </w:rPr>
              <w:t>取并下载磋商文件的供应商，将通过第三方短信群</w:t>
            </w:r>
            <w:r>
              <w:rPr>
                <w:sz w:val="20"/>
                <w:szCs w:val="20"/>
              </w:rPr>
              <w:t>发方式提醒供应</w:t>
            </w:r>
            <w:r>
              <w:rPr>
                <w:sz w:val="20"/>
                <w:szCs w:val="20"/>
              </w:rPr>
              <w:tab/>
            </w:r>
            <w:r>
              <w:rPr>
                <w:sz w:val="20"/>
                <w:szCs w:val="20"/>
              </w:rPr>
              <w:t xml:space="preserve"> 商进行查询。各供应商须重新下载最新的“答疑文</w:t>
            </w:r>
            <w:r>
              <w:rPr>
                <w:spacing w:val="-1"/>
                <w:sz w:val="20"/>
                <w:szCs w:val="20"/>
              </w:rPr>
              <w:t>件</w:t>
            </w:r>
            <w:r>
              <w:rPr>
                <w:spacing w:val="-73"/>
                <w:sz w:val="20"/>
                <w:szCs w:val="20"/>
              </w:rPr>
              <w:t xml:space="preserve"> </w:t>
            </w:r>
            <w:r>
              <w:rPr>
                <w:spacing w:val="-1"/>
                <w:sz w:val="20"/>
                <w:szCs w:val="20"/>
              </w:rPr>
              <w:t>”，并以此编</w:t>
            </w:r>
            <w:r>
              <w:rPr>
                <w:sz w:val="20"/>
                <w:szCs w:val="20"/>
              </w:rPr>
              <w:tab/>
            </w:r>
            <w:r>
              <w:rPr>
                <w:sz w:val="20"/>
                <w:szCs w:val="20"/>
              </w:rPr>
              <w:t xml:space="preserve"> 制响应文件。如不以最新发布的“答疑文件</w:t>
            </w:r>
            <w:r>
              <w:rPr>
                <w:spacing w:val="-75"/>
                <w:sz w:val="20"/>
                <w:szCs w:val="20"/>
              </w:rPr>
              <w:t xml:space="preserve"> </w:t>
            </w:r>
            <w:r>
              <w:rPr>
                <w:sz w:val="20"/>
                <w:szCs w:val="20"/>
              </w:rPr>
              <w:t>”编制响应文件</w:t>
            </w:r>
            <w:r>
              <w:rPr>
                <w:spacing w:val="-1"/>
                <w:sz w:val="20"/>
                <w:szCs w:val="20"/>
              </w:rPr>
              <w:t>，造成</w:t>
            </w:r>
            <w:r>
              <w:rPr>
                <w:spacing w:val="2"/>
                <w:sz w:val="20"/>
                <w:szCs w:val="20"/>
              </w:rPr>
              <w:t>响应无效的后果由供应商自己承担。</w:t>
            </w:r>
          </w:p>
        </w:tc>
      </w:tr>
      <w:tr w14:paraId="6EB1F4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1013" w:type="dxa"/>
            <w:vAlign w:val="top"/>
          </w:tcPr>
          <w:p w14:paraId="2D9076B9">
            <w:pPr>
              <w:pStyle w:val="16"/>
              <w:spacing w:before="257" w:line="270" w:lineRule="exact"/>
              <w:ind w:left="257"/>
              <w:rPr>
                <w:sz w:val="20"/>
                <w:szCs w:val="20"/>
              </w:rPr>
            </w:pPr>
            <w:r>
              <w:rPr>
                <w:spacing w:val="1"/>
                <w:position w:val="1"/>
                <w:sz w:val="20"/>
                <w:szCs w:val="20"/>
              </w:rPr>
              <w:t>3.1.1</w:t>
            </w:r>
          </w:p>
        </w:tc>
        <w:tc>
          <w:tcPr>
            <w:tcW w:w="2983" w:type="dxa"/>
            <w:vAlign w:val="top"/>
          </w:tcPr>
          <w:p w14:paraId="0192BFBD">
            <w:pPr>
              <w:pStyle w:val="16"/>
              <w:spacing w:before="302" w:line="229" w:lineRule="auto"/>
              <w:ind w:left="117"/>
              <w:rPr>
                <w:sz w:val="20"/>
                <w:szCs w:val="20"/>
              </w:rPr>
            </w:pPr>
            <w:r>
              <w:rPr>
                <w:spacing w:val="5"/>
                <w:sz w:val="20"/>
                <w:szCs w:val="20"/>
              </w:rPr>
              <w:t>构成响应文件的其他资料</w:t>
            </w:r>
          </w:p>
        </w:tc>
        <w:tc>
          <w:tcPr>
            <w:tcW w:w="6148" w:type="dxa"/>
            <w:vAlign w:val="top"/>
          </w:tcPr>
          <w:p w14:paraId="1D64AA6A">
            <w:pPr>
              <w:pStyle w:val="16"/>
              <w:spacing w:before="110" w:line="279" w:lineRule="auto"/>
              <w:ind w:left="122" w:right="105" w:firstLine="1"/>
              <w:rPr>
                <w:sz w:val="20"/>
                <w:szCs w:val="20"/>
              </w:rPr>
            </w:pPr>
            <w:r>
              <w:rPr>
                <w:spacing w:val="4"/>
                <w:sz w:val="20"/>
                <w:szCs w:val="20"/>
              </w:rPr>
              <w:t>竞争性磋商文件的补充文件、澄清、修改、答疑、通知等</w:t>
            </w:r>
            <w:r>
              <w:rPr>
                <w:spacing w:val="3"/>
                <w:sz w:val="20"/>
                <w:szCs w:val="20"/>
              </w:rPr>
              <w:t>相关资料</w:t>
            </w:r>
            <w:r>
              <w:rPr>
                <w:sz w:val="20"/>
                <w:szCs w:val="20"/>
              </w:rPr>
              <w:t>（如有）</w:t>
            </w:r>
          </w:p>
        </w:tc>
      </w:tr>
      <w:tr w14:paraId="4E5129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013" w:type="dxa"/>
            <w:vAlign w:val="top"/>
          </w:tcPr>
          <w:p w14:paraId="7AB2CF7F">
            <w:pPr>
              <w:pStyle w:val="16"/>
              <w:spacing w:before="129" w:line="270" w:lineRule="exact"/>
              <w:ind w:left="291"/>
              <w:rPr>
                <w:sz w:val="20"/>
                <w:szCs w:val="20"/>
              </w:rPr>
            </w:pPr>
            <w:r>
              <w:rPr>
                <w:spacing w:val="-8"/>
                <w:position w:val="1"/>
                <w:sz w:val="20"/>
                <w:szCs w:val="20"/>
              </w:rPr>
              <w:t>3.2.3</w:t>
            </w:r>
          </w:p>
        </w:tc>
        <w:tc>
          <w:tcPr>
            <w:tcW w:w="2983" w:type="dxa"/>
            <w:vAlign w:val="top"/>
          </w:tcPr>
          <w:p w14:paraId="7D07C9DE">
            <w:pPr>
              <w:pStyle w:val="16"/>
              <w:spacing w:before="175" w:line="231" w:lineRule="auto"/>
              <w:ind w:left="118"/>
              <w:rPr>
                <w:sz w:val="20"/>
                <w:szCs w:val="20"/>
              </w:rPr>
            </w:pPr>
            <w:r>
              <w:rPr>
                <w:spacing w:val="3"/>
                <w:sz w:val="20"/>
                <w:szCs w:val="20"/>
              </w:rPr>
              <w:t>报价方式</w:t>
            </w:r>
          </w:p>
        </w:tc>
        <w:tc>
          <w:tcPr>
            <w:tcW w:w="6148" w:type="dxa"/>
            <w:vAlign w:val="top"/>
          </w:tcPr>
          <w:p w14:paraId="433DB44D">
            <w:pPr>
              <w:pStyle w:val="16"/>
              <w:spacing w:before="163" w:line="231" w:lineRule="auto"/>
              <w:ind w:left="127"/>
              <w:rPr>
                <w:sz w:val="20"/>
                <w:szCs w:val="20"/>
              </w:rPr>
            </w:pPr>
            <w:r>
              <w:rPr>
                <w:spacing w:val="-4"/>
                <w:sz w:val="20"/>
                <w:szCs w:val="20"/>
              </w:rPr>
              <w:t>总价</w:t>
            </w:r>
          </w:p>
        </w:tc>
      </w:tr>
      <w:tr w14:paraId="10AA8C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9" w:hRule="atLeast"/>
        </w:trPr>
        <w:tc>
          <w:tcPr>
            <w:tcW w:w="1013" w:type="dxa"/>
            <w:vAlign w:val="top"/>
          </w:tcPr>
          <w:p w14:paraId="55748DDC">
            <w:pPr>
              <w:spacing w:line="368" w:lineRule="auto"/>
              <w:rPr>
                <w:rFonts w:ascii="Arial"/>
                <w:sz w:val="21"/>
              </w:rPr>
            </w:pPr>
          </w:p>
          <w:p w14:paraId="64C2AF3B">
            <w:pPr>
              <w:pStyle w:val="16"/>
              <w:spacing w:before="65" w:line="270" w:lineRule="exact"/>
              <w:ind w:left="257"/>
              <w:rPr>
                <w:sz w:val="20"/>
                <w:szCs w:val="20"/>
              </w:rPr>
            </w:pPr>
            <w:r>
              <w:rPr>
                <w:spacing w:val="1"/>
                <w:position w:val="1"/>
                <w:sz w:val="20"/>
                <w:szCs w:val="20"/>
              </w:rPr>
              <w:t>3.2.4</w:t>
            </w:r>
          </w:p>
        </w:tc>
        <w:tc>
          <w:tcPr>
            <w:tcW w:w="2983" w:type="dxa"/>
            <w:vAlign w:val="top"/>
          </w:tcPr>
          <w:p w14:paraId="6430D332">
            <w:pPr>
              <w:spacing w:line="414" w:lineRule="auto"/>
              <w:rPr>
                <w:rFonts w:ascii="Arial"/>
                <w:sz w:val="21"/>
              </w:rPr>
            </w:pPr>
          </w:p>
          <w:p w14:paraId="12B86763">
            <w:pPr>
              <w:pStyle w:val="16"/>
              <w:spacing w:before="65" w:line="230" w:lineRule="auto"/>
              <w:ind w:left="119"/>
              <w:rPr>
                <w:sz w:val="20"/>
                <w:szCs w:val="20"/>
              </w:rPr>
            </w:pPr>
            <w:r>
              <w:rPr>
                <w:spacing w:val="4"/>
                <w:sz w:val="20"/>
                <w:szCs w:val="20"/>
              </w:rPr>
              <w:t>预算控制金额</w:t>
            </w:r>
          </w:p>
        </w:tc>
        <w:tc>
          <w:tcPr>
            <w:tcW w:w="6148" w:type="dxa"/>
            <w:vAlign w:val="top"/>
          </w:tcPr>
          <w:p w14:paraId="741746E4">
            <w:pPr>
              <w:pStyle w:val="16"/>
              <w:spacing w:before="110" w:line="332" w:lineRule="auto"/>
              <w:ind w:left="121" w:right="109" w:hanging="1"/>
              <w:rPr>
                <w:sz w:val="20"/>
                <w:szCs w:val="20"/>
              </w:rPr>
            </w:pPr>
            <w:r>
              <w:rPr>
                <w:b/>
                <w:bCs/>
                <w:spacing w:val="6"/>
                <w:sz w:val="20"/>
                <w:szCs w:val="20"/>
              </w:rPr>
              <w:t>预算控制金额</w:t>
            </w:r>
            <w:r>
              <w:rPr>
                <w:spacing w:val="-18"/>
                <w:sz w:val="20"/>
                <w:szCs w:val="20"/>
              </w:rPr>
              <w:t xml:space="preserve"> </w:t>
            </w:r>
            <w:r>
              <w:rPr>
                <w:rFonts w:hint="eastAsia"/>
                <w:b/>
                <w:bCs/>
                <w:spacing w:val="6"/>
                <w:sz w:val="20"/>
                <w:szCs w:val="20"/>
                <w:u w:val="single" w:color="auto"/>
                <w:lang w:eastAsia="zh-CN"/>
              </w:rPr>
              <w:t>830183.00 元</w:t>
            </w:r>
            <w:r>
              <w:rPr>
                <w:b/>
                <w:bCs/>
                <w:spacing w:val="6"/>
                <w:sz w:val="20"/>
                <w:szCs w:val="20"/>
              </w:rPr>
              <w:t>。</w:t>
            </w:r>
            <w:r>
              <w:rPr>
                <w:rFonts w:hint="eastAsia"/>
                <w:b/>
                <w:bCs/>
                <w:spacing w:val="6"/>
                <w:sz w:val="20"/>
                <w:szCs w:val="20"/>
                <w:lang w:val="en-US" w:eastAsia="zh-CN"/>
              </w:rPr>
              <w:t>最高限价</w:t>
            </w:r>
            <w:r>
              <w:rPr>
                <w:rFonts w:hint="eastAsia"/>
                <w:b/>
                <w:bCs/>
                <w:spacing w:val="6"/>
                <w:sz w:val="20"/>
                <w:szCs w:val="20"/>
                <w:u w:val="single"/>
                <w:lang w:val="en-US" w:eastAsia="zh-CN"/>
              </w:rPr>
              <w:t xml:space="preserve"> </w:t>
            </w:r>
            <w:r>
              <w:rPr>
                <w:spacing w:val="-18"/>
                <w:sz w:val="20"/>
                <w:szCs w:val="20"/>
              </w:rPr>
              <w:t xml:space="preserve"> </w:t>
            </w:r>
            <w:r>
              <w:rPr>
                <w:rFonts w:hint="eastAsia"/>
                <w:b/>
                <w:bCs/>
                <w:spacing w:val="6"/>
                <w:sz w:val="20"/>
                <w:szCs w:val="20"/>
                <w:u w:val="single" w:color="auto"/>
                <w:lang w:eastAsia="zh-CN"/>
              </w:rPr>
              <w:t xml:space="preserve">830183.00 </w:t>
            </w:r>
            <w:r>
              <w:rPr>
                <w:rFonts w:hint="eastAsia"/>
                <w:b/>
                <w:bCs/>
                <w:spacing w:val="5"/>
                <w:sz w:val="20"/>
                <w:szCs w:val="20"/>
                <w:u w:val="single"/>
                <w:lang w:val="en-US" w:eastAsia="zh-CN"/>
              </w:rPr>
              <w:t xml:space="preserve"> </w:t>
            </w:r>
            <w:r>
              <w:rPr>
                <w:b/>
                <w:bCs/>
                <w:spacing w:val="-1"/>
                <w:sz w:val="20"/>
                <w:szCs w:val="20"/>
              </w:rPr>
              <w:t>元。</w:t>
            </w:r>
          </w:p>
          <w:p w14:paraId="301A6E84">
            <w:pPr>
              <w:pStyle w:val="16"/>
              <w:spacing w:line="225" w:lineRule="auto"/>
              <w:ind w:left="119"/>
              <w:rPr>
                <w:sz w:val="20"/>
                <w:szCs w:val="20"/>
              </w:rPr>
            </w:pPr>
            <w:r>
              <w:rPr>
                <w:b/>
                <w:bCs/>
                <w:spacing w:val="4"/>
                <w:sz w:val="20"/>
                <w:szCs w:val="20"/>
              </w:rPr>
              <w:t>供应商最后报价超过本预算的，其响应将被否决。</w:t>
            </w:r>
          </w:p>
        </w:tc>
      </w:tr>
      <w:tr w14:paraId="5985B7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1013" w:type="dxa"/>
            <w:vAlign w:val="top"/>
          </w:tcPr>
          <w:p w14:paraId="1079EE91">
            <w:pPr>
              <w:pStyle w:val="16"/>
              <w:spacing w:before="259" w:line="269" w:lineRule="exact"/>
              <w:ind w:left="291"/>
              <w:rPr>
                <w:sz w:val="20"/>
                <w:szCs w:val="20"/>
              </w:rPr>
            </w:pPr>
            <w:r>
              <w:rPr>
                <w:spacing w:val="-8"/>
                <w:position w:val="1"/>
                <w:sz w:val="20"/>
                <w:szCs w:val="20"/>
              </w:rPr>
              <w:t>3.2.5</w:t>
            </w:r>
          </w:p>
        </w:tc>
        <w:tc>
          <w:tcPr>
            <w:tcW w:w="2983" w:type="dxa"/>
            <w:vAlign w:val="top"/>
          </w:tcPr>
          <w:p w14:paraId="60B5CDC1">
            <w:pPr>
              <w:pStyle w:val="16"/>
              <w:spacing w:before="301" w:line="232" w:lineRule="auto"/>
              <w:ind w:left="118"/>
              <w:rPr>
                <w:rFonts w:hint="eastAsia" w:eastAsia="仿宋"/>
                <w:sz w:val="20"/>
                <w:szCs w:val="20"/>
                <w:lang w:eastAsia="zh-CN"/>
              </w:rPr>
            </w:pPr>
            <w:r>
              <w:rPr>
                <w:rFonts w:hint="eastAsia"/>
                <w:spacing w:val="3"/>
                <w:sz w:val="20"/>
                <w:szCs w:val="20"/>
                <w:lang w:eastAsia="zh-CN"/>
              </w:rPr>
              <w:t>报价的其他要求</w:t>
            </w:r>
          </w:p>
        </w:tc>
        <w:tc>
          <w:tcPr>
            <w:tcW w:w="6148" w:type="dxa"/>
            <w:vAlign w:val="top"/>
          </w:tcPr>
          <w:p w14:paraId="2CDFAB07">
            <w:pPr>
              <w:pStyle w:val="16"/>
              <w:spacing w:before="110" w:line="279" w:lineRule="auto"/>
              <w:ind w:left="122" w:right="105" w:hanging="3"/>
              <w:rPr>
                <w:rFonts w:hint="eastAsia" w:eastAsia="仿宋"/>
                <w:sz w:val="20"/>
                <w:szCs w:val="20"/>
                <w:lang w:eastAsia="zh-CN"/>
              </w:rPr>
            </w:pPr>
            <w:r>
              <w:rPr>
                <w:rFonts w:hint="eastAsia"/>
                <w:spacing w:val="7"/>
                <w:sz w:val="20"/>
                <w:szCs w:val="20"/>
                <w:lang w:eastAsia="zh-CN"/>
              </w:rPr>
              <w:t>报价应包含为完成本项目所需要的全部费用和税金，如人员工资（不低于洛阳市最低工资标准）、社会保险、加班费等各项福利，人员工装、物品损耗、项目所需设备（包括但不限于提供服务的所需的工具及消耗品等设备和器械）</w:t>
            </w:r>
          </w:p>
        </w:tc>
      </w:tr>
      <w:tr w14:paraId="68E3EB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013" w:type="dxa"/>
            <w:vAlign w:val="top"/>
          </w:tcPr>
          <w:p w14:paraId="72161A77">
            <w:pPr>
              <w:pStyle w:val="16"/>
              <w:spacing w:before="131" w:line="270" w:lineRule="exact"/>
              <w:ind w:left="257"/>
              <w:rPr>
                <w:sz w:val="20"/>
                <w:szCs w:val="20"/>
              </w:rPr>
            </w:pPr>
            <w:r>
              <w:rPr>
                <w:spacing w:val="1"/>
                <w:position w:val="1"/>
                <w:sz w:val="20"/>
                <w:szCs w:val="20"/>
              </w:rPr>
              <w:t>3.3.1</w:t>
            </w:r>
          </w:p>
        </w:tc>
        <w:tc>
          <w:tcPr>
            <w:tcW w:w="2983" w:type="dxa"/>
            <w:vAlign w:val="top"/>
          </w:tcPr>
          <w:p w14:paraId="4B7A8E11">
            <w:pPr>
              <w:pStyle w:val="16"/>
              <w:spacing w:before="177" w:line="231" w:lineRule="auto"/>
              <w:ind w:left="124"/>
              <w:rPr>
                <w:sz w:val="20"/>
                <w:szCs w:val="20"/>
              </w:rPr>
            </w:pPr>
            <w:r>
              <w:rPr>
                <w:spacing w:val="4"/>
                <w:sz w:val="20"/>
                <w:szCs w:val="20"/>
              </w:rPr>
              <w:t>响应文件有效期</w:t>
            </w:r>
          </w:p>
        </w:tc>
        <w:tc>
          <w:tcPr>
            <w:tcW w:w="6148" w:type="dxa"/>
            <w:vAlign w:val="top"/>
          </w:tcPr>
          <w:p w14:paraId="6659AD6F">
            <w:pPr>
              <w:pStyle w:val="16"/>
              <w:spacing w:before="112" w:line="231" w:lineRule="auto"/>
              <w:ind w:left="120"/>
              <w:rPr>
                <w:sz w:val="20"/>
                <w:szCs w:val="20"/>
              </w:rPr>
            </w:pPr>
            <w:r>
              <w:rPr>
                <w:spacing w:val="7"/>
                <w:sz w:val="20"/>
                <w:szCs w:val="20"/>
              </w:rPr>
              <w:t>提交响应文件截止时间后90</w:t>
            </w:r>
            <w:r>
              <w:rPr>
                <w:spacing w:val="-23"/>
                <w:sz w:val="20"/>
                <w:szCs w:val="20"/>
              </w:rPr>
              <w:t xml:space="preserve"> </w:t>
            </w:r>
            <w:r>
              <w:rPr>
                <w:spacing w:val="7"/>
                <w:sz w:val="20"/>
                <w:szCs w:val="20"/>
              </w:rPr>
              <w:t>天。</w:t>
            </w:r>
          </w:p>
        </w:tc>
      </w:tr>
      <w:tr w14:paraId="496274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2" w:hRule="atLeast"/>
        </w:trPr>
        <w:tc>
          <w:tcPr>
            <w:tcW w:w="1013" w:type="dxa"/>
            <w:vAlign w:val="top"/>
          </w:tcPr>
          <w:p w14:paraId="253E94E6">
            <w:pPr>
              <w:spacing w:line="264" w:lineRule="auto"/>
              <w:rPr>
                <w:rFonts w:ascii="Arial"/>
                <w:sz w:val="21"/>
              </w:rPr>
            </w:pPr>
          </w:p>
          <w:p w14:paraId="4C0E1110">
            <w:pPr>
              <w:spacing w:line="264" w:lineRule="auto"/>
              <w:rPr>
                <w:rFonts w:ascii="Arial"/>
                <w:sz w:val="21"/>
              </w:rPr>
            </w:pPr>
          </w:p>
          <w:p w14:paraId="70E3A5B5">
            <w:pPr>
              <w:pStyle w:val="16"/>
              <w:spacing w:before="65" w:line="269" w:lineRule="exact"/>
              <w:ind w:left="360"/>
              <w:rPr>
                <w:sz w:val="20"/>
                <w:szCs w:val="20"/>
              </w:rPr>
            </w:pPr>
            <w:r>
              <w:rPr>
                <w:spacing w:val="-1"/>
                <w:position w:val="1"/>
                <w:sz w:val="20"/>
                <w:szCs w:val="20"/>
              </w:rPr>
              <w:t>3.4</w:t>
            </w:r>
          </w:p>
        </w:tc>
        <w:tc>
          <w:tcPr>
            <w:tcW w:w="2983" w:type="dxa"/>
            <w:vAlign w:val="top"/>
          </w:tcPr>
          <w:p w14:paraId="6F1C2C9E">
            <w:pPr>
              <w:spacing w:line="286" w:lineRule="auto"/>
              <w:rPr>
                <w:rFonts w:ascii="Arial"/>
                <w:sz w:val="21"/>
              </w:rPr>
            </w:pPr>
          </w:p>
          <w:p w14:paraId="04A0C3ED">
            <w:pPr>
              <w:spacing w:line="287" w:lineRule="auto"/>
              <w:rPr>
                <w:rFonts w:ascii="Arial"/>
                <w:sz w:val="21"/>
              </w:rPr>
            </w:pPr>
          </w:p>
          <w:p w14:paraId="3B4733CB">
            <w:pPr>
              <w:pStyle w:val="16"/>
              <w:spacing w:before="65" w:line="229" w:lineRule="auto"/>
              <w:ind w:left="117"/>
              <w:rPr>
                <w:sz w:val="20"/>
                <w:szCs w:val="20"/>
              </w:rPr>
            </w:pPr>
            <w:r>
              <w:rPr>
                <w:spacing w:val="-15"/>
                <w:sz w:val="20"/>
                <w:szCs w:val="20"/>
              </w:rPr>
              <w:t>磋商保证金</w:t>
            </w:r>
          </w:p>
        </w:tc>
        <w:tc>
          <w:tcPr>
            <w:tcW w:w="6148" w:type="dxa"/>
            <w:vAlign w:val="top"/>
          </w:tcPr>
          <w:p w14:paraId="7C5303AB">
            <w:pPr>
              <w:pStyle w:val="16"/>
              <w:spacing w:before="131" w:line="388" w:lineRule="auto"/>
              <w:ind w:left="118" w:right="50"/>
              <w:jc w:val="both"/>
              <w:rPr>
                <w:sz w:val="20"/>
                <w:szCs w:val="20"/>
              </w:rPr>
            </w:pPr>
            <w:r>
              <w:rPr>
                <w:spacing w:val="6"/>
                <w:sz w:val="20"/>
                <w:szCs w:val="20"/>
              </w:rPr>
              <w:t>按照《河南省财政厅关于优化政府采购营商环境有关问题的通</w:t>
            </w:r>
            <w:r>
              <w:rPr>
                <w:spacing w:val="5"/>
                <w:sz w:val="20"/>
                <w:szCs w:val="20"/>
              </w:rPr>
              <w:t>知》豫财购</w:t>
            </w:r>
            <w:r>
              <w:rPr>
                <w:rFonts w:hint="eastAsia"/>
                <w:spacing w:val="5"/>
                <w:sz w:val="20"/>
                <w:szCs w:val="20"/>
                <w:lang w:eastAsia="zh-CN"/>
              </w:rPr>
              <w:t>〔2019〕</w:t>
            </w:r>
            <w:r>
              <w:rPr>
                <w:spacing w:val="5"/>
                <w:sz w:val="20"/>
                <w:szCs w:val="20"/>
              </w:rPr>
              <w:t>4</w:t>
            </w:r>
            <w:r>
              <w:rPr>
                <w:spacing w:val="-29"/>
                <w:sz w:val="20"/>
                <w:szCs w:val="20"/>
              </w:rPr>
              <w:t xml:space="preserve"> </w:t>
            </w:r>
            <w:r>
              <w:rPr>
                <w:spacing w:val="5"/>
                <w:sz w:val="20"/>
                <w:szCs w:val="20"/>
              </w:rPr>
              <w:t>号文件要求，本次采</w:t>
            </w:r>
            <w:r>
              <w:rPr>
                <w:spacing w:val="4"/>
                <w:sz w:val="20"/>
                <w:szCs w:val="20"/>
              </w:rPr>
              <w:t>购不再向供应商收取磋商保证</w:t>
            </w:r>
            <w:r>
              <w:rPr>
                <w:spacing w:val="-3"/>
                <w:sz w:val="20"/>
                <w:szCs w:val="20"/>
              </w:rPr>
              <w:t>金。</w:t>
            </w:r>
          </w:p>
        </w:tc>
      </w:tr>
      <w:tr w14:paraId="7CE42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013" w:type="dxa"/>
            <w:vAlign w:val="top"/>
          </w:tcPr>
          <w:p w14:paraId="7B368570">
            <w:pPr>
              <w:pStyle w:val="16"/>
              <w:spacing w:before="132" w:line="270" w:lineRule="exact"/>
              <w:ind w:left="257"/>
              <w:rPr>
                <w:sz w:val="20"/>
                <w:szCs w:val="20"/>
              </w:rPr>
            </w:pPr>
            <w:r>
              <w:rPr>
                <w:spacing w:val="1"/>
                <w:position w:val="1"/>
                <w:sz w:val="20"/>
                <w:szCs w:val="20"/>
              </w:rPr>
              <w:t>3.5.3</w:t>
            </w:r>
          </w:p>
        </w:tc>
        <w:tc>
          <w:tcPr>
            <w:tcW w:w="2983" w:type="dxa"/>
            <w:vAlign w:val="top"/>
          </w:tcPr>
          <w:p w14:paraId="6B3CDF8E">
            <w:pPr>
              <w:pStyle w:val="16"/>
              <w:spacing w:before="177" w:line="229" w:lineRule="auto"/>
              <w:ind w:left="128"/>
              <w:rPr>
                <w:sz w:val="20"/>
                <w:szCs w:val="20"/>
              </w:rPr>
            </w:pPr>
            <w:r>
              <w:rPr>
                <w:spacing w:val="4"/>
                <w:sz w:val="20"/>
                <w:szCs w:val="20"/>
              </w:rPr>
              <w:t>资格审查资料的特殊要求</w:t>
            </w:r>
          </w:p>
        </w:tc>
        <w:tc>
          <w:tcPr>
            <w:tcW w:w="6148" w:type="dxa"/>
            <w:vAlign w:val="top"/>
          </w:tcPr>
          <w:p w14:paraId="46C38BCA">
            <w:pPr>
              <w:pStyle w:val="16"/>
              <w:spacing w:before="177" w:line="234" w:lineRule="auto"/>
              <w:ind w:left="120"/>
              <w:rPr>
                <w:sz w:val="20"/>
                <w:szCs w:val="20"/>
              </w:rPr>
            </w:pPr>
            <w:r>
              <w:rPr>
                <w:rFonts w:ascii="MS UI Gothic" w:hAnsi="MS UI Gothic" w:eastAsia="MS UI Gothic" w:cs="MS UI Gothic"/>
                <w:spacing w:val="-1"/>
                <w:sz w:val="20"/>
                <w:szCs w:val="20"/>
              </w:rPr>
              <w:t>☑</w:t>
            </w:r>
            <w:r>
              <w:rPr>
                <w:spacing w:val="-1"/>
                <w:sz w:val="20"/>
                <w:szCs w:val="20"/>
              </w:rPr>
              <w:t>无</w:t>
            </w:r>
          </w:p>
        </w:tc>
      </w:tr>
      <w:tr w14:paraId="08C4E3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013" w:type="dxa"/>
            <w:vAlign w:val="top"/>
          </w:tcPr>
          <w:p w14:paraId="4E5BA927">
            <w:pPr>
              <w:pStyle w:val="16"/>
              <w:spacing w:before="131" w:line="270" w:lineRule="exact"/>
              <w:ind w:left="257"/>
              <w:rPr>
                <w:sz w:val="20"/>
                <w:szCs w:val="20"/>
              </w:rPr>
            </w:pPr>
            <w:r>
              <w:rPr>
                <w:spacing w:val="1"/>
                <w:position w:val="1"/>
                <w:sz w:val="20"/>
                <w:szCs w:val="20"/>
              </w:rPr>
              <w:t>3.6.1</w:t>
            </w:r>
          </w:p>
        </w:tc>
        <w:tc>
          <w:tcPr>
            <w:tcW w:w="2983" w:type="dxa"/>
            <w:vAlign w:val="top"/>
          </w:tcPr>
          <w:p w14:paraId="6598C38F">
            <w:pPr>
              <w:pStyle w:val="16"/>
              <w:spacing w:before="177" w:line="231" w:lineRule="auto"/>
              <w:ind w:left="119"/>
              <w:rPr>
                <w:sz w:val="20"/>
                <w:szCs w:val="20"/>
              </w:rPr>
            </w:pPr>
            <w:r>
              <w:rPr>
                <w:spacing w:val="5"/>
                <w:sz w:val="20"/>
                <w:szCs w:val="20"/>
              </w:rPr>
              <w:t>是否允许提交备选方案</w:t>
            </w:r>
          </w:p>
        </w:tc>
        <w:tc>
          <w:tcPr>
            <w:tcW w:w="6148" w:type="dxa"/>
            <w:vAlign w:val="top"/>
          </w:tcPr>
          <w:p w14:paraId="2EAC0105">
            <w:pPr>
              <w:pStyle w:val="16"/>
              <w:spacing w:before="177" w:line="231" w:lineRule="auto"/>
              <w:ind w:left="120"/>
              <w:rPr>
                <w:sz w:val="20"/>
                <w:szCs w:val="20"/>
              </w:rPr>
            </w:pPr>
            <w:r>
              <w:rPr>
                <w:rFonts w:ascii="MS UI Gothic" w:hAnsi="MS UI Gothic" w:eastAsia="MS UI Gothic" w:cs="MS UI Gothic"/>
                <w:spacing w:val="2"/>
                <w:sz w:val="20"/>
                <w:szCs w:val="20"/>
              </w:rPr>
              <w:t>☑</w:t>
            </w:r>
            <w:r>
              <w:rPr>
                <w:spacing w:val="2"/>
                <w:sz w:val="20"/>
                <w:szCs w:val="20"/>
              </w:rPr>
              <w:t>不允许</w:t>
            </w:r>
          </w:p>
        </w:tc>
      </w:tr>
      <w:tr w14:paraId="32DC1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6" w:hRule="atLeast"/>
        </w:trPr>
        <w:tc>
          <w:tcPr>
            <w:tcW w:w="1013" w:type="dxa"/>
            <w:vAlign w:val="top"/>
          </w:tcPr>
          <w:p w14:paraId="0FD21F29">
            <w:pPr>
              <w:spacing w:line="242" w:lineRule="auto"/>
              <w:rPr>
                <w:rFonts w:ascii="Arial"/>
                <w:sz w:val="21"/>
              </w:rPr>
            </w:pPr>
          </w:p>
          <w:p w14:paraId="0914E99C">
            <w:pPr>
              <w:spacing w:line="242" w:lineRule="auto"/>
              <w:rPr>
                <w:rFonts w:ascii="Arial"/>
                <w:sz w:val="21"/>
              </w:rPr>
            </w:pPr>
          </w:p>
          <w:p w14:paraId="5E072A22">
            <w:pPr>
              <w:spacing w:line="243" w:lineRule="auto"/>
              <w:rPr>
                <w:rFonts w:ascii="Arial"/>
                <w:sz w:val="21"/>
              </w:rPr>
            </w:pPr>
          </w:p>
          <w:p w14:paraId="04F7173E">
            <w:pPr>
              <w:spacing w:line="243" w:lineRule="auto"/>
              <w:rPr>
                <w:rFonts w:ascii="Arial"/>
                <w:sz w:val="21"/>
              </w:rPr>
            </w:pPr>
          </w:p>
          <w:p w14:paraId="39710863">
            <w:pPr>
              <w:spacing w:line="243" w:lineRule="auto"/>
              <w:rPr>
                <w:rFonts w:ascii="Arial"/>
                <w:sz w:val="21"/>
              </w:rPr>
            </w:pPr>
          </w:p>
          <w:p w14:paraId="0F468407">
            <w:pPr>
              <w:spacing w:line="243" w:lineRule="auto"/>
              <w:rPr>
                <w:rFonts w:ascii="Arial"/>
                <w:sz w:val="21"/>
              </w:rPr>
            </w:pPr>
          </w:p>
          <w:p w14:paraId="516FCA7E">
            <w:pPr>
              <w:pStyle w:val="16"/>
              <w:spacing w:before="65" w:line="269" w:lineRule="exact"/>
              <w:ind w:left="360"/>
              <w:rPr>
                <w:sz w:val="20"/>
                <w:szCs w:val="20"/>
              </w:rPr>
            </w:pPr>
            <w:r>
              <w:rPr>
                <w:spacing w:val="-1"/>
                <w:position w:val="1"/>
                <w:sz w:val="20"/>
                <w:szCs w:val="20"/>
              </w:rPr>
              <w:t>3.8</w:t>
            </w:r>
          </w:p>
        </w:tc>
        <w:tc>
          <w:tcPr>
            <w:tcW w:w="2983" w:type="dxa"/>
            <w:vAlign w:val="top"/>
          </w:tcPr>
          <w:p w14:paraId="464C141C">
            <w:pPr>
              <w:spacing w:line="242" w:lineRule="auto"/>
              <w:rPr>
                <w:rFonts w:ascii="Arial"/>
                <w:sz w:val="21"/>
              </w:rPr>
            </w:pPr>
          </w:p>
          <w:p w14:paraId="5C588118">
            <w:pPr>
              <w:spacing w:line="242" w:lineRule="auto"/>
              <w:rPr>
                <w:rFonts w:ascii="Arial"/>
                <w:sz w:val="21"/>
              </w:rPr>
            </w:pPr>
          </w:p>
          <w:p w14:paraId="2C753A59">
            <w:pPr>
              <w:spacing w:line="243" w:lineRule="auto"/>
              <w:rPr>
                <w:rFonts w:ascii="Arial"/>
                <w:sz w:val="21"/>
              </w:rPr>
            </w:pPr>
          </w:p>
          <w:p w14:paraId="4421FA38">
            <w:pPr>
              <w:spacing w:line="243" w:lineRule="auto"/>
              <w:rPr>
                <w:rFonts w:ascii="Arial"/>
                <w:sz w:val="21"/>
              </w:rPr>
            </w:pPr>
          </w:p>
          <w:p w14:paraId="3C525C85">
            <w:pPr>
              <w:spacing w:line="243" w:lineRule="auto"/>
              <w:rPr>
                <w:rFonts w:ascii="Arial"/>
                <w:sz w:val="21"/>
              </w:rPr>
            </w:pPr>
          </w:p>
          <w:p w14:paraId="60FF9F1F">
            <w:pPr>
              <w:spacing w:line="243" w:lineRule="auto"/>
              <w:rPr>
                <w:rFonts w:ascii="Arial"/>
                <w:sz w:val="21"/>
              </w:rPr>
            </w:pPr>
          </w:p>
          <w:p w14:paraId="1290C7A5">
            <w:pPr>
              <w:pStyle w:val="16"/>
              <w:spacing w:before="65" w:line="231" w:lineRule="auto"/>
              <w:ind w:left="123"/>
              <w:rPr>
                <w:sz w:val="20"/>
                <w:szCs w:val="20"/>
              </w:rPr>
            </w:pPr>
            <w:r>
              <w:rPr>
                <w:spacing w:val="-17"/>
                <w:sz w:val="20"/>
                <w:szCs w:val="20"/>
              </w:rPr>
              <w:t>签字或盖章要求</w:t>
            </w:r>
          </w:p>
        </w:tc>
        <w:tc>
          <w:tcPr>
            <w:tcW w:w="6148" w:type="dxa"/>
            <w:vAlign w:val="top"/>
          </w:tcPr>
          <w:p w14:paraId="581523AE">
            <w:pPr>
              <w:pStyle w:val="16"/>
              <w:spacing w:before="134" w:line="363" w:lineRule="auto"/>
              <w:ind w:left="120" w:right="20" w:firstLine="7"/>
              <w:rPr>
                <w:sz w:val="20"/>
                <w:szCs w:val="20"/>
              </w:rPr>
            </w:pPr>
            <w:r>
              <w:rPr>
                <w:spacing w:val="7"/>
                <w:sz w:val="20"/>
                <w:szCs w:val="20"/>
              </w:rPr>
              <w:t>1）供应商在生成电子化响应文件后，应对电子化响应文件进行盖</w:t>
            </w:r>
            <w:r>
              <w:rPr>
                <w:spacing w:val="2"/>
                <w:sz w:val="20"/>
                <w:szCs w:val="20"/>
              </w:rPr>
              <w:t>章（电子印章</w:t>
            </w:r>
            <w:r>
              <w:rPr>
                <w:spacing w:val="-28"/>
                <w:sz w:val="20"/>
                <w:szCs w:val="20"/>
              </w:rPr>
              <w:t>），</w:t>
            </w:r>
            <w:r>
              <w:rPr>
                <w:spacing w:val="2"/>
                <w:sz w:val="20"/>
                <w:szCs w:val="20"/>
              </w:rPr>
              <w:t>未按规定对电子化响应文件进行盖章（电子印章）</w:t>
            </w:r>
            <w:r>
              <w:rPr>
                <w:spacing w:val="4"/>
                <w:sz w:val="20"/>
                <w:szCs w:val="20"/>
              </w:rPr>
              <w:t>的视为无效投标。</w:t>
            </w:r>
          </w:p>
          <w:p w14:paraId="5A3E5E1A">
            <w:pPr>
              <w:pStyle w:val="16"/>
              <w:spacing w:before="213" w:line="381" w:lineRule="auto"/>
              <w:ind w:left="117" w:right="105" w:hanging="3"/>
              <w:rPr>
                <w:sz w:val="20"/>
                <w:szCs w:val="20"/>
              </w:rPr>
            </w:pPr>
            <w:r>
              <w:rPr>
                <w:spacing w:val="8"/>
                <w:sz w:val="20"/>
                <w:szCs w:val="20"/>
              </w:rPr>
              <w:t>2）采购文件中要求法定代表人或被授权委</w:t>
            </w:r>
            <w:r>
              <w:rPr>
                <w:spacing w:val="7"/>
                <w:sz w:val="20"/>
                <w:szCs w:val="20"/>
              </w:rPr>
              <w:t>托人签字或盖章的，供</w:t>
            </w:r>
            <w:r>
              <w:rPr>
                <w:spacing w:val="4"/>
                <w:sz w:val="20"/>
                <w:szCs w:val="20"/>
              </w:rPr>
              <w:t>应商在进行电子化响应文件签字或盖章时，以加盖法定代表人电子</w:t>
            </w:r>
            <w:r>
              <w:rPr>
                <w:spacing w:val="11"/>
                <w:sz w:val="20"/>
                <w:szCs w:val="20"/>
              </w:rPr>
              <w:t>印章为准。（签名可以是手签上传也可以电子手写签名或电子签</w:t>
            </w:r>
            <w:r>
              <w:rPr>
                <w:spacing w:val="-2"/>
                <w:sz w:val="20"/>
                <w:szCs w:val="20"/>
              </w:rPr>
              <w:t>章）。</w:t>
            </w:r>
          </w:p>
        </w:tc>
      </w:tr>
      <w:tr w14:paraId="5CA00E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24" w:hRule="atLeast"/>
        </w:trPr>
        <w:tc>
          <w:tcPr>
            <w:tcW w:w="1013" w:type="dxa"/>
            <w:vAlign w:val="top"/>
          </w:tcPr>
          <w:p w14:paraId="50F801F1">
            <w:pPr>
              <w:spacing w:line="265" w:lineRule="auto"/>
              <w:rPr>
                <w:rFonts w:ascii="Arial"/>
                <w:sz w:val="21"/>
              </w:rPr>
            </w:pPr>
          </w:p>
          <w:p w14:paraId="20A272D7">
            <w:pPr>
              <w:spacing w:line="265" w:lineRule="auto"/>
              <w:rPr>
                <w:rFonts w:ascii="Arial"/>
                <w:sz w:val="21"/>
              </w:rPr>
            </w:pPr>
          </w:p>
          <w:p w14:paraId="1895B065">
            <w:pPr>
              <w:pStyle w:val="16"/>
              <w:spacing w:before="66" w:line="269" w:lineRule="exact"/>
              <w:ind w:left="360"/>
              <w:rPr>
                <w:sz w:val="20"/>
                <w:szCs w:val="20"/>
              </w:rPr>
            </w:pPr>
            <w:r>
              <w:rPr>
                <w:spacing w:val="-1"/>
                <w:position w:val="1"/>
                <w:sz w:val="20"/>
                <w:szCs w:val="20"/>
              </w:rPr>
              <w:t>3.9</w:t>
            </w:r>
          </w:p>
        </w:tc>
        <w:tc>
          <w:tcPr>
            <w:tcW w:w="2983" w:type="dxa"/>
            <w:vAlign w:val="top"/>
          </w:tcPr>
          <w:p w14:paraId="7446F404">
            <w:pPr>
              <w:spacing w:line="265" w:lineRule="auto"/>
              <w:rPr>
                <w:rFonts w:ascii="Arial"/>
                <w:sz w:val="21"/>
              </w:rPr>
            </w:pPr>
          </w:p>
          <w:p w14:paraId="52F0ADB8">
            <w:pPr>
              <w:spacing w:line="265" w:lineRule="auto"/>
              <w:rPr>
                <w:rFonts w:ascii="Arial"/>
                <w:sz w:val="21"/>
              </w:rPr>
            </w:pPr>
          </w:p>
          <w:p w14:paraId="11516BD4">
            <w:pPr>
              <w:pStyle w:val="16"/>
              <w:spacing w:before="65" w:line="231" w:lineRule="auto"/>
              <w:ind w:left="125"/>
              <w:rPr>
                <w:sz w:val="20"/>
                <w:szCs w:val="20"/>
              </w:rPr>
            </w:pPr>
            <w:r>
              <w:rPr>
                <w:spacing w:val="-7"/>
                <w:sz w:val="20"/>
                <w:szCs w:val="20"/>
              </w:rPr>
              <w:t>暗标</w:t>
            </w:r>
          </w:p>
        </w:tc>
        <w:tc>
          <w:tcPr>
            <w:tcW w:w="6148" w:type="dxa"/>
            <w:vAlign w:val="top"/>
          </w:tcPr>
          <w:p w14:paraId="18EBD64B">
            <w:pPr>
              <w:pStyle w:val="16"/>
              <w:spacing w:before="133" w:line="230" w:lineRule="auto"/>
              <w:ind w:left="119"/>
              <w:rPr>
                <w:sz w:val="20"/>
                <w:szCs w:val="20"/>
              </w:rPr>
            </w:pPr>
            <w:r>
              <w:rPr>
                <w:spacing w:val="-20"/>
                <w:sz w:val="20"/>
                <w:szCs w:val="20"/>
              </w:rPr>
              <w:t>本项目综合标采用“暗标”评审，投标人编制的综合标应满足以下</w:t>
            </w:r>
            <w:r>
              <w:rPr>
                <w:spacing w:val="-21"/>
                <w:sz w:val="20"/>
                <w:szCs w:val="20"/>
              </w:rPr>
              <w:t>要求：</w:t>
            </w:r>
          </w:p>
          <w:p w14:paraId="3FD3CAEC">
            <w:pPr>
              <w:pStyle w:val="16"/>
              <w:spacing w:before="216" w:line="229" w:lineRule="auto"/>
              <w:ind w:left="122"/>
              <w:rPr>
                <w:sz w:val="20"/>
                <w:szCs w:val="20"/>
              </w:rPr>
            </w:pPr>
            <w:r>
              <w:rPr>
                <w:spacing w:val="-16"/>
                <w:sz w:val="20"/>
                <w:szCs w:val="20"/>
              </w:rPr>
              <w:t>（1）签章要求：不得对暗标部分进行电子签章。</w:t>
            </w:r>
          </w:p>
          <w:p w14:paraId="1C0945CF">
            <w:pPr>
              <w:pStyle w:val="16"/>
              <w:spacing w:before="216" w:line="231" w:lineRule="auto"/>
              <w:ind w:left="122"/>
              <w:rPr>
                <w:spacing w:val="-16"/>
                <w:sz w:val="20"/>
                <w:szCs w:val="20"/>
              </w:rPr>
            </w:pPr>
            <w:r>
              <w:rPr>
                <w:spacing w:val="-16"/>
                <w:sz w:val="20"/>
                <w:szCs w:val="20"/>
              </w:rPr>
              <w:t>（2）排版要求：全文采用A4</w:t>
            </w:r>
            <w:r>
              <w:rPr>
                <w:spacing w:val="-37"/>
                <w:sz w:val="20"/>
                <w:szCs w:val="20"/>
              </w:rPr>
              <w:t xml:space="preserve"> </w:t>
            </w:r>
            <w:r>
              <w:rPr>
                <w:spacing w:val="-16"/>
                <w:sz w:val="20"/>
                <w:szCs w:val="20"/>
              </w:rPr>
              <w:t>大小，不允许插入空白页，页边距均为2.5</w:t>
            </w:r>
            <w:r>
              <w:rPr>
                <w:spacing w:val="-55"/>
                <w:sz w:val="20"/>
                <w:szCs w:val="20"/>
              </w:rPr>
              <w:t xml:space="preserve"> </w:t>
            </w:r>
            <w:r>
              <w:rPr>
                <w:spacing w:val="-16"/>
                <w:sz w:val="20"/>
                <w:szCs w:val="20"/>
              </w:rPr>
              <w:t>厘</w:t>
            </w:r>
          </w:p>
          <w:p w14:paraId="5D683DE3">
            <w:pPr>
              <w:pStyle w:val="16"/>
              <w:spacing w:before="134" w:line="429" w:lineRule="auto"/>
              <w:ind w:left="122" w:right="126" w:hanging="2"/>
              <w:rPr>
                <w:sz w:val="20"/>
                <w:szCs w:val="20"/>
              </w:rPr>
            </w:pPr>
            <w:r>
              <w:rPr>
                <w:spacing w:val="-21"/>
                <w:sz w:val="20"/>
                <w:szCs w:val="20"/>
              </w:rPr>
              <w:t>米，不得出现页眉、页脚、页码，全文均为白</w:t>
            </w:r>
            <w:r>
              <w:rPr>
                <w:spacing w:val="-22"/>
                <w:sz w:val="20"/>
                <w:szCs w:val="20"/>
              </w:rPr>
              <w:t>底黑字，字体为宋体四号字，</w:t>
            </w:r>
            <w:r>
              <w:rPr>
                <w:spacing w:val="-17"/>
                <w:sz w:val="20"/>
                <w:szCs w:val="20"/>
              </w:rPr>
              <w:t>不允许倾斜和下划线，行间距采用固定值28</w:t>
            </w:r>
            <w:r>
              <w:rPr>
                <w:spacing w:val="-46"/>
                <w:sz w:val="20"/>
                <w:szCs w:val="20"/>
              </w:rPr>
              <w:t xml:space="preserve"> </w:t>
            </w:r>
            <w:r>
              <w:rPr>
                <w:spacing w:val="-17"/>
                <w:sz w:val="20"/>
                <w:szCs w:val="20"/>
              </w:rPr>
              <w:t>磅，段前段后间距为0。</w:t>
            </w:r>
          </w:p>
          <w:p w14:paraId="6A21E02D">
            <w:pPr>
              <w:pStyle w:val="16"/>
              <w:spacing w:before="4" w:line="390" w:lineRule="auto"/>
              <w:ind w:left="100" w:right="25" w:firstLine="21"/>
              <w:rPr>
                <w:sz w:val="20"/>
                <w:szCs w:val="20"/>
              </w:rPr>
            </w:pPr>
            <w:r>
              <w:rPr>
                <w:spacing w:val="-16"/>
                <w:sz w:val="20"/>
                <w:szCs w:val="20"/>
              </w:rPr>
              <w:t>（3）标题编号要求：标题序号最多设置7</w:t>
            </w:r>
            <w:r>
              <w:rPr>
                <w:spacing w:val="-32"/>
                <w:sz w:val="20"/>
                <w:szCs w:val="20"/>
              </w:rPr>
              <w:t xml:space="preserve"> </w:t>
            </w:r>
            <w:r>
              <w:rPr>
                <w:spacing w:val="-16"/>
                <w:sz w:val="20"/>
                <w:szCs w:val="20"/>
              </w:rPr>
              <w:t>级，每一个暗标部分的标题都要</w:t>
            </w:r>
            <w:r>
              <w:rPr>
                <w:spacing w:val="-40"/>
                <w:sz w:val="20"/>
                <w:szCs w:val="20"/>
              </w:rPr>
              <w:t>重新开始编号，编号格式为：一级为“一</w:t>
            </w:r>
            <w:r>
              <w:rPr>
                <w:rFonts w:hint="eastAsia"/>
                <w:spacing w:val="-40"/>
                <w:sz w:val="20"/>
                <w:szCs w:val="20"/>
                <w:lang w:eastAsia="zh-CN"/>
              </w:rPr>
              <w:t>”</w:t>
            </w:r>
            <w:r>
              <w:rPr>
                <w:spacing w:val="-40"/>
                <w:sz w:val="20"/>
                <w:szCs w:val="20"/>
              </w:rPr>
              <w:t>、“二</w:t>
            </w:r>
            <w:r>
              <w:rPr>
                <w:rFonts w:hint="eastAsia"/>
                <w:spacing w:val="-40"/>
                <w:sz w:val="20"/>
                <w:szCs w:val="20"/>
                <w:lang w:eastAsia="zh-CN"/>
              </w:rPr>
              <w:t>”……</w:t>
            </w:r>
            <w:r>
              <w:rPr>
                <w:spacing w:val="-40"/>
                <w:sz w:val="20"/>
                <w:szCs w:val="20"/>
              </w:rPr>
              <w:t>， 二级为“</w:t>
            </w:r>
            <w:r>
              <w:rPr>
                <w:spacing w:val="-41"/>
                <w:sz w:val="20"/>
                <w:szCs w:val="20"/>
              </w:rPr>
              <w:t>（一）”、</w:t>
            </w:r>
            <w:r>
              <w:rPr>
                <w:sz w:val="20"/>
                <w:szCs w:val="20"/>
              </w:rPr>
              <w:t xml:space="preserve"> </w:t>
            </w:r>
            <w:r>
              <w:rPr>
                <w:spacing w:val="-18"/>
                <w:sz w:val="20"/>
                <w:szCs w:val="20"/>
              </w:rPr>
              <w:t>“（二）”</w:t>
            </w:r>
            <w:r>
              <w:rPr>
                <w:rFonts w:hint="eastAsia"/>
                <w:spacing w:val="-18"/>
                <w:sz w:val="20"/>
                <w:szCs w:val="20"/>
                <w:lang w:eastAsia="zh-CN"/>
              </w:rPr>
              <w:t>……</w:t>
            </w:r>
            <w:r>
              <w:rPr>
                <w:spacing w:val="-18"/>
                <w:sz w:val="20"/>
                <w:szCs w:val="20"/>
              </w:rPr>
              <w:t>，  三级为“1.</w:t>
            </w:r>
            <w:r>
              <w:rPr>
                <w:spacing w:val="-66"/>
                <w:sz w:val="20"/>
                <w:szCs w:val="20"/>
              </w:rPr>
              <w:t xml:space="preserve"> </w:t>
            </w:r>
            <w:r>
              <w:rPr>
                <w:spacing w:val="-18"/>
                <w:sz w:val="20"/>
                <w:szCs w:val="20"/>
              </w:rPr>
              <w:t>”、“2.</w:t>
            </w:r>
            <w:r>
              <w:rPr>
                <w:spacing w:val="-69"/>
                <w:sz w:val="20"/>
                <w:szCs w:val="20"/>
              </w:rPr>
              <w:t xml:space="preserve"> </w:t>
            </w:r>
            <w:r>
              <w:rPr>
                <w:spacing w:val="-18"/>
                <w:sz w:val="20"/>
                <w:szCs w:val="20"/>
              </w:rPr>
              <w:t>”</w:t>
            </w:r>
            <w:r>
              <w:rPr>
                <w:rFonts w:hint="eastAsia"/>
                <w:spacing w:val="-18"/>
                <w:sz w:val="20"/>
                <w:szCs w:val="20"/>
                <w:lang w:eastAsia="zh-CN"/>
              </w:rPr>
              <w:t>……</w:t>
            </w:r>
            <w:r>
              <w:rPr>
                <w:spacing w:val="-19"/>
                <w:sz w:val="20"/>
                <w:szCs w:val="20"/>
              </w:rPr>
              <w:t>，</w:t>
            </w:r>
            <w:r>
              <w:rPr>
                <w:spacing w:val="10"/>
                <w:sz w:val="20"/>
                <w:szCs w:val="20"/>
              </w:rPr>
              <w:t xml:space="preserve">  </w:t>
            </w:r>
            <w:r>
              <w:rPr>
                <w:spacing w:val="-19"/>
                <w:sz w:val="20"/>
                <w:szCs w:val="20"/>
              </w:rPr>
              <w:t>四级为“（1）”、</w:t>
            </w:r>
            <w:r>
              <w:rPr>
                <w:sz w:val="20"/>
                <w:szCs w:val="20"/>
              </w:rPr>
              <w:t xml:space="preserve"> </w:t>
            </w:r>
            <w:r>
              <w:rPr>
                <w:spacing w:val="-36"/>
                <w:sz w:val="20"/>
                <w:szCs w:val="20"/>
              </w:rPr>
              <w:t>“（2）”</w:t>
            </w:r>
            <w:r>
              <w:rPr>
                <w:rFonts w:hint="eastAsia"/>
                <w:spacing w:val="-36"/>
                <w:sz w:val="20"/>
                <w:szCs w:val="20"/>
                <w:lang w:eastAsia="zh-CN"/>
              </w:rPr>
              <w:t>……</w:t>
            </w:r>
            <w:r>
              <w:rPr>
                <w:spacing w:val="-36"/>
                <w:sz w:val="20"/>
                <w:szCs w:val="20"/>
              </w:rPr>
              <w:t>，</w:t>
            </w:r>
            <w:r>
              <w:rPr>
                <w:spacing w:val="-35"/>
                <w:sz w:val="20"/>
                <w:szCs w:val="20"/>
              </w:rPr>
              <w:t xml:space="preserve"> </w:t>
            </w:r>
            <w:r>
              <w:rPr>
                <w:spacing w:val="-36"/>
                <w:sz w:val="20"/>
                <w:szCs w:val="20"/>
              </w:rPr>
              <w:t>五级为“1）”、“2）”</w:t>
            </w:r>
            <w:r>
              <w:rPr>
                <w:rFonts w:hint="eastAsia"/>
                <w:spacing w:val="-36"/>
                <w:sz w:val="20"/>
                <w:szCs w:val="20"/>
                <w:lang w:eastAsia="zh-CN"/>
              </w:rPr>
              <w:t>……</w:t>
            </w:r>
            <w:r>
              <w:rPr>
                <w:spacing w:val="-37"/>
                <w:sz w:val="20"/>
                <w:szCs w:val="20"/>
              </w:rPr>
              <w:t>，</w:t>
            </w:r>
            <w:r>
              <w:rPr>
                <w:spacing w:val="-38"/>
                <w:sz w:val="20"/>
                <w:szCs w:val="20"/>
              </w:rPr>
              <w:t xml:space="preserve"> </w:t>
            </w:r>
            <w:r>
              <w:rPr>
                <w:spacing w:val="-37"/>
                <w:sz w:val="20"/>
                <w:szCs w:val="20"/>
              </w:rPr>
              <w:t>六级为“a.”、“b.”</w:t>
            </w:r>
            <w:r>
              <w:rPr>
                <w:rFonts w:hint="eastAsia"/>
                <w:spacing w:val="-37"/>
                <w:sz w:val="20"/>
                <w:szCs w:val="20"/>
                <w:lang w:eastAsia="zh-CN"/>
              </w:rPr>
              <w:t>……</w:t>
            </w:r>
            <w:r>
              <w:rPr>
                <w:spacing w:val="-37"/>
                <w:sz w:val="20"/>
                <w:szCs w:val="20"/>
              </w:rPr>
              <w:t>，七</w:t>
            </w:r>
            <w:r>
              <w:rPr>
                <w:spacing w:val="-34"/>
                <w:sz w:val="20"/>
                <w:szCs w:val="20"/>
              </w:rPr>
              <w:t>级为“a）”、“b）”</w:t>
            </w:r>
            <w:r>
              <w:rPr>
                <w:rFonts w:hint="eastAsia"/>
                <w:spacing w:val="-34"/>
                <w:sz w:val="20"/>
                <w:szCs w:val="20"/>
                <w:lang w:eastAsia="zh-CN"/>
              </w:rPr>
              <w:t>……</w:t>
            </w:r>
            <w:r>
              <w:rPr>
                <w:spacing w:val="-34"/>
                <w:sz w:val="20"/>
                <w:szCs w:val="20"/>
              </w:rPr>
              <w:t>。</w:t>
            </w:r>
          </w:p>
          <w:p w14:paraId="5A210DC3">
            <w:pPr>
              <w:pStyle w:val="16"/>
              <w:spacing w:before="214" w:line="330" w:lineRule="auto"/>
              <w:ind w:left="120" w:right="79" w:firstLine="1"/>
              <w:rPr>
                <w:sz w:val="20"/>
                <w:szCs w:val="20"/>
              </w:rPr>
            </w:pPr>
            <w:r>
              <w:rPr>
                <w:spacing w:val="-21"/>
                <w:sz w:val="20"/>
                <w:szCs w:val="20"/>
              </w:rPr>
              <w:t>（4）</w:t>
            </w:r>
            <w:r>
              <w:rPr>
                <w:spacing w:val="-54"/>
                <w:sz w:val="20"/>
                <w:szCs w:val="20"/>
              </w:rPr>
              <w:t xml:space="preserve"> </w:t>
            </w:r>
            <w:r>
              <w:rPr>
                <w:spacing w:val="-21"/>
                <w:sz w:val="20"/>
                <w:szCs w:val="20"/>
              </w:rPr>
              <w:t>图表要求：电脑绘制（不得手绘</w:t>
            </w:r>
            <w:r>
              <w:rPr>
                <w:spacing w:val="-53"/>
                <w:w w:val="95"/>
                <w:sz w:val="20"/>
                <w:szCs w:val="20"/>
              </w:rPr>
              <w:t>），</w:t>
            </w:r>
            <w:r>
              <w:rPr>
                <w:spacing w:val="-21"/>
                <w:sz w:val="20"/>
                <w:szCs w:val="20"/>
              </w:rPr>
              <w:t>白底黑字。宋体</w:t>
            </w:r>
            <w:r>
              <w:rPr>
                <w:spacing w:val="-22"/>
                <w:sz w:val="20"/>
                <w:szCs w:val="20"/>
              </w:rPr>
              <w:t>四号字，字体不允</w:t>
            </w:r>
            <w:r>
              <w:rPr>
                <w:spacing w:val="-17"/>
                <w:sz w:val="20"/>
                <w:szCs w:val="20"/>
              </w:rPr>
              <w:t>许倾斜和下划线；</w:t>
            </w:r>
          </w:p>
          <w:p w14:paraId="43A6FBDD">
            <w:pPr>
              <w:pStyle w:val="16"/>
              <w:spacing w:before="214" w:line="331" w:lineRule="auto"/>
              <w:ind w:left="121" w:right="114" w:firstLine="1"/>
              <w:rPr>
                <w:sz w:val="20"/>
                <w:szCs w:val="20"/>
              </w:rPr>
            </w:pPr>
            <w:r>
              <w:rPr>
                <w:spacing w:val="-20"/>
                <w:sz w:val="20"/>
                <w:szCs w:val="20"/>
              </w:rPr>
              <w:t>（5）</w:t>
            </w:r>
            <w:r>
              <w:rPr>
                <w:spacing w:val="-36"/>
                <w:sz w:val="20"/>
                <w:szCs w:val="20"/>
              </w:rPr>
              <w:t xml:space="preserve"> </w:t>
            </w:r>
            <w:r>
              <w:rPr>
                <w:spacing w:val="-20"/>
                <w:sz w:val="20"/>
                <w:szCs w:val="20"/>
              </w:rPr>
              <w:t>内容中不得出现投标人名称和其他可识别投标人身份的字符、徽标、</w:t>
            </w:r>
            <w:r>
              <w:rPr>
                <w:spacing w:val="-19"/>
                <w:sz w:val="20"/>
                <w:szCs w:val="20"/>
              </w:rPr>
              <w:t>人员名称以及其他特殊标记等。</w:t>
            </w:r>
          </w:p>
          <w:p w14:paraId="57ADE17A">
            <w:pPr>
              <w:pStyle w:val="16"/>
              <w:spacing w:before="217" w:line="231" w:lineRule="auto"/>
              <w:ind w:left="122"/>
              <w:rPr>
                <w:sz w:val="20"/>
                <w:szCs w:val="20"/>
              </w:rPr>
            </w:pPr>
            <w:r>
              <w:rPr>
                <w:spacing w:val="-20"/>
                <w:sz w:val="20"/>
                <w:szCs w:val="20"/>
              </w:rPr>
              <w:t>（6）不得插入图片（招标文件要求有图片除外）。</w:t>
            </w:r>
          </w:p>
          <w:p w14:paraId="31A1FA21">
            <w:pPr>
              <w:pStyle w:val="16"/>
              <w:spacing w:before="215" w:line="327" w:lineRule="auto"/>
              <w:ind w:left="109" w:right="127" w:firstLine="13"/>
              <w:rPr>
                <w:sz w:val="20"/>
                <w:szCs w:val="20"/>
              </w:rPr>
            </w:pPr>
            <w:r>
              <w:rPr>
                <w:spacing w:val="-6"/>
                <w:sz w:val="20"/>
                <w:szCs w:val="20"/>
              </w:rPr>
              <w:t>（7）</w:t>
            </w:r>
            <w:r>
              <w:rPr>
                <w:spacing w:val="-69"/>
                <w:sz w:val="20"/>
                <w:szCs w:val="20"/>
              </w:rPr>
              <w:t xml:space="preserve"> </w:t>
            </w:r>
            <w:r>
              <w:rPr>
                <w:spacing w:val="-6"/>
                <w:sz w:val="20"/>
                <w:szCs w:val="20"/>
              </w:rPr>
              <w:t>暗  标</w:t>
            </w:r>
            <w:r>
              <w:rPr>
                <w:spacing w:val="5"/>
                <w:sz w:val="20"/>
                <w:szCs w:val="20"/>
              </w:rPr>
              <w:t xml:space="preserve">  </w:t>
            </w:r>
            <w:r>
              <w:rPr>
                <w:spacing w:val="-6"/>
                <w:sz w:val="20"/>
                <w:szCs w:val="20"/>
              </w:rPr>
              <w:t>要</w:t>
            </w:r>
            <w:r>
              <w:rPr>
                <w:spacing w:val="7"/>
                <w:sz w:val="20"/>
                <w:szCs w:val="20"/>
              </w:rPr>
              <w:t xml:space="preserve">  </w:t>
            </w:r>
            <w:r>
              <w:rPr>
                <w:spacing w:val="-6"/>
                <w:sz w:val="20"/>
                <w:szCs w:val="20"/>
              </w:rPr>
              <w:t>求</w:t>
            </w:r>
            <w:r>
              <w:rPr>
                <w:spacing w:val="4"/>
                <w:sz w:val="20"/>
                <w:szCs w:val="20"/>
              </w:rPr>
              <w:t xml:space="preserve">  </w:t>
            </w:r>
            <w:r>
              <w:rPr>
                <w:spacing w:val="-6"/>
                <w:sz w:val="20"/>
                <w:szCs w:val="20"/>
              </w:rPr>
              <w:t>及</w:t>
            </w:r>
            <w:r>
              <w:rPr>
                <w:spacing w:val="8"/>
                <w:sz w:val="20"/>
                <w:szCs w:val="20"/>
              </w:rPr>
              <w:t xml:space="preserve">  </w:t>
            </w:r>
            <w:r>
              <w:rPr>
                <w:spacing w:val="-6"/>
                <w:sz w:val="20"/>
                <w:szCs w:val="20"/>
              </w:rPr>
              <w:t>暗  标</w:t>
            </w:r>
            <w:r>
              <w:rPr>
                <w:spacing w:val="4"/>
                <w:sz w:val="20"/>
                <w:szCs w:val="20"/>
              </w:rPr>
              <w:t xml:space="preserve">  </w:t>
            </w:r>
            <w:r>
              <w:rPr>
                <w:spacing w:val="-6"/>
                <w:sz w:val="20"/>
                <w:szCs w:val="20"/>
              </w:rPr>
              <w:t>编</w:t>
            </w:r>
            <w:r>
              <w:rPr>
                <w:spacing w:val="4"/>
                <w:sz w:val="20"/>
                <w:szCs w:val="20"/>
              </w:rPr>
              <w:t xml:space="preserve">  </w:t>
            </w:r>
            <w:r>
              <w:rPr>
                <w:spacing w:val="-6"/>
                <w:sz w:val="20"/>
                <w:szCs w:val="20"/>
              </w:rPr>
              <w:t>制</w:t>
            </w:r>
            <w:r>
              <w:rPr>
                <w:spacing w:val="4"/>
                <w:sz w:val="20"/>
                <w:szCs w:val="20"/>
              </w:rPr>
              <w:t xml:space="preserve">  </w:t>
            </w:r>
            <w:r>
              <w:rPr>
                <w:spacing w:val="-6"/>
                <w:sz w:val="20"/>
                <w:szCs w:val="20"/>
              </w:rPr>
              <w:t>指</w:t>
            </w:r>
            <w:r>
              <w:rPr>
                <w:spacing w:val="6"/>
                <w:sz w:val="20"/>
                <w:szCs w:val="20"/>
              </w:rPr>
              <w:t xml:space="preserve">  </w:t>
            </w:r>
            <w:r>
              <w:rPr>
                <w:spacing w:val="-6"/>
                <w:sz w:val="20"/>
                <w:szCs w:val="20"/>
              </w:rPr>
              <w:t>引</w:t>
            </w:r>
            <w:r>
              <w:rPr>
                <w:spacing w:val="5"/>
                <w:sz w:val="20"/>
                <w:szCs w:val="20"/>
              </w:rPr>
              <w:t xml:space="preserve">  </w:t>
            </w:r>
            <w:r>
              <w:rPr>
                <w:spacing w:val="-6"/>
                <w:sz w:val="20"/>
                <w:szCs w:val="20"/>
              </w:rPr>
              <w:t>详</w:t>
            </w:r>
            <w:r>
              <w:rPr>
                <w:spacing w:val="3"/>
                <w:sz w:val="20"/>
                <w:szCs w:val="20"/>
              </w:rPr>
              <w:t xml:space="preserve">  </w:t>
            </w:r>
            <w:r>
              <w:rPr>
                <w:spacing w:val="-6"/>
                <w:sz w:val="20"/>
                <w:szCs w:val="20"/>
              </w:rPr>
              <w:t>见</w:t>
            </w:r>
            <w:r>
              <w:rPr>
                <w:spacing w:val="-7"/>
                <w:sz w:val="20"/>
                <w:szCs w:val="20"/>
              </w:rPr>
              <w:t xml:space="preserve">  ：</w:t>
            </w:r>
            <w:r>
              <w:rPr>
                <w:spacing w:val="1"/>
                <w:sz w:val="20"/>
                <w:szCs w:val="20"/>
              </w:rPr>
              <w:t xml:space="preserve"> </w:t>
            </w:r>
            <w:r>
              <w:fldChar w:fldCharType="begin"/>
            </w:r>
            <w:r>
              <w:instrText xml:space="preserve"> HYPERLINK "https://mp.weixin.qq.com/s/VZ5g05k2qR_0-SXiy3heCw" </w:instrText>
            </w:r>
            <w:r>
              <w:fldChar w:fldCharType="separate"/>
            </w:r>
            <w:r>
              <w:rPr>
                <w:spacing w:val="-10"/>
                <w:sz w:val="20"/>
                <w:szCs w:val="20"/>
                <w:u w:val="single" w:color="auto"/>
              </w:rPr>
              <w:t>https://mp.weixin.qq.com/s/VZ5g05k2qR_0-SX</w:t>
            </w:r>
            <w:r>
              <w:rPr>
                <w:spacing w:val="-11"/>
                <w:sz w:val="20"/>
                <w:szCs w:val="20"/>
                <w:u w:val="single" w:color="auto"/>
              </w:rPr>
              <w:t>iy3heC</w:t>
            </w:r>
            <w:r>
              <w:rPr>
                <w:spacing w:val="-11"/>
                <w:sz w:val="20"/>
                <w:szCs w:val="20"/>
              </w:rPr>
              <w:t>w</w:t>
            </w:r>
            <w:r>
              <w:rPr>
                <w:spacing w:val="-11"/>
                <w:sz w:val="20"/>
                <w:szCs w:val="20"/>
              </w:rPr>
              <w:fldChar w:fldCharType="end"/>
            </w:r>
          </w:p>
          <w:p w14:paraId="7ECAA981">
            <w:pPr>
              <w:pStyle w:val="16"/>
              <w:spacing w:before="223" w:line="330" w:lineRule="auto"/>
              <w:ind w:left="117" w:right="76" w:firstLine="5"/>
              <w:rPr>
                <w:sz w:val="20"/>
                <w:szCs w:val="20"/>
              </w:rPr>
            </w:pPr>
            <w:r>
              <w:rPr>
                <w:spacing w:val="-20"/>
                <w:sz w:val="20"/>
                <w:szCs w:val="20"/>
              </w:rPr>
              <w:t>（</w:t>
            </w:r>
            <w:r>
              <w:rPr>
                <w:spacing w:val="-59"/>
                <w:sz w:val="20"/>
                <w:szCs w:val="20"/>
              </w:rPr>
              <w:t xml:space="preserve"> </w:t>
            </w:r>
            <w:r>
              <w:rPr>
                <w:spacing w:val="-20"/>
                <w:sz w:val="20"/>
                <w:szCs w:val="20"/>
              </w:rPr>
              <w:t>8）</w:t>
            </w:r>
            <w:r>
              <w:rPr>
                <w:spacing w:val="-35"/>
                <w:sz w:val="20"/>
                <w:szCs w:val="20"/>
              </w:rPr>
              <w:t xml:space="preserve"> </w:t>
            </w:r>
            <w:r>
              <w:rPr>
                <w:spacing w:val="-20"/>
                <w:sz w:val="20"/>
                <w:szCs w:val="20"/>
              </w:rPr>
              <w:t>评标委员会一致认定投标人存在其他透露投标人身份信息情</w:t>
            </w:r>
            <w:r>
              <w:rPr>
                <w:spacing w:val="-21"/>
                <w:sz w:val="20"/>
                <w:szCs w:val="20"/>
              </w:rPr>
              <w:t>况的，投</w:t>
            </w:r>
            <w:r>
              <w:rPr>
                <w:spacing w:val="-20"/>
                <w:sz w:val="20"/>
                <w:szCs w:val="20"/>
              </w:rPr>
              <w:t>标文件中暗标部分不符合要求的，其暗标部分整体得零分。</w:t>
            </w:r>
          </w:p>
        </w:tc>
      </w:tr>
      <w:tr w14:paraId="178729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013" w:type="dxa"/>
            <w:vAlign w:val="top"/>
          </w:tcPr>
          <w:p w14:paraId="23C49737">
            <w:pPr>
              <w:pStyle w:val="16"/>
              <w:spacing w:before="132" w:line="269" w:lineRule="exact"/>
              <w:ind w:left="252"/>
              <w:rPr>
                <w:sz w:val="20"/>
                <w:szCs w:val="20"/>
              </w:rPr>
            </w:pPr>
            <w:r>
              <w:rPr>
                <w:spacing w:val="2"/>
                <w:position w:val="1"/>
                <w:sz w:val="20"/>
                <w:szCs w:val="20"/>
              </w:rPr>
              <w:t>4.1.1</w:t>
            </w:r>
          </w:p>
        </w:tc>
        <w:tc>
          <w:tcPr>
            <w:tcW w:w="2983" w:type="dxa"/>
            <w:vAlign w:val="top"/>
          </w:tcPr>
          <w:p w14:paraId="712D9826">
            <w:pPr>
              <w:pStyle w:val="16"/>
              <w:spacing w:before="131" w:line="231" w:lineRule="auto"/>
              <w:ind w:left="119"/>
              <w:rPr>
                <w:sz w:val="20"/>
                <w:szCs w:val="20"/>
              </w:rPr>
            </w:pPr>
            <w:r>
              <w:rPr>
                <w:spacing w:val="5"/>
                <w:sz w:val="20"/>
                <w:szCs w:val="20"/>
              </w:rPr>
              <w:t>提交响应文件截止时间</w:t>
            </w:r>
          </w:p>
        </w:tc>
        <w:tc>
          <w:tcPr>
            <w:tcW w:w="6148" w:type="dxa"/>
            <w:vAlign w:val="top"/>
          </w:tcPr>
          <w:p w14:paraId="07033E41">
            <w:pPr>
              <w:pStyle w:val="16"/>
              <w:spacing w:before="131" w:line="231" w:lineRule="auto"/>
              <w:ind w:left="120"/>
              <w:rPr>
                <w:sz w:val="20"/>
                <w:szCs w:val="20"/>
              </w:rPr>
            </w:pPr>
            <w:r>
              <w:rPr>
                <w:spacing w:val="5"/>
                <w:sz w:val="20"/>
                <w:szCs w:val="20"/>
              </w:rPr>
              <w:t>见第一章采购公告</w:t>
            </w:r>
          </w:p>
        </w:tc>
      </w:tr>
      <w:tr w14:paraId="1FB046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013" w:type="dxa"/>
            <w:vAlign w:val="top"/>
          </w:tcPr>
          <w:p w14:paraId="4D702A2C">
            <w:pPr>
              <w:pStyle w:val="16"/>
              <w:spacing w:before="131" w:line="269" w:lineRule="exact"/>
              <w:ind w:left="252"/>
              <w:rPr>
                <w:sz w:val="20"/>
                <w:szCs w:val="20"/>
              </w:rPr>
            </w:pPr>
            <w:r>
              <w:rPr>
                <w:spacing w:val="2"/>
                <w:position w:val="1"/>
                <w:sz w:val="20"/>
                <w:szCs w:val="20"/>
              </w:rPr>
              <w:t>4.1.2</w:t>
            </w:r>
          </w:p>
        </w:tc>
        <w:tc>
          <w:tcPr>
            <w:tcW w:w="2983" w:type="dxa"/>
            <w:vAlign w:val="top"/>
          </w:tcPr>
          <w:p w14:paraId="4F7CF1FE">
            <w:pPr>
              <w:pStyle w:val="16"/>
              <w:spacing w:before="176" w:line="231" w:lineRule="auto"/>
              <w:ind w:left="119"/>
              <w:rPr>
                <w:sz w:val="20"/>
                <w:szCs w:val="20"/>
              </w:rPr>
            </w:pPr>
            <w:r>
              <w:rPr>
                <w:spacing w:val="5"/>
                <w:sz w:val="20"/>
                <w:szCs w:val="20"/>
              </w:rPr>
              <w:t>提交响应文件地点</w:t>
            </w:r>
          </w:p>
        </w:tc>
        <w:tc>
          <w:tcPr>
            <w:tcW w:w="6148" w:type="dxa"/>
            <w:vAlign w:val="top"/>
          </w:tcPr>
          <w:p w14:paraId="689FEEA3">
            <w:pPr>
              <w:pStyle w:val="16"/>
              <w:spacing w:before="131" w:line="231" w:lineRule="auto"/>
              <w:ind w:left="120"/>
              <w:rPr>
                <w:sz w:val="20"/>
                <w:szCs w:val="20"/>
              </w:rPr>
            </w:pPr>
            <w:r>
              <w:rPr>
                <w:spacing w:val="5"/>
                <w:sz w:val="20"/>
                <w:szCs w:val="20"/>
              </w:rPr>
              <w:t>见第一章采购公告</w:t>
            </w:r>
          </w:p>
        </w:tc>
      </w:tr>
      <w:tr w14:paraId="4AE119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013" w:type="dxa"/>
            <w:vAlign w:val="top"/>
          </w:tcPr>
          <w:p w14:paraId="50BC5B82">
            <w:pPr>
              <w:pStyle w:val="16"/>
              <w:spacing w:before="176" w:line="269" w:lineRule="exact"/>
              <w:ind w:left="252"/>
              <w:rPr>
                <w:sz w:val="20"/>
                <w:szCs w:val="20"/>
              </w:rPr>
            </w:pPr>
            <w:r>
              <w:rPr>
                <w:spacing w:val="2"/>
                <w:position w:val="1"/>
                <w:sz w:val="20"/>
                <w:szCs w:val="20"/>
              </w:rPr>
              <w:t>4.1.3</w:t>
            </w:r>
          </w:p>
        </w:tc>
        <w:tc>
          <w:tcPr>
            <w:tcW w:w="2983" w:type="dxa"/>
            <w:vAlign w:val="top"/>
          </w:tcPr>
          <w:p w14:paraId="35F87A3B">
            <w:pPr>
              <w:pStyle w:val="16"/>
              <w:spacing w:before="130" w:line="230" w:lineRule="auto"/>
              <w:ind w:left="124"/>
              <w:rPr>
                <w:sz w:val="20"/>
                <w:szCs w:val="20"/>
              </w:rPr>
            </w:pPr>
            <w:r>
              <w:rPr>
                <w:spacing w:val="5"/>
                <w:sz w:val="20"/>
                <w:szCs w:val="20"/>
              </w:rPr>
              <w:t>响应文件份数及其他要求</w:t>
            </w:r>
          </w:p>
        </w:tc>
        <w:tc>
          <w:tcPr>
            <w:tcW w:w="6148" w:type="dxa"/>
            <w:vAlign w:val="top"/>
          </w:tcPr>
          <w:p w14:paraId="6B3BF73B">
            <w:pPr>
              <w:pStyle w:val="16"/>
              <w:spacing w:before="130" w:line="224" w:lineRule="auto"/>
              <w:ind w:left="117"/>
              <w:rPr>
                <w:sz w:val="20"/>
                <w:szCs w:val="20"/>
              </w:rPr>
            </w:pPr>
            <w:r>
              <w:rPr>
                <w:spacing w:val="5"/>
                <w:sz w:val="20"/>
                <w:szCs w:val="20"/>
              </w:rPr>
              <w:t>加密的电子响应文件一份（*.</w:t>
            </w:r>
            <w:r>
              <w:rPr>
                <w:sz w:val="20"/>
                <w:szCs w:val="20"/>
              </w:rPr>
              <w:t>lytf</w:t>
            </w:r>
            <w:r>
              <w:rPr>
                <w:spacing w:val="31"/>
                <w:sz w:val="20"/>
                <w:szCs w:val="20"/>
              </w:rPr>
              <w:t xml:space="preserve"> </w:t>
            </w:r>
            <w:r>
              <w:rPr>
                <w:spacing w:val="5"/>
                <w:sz w:val="20"/>
                <w:szCs w:val="20"/>
              </w:rPr>
              <w:t>格式</w:t>
            </w:r>
            <w:r>
              <w:rPr>
                <w:spacing w:val="-30"/>
                <w:sz w:val="20"/>
                <w:szCs w:val="20"/>
              </w:rPr>
              <w:t>）；</w:t>
            </w:r>
          </w:p>
        </w:tc>
      </w:tr>
      <w:tr w14:paraId="4274B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1013" w:type="dxa"/>
            <w:vAlign w:val="top"/>
          </w:tcPr>
          <w:p w14:paraId="322391C9">
            <w:pPr>
              <w:spacing w:line="371" w:lineRule="auto"/>
              <w:rPr>
                <w:rFonts w:ascii="Arial"/>
                <w:sz w:val="21"/>
              </w:rPr>
            </w:pPr>
          </w:p>
          <w:p w14:paraId="59B92CA4">
            <w:pPr>
              <w:pStyle w:val="16"/>
              <w:spacing w:before="65" w:line="270" w:lineRule="exact"/>
              <w:ind w:left="252"/>
              <w:rPr>
                <w:sz w:val="20"/>
                <w:szCs w:val="20"/>
              </w:rPr>
            </w:pPr>
            <w:r>
              <w:rPr>
                <w:spacing w:val="2"/>
                <w:position w:val="1"/>
                <w:sz w:val="20"/>
                <w:szCs w:val="20"/>
              </w:rPr>
              <w:t>4.1.5</w:t>
            </w:r>
          </w:p>
        </w:tc>
        <w:tc>
          <w:tcPr>
            <w:tcW w:w="2983" w:type="dxa"/>
            <w:vAlign w:val="top"/>
          </w:tcPr>
          <w:p w14:paraId="3738B46D">
            <w:pPr>
              <w:spacing w:line="414" w:lineRule="auto"/>
              <w:rPr>
                <w:rFonts w:ascii="Arial"/>
                <w:sz w:val="21"/>
              </w:rPr>
            </w:pPr>
          </w:p>
          <w:p w14:paraId="0133AD5F">
            <w:pPr>
              <w:pStyle w:val="16"/>
              <w:spacing w:before="65" w:line="231" w:lineRule="auto"/>
              <w:ind w:left="124"/>
              <w:rPr>
                <w:sz w:val="20"/>
                <w:szCs w:val="20"/>
              </w:rPr>
            </w:pPr>
            <w:r>
              <w:rPr>
                <w:spacing w:val="5"/>
                <w:sz w:val="20"/>
                <w:szCs w:val="20"/>
              </w:rPr>
              <w:t>响应文件上传问题联系方式</w:t>
            </w:r>
          </w:p>
        </w:tc>
        <w:tc>
          <w:tcPr>
            <w:tcW w:w="6148" w:type="dxa"/>
            <w:vAlign w:val="top"/>
          </w:tcPr>
          <w:p w14:paraId="6269CB4E">
            <w:pPr>
              <w:pStyle w:val="16"/>
              <w:spacing w:before="112" w:line="296" w:lineRule="auto"/>
              <w:ind w:left="113" w:right="105" w:firstLine="5"/>
              <w:rPr>
                <w:sz w:val="20"/>
                <w:szCs w:val="20"/>
              </w:rPr>
            </w:pPr>
            <w:r>
              <w:rPr>
                <w:spacing w:val="11"/>
                <w:sz w:val="20"/>
                <w:szCs w:val="20"/>
              </w:rPr>
              <w:t>供应商因洛阳市电子招投标交易平台问题无法上传电子响应文件</w:t>
            </w:r>
            <w:r>
              <w:rPr>
                <w:spacing w:val="9"/>
                <w:sz w:val="20"/>
                <w:szCs w:val="20"/>
              </w:rPr>
              <w:t>时，请在工作时</w:t>
            </w:r>
            <w:r>
              <w:rPr>
                <w:rFonts w:hint="eastAsia"/>
                <w:spacing w:val="9"/>
                <w:sz w:val="20"/>
                <w:szCs w:val="20"/>
                <w:lang w:eastAsia="zh-CN"/>
              </w:rPr>
              <w:t>间内</w:t>
            </w:r>
            <w:r>
              <w:rPr>
                <w:spacing w:val="9"/>
                <w:sz w:val="20"/>
                <w:szCs w:val="20"/>
              </w:rPr>
              <w:t>与交易中心联系。联系方式：400-998-0000；</w:t>
            </w:r>
            <w:r>
              <w:rPr>
                <w:spacing w:val="16"/>
                <w:sz w:val="20"/>
                <w:szCs w:val="20"/>
              </w:rPr>
              <w:t xml:space="preserve"> </w:t>
            </w:r>
            <w:r>
              <w:rPr>
                <w:spacing w:val="2"/>
                <w:sz w:val="20"/>
                <w:szCs w:val="20"/>
              </w:rPr>
              <w:t>0379-69921063。</w:t>
            </w:r>
          </w:p>
        </w:tc>
      </w:tr>
      <w:tr w14:paraId="0190D8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013" w:type="dxa"/>
            <w:vAlign w:val="top"/>
          </w:tcPr>
          <w:p w14:paraId="4E8EB6B0">
            <w:pPr>
              <w:pStyle w:val="16"/>
              <w:spacing w:before="132" w:line="270" w:lineRule="exact"/>
              <w:ind w:left="252"/>
              <w:rPr>
                <w:sz w:val="20"/>
                <w:szCs w:val="20"/>
              </w:rPr>
            </w:pPr>
            <w:r>
              <w:rPr>
                <w:spacing w:val="2"/>
                <w:position w:val="1"/>
                <w:sz w:val="20"/>
                <w:szCs w:val="20"/>
              </w:rPr>
              <w:t>4.1.6</w:t>
            </w:r>
          </w:p>
        </w:tc>
        <w:tc>
          <w:tcPr>
            <w:tcW w:w="2983" w:type="dxa"/>
            <w:vAlign w:val="top"/>
          </w:tcPr>
          <w:p w14:paraId="7E581E3A">
            <w:pPr>
              <w:pStyle w:val="16"/>
              <w:spacing w:before="178" w:line="231" w:lineRule="auto"/>
              <w:ind w:left="124"/>
              <w:rPr>
                <w:sz w:val="20"/>
                <w:szCs w:val="20"/>
              </w:rPr>
            </w:pPr>
            <w:r>
              <w:rPr>
                <w:spacing w:val="4"/>
                <w:sz w:val="20"/>
                <w:szCs w:val="20"/>
              </w:rPr>
              <w:t>响应文件是否退还</w:t>
            </w:r>
          </w:p>
        </w:tc>
        <w:tc>
          <w:tcPr>
            <w:tcW w:w="6148" w:type="dxa"/>
            <w:vAlign w:val="top"/>
          </w:tcPr>
          <w:p w14:paraId="7AF6C78B">
            <w:pPr>
              <w:pStyle w:val="16"/>
              <w:spacing w:before="165" w:line="234" w:lineRule="auto"/>
              <w:ind w:left="123"/>
              <w:rPr>
                <w:sz w:val="20"/>
                <w:szCs w:val="20"/>
              </w:rPr>
            </w:pPr>
            <w:r>
              <w:rPr>
                <w:sz w:val="20"/>
                <w:szCs w:val="20"/>
              </w:rPr>
              <w:t>不退还。</w:t>
            </w:r>
          </w:p>
        </w:tc>
      </w:tr>
      <w:tr w14:paraId="7BCEB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1013" w:type="dxa"/>
            <w:vAlign w:val="top"/>
          </w:tcPr>
          <w:p w14:paraId="7F2CEA29">
            <w:pPr>
              <w:pStyle w:val="16"/>
              <w:spacing w:before="259" w:line="269" w:lineRule="exact"/>
              <w:ind w:left="360"/>
              <w:rPr>
                <w:sz w:val="20"/>
                <w:szCs w:val="20"/>
              </w:rPr>
            </w:pPr>
            <w:r>
              <w:rPr>
                <w:spacing w:val="-1"/>
                <w:position w:val="1"/>
                <w:sz w:val="20"/>
                <w:szCs w:val="20"/>
              </w:rPr>
              <w:t>5.1</w:t>
            </w:r>
          </w:p>
        </w:tc>
        <w:tc>
          <w:tcPr>
            <w:tcW w:w="2983" w:type="dxa"/>
            <w:vAlign w:val="top"/>
          </w:tcPr>
          <w:p w14:paraId="4614CA15">
            <w:pPr>
              <w:pStyle w:val="16"/>
              <w:spacing w:before="304" w:line="231" w:lineRule="auto"/>
              <w:ind w:left="117"/>
              <w:rPr>
                <w:sz w:val="20"/>
                <w:szCs w:val="20"/>
              </w:rPr>
            </w:pPr>
            <w:r>
              <w:rPr>
                <w:spacing w:val="5"/>
                <w:sz w:val="20"/>
                <w:szCs w:val="20"/>
              </w:rPr>
              <w:t>磋商开启时间和地点</w:t>
            </w:r>
          </w:p>
        </w:tc>
        <w:tc>
          <w:tcPr>
            <w:tcW w:w="6148" w:type="dxa"/>
            <w:vAlign w:val="top"/>
          </w:tcPr>
          <w:p w14:paraId="3F027CFA">
            <w:pPr>
              <w:pStyle w:val="16"/>
              <w:spacing w:before="112" w:line="231" w:lineRule="auto"/>
              <w:ind w:left="118"/>
              <w:rPr>
                <w:sz w:val="20"/>
                <w:szCs w:val="20"/>
              </w:rPr>
            </w:pPr>
            <w:r>
              <w:rPr>
                <w:spacing w:val="3"/>
                <w:sz w:val="20"/>
                <w:szCs w:val="20"/>
              </w:rPr>
              <w:t>开启时间：</w:t>
            </w:r>
            <w:r>
              <w:rPr>
                <w:spacing w:val="-54"/>
                <w:sz w:val="20"/>
                <w:szCs w:val="20"/>
              </w:rPr>
              <w:t xml:space="preserve"> </w:t>
            </w:r>
            <w:r>
              <w:rPr>
                <w:spacing w:val="3"/>
                <w:sz w:val="20"/>
                <w:szCs w:val="20"/>
              </w:rPr>
              <w:t>同提交响应文件截止时间</w:t>
            </w:r>
          </w:p>
          <w:p w14:paraId="22D95A11">
            <w:pPr>
              <w:pStyle w:val="16"/>
              <w:spacing w:before="109" w:line="224" w:lineRule="auto"/>
              <w:ind w:left="118"/>
              <w:rPr>
                <w:sz w:val="20"/>
                <w:szCs w:val="20"/>
              </w:rPr>
            </w:pPr>
            <w:r>
              <w:rPr>
                <w:spacing w:val="2"/>
                <w:sz w:val="20"/>
                <w:szCs w:val="20"/>
              </w:rPr>
              <w:t>开启地点：</w:t>
            </w:r>
            <w:r>
              <w:rPr>
                <w:spacing w:val="-46"/>
                <w:sz w:val="20"/>
                <w:szCs w:val="20"/>
              </w:rPr>
              <w:t xml:space="preserve"> </w:t>
            </w:r>
            <w:r>
              <w:rPr>
                <w:spacing w:val="2"/>
                <w:sz w:val="20"/>
                <w:szCs w:val="20"/>
              </w:rPr>
              <w:t>同提交响应文件地点</w:t>
            </w:r>
          </w:p>
        </w:tc>
      </w:tr>
      <w:tr w14:paraId="185F4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1013" w:type="dxa"/>
            <w:vAlign w:val="top"/>
          </w:tcPr>
          <w:p w14:paraId="265E7D6C">
            <w:pPr>
              <w:spacing w:line="371" w:lineRule="auto"/>
              <w:rPr>
                <w:rFonts w:ascii="Arial"/>
                <w:sz w:val="21"/>
              </w:rPr>
            </w:pPr>
          </w:p>
          <w:p w14:paraId="0B4EAAD6">
            <w:pPr>
              <w:pStyle w:val="16"/>
              <w:spacing w:before="65" w:line="269" w:lineRule="exact"/>
              <w:ind w:left="255"/>
              <w:rPr>
                <w:sz w:val="20"/>
                <w:szCs w:val="20"/>
              </w:rPr>
            </w:pPr>
            <w:r>
              <w:rPr>
                <w:spacing w:val="2"/>
                <w:position w:val="1"/>
                <w:sz w:val="20"/>
                <w:szCs w:val="20"/>
              </w:rPr>
              <w:t>6.1.1</w:t>
            </w:r>
          </w:p>
        </w:tc>
        <w:tc>
          <w:tcPr>
            <w:tcW w:w="2983" w:type="dxa"/>
            <w:vAlign w:val="top"/>
          </w:tcPr>
          <w:p w14:paraId="4D08136A">
            <w:pPr>
              <w:spacing w:line="416" w:lineRule="auto"/>
              <w:rPr>
                <w:rFonts w:ascii="Arial"/>
                <w:sz w:val="21"/>
              </w:rPr>
            </w:pPr>
          </w:p>
          <w:p w14:paraId="1B54A224">
            <w:pPr>
              <w:pStyle w:val="16"/>
              <w:spacing w:before="65" w:line="232" w:lineRule="auto"/>
              <w:ind w:left="117"/>
              <w:rPr>
                <w:sz w:val="20"/>
                <w:szCs w:val="20"/>
              </w:rPr>
            </w:pPr>
            <w:r>
              <w:rPr>
                <w:spacing w:val="5"/>
                <w:sz w:val="20"/>
                <w:szCs w:val="20"/>
              </w:rPr>
              <w:t>磋商小组的组建</w:t>
            </w:r>
          </w:p>
        </w:tc>
        <w:tc>
          <w:tcPr>
            <w:tcW w:w="6148" w:type="dxa"/>
            <w:vAlign w:val="top"/>
          </w:tcPr>
          <w:p w14:paraId="1ED57331">
            <w:pPr>
              <w:pStyle w:val="16"/>
              <w:spacing w:before="111" w:line="232" w:lineRule="auto"/>
              <w:ind w:left="117"/>
              <w:rPr>
                <w:sz w:val="20"/>
                <w:szCs w:val="20"/>
              </w:rPr>
            </w:pPr>
            <w:r>
              <w:rPr>
                <w:spacing w:val="4"/>
                <w:sz w:val="20"/>
                <w:szCs w:val="20"/>
              </w:rPr>
              <w:t>磋商小组构成：3</w:t>
            </w:r>
            <w:r>
              <w:rPr>
                <w:spacing w:val="-26"/>
                <w:sz w:val="20"/>
                <w:szCs w:val="20"/>
              </w:rPr>
              <w:t xml:space="preserve"> </w:t>
            </w:r>
            <w:r>
              <w:rPr>
                <w:spacing w:val="4"/>
                <w:sz w:val="20"/>
                <w:szCs w:val="20"/>
              </w:rPr>
              <w:t>人</w:t>
            </w:r>
          </w:p>
          <w:p w14:paraId="30A7B477">
            <w:pPr>
              <w:pStyle w:val="16"/>
              <w:spacing w:before="109" w:line="230" w:lineRule="auto"/>
              <w:ind w:left="145"/>
              <w:rPr>
                <w:sz w:val="20"/>
                <w:szCs w:val="20"/>
              </w:rPr>
            </w:pPr>
            <w:r>
              <w:rPr>
                <w:spacing w:val="4"/>
                <w:sz w:val="20"/>
                <w:szCs w:val="20"/>
              </w:rPr>
              <w:t>由</w:t>
            </w:r>
            <w:r>
              <w:rPr>
                <w:rFonts w:hint="eastAsia"/>
                <w:color w:val="auto"/>
                <w:spacing w:val="4"/>
                <w:sz w:val="20"/>
                <w:szCs w:val="20"/>
                <w:lang w:eastAsia="zh-CN"/>
              </w:rPr>
              <w:t>采购人评审代表</w:t>
            </w:r>
            <w:r>
              <w:rPr>
                <w:color w:val="auto"/>
                <w:spacing w:val="-27"/>
                <w:sz w:val="20"/>
                <w:szCs w:val="20"/>
              </w:rPr>
              <w:t xml:space="preserve"> </w:t>
            </w:r>
            <w:r>
              <w:rPr>
                <w:color w:val="auto"/>
                <w:spacing w:val="4"/>
                <w:sz w:val="20"/>
                <w:szCs w:val="20"/>
              </w:rPr>
              <w:t>1</w:t>
            </w:r>
            <w:r>
              <w:rPr>
                <w:color w:val="auto"/>
                <w:spacing w:val="-29"/>
                <w:sz w:val="20"/>
                <w:szCs w:val="20"/>
              </w:rPr>
              <w:t xml:space="preserve"> </w:t>
            </w:r>
            <w:r>
              <w:rPr>
                <w:color w:val="auto"/>
                <w:spacing w:val="4"/>
                <w:sz w:val="20"/>
                <w:szCs w:val="20"/>
              </w:rPr>
              <w:t>人</w:t>
            </w:r>
            <w:r>
              <w:rPr>
                <w:spacing w:val="4"/>
                <w:sz w:val="20"/>
                <w:szCs w:val="20"/>
              </w:rPr>
              <w:t>及相关专业专家2</w:t>
            </w:r>
            <w:r>
              <w:rPr>
                <w:spacing w:val="-29"/>
                <w:sz w:val="20"/>
                <w:szCs w:val="20"/>
              </w:rPr>
              <w:t xml:space="preserve"> </w:t>
            </w:r>
            <w:r>
              <w:rPr>
                <w:spacing w:val="4"/>
                <w:sz w:val="20"/>
                <w:szCs w:val="20"/>
              </w:rPr>
              <w:t>人组成。</w:t>
            </w:r>
          </w:p>
          <w:p w14:paraId="0302F2B5">
            <w:pPr>
              <w:pStyle w:val="16"/>
              <w:spacing w:before="110" w:line="223" w:lineRule="auto"/>
              <w:ind w:left="120"/>
              <w:rPr>
                <w:sz w:val="20"/>
                <w:szCs w:val="20"/>
              </w:rPr>
            </w:pPr>
            <w:r>
              <w:rPr>
                <w:spacing w:val="6"/>
                <w:sz w:val="20"/>
                <w:szCs w:val="20"/>
              </w:rPr>
              <w:t>专家确定方式：开标前从政府采购评审专家库中随机抽</w:t>
            </w:r>
            <w:r>
              <w:rPr>
                <w:spacing w:val="5"/>
                <w:sz w:val="20"/>
                <w:szCs w:val="20"/>
              </w:rPr>
              <w:t>取。</w:t>
            </w:r>
          </w:p>
        </w:tc>
      </w:tr>
      <w:tr w14:paraId="182C73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013" w:type="dxa"/>
            <w:vAlign w:val="top"/>
          </w:tcPr>
          <w:p w14:paraId="1435BDAA">
            <w:pPr>
              <w:pStyle w:val="16"/>
              <w:spacing w:before="300" w:line="269" w:lineRule="exact"/>
              <w:ind w:left="255"/>
              <w:rPr>
                <w:sz w:val="20"/>
                <w:szCs w:val="20"/>
              </w:rPr>
            </w:pPr>
            <w:r>
              <w:rPr>
                <w:spacing w:val="2"/>
                <w:position w:val="1"/>
                <w:sz w:val="20"/>
                <w:szCs w:val="20"/>
              </w:rPr>
              <w:t>6.3.2</w:t>
            </w:r>
          </w:p>
        </w:tc>
        <w:tc>
          <w:tcPr>
            <w:tcW w:w="2983" w:type="dxa"/>
            <w:vAlign w:val="top"/>
          </w:tcPr>
          <w:p w14:paraId="029AE0C5">
            <w:pPr>
              <w:pStyle w:val="16"/>
              <w:spacing w:before="147" w:line="299" w:lineRule="auto"/>
              <w:ind w:left="117" w:right="101"/>
              <w:rPr>
                <w:sz w:val="20"/>
                <w:szCs w:val="20"/>
              </w:rPr>
            </w:pPr>
            <w:r>
              <w:rPr>
                <w:spacing w:val="12"/>
                <w:sz w:val="20"/>
                <w:szCs w:val="20"/>
              </w:rPr>
              <w:t>磋商小组推荐成交候选人的人</w:t>
            </w:r>
            <w:r>
              <w:rPr>
                <w:sz w:val="20"/>
                <w:szCs w:val="20"/>
              </w:rPr>
              <w:t>数</w:t>
            </w:r>
          </w:p>
        </w:tc>
        <w:tc>
          <w:tcPr>
            <w:tcW w:w="6148" w:type="dxa"/>
            <w:vAlign w:val="top"/>
          </w:tcPr>
          <w:p w14:paraId="3B64FAA8">
            <w:pPr>
              <w:spacing w:line="266" w:lineRule="auto"/>
              <w:rPr>
                <w:rFonts w:ascii="Arial"/>
                <w:sz w:val="21"/>
              </w:rPr>
            </w:pPr>
          </w:p>
          <w:p w14:paraId="32D44300">
            <w:pPr>
              <w:pStyle w:val="16"/>
              <w:spacing w:before="65" w:line="233" w:lineRule="auto"/>
              <w:ind w:left="116"/>
              <w:rPr>
                <w:sz w:val="20"/>
                <w:szCs w:val="20"/>
              </w:rPr>
            </w:pPr>
            <w:r>
              <w:rPr>
                <w:spacing w:val="-4"/>
                <w:sz w:val="20"/>
                <w:szCs w:val="20"/>
              </w:rPr>
              <w:t>3</w:t>
            </w:r>
            <w:r>
              <w:rPr>
                <w:spacing w:val="-32"/>
                <w:sz w:val="20"/>
                <w:szCs w:val="20"/>
              </w:rPr>
              <w:t xml:space="preserve"> </w:t>
            </w:r>
            <w:r>
              <w:rPr>
                <w:spacing w:val="-4"/>
                <w:sz w:val="20"/>
                <w:szCs w:val="20"/>
              </w:rPr>
              <w:t>名</w:t>
            </w:r>
          </w:p>
        </w:tc>
      </w:tr>
      <w:tr w14:paraId="53754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7" w:hRule="atLeast"/>
        </w:trPr>
        <w:tc>
          <w:tcPr>
            <w:tcW w:w="1013" w:type="dxa"/>
            <w:vAlign w:val="top"/>
          </w:tcPr>
          <w:p w14:paraId="31B96112">
            <w:pPr>
              <w:pStyle w:val="16"/>
              <w:spacing w:before="301" w:line="269" w:lineRule="exact"/>
              <w:ind w:left="258"/>
              <w:rPr>
                <w:sz w:val="20"/>
                <w:szCs w:val="20"/>
              </w:rPr>
            </w:pPr>
            <w:r>
              <w:rPr>
                <w:spacing w:val="1"/>
                <w:position w:val="1"/>
                <w:sz w:val="20"/>
                <w:szCs w:val="20"/>
              </w:rPr>
              <w:t>7.1.1</w:t>
            </w:r>
          </w:p>
        </w:tc>
        <w:tc>
          <w:tcPr>
            <w:tcW w:w="2983" w:type="dxa"/>
            <w:vAlign w:val="top"/>
          </w:tcPr>
          <w:p w14:paraId="105362F2">
            <w:pPr>
              <w:pStyle w:val="16"/>
              <w:spacing w:before="144" w:line="301" w:lineRule="auto"/>
              <w:ind w:left="118" w:right="101"/>
              <w:rPr>
                <w:sz w:val="20"/>
                <w:szCs w:val="20"/>
              </w:rPr>
            </w:pPr>
            <w:r>
              <w:rPr>
                <w:spacing w:val="12"/>
                <w:sz w:val="20"/>
                <w:szCs w:val="20"/>
              </w:rPr>
              <w:t>是否授权磋商小组确定成交供</w:t>
            </w:r>
            <w:r>
              <w:rPr>
                <w:sz w:val="20"/>
                <w:szCs w:val="20"/>
              </w:rPr>
              <w:t>应商</w:t>
            </w:r>
          </w:p>
        </w:tc>
        <w:tc>
          <w:tcPr>
            <w:tcW w:w="6148" w:type="dxa"/>
            <w:vAlign w:val="top"/>
          </w:tcPr>
          <w:p w14:paraId="3D35C287">
            <w:pPr>
              <w:spacing w:line="265" w:lineRule="auto"/>
              <w:rPr>
                <w:rFonts w:ascii="Arial"/>
                <w:sz w:val="21"/>
              </w:rPr>
            </w:pPr>
          </w:p>
          <w:p w14:paraId="743BA5D6">
            <w:pPr>
              <w:pStyle w:val="16"/>
              <w:spacing w:before="65" w:line="233" w:lineRule="auto"/>
              <w:ind w:left="120"/>
              <w:rPr>
                <w:sz w:val="20"/>
                <w:szCs w:val="20"/>
              </w:rPr>
            </w:pPr>
            <w:r>
              <w:rPr>
                <w:rFonts w:ascii="MS UI Gothic" w:hAnsi="MS UI Gothic" w:eastAsia="MS UI Gothic" w:cs="MS UI Gothic"/>
                <w:spacing w:val="-1"/>
                <w:sz w:val="20"/>
                <w:szCs w:val="20"/>
              </w:rPr>
              <w:t>☑</w:t>
            </w:r>
            <w:r>
              <w:rPr>
                <w:spacing w:val="-1"/>
                <w:sz w:val="20"/>
                <w:szCs w:val="20"/>
              </w:rPr>
              <w:t>是</w:t>
            </w:r>
          </w:p>
        </w:tc>
      </w:tr>
      <w:tr w14:paraId="05CF0E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9" w:hRule="atLeast"/>
        </w:trPr>
        <w:tc>
          <w:tcPr>
            <w:tcW w:w="1013" w:type="dxa"/>
            <w:vAlign w:val="top"/>
          </w:tcPr>
          <w:p w14:paraId="62392FEB">
            <w:pPr>
              <w:spacing w:line="276" w:lineRule="auto"/>
              <w:rPr>
                <w:rFonts w:ascii="Arial"/>
                <w:sz w:val="21"/>
              </w:rPr>
            </w:pPr>
          </w:p>
          <w:p w14:paraId="49B33C35">
            <w:pPr>
              <w:spacing w:line="276" w:lineRule="auto"/>
              <w:rPr>
                <w:rFonts w:ascii="Arial"/>
                <w:sz w:val="21"/>
              </w:rPr>
            </w:pPr>
          </w:p>
          <w:p w14:paraId="63F5B655">
            <w:pPr>
              <w:pStyle w:val="16"/>
              <w:spacing w:before="65" w:line="270" w:lineRule="exact"/>
              <w:ind w:left="258"/>
              <w:rPr>
                <w:sz w:val="20"/>
                <w:szCs w:val="20"/>
              </w:rPr>
            </w:pPr>
            <w:r>
              <w:rPr>
                <w:spacing w:val="1"/>
                <w:position w:val="1"/>
                <w:sz w:val="20"/>
                <w:szCs w:val="20"/>
              </w:rPr>
              <w:t>7.1.2</w:t>
            </w:r>
          </w:p>
        </w:tc>
        <w:tc>
          <w:tcPr>
            <w:tcW w:w="2983" w:type="dxa"/>
            <w:vAlign w:val="top"/>
          </w:tcPr>
          <w:p w14:paraId="39733D5D">
            <w:pPr>
              <w:spacing w:line="298" w:lineRule="auto"/>
              <w:rPr>
                <w:rFonts w:ascii="Arial"/>
                <w:sz w:val="21"/>
              </w:rPr>
            </w:pPr>
          </w:p>
          <w:p w14:paraId="777F18DF">
            <w:pPr>
              <w:spacing w:line="299" w:lineRule="auto"/>
              <w:rPr>
                <w:rFonts w:ascii="Arial"/>
                <w:sz w:val="21"/>
              </w:rPr>
            </w:pPr>
          </w:p>
          <w:p w14:paraId="3E8511A6">
            <w:pPr>
              <w:pStyle w:val="16"/>
              <w:spacing w:before="65" w:line="232" w:lineRule="auto"/>
              <w:ind w:left="119"/>
              <w:rPr>
                <w:sz w:val="20"/>
                <w:szCs w:val="20"/>
              </w:rPr>
            </w:pPr>
            <w:r>
              <w:rPr>
                <w:spacing w:val="5"/>
                <w:sz w:val="20"/>
                <w:szCs w:val="20"/>
              </w:rPr>
              <w:t>确定成交的原则</w:t>
            </w:r>
          </w:p>
        </w:tc>
        <w:tc>
          <w:tcPr>
            <w:tcW w:w="6148" w:type="dxa"/>
            <w:vAlign w:val="top"/>
          </w:tcPr>
          <w:p w14:paraId="1EF6E98B">
            <w:pPr>
              <w:pStyle w:val="16"/>
              <w:spacing w:before="113" w:line="306" w:lineRule="auto"/>
              <w:ind w:left="117" w:right="105"/>
              <w:jc w:val="both"/>
              <w:rPr>
                <w:sz w:val="20"/>
                <w:szCs w:val="20"/>
              </w:rPr>
            </w:pPr>
            <w:r>
              <w:rPr>
                <w:spacing w:val="4"/>
                <w:sz w:val="20"/>
                <w:szCs w:val="20"/>
              </w:rPr>
              <w:t>磋商小组根据评审排列顺序确定第一名、第二名、第三名为成交候选人，并确定第一名为成交供应商。如成交候选人出现并列，按照磋商报价由低到高的顺序确定成交供应商，如总得分和磋商报价也</w:t>
            </w:r>
            <w:r>
              <w:rPr>
                <w:spacing w:val="5"/>
                <w:sz w:val="20"/>
                <w:szCs w:val="20"/>
              </w:rPr>
              <w:t>相同时</w:t>
            </w:r>
            <w:r>
              <w:rPr>
                <w:rFonts w:hint="eastAsia"/>
                <w:spacing w:val="5"/>
                <w:sz w:val="20"/>
                <w:szCs w:val="20"/>
                <w:lang w:eastAsia="zh-CN"/>
              </w:rPr>
              <w:t>，</w:t>
            </w:r>
            <w:r>
              <w:rPr>
                <w:spacing w:val="5"/>
                <w:sz w:val="20"/>
                <w:szCs w:val="20"/>
              </w:rPr>
              <w:t>按照技术指标优劣顺序推荐。</w:t>
            </w:r>
          </w:p>
        </w:tc>
      </w:tr>
      <w:tr w14:paraId="3E1276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1013" w:type="dxa"/>
            <w:vAlign w:val="top"/>
          </w:tcPr>
          <w:p w14:paraId="5CED2D5D">
            <w:pPr>
              <w:spacing w:line="274" w:lineRule="auto"/>
              <w:rPr>
                <w:rFonts w:ascii="Arial"/>
                <w:sz w:val="21"/>
              </w:rPr>
            </w:pPr>
          </w:p>
          <w:p w14:paraId="1AA150B8">
            <w:pPr>
              <w:spacing w:line="274" w:lineRule="auto"/>
              <w:rPr>
                <w:rFonts w:ascii="Arial"/>
                <w:sz w:val="21"/>
              </w:rPr>
            </w:pPr>
          </w:p>
          <w:p w14:paraId="6F96FAE0">
            <w:pPr>
              <w:pStyle w:val="16"/>
              <w:spacing w:before="65" w:line="269" w:lineRule="exact"/>
              <w:ind w:left="361"/>
              <w:rPr>
                <w:sz w:val="20"/>
                <w:szCs w:val="20"/>
              </w:rPr>
            </w:pPr>
            <w:r>
              <w:rPr>
                <w:spacing w:val="-1"/>
                <w:position w:val="1"/>
                <w:sz w:val="20"/>
                <w:szCs w:val="20"/>
              </w:rPr>
              <w:t>7.2</w:t>
            </w:r>
          </w:p>
        </w:tc>
        <w:tc>
          <w:tcPr>
            <w:tcW w:w="2983" w:type="dxa"/>
            <w:vAlign w:val="top"/>
          </w:tcPr>
          <w:p w14:paraId="6D1F13A6">
            <w:pPr>
              <w:spacing w:line="296" w:lineRule="auto"/>
              <w:rPr>
                <w:rFonts w:ascii="Arial"/>
                <w:sz w:val="21"/>
              </w:rPr>
            </w:pPr>
          </w:p>
          <w:p w14:paraId="4C613391">
            <w:pPr>
              <w:spacing w:line="297" w:lineRule="auto"/>
              <w:rPr>
                <w:rFonts w:ascii="Arial"/>
                <w:sz w:val="21"/>
              </w:rPr>
            </w:pPr>
          </w:p>
          <w:p w14:paraId="5D9F4B76">
            <w:pPr>
              <w:pStyle w:val="16"/>
              <w:spacing w:before="65" w:line="229" w:lineRule="auto"/>
              <w:ind w:left="121"/>
              <w:rPr>
                <w:sz w:val="20"/>
                <w:szCs w:val="20"/>
              </w:rPr>
            </w:pPr>
            <w:r>
              <w:rPr>
                <w:spacing w:val="5"/>
                <w:sz w:val="20"/>
                <w:szCs w:val="20"/>
              </w:rPr>
              <w:t>成交结果公布媒介及期限</w:t>
            </w:r>
          </w:p>
        </w:tc>
        <w:tc>
          <w:tcPr>
            <w:tcW w:w="6148" w:type="dxa"/>
            <w:vAlign w:val="top"/>
          </w:tcPr>
          <w:p w14:paraId="2803C057">
            <w:pPr>
              <w:pStyle w:val="16"/>
              <w:spacing w:before="109" w:line="332" w:lineRule="auto"/>
              <w:ind w:left="130" w:right="105" w:hanging="8"/>
              <w:jc w:val="both"/>
              <w:rPr>
                <w:sz w:val="20"/>
                <w:szCs w:val="20"/>
              </w:rPr>
            </w:pPr>
            <w:r>
              <w:rPr>
                <w:spacing w:val="4"/>
                <w:sz w:val="20"/>
                <w:szCs w:val="20"/>
              </w:rPr>
              <w:t>公布媒介</w:t>
            </w:r>
            <w:r>
              <w:rPr>
                <w:rFonts w:hint="eastAsia"/>
                <w:spacing w:val="4"/>
                <w:sz w:val="20"/>
                <w:szCs w:val="20"/>
                <w:lang w:eastAsia="zh-CN"/>
              </w:rPr>
              <w:t>：在</w:t>
            </w:r>
            <w:r>
              <w:rPr>
                <w:spacing w:val="4"/>
                <w:sz w:val="20"/>
                <w:szCs w:val="20"/>
              </w:rPr>
              <w:t>《河南省政府采购网》《洛阳市政府采购网》</w:t>
            </w:r>
            <w:r>
              <w:rPr>
                <w:spacing w:val="3"/>
                <w:sz w:val="20"/>
                <w:szCs w:val="20"/>
              </w:rPr>
              <w:t>《洛阳市公共资源交易中心》《中国招标投标公共服务平台》及《洛</w:t>
            </w:r>
            <w:r>
              <w:rPr>
                <w:spacing w:val="4"/>
                <w:sz w:val="20"/>
                <w:szCs w:val="20"/>
              </w:rPr>
              <w:t>阳市交通运输局官网》上公布。</w:t>
            </w:r>
          </w:p>
          <w:p w14:paraId="7BF54448">
            <w:pPr>
              <w:pStyle w:val="16"/>
              <w:spacing w:before="1" w:line="225" w:lineRule="auto"/>
              <w:ind w:left="122"/>
              <w:rPr>
                <w:sz w:val="20"/>
                <w:szCs w:val="20"/>
              </w:rPr>
            </w:pPr>
            <w:r>
              <w:rPr>
                <w:spacing w:val="3"/>
                <w:sz w:val="20"/>
                <w:szCs w:val="20"/>
              </w:rPr>
              <w:t>公告期限：1</w:t>
            </w:r>
            <w:r>
              <w:rPr>
                <w:spacing w:val="-29"/>
                <w:sz w:val="20"/>
                <w:szCs w:val="20"/>
              </w:rPr>
              <w:t xml:space="preserve"> </w:t>
            </w:r>
            <w:r>
              <w:rPr>
                <w:spacing w:val="3"/>
                <w:sz w:val="20"/>
                <w:szCs w:val="20"/>
              </w:rPr>
              <w:t>个工作日</w:t>
            </w:r>
          </w:p>
        </w:tc>
      </w:tr>
      <w:tr w14:paraId="760AD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013" w:type="dxa"/>
            <w:vAlign w:val="top"/>
          </w:tcPr>
          <w:p w14:paraId="7EF0EADA">
            <w:pPr>
              <w:pStyle w:val="16"/>
              <w:spacing w:before="129" w:line="270" w:lineRule="exact"/>
              <w:ind w:left="361"/>
              <w:rPr>
                <w:sz w:val="20"/>
                <w:szCs w:val="20"/>
              </w:rPr>
            </w:pPr>
            <w:r>
              <w:rPr>
                <w:spacing w:val="-1"/>
                <w:position w:val="1"/>
                <w:sz w:val="20"/>
                <w:szCs w:val="20"/>
              </w:rPr>
              <w:t>7.3</w:t>
            </w:r>
          </w:p>
        </w:tc>
        <w:tc>
          <w:tcPr>
            <w:tcW w:w="2983" w:type="dxa"/>
            <w:vAlign w:val="top"/>
          </w:tcPr>
          <w:p w14:paraId="1899BABD">
            <w:pPr>
              <w:pStyle w:val="16"/>
              <w:spacing w:before="175" w:line="229" w:lineRule="auto"/>
              <w:ind w:left="122"/>
              <w:rPr>
                <w:sz w:val="20"/>
                <w:szCs w:val="20"/>
              </w:rPr>
            </w:pPr>
            <w:r>
              <w:rPr>
                <w:spacing w:val="3"/>
                <w:sz w:val="20"/>
                <w:szCs w:val="20"/>
              </w:rPr>
              <w:t>履约保证金</w:t>
            </w:r>
          </w:p>
        </w:tc>
        <w:tc>
          <w:tcPr>
            <w:tcW w:w="6148" w:type="dxa"/>
            <w:vAlign w:val="top"/>
          </w:tcPr>
          <w:p w14:paraId="319AE11B">
            <w:pPr>
              <w:pStyle w:val="16"/>
              <w:spacing w:before="163" w:line="231" w:lineRule="auto"/>
              <w:ind w:left="123"/>
              <w:rPr>
                <w:sz w:val="20"/>
                <w:szCs w:val="20"/>
              </w:rPr>
            </w:pPr>
            <w:r>
              <w:rPr>
                <w:sz w:val="20"/>
                <w:szCs w:val="20"/>
              </w:rPr>
              <w:t>不收取</w:t>
            </w:r>
          </w:p>
        </w:tc>
      </w:tr>
      <w:tr w14:paraId="1E6AAC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1013" w:type="dxa"/>
            <w:vAlign w:val="top"/>
          </w:tcPr>
          <w:p w14:paraId="20F9545D">
            <w:pPr>
              <w:pStyle w:val="16"/>
              <w:spacing w:before="256" w:line="269" w:lineRule="exact"/>
              <w:ind w:left="258"/>
              <w:rPr>
                <w:sz w:val="20"/>
                <w:szCs w:val="20"/>
              </w:rPr>
            </w:pPr>
            <w:r>
              <w:rPr>
                <w:spacing w:val="1"/>
                <w:position w:val="1"/>
                <w:sz w:val="20"/>
                <w:szCs w:val="20"/>
              </w:rPr>
              <w:t>7.4.3</w:t>
            </w:r>
          </w:p>
        </w:tc>
        <w:tc>
          <w:tcPr>
            <w:tcW w:w="2983" w:type="dxa"/>
            <w:vAlign w:val="top"/>
          </w:tcPr>
          <w:p w14:paraId="06752073">
            <w:pPr>
              <w:pStyle w:val="16"/>
              <w:spacing w:before="301" w:line="230" w:lineRule="auto"/>
              <w:ind w:left="123"/>
              <w:rPr>
                <w:sz w:val="20"/>
                <w:szCs w:val="20"/>
              </w:rPr>
            </w:pPr>
            <w:r>
              <w:rPr>
                <w:spacing w:val="4"/>
                <w:sz w:val="20"/>
                <w:szCs w:val="20"/>
              </w:rPr>
              <w:t>签订合同的其他要求</w:t>
            </w:r>
          </w:p>
        </w:tc>
        <w:tc>
          <w:tcPr>
            <w:tcW w:w="6148" w:type="dxa"/>
            <w:vAlign w:val="top"/>
          </w:tcPr>
          <w:p w14:paraId="00972D73">
            <w:pPr>
              <w:pStyle w:val="16"/>
              <w:spacing w:before="110" w:line="279" w:lineRule="auto"/>
              <w:ind w:left="127" w:right="105" w:hanging="3"/>
              <w:rPr>
                <w:sz w:val="20"/>
                <w:szCs w:val="20"/>
              </w:rPr>
            </w:pPr>
            <w:r>
              <w:rPr>
                <w:color w:val="auto"/>
                <w:spacing w:val="3"/>
                <w:sz w:val="20"/>
                <w:szCs w:val="20"/>
              </w:rPr>
              <w:t>合同以竞争性磋商文件“第四章合同</w:t>
            </w:r>
            <w:r>
              <w:rPr>
                <w:color w:val="auto"/>
                <w:spacing w:val="-72"/>
                <w:sz w:val="20"/>
                <w:szCs w:val="20"/>
              </w:rPr>
              <w:t xml:space="preserve"> </w:t>
            </w:r>
            <w:r>
              <w:rPr>
                <w:color w:val="auto"/>
                <w:spacing w:val="3"/>
                <w:sz w:val="20"/>
                <w:szCs w:val="20"/>
              </w:rPr>
              <w:t>”为</w:t>
            </w:r>
            <w:r>
              <w:rPr>
                <w:rFonts w:hint="eastAsia"/>
                <w:color w:val="auto"/>
                <w:spacing w:val="3"/>
                <w:sz w:val="20"/>
                <w:szCs w:val="20"/>
                <w:lang w:eastAsia="zh-CN"/>
              </w:rPr>
              <w:t>签订格式</w:t>
            </w:r>
            <w:r>
              <w:rPr>
                <w:color w:val="auto"/>
                <w:spacing w:val="3"/>
                <w:sz w:val="20"/>
                <w:szCs w:val="20"/>
              </w:rPr>
              <w:t>，</w:t>
            </w:r>
            <w:r>
              <w:rPr>
                <w:color w:val="auto"/>
                <w:spacing w:val="2"/>
                <w:sz w:val="20"/>
                <w:szCs w:val="20"/>
              </w:rPr>
              <w:t>最终</w:t>
            </w:r>
            <w:r>
              <w:rPr>
                <w:rFonts w:hint="eastAsia"/>
                <w:color w:val="auto"/>
                <w:spacing w:val="2"/>
                <w:sz w:val="20"/>
                <w:szCs w:val="20"/>
                <w:lang w:eastAsia="zh-CN"/>
              </w:rPr>
              <w:t>以</w:t>
            </w:r>
            <w:r>
              <w:rPr>
                <w:color w:val="auto"/>
                <w:spacing w:val="2"/>
                <w:sz w:val="20"/>
                <w:szCs w:val="20"/>
              </w:rPr>
              <w:t>签订合同</w:t>
            </w:r>
            <w:r>
              <w:rPr>
                <w:rFonts w:hint="eastAsia"/>
                <w:color w:val="auto"/>
                <w:spacing w:val="5"/>
                <w:sz w:val="20"/>
                <w:szCs w:val="20"/>
                <w:lang w:eastAsia="zh-CN"/>
              </w:rPr>
              <w:t>为准</w:t>
            </w:r>
            <w:r>
              <w:rPr>
                <w:color w:val="auto"/>
                <w:spacing w:val="5"/>
                <w:sz w:val="20"/>
                <w:szCs w:val="20"/>
              </w:rPr>
              <w:t>。</w:t>
            </w:r>
          </w:p>
        </w:tc>
      </w:tr>
      <w:tr w14:paraId="464E20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1013" w:type="dxa"/>
            <w:vAlign w:val="top"/>
          </w:tcPr>
          <w:p w14:paraId="432C27D3">
            <w:pPr>
              <w:spacing w:line="274" w:lineRule="auto"/>
              <w:rPr>
                <w:rFonts w:ascii="Arial"/>
                <w:sz w:val="21"/>
              </w:rPr>
            </w:pPr>
          </w:p>
          <w:p w14:paraId="41A3F6A9">
            <w:pPr>
              <w:spacing w:line="275" w:lineRule="auto"/>
              <w:rPr>
                <w:rFonts w:ascii="Arial"/>
                <w:sz w:val="21"/>
              </w:rPr>
            </w:pPr>
          </w:p>
          <w:p w14:paraId="6CA84302">
            <w:pPr>
              <w:pStyle w:val="16"/>
              <w:spacing w:before="65" w:line="270" w:lineRule="exact"/>
              <w:ind w:left="254"/>
              <w:rPr>
                <w:sz w:val="20"/>
                <w:szCs w:val="20"/>
              </w:rPr>
            </w:pPr>
            <w:r>
              <w:rPr>
                <w:spacing w:val="2"/>
                <w:position w:val="1"/>
                <w:sz w:val="20"/>
                <w:szCs w:val="20"/>
              </w:rPr>
              <w:t>8.5.2</w:t>
            </w:r>
          </w:p>
        </w:tc>
        <w:tc>
          <w:tcPr>
            <w:tcW w:w="2983" w:type="dxa"/>
            <w:vAlign w:val="top"/>
          </w:tcPr>
          <w:p w14:paraId="216EF836">
            <w:pPr>
              <w:spacing w:line="296" w:lineRule="auto"/>
              <w:rPr>
                <w:rFonts w:ascii="Arial"/>
                <w:sz w:val="21"/>
              </w:rPr>
            </w:pPr>
          </w:p>
          <w:p w14:paraId="1496AEE8">
            <w:pPr>
              <w:spacing w:line="296" w:lineRule="auto"/>
              <w:rPr>
                <w:rFonts w:ascii="Arial"/>
                <w:sz w:val="21"/>
              </w:rPr>
            </w:pPr>
          </w:p>
          <w:p w14:paraId="2373A6A9">
            <w:pPr>
              <w:pStyle w:val="16"/>
              <w:spacing w:before="65" w:line="232" w:lineRule="auto"/>
              <w:ind w:left="123"/>
              <w:rPr>
                <w:sz w:val="20"/>
                <w:szCs w:val="20"/>
              </w:rPr>
            </w:pPr>
            <w:r>
              <w:rPr>
                <w:spacing w:val="4"/>
                <w:sz w:val="20"/>
                <w:szCs w:val="20"/>
              </w:rPr>
              <w:t>质疑函的递交方式</w:t>
            </w:r>
          </w:p>
        </w:tc>
        <w:tc>
          <w:tcPr>
            <w:tcW w:w="6148" w:type="dxa"/>
            <w:vAlign w:val="top"/>
          </w:tcPr>
          <w:p w14:paraId="41B69FD4">
            <w:pPr>
              <w:pStyle w:val="16"/>
              <w:spacing w:before="108" w:line="306" w:lineRule="auto"/>
              <w:ind w:left="119" w:right="105" w:firstLine="4"/>
              <w:jc w:val="both"/>
              <w:rPr>
                <w:sz w:val="20"/>
                <w:szCs w:val="20"/>
              </w:rPr>
            </w:pPr>
            <w:r>
              <w:rPr>
                <w:spacing w:val="4"/>
                <w:sz w:val="20"/>
                <w:szCs w:val="20"/>
              </w:rPr>
              <w:t>质疑函应当面递交并同时在洛阳市电子招投标交易平台提出</w:t>
            </w:r>
            <w:r>
              <w:rPr>
                <w:spacing w:val="3"/>
                <w:sz w:val="20"/>
                <w:szCs w:val="20"/>
              </w:rPr>
              <w:t>；因情</w:t>
            </w:r>
            <w:r>
              <w:rPr>
                <w:spacing w:val="4"/>
                <w:sz w:val="20"/>
                <w:szCs w:val="20"/>
              </w:rPr>
              <w:t>况特殊而邮寄的，交邮前应通知采购人、采购代理机构。接受</w:t>
            </w:r>
            <w:r>
              <w:rPr>
                <w:spacing w:val="3"/>
                <w:sz w:val="20"/>
                <w:szCs w:val="20"/>
              </w:rPr>
              <w:t>质疑</w:t>
            </w:r>
            <w:r>
              <w:rPr>
                <w:spacing w:val="4"/>
                <w:sz w:val="20"/>
                <w:szCs w:val="20"/>
              </w:rPr>
              <w:t>函的采购人、采购代理机构的联系部门、联系电话和通讯地址详见</w:t>
            </w:r>
            <w:r>
              <w:rPr>
                <w:spacing w:val="5"/>
                <w:sz w:val="20"/>
                <w:szCs w:val="20"/>
              </w:rPr>
              <w:t>本项目采购公告和供应商须知前附表。</w:t>
            </w:r>
          </w:p>
        </w:tc>
      </w:tr>
      <w:tr w14:paraId="0AC7D9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4" w:hRule="atLeast"/>
        </w:trPr>
        <w:tc>
          <w:tcPr>
            <w:tcW w:w="1013" w:type="dxa"/>
            <w:vAlign w:val="top"/>
          </w:tcPr>
          <w:p w14:paraId="5C57A340">
            <w:pPr>
              <w:spacing w:line="253" w:lineRule="auto"/>
              <w:rPr>
                <w:rFonts w:ascii="Arial"/>
                <w:sz w:val="21"/>
              </w:rPr>
            </w:pPr>
          </w:p>
          <w:p w14:paraId="0B199EE5">
            <w:pPr>
              <w:spacing w:line="253" w:lineRule="auto"/>
              <w:rPr>
                <w:rFonts w:ascii="Arial"/>
                <w:sz w:val="21"/>
              </w:rPr>
            </w:pPr>
          </w:p>
          <w:p w14:paraId="08970625">
            <w:pPr>
              <w:spacing w:line="253" w:lineRule="auto"/>
              <w:rPr>
                <w:rFonts w:ascii="Arial"/>
                <w:sz w:val="21"/>
              </w:rPr>
            </w:pPr>
          </w:p>
          <w:p w14:paraId="5DE41CCF">
            <w:pPr>
              <w:spacing w:line="253" w:lineRule="auto"/>
              <w:rPr>
                <w:rFonts w:ascii="Arial"/>
                <w:sz w:val="21"/>
              </w:rPr>
            </w:pPr>
          </w:p>
          <w:p w14:paraId="6522BE7E">
            <w:pPr>
              <w:spacing w:line="254" w:lineRule="auto"/>
              <w:rPr>
                <w:rFonts w:ascii="Arial"/>
                <w:sz w:val="21"/>
              </w:rPr>
            </w:pPr>
          </w:p>
          <w:p w14:paraId="36FCF2DF">
            <w:pPr>
              <w:pStyle w:val="16"/>
              <w:spacing w:before="65" w:line="269" w:lineRule="exact"/>
              <w:ind w:left="357"/>
              <w:rPr>
                <w:sz w:val="20"/>
                <w:szCs w:val="20"/>
              </w:rPr>
            </w:pPr>
            <w:r>
              <w:rPr>
                <w:position w:val="1"/>
                <w:sz w:val="20"/>
                <w:szCs w:val="20"/>
              </w:rPr>
              <w:t>9.1</w:t>
            </w:r>
          </w:p>
        </w:tc>
        <w:tc>
          <w:tcPr>
            <w:tcW w:w="2983" w:type="dxa"/>
            <w:vAlign w:val="top"/>
          </w:tcPr>
          <w:p w14:paraId="609D3EC8">
            <w:pPr>
              <w:spacing w:line="262" w:lineRule="auto"/>
              <w:rPr>
                <w:rFonts w:ascii="Arial"/>
                <w:sz w:val="21"/>
              </w:rPr>
            </w:pPr>
          </w:p>
          <w:p w14:paraId="0B0F1BC8">
            <w:pPr>
              <w:spacing w:line="262" w:lineRule="auto"/>
              <w:rPr>
                <w:rFonts w:ascii="Arial"/>
                <w:sz w:val="21"/>
              </w:rPr>
            </w:pPr>
          </w:p>
          <w:p w14:paraId="3DFAF699">
            <w:pPr>
              <w:spacing w:line="262" w:lineRule="auto"/>
              <w:rPr>
                <w:rFonts w:ascii="Arial"/>
                <w:sz w:val="21"/>
              </w:rPr>
            </w:pPr>
          </w:p>
          <w:p w14:paraId="6B388E4E">
            <w:pPr>
              <w:spacing w:line="262" w:lineRule="auto"/>
              <w:rPr>
                <w:rFonts w:ascii="Arial"/>
                <w:sz w:val="21"/>
              </w:rPr>
            </w:pPr>
          </w:p>
          <w:p w14:paraId="79CD20FE">
            <w:pPr>
              <w:spacing w:line="263" w:lineRule="auto"/>
              <w:rPr>
                <w:rFonts w:ascii="Arial"/>
                <w:sz w:val="21"/>
              </w:rPr>
            </w:pPr>
          </w:p>
          <w:p w14:paraId="7498DCEB">
            <w:pPr>
              <w:pStyle w:val="16"/>
              <w:spacing w:before="65" w:line="230" w:lineRule="auto"/>
              <w:ind w:left="126"/>
              <w:rPr>
                <w:sz w:val="20"/>
                <w:szCs w:val="20"/>
              </w:rPr>
            </w:pPr>
            <w:r>
              <w:rPr>
                <w:spacing w:val="4"/>
                <w:sz w:val="20"/>
                <w:szCs w:val="20"/>
              </w:rPr>
              <w:t>需要补充的其他内容</w:t>
            </w:r>
          </w:p>
        </w:tc>
        <w:tc>
          <w:tcPr>
            <w:tcW w:w="6148" w:type="dxa"/>
            <w:vAlign w:val="top"/>
          </w:tcPr>
          <w:p w14:paraId="6E52C391">
            <w:pPr>
              <w:pStyle w:val="16"/>
              <w:spacing w:before="112" w:line="332" w:lineRule="auto"/>
              <w:ind w:left="124" w:right="3192"/>
              <w:rPr>
                <w:sz w:val="20"/>
                <w:szCs w:val="20"/>
              </w:rPr>
            </w:pPr>
            <w:r>
              <w:rPr>
                <w:spacing w:val="1"/>
                <w:sz w:val="20"/>
                <w:szCs w:val="20"/>
              </w:rPr>
              <w:t>监管部门、联系人和联系方式：</w:t>
            </w:r>
            <w:r>
              <w:rPr>
                <w:spacing w:val="5"/>
                <w:sz w:val="20"/>
                <w:szCs w:val="20"/>
              </w:rPr>
              <w:t>监管部门：洛阳市财政局</w:t>
            </w:r>
          </w:p>
          <w:p w14:paraId="58C18A4D">
            <w:pPr>
              <w:pStyle w:val="16"/>
              <w:spacing w:line="230" w:lineRule="auto"/>
              <w:ind w:left="124"/>
              <w:rPr>
                <w:sz w:val="20"/>
                <w:szCs w:val="20"/>
              </w:rPr>
            </w:pPr>
            <w:r>
              <w:rPr>
                <w:spacing w:val="5"/>
                <w:sz w:val="20"/>
                <w:szCs w:val="20"/>
              </w:rPr>
              <w:t>监管部门联系人：洛阳市财政局政府采购科</w:t>
            </w:r>
          </w:p>
          <w:p w14:paraId="75EFA821">
            <w:pPr>
              <w:pStyle w:val="16"/>
              <w:spacing w:before="111" w:line="332" w:lineRule="auto"/>
              <w:ind w:left="124" w:right="2830"/>
              <w:rPr>
                <w:sz w:val="20"/>
                <w:szCs w:val="20"/>
              </w:rPr>
            </w:pPr>
            <w:r>
              <w:rPr>
                <w:spacing w:val="4"/>
                <w:sz w:val="20"/>
                <w:szCs w:val="20"/>
              </w:rPr>
              <w:t>监管部门联系方式：0379-632597</w:t>
            </w:r>
            <w:r>
              <w:rPr>
                <w:spacing w:val="3"/>
                <w:sz w:val="20"/>
                <w:szCs w:val="20"/>
              </w:rPr>
              <w:t>07</w:t>
            </w:r>
            <w:r>
              <w:rPr>
                <w:spacing w:val="5"/>
                <w:sz w:val="20"/>
                <w:szCs w:val="20"/>
              </w:rPr>
              <w:t>监督部门、联系人和联系方式：</w:t>
            </w:r>
          </w:p>
          <w:p w14:paraId="1A020E23">
            <w:pPr>
              <w:pStyle w:val="16"/>
              <w:spacing w:line="230" w:lineRule="auto"/>
              <w:ind w:left="124"/>
              <w:rPr>
                <w:sz w:val="20"/>
                <w:szCs w:val="20"/>
              </w:rPr>
            </w:pPr>
            <w:r>
              <w:rPr>
                <w:spacing w:val="5"/>
                <w:sz w:val="20"/>
                <w:szCs w:val="20"/>
              </w:rPr>
              <w:t>监督部门：洛阳市交通运输局</w:t>
            </w:r>
          </w:p>
          <w:p w14:paraId="7F420580">
            <w:pPr>
              <w:pStyle w:val="16"/>
              <w:spacing w:before="110" w:line="230" w:lineRule="auto"/>
              <w:ind w:left="124"/>
              <w:rPr>
                <w:sz w:val="20"/>
                <w:szCs w:val="20"/>
              </w:rPr>
            </w:pPr>
            <w:r>
              <w:rPr>
                <w:spacing w:val="5"/>
                <w:sz w:val="20"/>
                <w:szCs w:val="20"/>
              </w:rPr>
              <w:t>监督部门联系人：洛阳市交通运输局建设管理科</w:t>
            </w:r>
          </w:p>
          <w:p w14:paraId="63764511">
            <w:pPr>
              <w:pStyle w:val="16"/>
              <w:spacing w:before="111" w:line="223" w:lineRule="auto"/>
              <w:ind w:left="124"/>
              <w:rPr>
                <w:sz w:val="20"/>
                <w:szCs w:val="20"/>
              </w:rPr>
            </w:pPr>
            <w:r>
              <w:rPr>
                <w:spacing w:val="4"/>
                <w:sz w:val="20"/>
                <w:szCs w:val="20"/>
              </w:rPr>
              <w:t>监督部门联系方式：0379-632181</w:t>
            </w:r>
            <w:r>
              <w:rPr>
                <w:spacing w:val="3"/>
                <w:sz w:val="20"/>
                <w:szCs w:val="20"/>
              </w:rPr>
              <w:t>70</w:t>
            </w:r>
          </w:p>
        </w:tc>
      </w:tr>
      <w:tr w14:paraId="3FB373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1013" w:type="dxa"/>
            <w:vAlign w:val="top"/>
          </w:tcPr>
          <w:p w14:paraId="137E1BEF">
            <w:pPr>
              <w:spacing w:line="372" w:lineRule="auto"/>
              <w:rPr>
                <w:rFonts w:ascii="Arial"/>
                <w:sz w:val="21"/>
              </w:rPr>
            </w:pPr>
          </w:p>
          <w:p w14:paraId="09210BBE">
            <w:pPr>
              <w:pStyle w:val="16"/>
              <w:spacing w:before="65" w:line="269" w:lineRule="exact"/>
              <w:ind w:left="357"/>
              <w:rPr>
                <w:sz w:val="20"/>
                <w:szCs w:val="20"/>
              </w:rPr>
            </w:pPr>
            <w:r>
              <w:rPr>
                <w:position w:val="1"/>
                <w:sz w:val="20"/>
                <w:szCs w:val="20"/>
              </w:rPr>
              <w:t>9.2</w:t>
            </w:r>
          </w:p>
        </w:tc>
        <w:tc>
          <w:tcPr>
            <w:tcW w:w="2983" w:type="dxa"/>
            <w:vAlign w:val="top"/>
          </w:tcPr>
          <w:p w14:paraId="64846826">
            <w:pPr>
              <w:spacing w:line="417" w:lineRule="auto"/>
              <w:rPr>
                <w:rFonts w:ascii="Arial"/>
                <w:sz w:val="21"/>
              </w:rPr>
            </w:pPr>
          </w:p>
          <w:p w14:paraId="71CE6E22">
            <w:pPr>
              <w:pStyle w:val="16"/>
              <w:spacing w:before="65" w:line="231" w:lineRule="auto"/>
              <w:ind w:left="122"/>
              <w:rPr>
                <w:sz w:val="20"/>
                <w:szCs w:val="20"/>
              </w:rPr>
            </w:pPr>
            <w:r>
              <w:rPr>
                <w:spacing w:val="3"/>
                <w:sz w:val="20"/>
                <w:szCs w:val="20"/>
              </w:rPr>
              <w:t>代理服务费</w:t>
            </w:r>
          </w:p>
        </w:tc>
        <w:tc>
          <w:tcPr>
            <w:tcW w:w="6148" w:type="dxa"/>
            <w:vAlign w:val="top"/>
          </w:tcPr>
          <w:p w14:paraId="0AE700AF">
            <w:pPr>
              <w:pStyle w:val="16"/>
              <w:spacing w:before="112" w:line="296" w:lineRule="auto"/>
              <w:ind w:left="122" w:right="50" w:hanging="3"/>
              <w:jc w:val="both"/>
              <w:rPr>
                <w:sz w:val="20"/>
                <w:szCs w:val="20"/>
              </w:rPr>
            </w:pPr>
            <w:r>
              <w:rPr>
                <w:spacing w:val="6"/>
                <w:sz w:val="20"/>
                <w:szCs w:val="20"/>
              </w:rPr>
              <w:t>本次代理服务费参照《洛阳市市级政府采购代理服务费支付</w:t>
            </w:r>
            <w:r>
              <w:rPr>
                <w:spacing w:val="5"/>
                <w:sz w:val="20"/>
                <w:szCs w:val="20"/>
              </w:rPr>
              <w:t>标准》</w:t>
            </w:r>
            <w:r>
              <w:rPr>
                <w:sz w:val="20"/>
                <w:szCs w:val="20"/>
              </w:rPr>
              <w:t xml:space="preserve"> </w:t>
            </w:r>
            <w:r>
              <w:rPr>
                <w:spacing w:val="-2"/>
                <w:sz w:val="20"/>
                <w:szCs w:val="20"/>
              </w:rPr>
              <w:t>（洛财购〔2019〕3</w:t>
            </w:r>
            <w:r>
              <w:rPr>
                <w:spacing w:val="-23"/>
                <w:sz w:val="20"/>
                <w:szCs w:val="20"/>
              </w:rPr>
              <w:t xml:space="preserve"> </w:t>
            </w:r>
            <w:r>
              <w:rPr>
                <w:spacing w:val="-2"/>
                <w:sz w:val="20"/>
                <w:szCs w:val="20"/>
              </w:rPr>
              <w:t>号）文件的收费方式</w:t>
            </w:r>
            <w:r>
              <w:rPr>
                <w:rFonts w:hint="eastAsia"/>
                <w:spacing w:val="-2"/>
                <w:sz w:val="20"/>
                <w:szCs w:val="20"/>
                <w:lang w:val="en-US" w:eastAsia="zh-CN"/>
              </w:rPr>
              <w:t>优惠10%</w:t>
            </w:r>
            <w:r>
              <w:rPr>
                <w:spacing w:val="-2"/>
                <w:sz w:val="20"/>
                <w:szCs w:val="20"/>
              </w:rPr>
              <w:t>收取，由中标人支付。（此</w:t>
            </w:r>
            <w:r>
              <w:rPr>
                <w:spacing w:val="5"/>
                <w:sz w:val="20"/>
                <w:szCs w:val="20"/>
              </w:rPr>
              <w:t>费用由供应商在响应报价中综合考虑）。</w:t>
            </w:r>
          </w:p>
        </w:tc>
      </w:tr>
      <w:tr w14:paraId="68A3CD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3" w:hRule="atLeast"/>
        </w:trPr>
        <w:tc>
          <w:tcPr>
            <w:tcW w:w="1013" w:type="dxa"/>
            <w:vAlign w:val="top"/>
          </w:tcPr>
          <w:p w14:paraId="03D400B0">
            <w:pPr>
              <w:pStyle w:val="16"/>
              <w:spacing w:before="65" w:line="270" w:lineRule="exact"/>
              <w:ind w:left="355"/>
              <w:rPr>
                <w:rFonts w:hint="default" w:eastAsia="仿宋"/>
                <w:b/>
                <w:bCs/>
                <w:position w:val="1"/>
                <w:sz w:val="20"/>
                <w:szCs w:val="20"/>
                <w:lang w:val="en-US" w:eastAsia="zh-CN"/>
              </w:rPr>
            </w:pPr>
            <w:r>
              <w:rPr>
                <w:rFonts w:hint="eastAsia"/>
                <w:b/>
                <w:bCs/>
                <w:position w:val="1"/>
                <w:sz w:val="20"/>
                <w:szCs w:val="20"/>
                <w:lang w:val="en-US" w:eastAsia="zh-CN"/>
              </w:rPr>
              <w:t>9.3</w:t>
            </w:r>
          </w:p>
        </w:tc>
        <w:tc>
          <w:tcPr>
            <w:tcW w:w="2983" w:type="dxa"/>
            <w:vAlign w:val="top"/>
          </w:tcPr>
          <w:p w14:paraId="504002DE">
            <w:pPr>
              <w:pStyle w:val="16"/>
              <w:spacing w:before="105" w:line="222" w:lineRule="auto"/>
              <w:ind w:left="112"/>
              <w:rPr>
                <w:rFonts w:hint="eastAsia"/>
                <w:b w:val="0"/>
                <w:bCs w:val="0"/>
                <w:spacing w:val="2"/>
                <w:sz w:val="20"/>
                <w:szCs w:val="20"/>
                <w:lang w:val="en-US" w:eastAsia="zh-CN"/>
              </w:rPr>
            </w:pPr>
            <w:r>
              <w:rPr>
                <w:rFonts w:hint="eastAsia"/>
                <w:b w:val="0"/>
                <w:bCs w:val="0"/>
                <w:spacing w:val="2"/>
                <w:sz w:val="20"/>
                <w:szCs w:val="20"/>
                <w:lang w:val="en-US" w:eastAsia="zh-CN"/>
              </w:rPr>
              <w:t>关于异常低价</w:t>
            </w:r>
          </w:p>
          <w:p w14:paraId="4C214342">
            <w:pPr>
              <w:pStyle w:val="16"/>
              <w:spacing w:before="62" w:line="231" w:lineRule="auto"/>
              <w:ind w:left="119"/>
              <w:rPr>
                <w:b/>
                <w:bCs/>
                <w:spacing w:val="2"/>
                <w:sz w:val="19"/>
                <w:szCs w:val="19"/>
              </w:rPr>
            </w:pPr>
          </w:p>
        </w:tc>
        <w:tc>
          <w:tcPr>
            <w:tcW w:w="6148" w:type="dxa"/>
            <w:vAlign w:val="top"/>
          </w:tcPr>
          <w:p w14:paraId="716C749D">
            <w:pPr>
              <w:pStyle w:val="16"/>
              <w:spacing w:before="105" w:line="222" w:lineRule="auto"/>
              <w:ind w:left="112"/>
              <w:rPr>
                <w:rFonts w:hint="eastAsia"/>
                <w:b w:val="0"/>
                <w:bCs w:val="0"/>
                <w:spacing w:val="2"/>
                <w:sz w:val="20"/>
                <w:szCs w:val="20"/>
                <w:lang w:val="en-US" w:eastAsia="zh-CN"/>
              </w:rPr>
            </w:pPr>
            <w:r>
              <w:rPr>
                <w:rFonts w:hint="eastAsia"/>
                <w:b w:val="0"/>
                <w:bCs w:val="0"/>
                <w:spacing w:val="2"/>
                <w:sz w:val="20"/>
                <w:szCs w:val="20"/>
                <w:lang w:val="en-US" w:eastAsia="zh-CN"/>
              </w:rPr>
              <w:t>依据中华人民共和国财政部《关于推动解决政府采购异常低价问题的通知》（财库〔2026〕2号）的相关要求，政府采购评审中出现下列情形之一的，评审委员会应当启动异常低价投标（响应）审查程序：</w:t>
            </w:r>
          </w:p>
          <w:p w14:paraId="466197ED">
            <w:pPr>
              <w:pStyle w:val="16"/>
              <w:spacing w:before="105" w:line="222" w:lineRule="auto"/>
              <w:ind w:left="112"/>
              <w:rPr>
                <w:rFonts w:hint="eastAsia"/>
                <w:b w:val="0"/>
                <w:bCs w:val="0"/>
                <w:spacing w:val="2"/>
                <w:sz w:val="20"/>
                <w:szCs w:val="20"/>
                <w:lang w:val="en-US" w:eastAsia="zh-CN"/>
              </w:rPr>
            </w:pPr>
            <w:r>
              <w:rPr>
                <w:rFonts w:hint="eastAsia"/>
                <w:b w:val="0"/>
                <w:bCs w:val="0"/>
                <w:spacing w:val="2"/>
                <w:sz w:val="20"/>
                <w:szCs w:val="20"/>
                <w:lang w:val="en-US" w:eastAsia="zh-CN"/>
              </w:rPr>
              <w:t>1.投标（响应）报价低于全部通过符合性审查供应商投标（响应）报价平均值50%的，即投标（响应）报价&lt;全部通过符合性审查供应商投标（响应）报价平均值×50%；</w:t>
            </w:r>
          </w:p>
          <w:p w14:paraId="0C09B37F">
            <w:pPr>
              <w:pStyle w:val="16"/>
              <w:spacing w:before="105" w:line="222" w:lineRule="auto"/>
              <w:ind w:left="112"/>
              <w:rPr>
                <w:rFonts w:hint="eastAsia"/>
                <w:b w:val="0"/>
                <w:bCs w:val="0"/>
                <w:spacing w:val="2"/>
                <w:sz w:val="20"/>
                <w:szCs w:val="20"/>
                <w:lang w:val="en-US" w:eastAsia="zh-CN"/>
              </w:rPr>
            </w:pPr>
            <w:r>
              <w:rPr>
                <w:rFonts w:hint="eastAsia"/>
                <w:b w:val="0"/>
                <w:bCs w:val="0"/>
                <w:spacing w:val="2"/>
                <w:sz w:val="20"/>
                <w:szCs w:val="20"/>
                <w:lang w:val="en-US" w:eastAsia="zh-CN"/>
              </w:rPr>
              <w:t>2.投标（响应）报价低于通过符合性审查的次低报价供应商投标（响应）报价50%的，即投标（响应）报价&lt;通过符合性审查的次低报价供应商投标（响应）报价×50%；</w:t>
            </w:r>
          </w:p>
          <w:p w14:paraId="377865D9">
            <w:pPr>
              <w:pStyle w:val="16"/>
              <w:spacing w:before="105" w:line="222" w:lineRule="auto"/>
              <w:ind w:left="112"/>
              <w:rPr>
                <w:rFonts w:hint="eastAsia"/>
                <w:b w:val="0"/>
                <w:bCs w:val="0"/>
                <w:spacing w:val="2"/>
                <w:sz w:val="20"/>
                <w:szCs w:val="20"/>
                <w:lang w:val="en-US" w:eastAsia="zh-CN"/>
              </w:rPr>
            </w:pPr>
            <w:r>
              <w:rPr>
                <w:rFonts w:hint="eastAsia"/>
                <w:b w:val="0"/>
                <w:bCs w:val="0"/>
                <w:spacing w:val="2"/>
                <w:sz w:val="20"/>
                <w:szCs w:val="20"/>
                <w:lang w:val="en-US" w:eastAsia="zh-CN"/>
              </w:rPr>
              <w:t>3.投标（响应）报价低于采购项目最高限价45%的，即投标（响应）报价&lt;采购项目最高限价×45%；</w:t>
            </w:r>
          </w:p>
          <w:p w14:paraId="1615CED8">
            <w:pPr>
              <w:pStyle w:val="16"/>
              <w:spacing w:before="105" w:line="222" w:lineRule="auto"/>
              <w:ind w:left="112"/>
              <w:rPr>
                <w:rFonts w:hint="eastAsia"/>
                <w:b w:val="0"/>
                <w:bCs w:val="0"/>
                <w:spacing w:val="2"/>
                <w:sz w:val="20"/>
                <w:szCs w:val="20"/>
                <w:lang w:val="en-US" w:eastAsia="zh-CN"/>
              </w:rPr>
            </w:pPr>
            <w:r>
              <w:rPr>
                <w:rFonts w:hint="eastAsia"/>
                <w:b w:val="0"/>
                <w:bCs w:val="0"/>
                <w:spacing w:val="2"/>
                <w:sz w:val="20"/>
                <w:szCs w:val="20"/>
                <w:lang w:val="en-US" w:eastAsia="zh-CN"/>
              </w:rPr>
              <w:t>4.评审委员会基于专业判断，认为供应商报价过低，有可能影响产品质量或者不能诚信履约的其他情形。</w:t>
            </w:r>
          </w:p>
          <w:p w14:paraId="6A463B96">
            <w:pPr>
              <w:pStyle w:val="16"/>
              <w:spacing w:before="105" w:line="222" w:lineRule="auto"/>
              <w:ind w:left="112"/>
              <w:rPr>
                <w:rFonts w:hint="eastAsia"/>
                <w:b w:val="0"/>
                <w:bCs w:val="0"/>
                <w:spacing w:val="2"/>
                <w:sz w:val="20"/>
                <w:szCs w:val="20"/>
                <w:lang w:val="en-US" w:eastAsia="zh-CN"/>
              </w:rPr>
            </w:pPr>
            <w:r>
              <w:rPr>
                <w:rFonts w:hint="eastAsia"/>
                <w:b w:val="0"/>
                <w:bCs w:val="0"/>
                <w:spacing w:val="2"/>
                <w:sz w:val="20"/>
                <w:szCs w:val="20"/>
                <w:lang w:val="en-US" w:eastAsia="zh-CN"/>
              </w:rPr>
              <w:t>采购人可以结合具体项目实际情况，提高上述第1项至第3项中启动异常低价投标（响应）审查的数值标准，但是最高不得超过65%。</w:t>
            </w:r>
          </w:p>
          <w:p w14:paraId="5E5EF830">
            <w:pPr>
              <w:pStyle w:val="16"/>
              <w:spacing w:before="105" w:line="222" w:lineRule="auto"/>
              <w:ind w:left="112"/>
              <w:rPr>
                <w:rFonts w:hint="eastAsia"/>
                <w:b w:val="0"/>
                <w:bCs w:val="0"/>
                <w:spacing w:val="2"/>
                <w:sz w:val="20"/>
                <w:szCs w:val="20"/>
                <w:lang w:val="en-US" w:eastAsia="zh-CN"/>
              </w:rPr>
            </w:pPr>
            <w:r>
              <w:rPr>
                <w:rFonts w:hint="eastAsia"/>
                <w:b w:val="0"/>
                <w:bCs w:val="0"/>
                <w:spacing w:val="2"/>
                <w:sz w:val="20"/>
                <w:szCs w:val="20"/>
                <w:lang w:val="en-US" w:eastAsia="zh-CN"/>
              </w:rPr>
              <w:t>相关法律法规对供应商报价有规定的，从其规定。</w:t>
            </w:r>
          </w:p>
          <w:p w14:paraId="42E33278">
            <w:pPr>
              <w:pStyle w:val="16"/>
              <w:spacing w:before="105" w:line="222" w:lineRule="auto"/>
              <w:ind w:left="112"/>
              <w:rPr>
                <w:rFonts w:hint="eastAsia"/>
                <w:b w:val="0"/>
                <w:bCs w:val="0"/>
                <w:spacing w:val="2"/>
                <w:sz w:val="20"/>
                <w:szCs w:val="20"/>
                <w:lang w:val="en-US" w:eastAsia="zh-CN"/>
              </w:rPr>
            </w:pPr>
            <w:r>
              <w:rPr>
                <w:rFonts w:hint="eastAsia"/>
                <w:b w:val="0"/>
                <w:bCs w:val="0"/>
                <w:spacing w:val="2"/>
                <w:sz w:val="20"/>
                <w:szCs w:val="20"/>
                <w:lang w:val="en-US" w:eastAsia="zh-CN"/>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29B79F8E">
            <w:pPr>
              <w:pStyle w:val="16"/>
              <w:spacing w:before="105" w:line="222" w:lineRule="auto"/>
              <w:ind w:left="112"/>
              <w:rPr>
                <w:rFonts w:hint="eastAsia"/>
                <w:b w:val="0"/>
                <w:bCs w:val="0"/>
                <w:spacing w:val="2"/>
                <w:sz w:val="20"/>
                <w:szCs w:val="20"/>
                <w:lang w:val="en-US" w:eastAsia="zh-CN"/>
              </w:rPr>
            </w:pPr>
            <w:r>
              <w:rPr>
                <w:rFonts w:hint="eastAsia"/>
                <w:b w:val="0"/>
                <w:bCs w:val="0"/>
                <w:spacing w:val="2"/>
                <w:sz w:val="20"/>
                <w:szCs w:val="20"/>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4CD28F68">
            <w:pPr>
              <w:pStyle w:val="16"/>
              <w:spacing w:before="105" w:line="222" w:lineRule="auto"/>
              <w:ind w:left="112"/>
              <w:rPr>
                <w:rFonts w:hint="eastAsia"/>
                <w:b w:val="0"/>
                <w:bCs w:val="0"/>
                <w:spacing w:val="2"/>
                <w:sz w:val="20"/>
                <w:szCs w:val="20"/>
                <w:lang w:val="en-US" w:eastAsia="zh-CN"/>
              </w:rPr>
            </w:pPr>
            <w:r>
              <w:rPr>
                <w:rFonts w:hint="eastAsia"/>
                <w:b w:val="0"/>
                <w:bCs w:val="0"/>
                <w:spacing w:val="2"/>
                <w:sz w:val="20"/>
                <w:szCs w:val="20"/>
                <w:lang w:val="en-US" w:eastAsia="zh-CN"/>
              </w:rPr>
              <w:t>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1B59E2CC">
            <w:pPr>
              <w:pStyle w:val="16"/>
              <w:spacing w:before="105" w:line="222" w:lineRule="auto"/>
              <w:ind w:left="112"/>
              <w:rPr>
                <w:b/>
                <w:bCs/>
                <w:spacing w:val="2"/>
                <w:sz w:val="20"/>
                <w:szCs w:val="20"/>
              </w:rPr>
            </w:pPr>
            <w:r>
              <w:rPr>
                <w:rFonts w:hint="eastAsia"/>
                <w:b w:val="0"/>
                <w:bCs w:val="0"/>
                <w:spacing w:val="2"/>
                <w:sz w:val="20"/>
                <w:szCs w:val="20"/>
                <w:lang w:val="en-US" w:eastAsia="zh-CN"/>
              </w:rPr>
              <w:t>异常低价投标（响应）审查的启动原因、审查意见和审查结果应当在评审报告中记录，并随供应商提供的相关书面说明及证明材料，以及评审委员会有关互联网浏览、查询历史一并归档。</w:t>
            </w:r>
          </w:p>
        </w:tc>
      </w:tr>
      <w:tr w14:paraId="37BF6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3" w:hRule="atLeast"/>
        </w:trPr>
        <w:tc>
          <w:tcPr>
            <w:tcW w:w="1013" w:type="dxa"/>
            <w:vAlign w:val="top"/>
          </w:tcPr>
          <w:p w14:paraId="054DBCDD">
            <w:pPr>
              <w:spacing w:line="257" w:lineRule="auto"/>
              <w:rPr>
                <w:rFonts w:ascii="Arial"/>
                <w:sz w:val="21"/>
              </w:rPr>
            </w:pPr>
          </w:p>
          <w:p w14:paraId="11186CA2">
            <w:pPr>
              <w:spacing w:line="257" w:lineRule="auto"/>
              <w:rPr>
                <w:rFonts w:ascii="Arial"/>
                <w:sz w:val="21"/>
              </w:rPr>
            </w:pPr>
          </w:p>
          <w:p w14:paraId="62D97AEC">
            <w:pPr>
              <w:spacing w:line="257" w:lineRule="auto"/>
              <w:rPr>
                <w:rFonts w:ascii="Arial"/>
                <w:sz w:val="21"/>
              </w:rPr>
            </w:pPr>
          </w:p>
          <w:p w14:paraId="288D7569">
            <w:pPr>
              <w:spacing w:line="257" w:lineRule="auto"/>
              <w:rPr>
                <w:rFonts w:ascii="Arial"/>
                <w:sz w:val="21"/>
              </w:rPr>
            </w:pPr>
          </w:p>
          <w:p w14:paraId="2280C706">
            <w:pPr>
              <w:spacing w:line="258" w:lineRule="auto"/>
              <w:rPr>
                <w:rFonts w:ascii="Arial"/>
                <w:sz w:val="21"/>
              </w:rPr>
            </w:pPr>
          </w:p>
          <w:p w14:paraId="5CCA65BB">
            <w:pPr>
              <w:spacing w:line="258" w:lineRule="auto"/>
              <w:rPr>
                <w:rFonts w:ascii="Arial"/>
                <w:sz w:val="21"/>
              </w:rPr>
            </w:pPr>
          </w:p>
          <w:p w14:paraId="30B5A1BE">
            <w:pPr>
              <w:spacing w:line="258" w:lineRule="auto"/>
              <w:rPr>
                <w:rFonts w:ascii="Arial"/>
                <w:sz w:val="21"/>
              </w:rPr>
            </w:pPr>
          </w:p>
          <w:p w14:paraId="2A085FAE">
            <w:pPr>
              <w:pStyle w:val="16"/>
              <w:spacing w:before="65" w:line="270" w:lineRule="exact"/>
              <w:ind w:left="355"/>
              <w:rPr>
                <w:rFonts w:hint="eastAsia" w:eastAsia="仿宋"/>
                <w:sz w:val="20"/>
                <w:szCs w:val="20"/>
                <w:lang w:eastAsia="zh-CN"/>
              </w:rPr>
            </w:pPr>
            <w:r>
              <w:rPr>
                <w:b/>
                <w:bCs/>
                <w:position w:val="1"/>
                <w:sz w:val="20"/>
                <w:szCs w:val="20"/>
              </w:rPr>
              <w:t>9.</w:t>
            </w:r>
            <w:r>
              <w:rPr>
                <w:rFonts w:hint="eastAsia"/>
                <w:b/>
                <w:bCs/>
                <w:position w:val="1"/>
                <w:sz w:val="20"/>
                <w:szCs w:val="20"/>
                <w:lang w:val="en-US" w:eastAsia="zh-CN"/>
              </w:rPr>
              <w:t>4</w:t>
            </w:r>
          </w:p>
        </w:tc>
        <w:tc>
          <w:tcPr>
            <w:tcW w:w="2983" w:type="dxa"/>
            <w:vAlign w:val="top"/>
          </w:tcPr>
          <w:p w14:paraId="4C023A89">
            <w:pPr>
              <w:spacing w:line="258" w:lineRule="auto"/>
              <w:rPr>
                <w:rFonts w:ascii="Arial"/>
                <w:sz w:val="21"/>
              </w:rPr>
            </w:pPr>
          </w:p>
          <w:p w14:paraId="63AC32EA">
            <w:pPr>
              <w:spacing w:line="259" w:lineRule="auto"/>
              <w:rPr>
                <w:rFonts w:ascii="Arial"/>
                <w:sz w:val="21"/>
              </w:rPr>
            </w:pPr>
          </w:p>
          <w:p w14:paraId="02482EAB">
            <w:pPr>
              <w:spacing w:line="259" w:lineRule="auto"/>
              <w:rPr>
                <w:rFonts w:ascii="Arial"/>
                <w:sz w:val="21"/>
              </w:rPr>
            </w:pPr>
          </w:p>
          <w:p w14:paraId="13BDE3D5">
            <w:pPr>
              <w:spacing w:line="259" w:lineRule="auto"/>
              <w:rPr>
                <w:rFonts w:ascii="Arial"/>
                <w:sz w:val="21"/>
              </w:rPr>
            </w:pPr>
          </w:p>
          <w:p w14:paraId="680F2683">
            <w:pPr>
              <w:spacing w:line="259" w:lineRule="auto"/>
              <w:rPr>
                <w:rFonts w:ascii="Arial"/>
                <w:sz w:val="21"/>
              </w:rPr>
            </w:pPr>
          </w:p>
          <w:p w14:paraId="43444973">
            <w:pPr>
              <w:spacing w:line="259" w:lineRule="auto"/>
              <w:rPr>
                <w:rFonts w:ascii="Arial"/>
                <w:sz w:val="21"/>
              </w:rPr>
            </w:pPr>
          </w:p>
          <w:p w14:paraId="11374207">
            <w:pPr>
              <w:spacing w:line="259" w:lineRule="auto"/>
              <w:rPr>
                <w:rFonts w:ascii="Arial"/>
                <w:sz w:val="21"/>
              </w:rPr>
            </w:pPr>
          </w:p>
          <w:p w14:paraId="3AE8F861">
            <w:pPr>
              <w:pStyle w:val="16"/>
              <w:spacing w:before="62" w:line="231" w:lineRule="auto"/>
              <w:ind w:left="119"/>
              <w:rPr>
                <w:sz w:val="19"/>
                <w:szCs w:val="19"/>
              </w:rPr>
            </w:pPr>
            <w:r>
              <w:rPr>
                <w:b/>
                <w:bCs/>
                <w:spacing w:val="2"/>
                <w:sz w:val="19"/>
                <w:szCs w:val="19"/>
              </w:rPr>
              <w:t>废标条款</w:t>
            </w:r>
          </w:p>
        </w:tc>
        <w:tc>
          <w:tcPr>
            <w:tcW w:w="6148" w:type="dxa"/>
            <w:vAlign w:val="top"/>
          </w:tcPr>
          <w:p w14:paraId="5FEFFB2F">
            <w:pPr>
              <w:pStyle w:val="16"/>
              <w:spacing w:before="112" w:line="229" w:lineRule="auto"/>
              <w:ind w:left="127"/>
              <w:rPr>
                <w:sz w:val="20"/>
                <w:szCs w:val="20"/>
              </w:rPr>
            </w:pPr>
            <w:r>
              <w:rPr>
                <w:b/>
                <w:bCs/>
                <w:spacing w:val="4"/>
                <w:sz w:val="20"/>
                <w:szCs w:val="20"/>
              </w:rPr>
              <w:t>1）响应文件没有对采购文件的实质性要求和条件作出响应。</w:t>
            </w:r>
          </w:p>
          <w:p w14:paraId="25A7881A">
            <w:pPr>
              <w:pStyle w:val="16"/>
              <w:spacing w:before="112" w:line="228" w:lineRule="auto"/>
              <w:ind w:left="114"/>
              <w:rPr>
                <w:sz w:val="20"/>
                <w:szCs w:val="20"/>
              </w:rPr>
            </w:pPr>
            <w:r>
              <w:rPr>
                <w:b/>
                <w:bCs/>
                <w:spacing w:val="4"/>
                <w:sz w:val="20"/>
                <w:szCs w:val="20"/>
              </w:rPr>
              <w:t>2）有串通投标、弄虚作假、行贿等违法行为。</w:t>
            </w:r>
          </w:p>
          <w:p w14:paraId="5195F9AE">
            <w:pPr>
              <w:pStyle w:val="16"/>
              <w:spacing w:before="113" w:line="229" w:lineRule="auto"/>
              <w:ind w:left="116"/>
              <w:rPr>
                <w:sz w:val="20"/>
                <w:szCs w:val="20"/>
              </w:rPr>
            </w:pPr>
            <w:r>
              <w:rPr>
                <w:b/>
                <w:bCs/>
                <w:spacing w:val="4"/>
                <w:sz w:val="20"/>
                <w:szCs w:val="20"/>
              </w:rPr>
              <w:t>3）不同供应商的响应文件由同一单位或者个人编制。</w:t>
            </w:r>
          </w:p>
          <w:p w14:paraId="68F67864">
            <w:pPr>
              <w:pStyle w:val="16"/>
              <w:spacing w:before="111" w:line="229" w:lineRule="auto"/>
              <w:ind w:left="111"/>
              <w:rPr>
                <w:sz w:val="20"/>
                <w:szCs w:val="20"/>
              </w:rPr>
            </w:pPr>
            <w:r>
              <w:rPr>
                <w:b/>
                <w:bCs/>
                <w:spacing w:val="4"/>
                <w:sz w:val="20"/>
                <w:szCs w:val="20"/>
              </w:rPr>
              <w:t>4）不同供应商委托同一单位或者个人办理磋商事宜。</w:t>
            </w:r>
          </w:p>
          <w:p w14:paraId="5DAF45A2">
            <w:pPr>
              <w:pStyle w:val="16"/>
              <w:spacing w:before="110" w:line="284" w:lineRule="auto"/>
              <w:ind w:left="121" w:right="105" w:hanging="5"/>
              <w:rPr>
                <w:sz w:val="20"/>
                <w:szCs w:val="20"/>
              </w:rPr>
            </w:pPr>
            <w:r>
              <w:rPr>
                <w:b/>
                <w:bCs/>
                <w:spacing w:val="5"/>
                <w:sz w:val="20"/>
                <w:szCs w:val="20"/>
              </w:rPr>
              <w:t>5）不同供应商的响应文件载明的项目管理成员或者联系人员为同</w:t>
            </w:r>
            <w:r>
              <w:rPr>
                <w:b/>
                <w:bCs/>
                <w:spacing w:val="-3"/>
                <w:sz w:val="20"/>
                <w:szCs w:val="20"/>
              </w:rPr>
              <w:t>一人。</w:t>
            </w:r>
          </w:p>
          <w:p w14:paraId="5E2C7A03">
            <w:pPr>
              <w:pStyle w:val="16"/>
              <w:spacing w:before="105" w:line="229" w:lineRule="auto"/>
              <w:ind w:left="113"/>
              <w:rPr>
                <w:sz w:val="20"/>
                <w:szCs w:val="20"/>
              </w:rPr>
            </w:pPr>
            <w:r>
              <w:rPr>
                <w:b/>
                <w:bCs/>
                <w:spacing w:val="5"/>
                <w:sz w:val="20"/>
                <w:szCs w:val="20"/>
              </w:rPr>
              <w:t>6）不同供应商的响应文件异常一致或者磋商报价呈规律</w:t>
            </w:r>
            <w:r>
              <w:rPr>
                <w:b/>
                <w:bCs/>
                <w:spacing w:val="4"/>
                <w:sz w:val="20"/>
                <w:szCs w:val="20"/>
              </w:rPr>
              <w:t>性差异。</w:t>
            </w:r>
          </w:p>
          <w:p w14:paraId="3600B424">
            <w:pPr>
              <w:pStyle w:val="16"/>
              <w:spacing w:before="112" w:line="231" w:lineRule="auto"/>
              <w:ind w:left="116"/>
              <w:rPr>
                <w:sz w:val="20"/>
                <w:szCs w:val="20"/>
              </w:rPr>
            </w:pPr>
            <w:r>
              <w:rPr>
                <w:b/>
                <w:bCs/>
                <w:spacing w:val="4"/>
                <w:sz w:val="20"/>
                <w:szCs w:val="20"/>
              </w:rPr>
              <w:t>7）供应商所提供资格证件的扫描件未加盖供应商公章。</w:t>
            </w:r>
          </w:p>
          <w:p w14:paraId="71DA6B6F">
            <w:pPr>
              <w:pStyle w:val="16"/>
              <w:spacing w:before="110" w:line="284" w:lineRule="auto"/>
              <w:ind w:left="129" w:right="105" w:hanging="17"/>
              <w:rPr>
                <w:sz w:val="20"/>
                <w:szCs w:val="20"/>
              </w:rPr>
            </w:pPr>
            <w:r>
              <w:rPr>
                <w:b/>
                <w:bCs/>
                <w:spacing w:val="5"/>
                <w:sz w:val="20"/>
                <w:szCs w:val="20"/>
              </w:rPr>
              <w:t>8）没有在洛阳市电子招投标交易平台系统提交加密电子响应文件</w:t>
            </w:r>
            <w:r>
              <w:rPr>
                <w:b/>
                <w:bCs/>
                <w:spacing w:val="-11"/>
                <w:sz w:val="20"/>
                <w:szCs w:val="20"/>
              </w:rPr>
              <w:t>的。</w:t>
            </w:r>
          </w:p>
          <w:p w14:paraId="391945B2">
            <w:pPr>
              <w:pStyle w:val="16"/>
              <w:spacing w:before="105" w:line="222" w:lineRule="auto"/>
              <w:ind w:left="112"/>
              <w:rPr>
                <w:sz w:val="20"/>
                <w:szCs w:val="20"/>
              </w:rPr>
            </w:pPr>
            <w:r>
              <w:rPr>
                <w:b/>
                <w:bCs/>
                <w:spacing w:val="2"/>
                <w:sz w:val="20"/>
                <w:szCs w:val="20"/>
              </w:rPr>
              <w:t>9）</w:t>
            </w:r>
            <w:r>
              <w:rPr>
                <w:spacing w:val="-49"/>
                <w:sz w:val="20"/>
                <w:szCs w:val="20"/>
              </w:rPr>
              <w:t xml:space="preserve"> </w:t>
            </w:r>
            <w:r>
              <w:rPr>
                <w:b/>
                <w:bCs/>
                <w:spacing w:val="2"/>
                <w:sz w:val="20"/>
                <w:szCs w:val="20"/>
              </w:rPr>
              <w:t>网上加密电子响应文件现场解密失败的。</w:t>
            </w:r>
          </w:p>
        </w:tc>
      </w:tr>
      <w:tr w14:paraId="2D57A4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10144" w:type="dxa"/>
            <w:gridSpan w:val="3"/>
            <w:vAlign w:val="top"/>
          </w:tcPr>
          <w:p w14:paraId="715B808F">
            <w:pPr>
              <w:pStyle w:val="16"/>
              <w:spacing w:before="114" w:line="230" w:lineRule="auto"/>
              <w:ind w:left="126"/>
              <w:rPr>
                <w:sz w:val="20"/>
                <w:szCs w:val="20"/>
              </w:rPr>
            </w:pPr>
            <w:r>
              <w:rPr>
                <w:spacing w:val="6"/>
                <w:sz w:val="20"/>
                <w:szCs w:val="20"/>
              </w:rPr>
              <w:t>注：1）本项目采用电子开评标，供应商开标前必须通过</w:t>
            </w:r>
            <w:r>
              <w:rPr>
                <w:spacing w:val="-48"/>
                <w:sz w:val="20"/>
                <w:szCs w:val="20"/>
              </w:rPr>
              <w:t xml:space="preserve"> </w:t>
            </w:r>
            <w:r>
              <w:rPr>
                <w:sz w:val="20"/>
                <w:szCs w:val="20"/>
              </w:rPr>
              <w:t>UK</w:t>
            </w:r>
            <w:r>
              <w:rPr>
                <w:spacing w:val="-30"/>
                <w:sz w:val="20"/>
                <w:szCs w:val="20"/>
              </w:rPr>
              <w:t xml:space="preserve"> </w:t>
            </w:r>
            <w:r>
              <w:rPr>
                <w:spacing w:val="6"/>
                <w:sz w:val="20"/>
                <w:szCs w:val="20"/>
              </w:rPr>
              <w:t>上传加密的响应</w:t>
            </w:r>
            <w:r>
              <w:rPr>
                <w:spacing w:val="5"/>
                <w:sz w:val="20"/>
                <w:szCs w:val="20"/>
              </w:rPr>
              <w:t>文件电子版。</w:t>
            </w:r>
          </w:p>
        </w:tc>
      </w:tr>
      <w:tr w14:paraId="403974A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689" w:hRule="atLeast"/>
        </w:trPr>
        <w:tc>
          <w:tcPr>
            <w:tcW w:w="10144" w:type="dxa"/>
            <w:gridSpan w:val="3"/>
            <w:vAlign w:val="top"/>
          </w:tcPr>
          <w:p w14:paraId="621CAB53">
            <w:pPr>
              <w:pStyle w:val="16"/>
              <w:spacing w:before="116" w:line="306" w:lineRule="auto"/>
              <w:ind w:left="119" w:right="105" w:hanging="3"/>
              <w:rPr>
                <w:sz w:val="20"/>
                <w:szCs w:val="20"/>
              </w:rPr>
            </w:pPr>
            <w:r>
              <w:rPr>
                <w:spacing w:val="9"/>
                <w:sz w:val="20"/>
                <w:szCs w:val="20"/>
              </w:rPr>
              <w:t>2）本项目采用远程不见面交易的模式，开标当日，供应商无需到现场</w:t>
            </w:r>
            <w:r>
              <w:rPr>
                <w:spacing w:val="8"/>
                <w:sz w:val="20"/>
                <w:szCs w:val="20"/>
              </w:rPr>
              <w:t>参加开标会议，应在投标截止时间前，</w:t>
            </w:r>
            <w:r>
              <w:rPr>
                <w:spacing w:val="7"/>
                <w:sz w:val="20"/>
                <w:szCs w:val="20"/>
              </w:rPr>
              <w:t>登录“不见面开标大厅”，在线准时参加开标活动并进</w:t>
            </w:r>
            <w:r>
              <w:rPr>
                <w:spacing w:val="6"/>
                <w:sz w:val="20"/>
                <w:szCs w:val="20"/>
              </w:rPr>
              <w:t>行投标（响应）文件解密等。因供应商原因未能解密或</w:t>
            </w:r>
            <w:r>
              <w:rPr>
                <w:spacing w:val="9"/>
                <w:sz w:val="20"/>
                <w:szCs w:val="20"/>
              </w:rPr>
              <w:t>解密失败的将被拒绝。详见洛阳市公共资源交易中心网站</w:t>
            </w:r>
            <w:r>
              <w:rPr>
                <w:rFonts w:hint="eastAsia"/>
                <w:spacing w:val="9"/>
                <w:sz w:val="20"/>
                <w:szCs w:val="20"/>
                <w:lang w:eastAsia="zh-CN"/>
              </w:rPr>
              <w:t>－</w:t>
            </w:r>
            <w:r>
              <w:rPr>
                <w:spacing w:val="9"/>
                <w:sz w:val="20"/>
                <w:szCs w:val="20"/>
              </w:rPr>
              <w:t>办事</w:t>
            </w:r>
            <w:r>
              <w:rPr>
                <w:spacing w:val="8"/>
                <w:sz w:val="20"/>
                <w:szCs w:val="20"/>
              </w:rPr>
              <w:t>指南内的“洛阳市公共资源交易中心不见面开</w:t>
            </w:r>
            <w:r>
              <w:rPr>
                <w:spacing w:val="6"/>
                <w:sz w:val="20"/>
                <w:szCs w:val="20"/>
              </w:rPr>
              <w:t>标大厅操作手册（投标人）</w:t>
            </w:r>
            <w:r>
              <w:rPr>
                <w:spacing w:val="-68"/>
                <w:sz w:val="20"/>
                <w:szCs w:val="20"/>
              </w:rPr>
              <w:t xml:space="preserve"> </w:t>
            </w:r>
            <w:r>
              <w:rPr>
                <w:spacing w:val="6"/>
                <w:sz w:val="20"/>
                <w:szCs w:val="20"/>
              </w:rPr>
              <w:t>”。除电子投标（响应）文件外，投标</w:t>
            </w:r>
            <w:r>
              <w:rPr>
                <w:spacing w:val="5"/>
                <w:sz w:val="20"/>
                <w:szCs w:val="20"/>
              </w:rPr>
              <w:t>时不再接受任何纸质文件、资料等。</w:t>
            </w:r>
          </w:p>
          <w:p w14:paraId="26398768">
            <w:pPr>
              <w:pStyle w:val="16"/>
              <w:spacing w:before="113" w:line="280" w:lineRule="auto"/>
              <w:ind w:left="121" w:right="105" w:hanging="3"/>
              <w:rPr>
                <w:sz w:val="20"/>
                <w:szCs w:val="20"/>
              </w:rPr>
            </w:pPr>
            <w:r>
              <w:rPr>
                <w:spacing w:val="9"/>
                <w:sz w:val="20"/>
                <w:szCs w:val="20"/>
              </w:rPr>
              <w:t>3）供应商应将原件扫描件制作到投标（响应）文件中（扫描件必</w:t>
            </w:r>
            <w:r>
              <w:rPr>
                <w:spacing w:val="8"/>
                <w:sz w:val="20"/>
                <w:szCs w:val="20"/>
              </w:rPr>
              <w:t>须清晰明确）。评委以投标（响应）文件中</w:t>
            </w:r>
            <w:r>
              <w:rPr>
                <w:spacing w:val="6"/>
                <w:sz w:val="20"/>
                <w:szCs w:val="20"/>
              </w:rPr>
              <w:t>相关资料原件的扫描件作为评标依据。各供应商对原件扫描件的真实性、合法性、有效性负责。</w:t>
            </w:r>
          </w:p>
          <w:p w14:paraId="7767D206">
            <w:pPr>
              <w:pStyle w:val="16"/>
              <w:spacing w:before="112" w:line="231" w:lineRule="auto"/>
              <w:ind w:left="113"/>
              <w:rPr>
                <w:sz w:val="20"/>
                <w:szCs w:val="20"/>
              </w:rPr>
            </w:pPr>
            <w:r>
              <w:rPr>
                <w:spacing w:val="6"/>
                <w:sz w:val="20"/>
                <w:szCs w:val="20"/>
              </w:rPr>
              <w:t>4）开标时供应商无须递交纸质版响应文件。</w:t>
            </w:r>
          </w:p>
          <w:p w14:paraId="32B4C364">
            <w:pPr>
              <w:pStyle w:val="16"/>
              <w:spacing w:before="110" w:line="280" w:lineRule="auto"/>
              <w:ind w:left="121" w:right="40" w:hanging="3"/>
              <w:rPr>
                <w:sz w:val="20"/>
                <w:szCs w:val="20"/>
              </w:rPr>
            </w:pPr>
            <w:r>
              <w:rPr>
                <w:spacing w:val="5"/>
                <w:sz w:val="20"/>
                <w:szCs w:val="20"/>
              </w:rPr>
              <w:t>5）在确定中标（成交）人后3 日内，</w:t>
            </w:r>
            <w:r>
              <w:rPr>
                <w:spacing w:val="-58"/>
                <w:sz w:val="20"/>
                <w:szCs w:val="20"/>
              </w:rPr>
              <w:t xml:space="preserve"> </w:t>
            </w:r>
            <w:r>
              <w:rPr>
                <w:spacing w:val="5"/>
                <w:sz w:val="20"/>
                <w:szCs w:val="20"/>
              </w:rPr>
              <w:t>中标（成交）人须将本单位中标（成交）的</w:t>
            </w:r>
            <w:r>
              <w:rPr>
                <w:spacing w:val="4"/>
                <w:sz w:val="20"/>
                <w:szCs w:val="20"/>
              </w:rPr>
              <w:t>投标（响应）文件完整打印、</w:t>
            </w:r>
            <w:r>
              <w:rPr>
                <w:spacing w:val="6"/>
                <w:sz w:val="20"/>
                <w:szCs w:val="20"/>
              </w:rPr>
              <w:t>胶装3</w:t>
            </w:r>
            <w:r>
              <w:rPr>
                <w:spacing w:val="-16"/>
                <w:sz w:val="20"/>
                <w:szCs w:val="20"/>
              </w:rPr>
              <w:t xml:space="preserve"> </w:t>
            </w:r>
            <w:r>
              <w:rPr>
                <w:spacing w:val="6"/>
                <w:sz w:val="20"/>
                <w:szCs w:val="20"/>
              </w:rPr>
              <w:t>套，并在封面加盖供应商公章；2</w:t>
            </w:r>
            <w:r>
              <w:rPr>
                <w:spacing w:val="-32"/>
                <w:sz w:val="20"/>
                <w:szCs w:val="20"/>
              </w:rPr>
              <w:t xml:space="preserve"> </w:t>
            </w:r>
            <w:r>
              <w:rPr>
                <w:spacing w:val="6"/>
                <w:sz w:val="20"/>
                <w:szCs w:val="20"/>
              </w:rPr>
              <w:t>套送至采购人，1</w:t>
            </w:r>
            <w:r>
              <w:rPr>
                <w:spacing w:val="-33"/>
                <w:sz w:val="20"/>
                <w:szCs w:val="20"/>
              </w:rPr>
              <w:t xml:space="preserve"> </w:t>
            </w:r>
            <w:r>
              <w:rPr>
                <w:spacing w:val="6"/>
                <w:sz w:val="20"/>
                <w:szCs w:val="20"/>
              </w:rPr>
              <w:t>套送至采购代理机构存档备查。</w:t>
            </w:r>
          </w:p>
          <w:p w14:paraId="7817AAF3">
            <w:pPr>
              <w:pStyle w:val="16"/>
              <w:spacing w:before="113" w:line="332" w:lineRule="auto"/>
              <w:ind w:left="120" w:right="104" w:firstLine="3"/>
              <w:rPr>
                <w:sz w:val="20"/>
                <w:szCs w:val="20"/>
              </w:rPr>
            </w:pPr>
            <w:r>
              <w:rPr>
                <w:sz w:val="20"/>
                <w:szCs w:val="20"/>
              </w:rPr>
              <w:t>纸质版投标（响应）文件内容须与“洛阳市电子招投标交易平台</w:t>
            </w:r>
            <w:r>
              <w:rPr>
                <w:spacing w:val="-66"/>
                <w:sz w:val="20"/>
                <w:szCs w:val="20"/>
              </w:rPr>
              <w:t xml:space="preserve"> </w:t>
            </w:r>
            <w:r>
              <w:rPr>
                <w:sz w:val="20"/>
                <w:szCs w:val="20"/>
              </w:rPr>
              <w:t>”上传的加密的电子投标（响应）文件</w:t>
            </w:r>
            <w:r>
              <w:rPr>
                <w:spacing w:val="-25"/>
                <w:sz w:val="20"/>
                <w:szCs w:val="20"/>
              </w:rPr>
              <w:t xml:space="preserve"> </w:t>
            </w:r>
            <w:r>
              <w:rPr>
                <w:rFonts w:hint="eastAsia"/>
                <w:spacing w:val="-25"/>
                <w:sz w:val="20"/>
                <w:szCs w:val="20"/>
                <w:lang w:eastAsia="zh-CN"/>
              </w:rPr>
              <w:t>（</w:t>
            </w:r>
            <w:r>
              <w:rPr>
                <w:sz w:val="20"/>
                <w:szCs w:val="20"/>
              </w:rPr>
              <w:t>▲.lytf</w:t>
            </w:r>
            <w:r>
              <w:rPr>
                <w:spacing w:val="6"/>
                <w:sz w:val="20"/>
                <w:szCs w:val="20"/>
              </w:rPr>
              <w:t>格式）一致。打印顺序与投标（响应）文件组成顺序一致。</w:t>
            </w:r>
          </w:p>
          <w:p w14:paraId="66DEB2E7">
            <w:pPr>
              <w:pStyle w:val="16"/>
              <w:spacing w:line="279" w:lineRule="auto"/>
              <w:ind w:left="121" w:right="105" w:hanging="1"/>
              <w:rPr>
                <w:sz w:val="20"/>
                <w:szCs w:val="20"/>
              </w:rPr>
            </w:pPr>
            <w:r>
              <w:rPr>
                <w:spacing w:val="7"/>
                <w:sz w:val="20"/>
                <w:szCs w:val="20"/>
              </w:rPr>
              <w:t>若发现打印的纸质版投标（响应）文件与上传电子投</w:t>
            </w:r>
            <w:r>
              <w:rPr>
                <w:spacing w:val="6"/>
                <w:sz w:val="20"/>
                <w:szCs w:val="20"/>
              </w:rPr>
              <w:t>标（响应）文件不一致，造成的损失由中标（成交）人承</w:t>
            </w:r>
            <w:r>
              <w:rPr>
                <w:spacing w:val="5"/>
                <w:sz w:val="20"/>
                <w:szCs w:val="20"/>
              </w:rPr>
              <w:t>担，出现严重后果的，采购人有权解除合同。</w:t>
            </w:r>
          </w:p>
        </w:tc>
      </w:tr>
    </w:tbl>
    <w:p w14:paraId="52517C81">
      <w:pPr>
        <w:spacing w:before="172" w:line="232" w:lineRule="auto"/>
        <w:ind w:left="477"/>
        <w:outlineLvl w:val="1"/>
        <w:rPr>
          <w:rFonts w:ascii="仿宋" w:hAnsi="仿宋" w:eastAsia="仿宋" w:cs="仿宋"/>
          <w:sz w:val="20"/>
          <w:szCs w:val="20"/>
        </w:rPr>
      </w:pPr>
      <w:bookmarkStart w:id="3" w:name="_Toc5632"/>
      <w:r>
        <w:rPr>
          <w:rFonts w:hint="eastAsia" w:ascii="仿宋" w:hAnsi="仿宋" w:eastAsia="仿宋" w:cs="仿宋"/>
          <w:b/>
          <w:bCs/>
          <w:spacing w:val="-14"/>
          <w:sz w:val="20"/>
          <w:szCs w:val="20"/>
          <w:lang w:eastAsia="zh-CN"/>
        </w:rPr>
        <w:t>1.</w:t>
      </w:r>
      <w:r>
        <w:rPr>
          <w:rFonts w:ascii="仿宋" w:hAnsi="仿宋" w:eastAsia="仿宋" w:cs="仿宋"/>
          <w:b/>
          <w:bCs/>
          <w:spacing w:val="-14"/>
          <w:sz w:val="20"/>
          <w:szCs w:val="20"/>
        </w:rPr>
        <w:t>总则</w:t>
      </w:r>
      <w:bookmarkEnd w:id="3"/>
    </w:p>
    <w:p w14:paraId="4CB6BA97">
      <w:pPr>
        <w:spacing w:before="189" w:line="231" w:lineRule="auto"/>
        <w:ind w:left="477"/>
        <w:outlineLvl w:val="2"/>
        <w:rPr>
          <w:rFonts w:ascii="仿宋" w:hAnsi="仿宋" w:eastAsia="仿宋" w:cs="仿宋"/>
          <w:sz w:val="20"/>
          <w:szCs w:val="20"/>
        </w:rPr>
      </w:pPr>
      <w:bookmarkStart w:id="4" w:name="_Toc4061"/>
      <w:r>
        <w:rPr>
          <w:rFonts w:ascii="仿宋" w:hAnsi="仿宋" w:eastAsia="仿宋" w:cs="仿宋"/>
          <w:b/>
          <w:bCs/>
          <w:sz w:val="20"/>
          <w:szCs w:val="20"/>
        </w:rPr>
        <w:t>1.1</w:t>
      </w:r>
      <w:r>
        <w:rPr>
          <w:rFonts w:ascii="仿宋" w:hAnsi="仿宋" w:eastAsia="仿宋" w:cs="仿宋"/>
          <w:spacing w:val="-30"/>
          <w:sz w:val="20"/>
          <w:szCs w:val="20"/>
        </w:rPr>
        <w:t xml:space="preserve"> </w:t>
      </w:r>
      <w:r>
        <w:rPr>
          <w:rFonts w:ascii="仿宋" w:hAnsi="仿宋" w:eastAsia="仿宋" w:cs="仿宋"/>
          <w:b/>
          <w:bCs/>
          <w:sz w:val="20"/>
          <w:szCs w:val="20"/>
        </w:rPr>
        <w:t>采购项目概况</w:t>
      </w:r>
      <w:bookmarkEnd w:id="4"/>
    </w:p>
    <w:p w14:paraId="72B8E6F3">
      <w:pPr>
        <w:spacing w:before="190" w:line="347" w:lineRule="auto"/>
        <w:ind w:left="468" w:right="572" w:firstLine="491"/>
        <w:rPr>
          <w:rFonts w:ascii="仿宋" w:hAnsi="仿宋" w:eastAsia="仿宋" w:cs="仿宋"/>
          <w:sz w:val="20"/>
          <w:szCs w:val="20"/>
        </w:rPr>
      </w:pPr>
      <w:r>
        <w:rPr>
          <w:rFonts w:ascii="仿宋" w:hAnsi="仿宋" w:eastAsia="仿宋" w:cs="仿宋"/>
          <w:spacing w:val="6"/>
          <w:sz w:val="20"/>
          <w:szCs w:val="20"/>
        </w:rPr>
        <w:t>1.1.1</w:t>
      </w:r>
      <w:r>
        <w:rPr>
          <w:rFonts w:ascii="仿宋" w:hAnsi="仿宋" w:eastAsia="仿宋" w:cs="仿宋"/>
          <w:spacing w:val="-32"/>
          <w:sz w:val="20"/>
          <w:szCs w:val="20"/>
        </w:rPr>
        <w:t xml:space="preserve"> </w:t>
      </w:r>
      <w:r>
        <w:rPr>
          <w:rFonts w:ascii="仿宋" w:hAnsi="仿宋" w:eastAsia="仿宋" w:cs="仿宋"/>
          <w:spacing w:val="6"/>
          <w:sz w:val="20"/>
          <w:szCs w:val="20"/>
        </w:rPr>
        <w:t>根据《中华人民共和国政府采购法》《中华</w:t>
      </w:r>
      <w:r>
        <w:rPr>
          <w:rFonts w:ascii="仿宋" w:hAnsi="仿宋" w:eastAsia="仿宋" w:cs="仿宋"/>
          <w:spacing w:val="5"/>
          <w:sz w:val="20"/>
          <w:szCs w:val="20"/>
        </w:rPr>
        <w:t>人民共和国政府采购法实施条例》《政府</w:t>
      </w:r>
      <w:r>
        <w:rPr>
          <w:rFonts w:ascii="仿宋" w:hAnsi="仿宋" w:eastAsia="仿宋" w:cs="仿宋"/>
          <w:spacing w:val="7"/>
          <w:sz w:val="20"/>
          <w:szCs w:val="20"/>
        </w:rPr>
        <w:t>采购竞争性磋商采购方式管理暂行办法》等有关</w:t>
      </w:r>
      <w:r>
        <w:rPr>
          <w:rFonts w:hint="eastAsia" w:ascii="仿宋" w:hAnsi="仿宋" w:eastAsia="仿宋" w:cs="仿宋"/>
          <w:spacing w:val="7"/>
          <w:sz w:val="20"/>
          <w:szCs w:val="20"/>
          <w:lang w:eastAsia="zh-CN"/>
        </w:rPr>
        <w:t>法律法规</w:t>
      </w:r>
      <w:r>
        <w:rPr>
          <w:rFonts w:ascii="仿宋" w:hAnsi="仿宋" w:eastAsia="仿宋" w:cs="仿宋"/>
          <w:spacing w:val="7"/>
          <w:sz w:val="20"/>
          <w:szCs w:val="20"/>
        </w:rPr>
        <w:t>和规章的规定，本采购项目已具备采购条</w:t>
      </w:r>
      <w:r>
        <w:rPr>
          <w:rFonts w:ascii="仿宋" w:hAnsi="仿宋" w:eastAsia="仿宋" w:cs="仿宋"/>
          <w:spacing w:val="4"/>
          <w:sz w:val="20"/>
          <w:szCs w:val="20"/>
        </w:rPr>
        <w:t>件，现进行采购。</w:t>
      </w:r>
    </w:p>
    <w:p w14:paraId="46F523DD">
      <w:pPr>
        <w:spacing w:before="191" w:line="230" w:lineRule="auto"/>
        <w:ind w:left="960"/>
        <w:rPr>
          <w:rFonts w:ascii="仿宋" w:hAnsi="仿宋" w:eastAsia="仿宋" w:cs="仿宋"/>
          <w:sz w:val="20"/>
          <w:szCs w:val="20"/>
        </w:rPr>
      </w:pPr>
      <w:r>
        <w:rPr>
          <w:rFonts w:ascii="仿宋" w:hAnsi="仿宋" w:eastAsia="仿宋" w:cs="仿宋"/>
          <w:spacing w:val="3"/>
          <w:sz w:val="20"/>
          <w:szCs w:val="20"/>
        </w:rPr>
        <w:t>1.1.2</w:t>
      </w:r>
      <w:r>
        <w:rPr>
          <w:rFonts w:ascii="仿宋" w:hAnsi="仿宋" w:eastAsia="仿宋" w:cs="仿宋"/>
          <w:spacing w:val="-20"/>
          <w:sz w:val="20"/>
          <w:szCs w:val="20"/>
        </w:rPr>
        <w:t xml:space="preserve"> </w:t>
      </w:r>
      <w:r>
        <w:rPr>
          <w:rFonts w:ascii="仿宋" w:hAnsi="仿宋" w:eastAsia="仿宋" w:cs="仿宋"/>
          <w:spacing w:val="3"/>
          <w:sz w:val="20"/>
          <w:szCs w:val="20"/>
        </w:rPr>
        <w:t>采购人：见供应商须知前附表。</w:t>
      </w:r>
    </w:p>
    <w:p w14:paraId="2B549257">
      <w:pPr>
        <w:spacing w:before="190" w:line="230" w:lineRule="auto"/>
        <w:ind w:left="960"/>
        <w:rPr>
          <w:rFonts w:ascii="仿宋" w:hAnsi="仿宋" w:eastAsia="仿宋" w:cs="仿宋"/>
          <w:sz w:val="20"/>
          <w:szCs w:val="20"/>
        </w:rPr>
      </w:pPr>
      <w:r>
        <w:rPr>
          <w:rFonts w:ascii="仿宋" w:hAnsi="仿宋" w:eastAsia="仿宋" w:cs="仿宋"/>
          <w:spacing w:val="4"/>
          <w:sz w:val="20"/>
          <w:szCs w:val="20"/>
        </w:rPr>
        <w:t>1.1.3</w:t>
      </w:r>
      <w:r>
        <w:rPr>
          <w:rFonts w:ascii="仿宋" w:hAnsi="仿宋" w:eastAsia="仿宋" w:cs="仿宋"/>
          <w:spacing w:val="-31"/>
          <w:sz w:val="20"/>
          <w:szCs w:val="20"/>
        </w:rPr>
        <w:t xml:space="preserve"> </w:t>
      </w:r>
      <w:r>
        <w:rPr>
          <w:rFonts w:ascii="仿宋" w:hAnsi="仿宋" w:eastAsia="仿宋" w:cs="仿宋"/>
          <w:spacing w:val="4"/>
          <w:sz w:val="20"/>
          <w:szCs w:val="20"/>
        </w:rPr>
        <w:t>采购代理机构：见供应商须知前附表。</w:t>
      </w:r>
    </w:p>
    <w:p w14:paraId="58EBEB85">
      <w:pPr>
        <w:spacing w:before="192" w:line="229" w:lineRule="auto"/>
        <w:ind w:left="960"/>
        <w:rPr>
          <w:rFonts w:ascii="仿宋" w:hAnsi="仿宋" w:eastAsia="仿宋" w:cs="仿宋"/>
          <w:sz w:val="20"/>
          <w:szCs w:val="20"/>
        </w:rPr>
      </w:pPr>
      <w:r>
        <w:rPr>
          <w:rFonts w:ascii="仿宋" w:hAnsi="仿宋" w:eastAsia="仿宋" w:cs="仿宋"/>
          <w:spacing w:val="4"/>
          <w:sz w:val="20"/>
          <w:szCs w:val="20"/>
        </w:rPr>
        <w:t>1.1.4</w:t>
      </w:r>
      <w:r>
        <w:rPr>
          <w:rFonts w:ascii="仿宋" w:hAnsi="仿宋" w:eastAsia="仿宋" w:cs="仿宋"/>
          <w:spacing w:val="-31"/>
          <w:sz w:val="20"/>
          <w:szCs w:val="20"/>
        </w:rPr>
        <w:t xml:space="preserve"> </w:t>
      </w:r>
      <w:r>
        <w:rPr>
          <w:rFonts w:ascii="仿宋" w:hAnsi="仿宋" w:eastAsia="仿宋" w:cs="仿宋"/>
          <w:spacing w:val="4"/>
          <w:sz w:val="20"/>
          <w:szCs w:val="20"/>
        </w:rPr>
        <w:t>采购项目名称：见供应商须知前附表。</w:t>
      </w:r>
    </w:p>
    <w:p w14:paraId="6F5A0B13">
      <w:pPr>
        <w:spacing w:before="191" w:line="230" w:lineRule="auto"/>
        <w:ind w:left="960"/>
        <w:rPr>
          <w:rFonts w:ascii="仿宋" w:hAnsi="仿宋" w:eastAsia="仿宋" w:cs="仿宋"/>
          <w:sz w:val="20"/>
          <w:szCs w:val="20"/>
        </w:rPr>
      </w:pPr>
      <w:r>
        <w:rPr>
          <w:rFonts w:ascii="仿宋" w:hAnsi="仿宋" w:eastAsia="仿宋" w:cs="仿宋"/>
          <w:spacing w:val="4"/>
          <w:sz w:val="20"/>
          <w:szCs w:val="20"/>
        </w:rPr>
        <w:t>1.1.5</w:t>
      </w:r>
      <w:r>
        <w:rPr>
          <w:rFonts w:ascii="仿宋" w:hAnsi="仿宋" w:eastAsia="仿宋" w:cs="仿宋"/>
          <w:spacing w:val="-19"/>
          <w:sz w:val="20"/>
          <w:szCs w:val="20"/>
        </w:rPr>
        <w:t xml:space="preserve"> </w:t>
      </w:r>
      <w:r>
        <w:rPr>
          <w:rFonts w:ascii="仿宋" w:hAnsi="仿宋" w:eastAsia="仿宋" w:cs="仿宋"/>
          <w:spacing w:val="4"/>
          <w:sz w:val="20"/>
          <w:szCs w:val="20"/>
        </w:rPr>
        <w:t>落实政府采购政策要求：见供应商须知前附表。</w:t>
      </w:r>
    </w:p>
    <w:p w14:paraId="496D75C5">
      <w:pPr>
        <w:spacing w:before="189" w:line="348" w:lineRule="auto"/>
        <w:ind w:left="469" w:right="574" w:firstLine="486"/>
        <w:rPr>
          <w:rFonts w:ascii="仿宋" w:hAnsi="仿宋" w:eastAsia="仿宋" w:cs="仿宋"/>
          <w:sz w:val="20"/>
          <w:szCs w:val="20"/>
        </w:rPr>
      </w:pPr>
      <w:r>
        <w:rPr>
          <w:rFonts w:ascii="仿宋" w:hAnsi="仿宋" w:eastAsia="仿宋" w:cs="仿宋"/>
          <w:spacing w:val="7"/>
          <w:sz w:val="20"/>
          <w:szCs w:val="20"/>
        </w:rPr>
        <w:t>（1）根据财政部、工业和信息化部《关于印发</w:t>
      </w:r>
      <w:r>
        <w:rPr>
          <w:rFonts w:hint="eastAsia" w:ascii="仿宋" w:hAnsi="仿宋" w:eastAsia="仿宋" w:cs="仿宋"/>
          <w:spacing w:val="7"/>
          <w:sz w:val="20"/>
          <w:szCs w:val="20"/>
          <w:lang w:eastAsia="zh-CN"/>
        </w:rPr>
        <w:t>〈</w:t>
      </w:r>
      <w:r>
        <w:rPr>
          <w:rFonts w:ascii="仿宋" w:hAnsi="仿宋" w:eastAsia="仿宋" w:cs="仿宋"/>
          <w:spacing w:val="7"/>
          <w:sz w:val="20"/>
          <w:szCs w:val="20"/>
        </w:rPr>
        <w:t>政府采购促进中小企业发展管理办法</w:t>
      </w:r>
      <w:r>
        <w:rPr>
          <w:rFonts w:hint="eastAsia" w:ascii="仿宋" w:hAnsi="仿宋" w:eastAsia="仿宋" w:cs="仿宋"/>
          <w:spacing w:val="7"/>
          <w:sz w:val="20"/>
          <w:szCs w:val="20"/>
          <w:lang w:eastAsia="zh-CN"/>
        </w:rPr>
        <w:t>〉的通知》</w:t>
      </w:r>
      <w:r>
        <w:rPr>
          <w:rFonts w:ascii="仿宋" w:hAnsi="仿宋" w:eastAsia="仿宋" w:cs="仿宋"/>
          <w:spacing w:val="4"/>
          <w:sz w:val="20"/>
          <w:szCs w:val="20"/>
        </w:rPr>
        <w:t xml:space="preserve"> </w:t>
      </w:r>
      <w:r>
        <w:rPr>
          <w:rFonts w:ascii="仿宋" w:hAnsi="仿宋" w:eastAsia="仿宋" w:cs="仿宋"/>
          <w:spacing w:val="5"/>
          <w:sz w:val="20"/>
          <w:szCs w:val="20"/>
        </w:rPr>
        <w:t>（财库〔2020〕46</w:t>
      </w:r>
      <w:r>
        <w:rPr>
          <w:rFonts w:ascii="仿宋" w:hAnsi="仿宋" w:eastAsia="仿宋" w:cs="仿宋"/>
          <w:spacing w:val="-27"/>
          <w:sz w:val="20"/>
          <w:szCs w:val="20"/>
        </w:rPr>
        <w:t xml:space="preserve"> </w:t>
      </w:r>
      <w:r>
        <w:rPr>
          <w:rFonts w:ascii="仿宋" w:hAnsi="仿宋" w:eastAsia="仿宋" w:cs="仿宋"/>
          <w:spacing w:val="5"/>
          <w:sz w:val="20"/>
          <w:szCs w:val="20"/>
        </w:rPr>
        <w:t>号，以下简称《办法》）的规定，本项目专门面向中小微（监狱、残疾人</w:t>
      </w:r>
      <w:r>
        <w:rPr>
          <w:rFonts w:ascii="仿宋" w:hAnsi="仿宋" w:eastAsia="仿宋" w:cs="仿宋"/>
          <w:spacing w:val="4"/>
          <w:sz w:val="20"/>
          <w:szCs w:val="20"/>
        </w:rPr>
        <w:t>福利性单位）企业采购。</w:t>
      </w:r>
    </w:p>
    <w:p w14:paraId="732044F7">
      <w:pPr>
        <w:spacing w:before="189" w:line="348" w:lineRule="auto"/>
        <w:ind w:left="468" w:right="574" w:firstLine="487"/>
        <w:rPr>
          <w:rFonts w:ascii="仿宋" w:hAnsi="仿宋" w:eastAsia="仿宋" w:cs="仿宋"/>
          <w:sz w:val="20"/>
          <w:szCs w:val="20"/>
        </w:rPr>
      </w:pPr>
      <w:r>
        <w:rPr>
          <w:rFonts w:ascii="仿宋" w:hAnsi="仿宋" w:eastAsia="仿宋" w:cs="仿宋"/>
          <w:spacing w:val="3"/>
          <w:sz w:val="20"/>
          <w:szCs w:val="20"/>
        </w:rPr>
        <w:t>（2）根据财政部工业和信息化部《关于印发</w:t>
      </w:r>
      <w:r>
        <w:rPr>
          <w:rFonts w:hint="eastAsia" w:ascii="仿宋" w:hAnsi="仿宋" w:eastAsia="仿宋" w:cs="仿宋"/>
          <w:spacing w:val="3"/>
          <w:sz w:val="20"/>
          <w:szCs w:val="20"/>
          <w:lang w:eastAsia="zh-CN"/>
        </w:rPr>
        <w:t>〈</w:t>
      </w:r>
      <w:r>
        <w:rPr>
          <w:rFonts w:ascii="仿宋" w:hAnsi="仿宋" w:eastAsia="仿宋" w:cs="仿宋"/>
          <w:spacing w:val="3"/>
          <w:sz w:val="20"/>
          <w:szCs w:val="20"/>
        </w:rPr>
        <w:t>政府采购促进中小企</w:t>
      </w:r>
      <w:r>
        <w:rPr>
          <w:rFonts w:ascii="仿宋" w:hAnsi="仿宋" w:eastAsia="仿宋" w:cs="仿宋"/>
          <w:spacing w:val="2"/>
          <w:sz w:val="20"/>
          <w:szCs w:val="20"/>
        </w:rPr>
        <w:t>业发展管理办法</w:t>
      </w:r>
      <w:r>
        <w:rPr>
          <w:rFonts w:hint="eastAsia" w:ascii="仿宋" w:hAnsi="仿宋" w:eastAsia="仿宋" w:cs="仿宋"/>
          <w:spacing w:val="2"/>
          <w:sz w:val="20"/>
          <w:szCs w:val="20"/>
          <w:lang w:eastAsia="zh-CN"/>
        </w:rPr>
        <w:t>〉的通知》</w:t>
      </w:r>
      <w:r>
        <w:rPr>
          <w:rFonts w:ascii="仿宋" w:hAnsi="仿宋" w:eastAsia="仿宋" w:cs="仿宋"/>
          <w:spacing w:val="2"/>
          <w:sz w:val="20"/>
          <w:szCs w:val="20"/>
        </w:rPr>
        <w:t>（财</w:t>
      </w:r>
      <w:r>
        <w:rPr>
          <w:rFonts w:ascii="仿宋" w:hAnsi="仿宋" w:eastAsia="仿宋" w:cs="仿宋"/>
          <w:spacing w:val="5"/>
          <w:sz w:val="20"/>
          <w:szCs w:val="20"/>
        </w:rPr>
        <w:t>库〔2020〕46</w:t>
      </w:r>
      <w:r>
        <w:rPr>
          <w:rFonts w:ascii="仿宋" w:hAnsi="仿宋" w:eastAsia="仿宋" w:cs="仿宋"/>
          <w:spacing w:val="-27"/>
          <w:sz w:val="20"/>
          <w:szCs w:val="20"/>
        </w:rPr>
        <w:t xml:space="preserve"> </w:t>
      </w:r>
      <w:r>
        <w:rPr>
          <w:rFonts w:ascii="仿宋" w:hAnsi="仿宋" w:eastAsia="仿宋" w:cs="仿宋"/>
          <w:spacing w:val="5"/>
          <w:sz w:val="20"/>
          <w:szCs w:val="20"/>
        </w:rPr>
        <w:t>号，以下简称《办法》）的规定，本项目专门面向中小企业或小微企业采购</w:t>
      </w:r>
      <w:r>
        <w:rPr>
          <w:rFonts w:ascii="仿宋" w:hAnsi="仿宋" w:eastAsia="仿宋" w:cs="仿宋"/>
          <w:spacing w:val="4"/>
          <w:sz w:val="20"/>
          <w:szCs w:val="20"/>
        </w:rPr>
        <w:t>，评审中价格将均不予扣除。</w:t>
      </w:r>
    </w:p>
    <w:p w14:paraId="1D95BF41">
      <w:pPr>
        <w:spacing w:before="189" w:line="320" w:lineRule="auto"/>
        <w:ind w:left="468" w:right="489" w:firstLine="487"/>
        <w:rPr>
          <w:rFonts w:ascii="仿宋" w:hAnsi="仿宋" w:eastAsia="仿宋" w:cs="仿宋"/>
          <w:sz w:val="20"/>
          <w:szCs w:val="20"/>
        </w:rPr>
      </w:pPr>
      <w:r>
        <w:rPr>
          <w:rFonts w:ascii="仿宋" w:hAnsi="仿宋" w:eastAsia="仿宋" w:cs="仿宋"/>
          <w:spacing w:val="-3"/>
          <w:sz w:val="20"/>
          <w:szCs w:val="20"/>
        </w:rPr>
        <w:t>（3）根据财政部司法部《关于政府采购支持监狱企业发展有关问题的通知》（财库〔2014〕68</w:t>
      </w:r>
      <w:r>
        <w:rPr>
          <w:rFonts w:ascii="仿宋" w:hAnsi="仿宋" w:eastAsia="仿宋" w:cs="仿宋"/>
          <w:spacing w:val="44"/>
          <w:sz w:val="20"/>
          <w:szCs w:val="20"/>
        </w:rPr>
        <w:t xml:space="preserve"> </w:t>
      </w:r>
      <w:r>
        <w:rPr>
          <w:rFonts w:ascii="仿宋" w:hAnsi="仿宋" w:eastAsia="仿宋" w:cs="仿宋"/>
          <w:spacing w:val="-3"/>
          <w:sz w:val="20"/>
          <w:szCs w:val="20"/>
        </w:rPr>
        <w:t>号）</w:t>
      </w:r>
      <w:r>
        <w:rPr>
          <w:rFonts w:ascii="仿宋" w:hAnsi="仿宋" w:eastAsia="仿宋" w:cs="仿宋"/>
          <w:spacing w:val="5"/>
          <w:sz w:val="20"/>
          <w:szCs w:val="20"/>
        </w:rPr>
        <w:t>规定，监狱企业视同小型、微型企业。</w:t>
      </w:r>
    </w:p>
    <w:p w14:paraId="6B50C5D2">
      <w:pPr>
        <w:spacing w:before="189" w:line="317" w:lineRule="auto"/>
        <w:ind w:left="491" w:right="574" w:firstLine="464"/>
        <w:rPr>
          <w:rFonts w:ascii="仿宋" w:hAnsi="仿宋" w:eastAsia="仿宋" w:cs="仿宋"/>
          <w:sz w:val="20"/>
          <w:szCs w:val="20"/>
        </w:rPr>
      </w:pPr>
      <w:r>
        <w:rPr>
          <w:rFonts w:ascii="仿宋" w:hAnsi="仿宋" w:eastAsia="仿宋" w:cs="仿宋"/>
          <w:spacing w:val="8"/>
          <w:sz w:val="20"/>
          <w:szCs w:val="20"/>
        </w:rPr>
        <w:t>（4）根据财政部民政部中国残疾人联合会《关于促进</w:t>
      </w:r>
      <w:r>
        <w:rPr>
          <w:rFonts w:ascii="仿宋" w:hAnsi="仿宋" w:eastAsia="仿宋" w:cs="仿宋"/>
          <w:spacing w:val="7"/>
          <w:sz w:val="20"/>
          <w:szCs w:val="20"/>
        </w:rPr>
        <w:t>残疾人就业政府采购政策的通知》（财库</w:t>
      </w:r>
      <w:r>
        <w:rPr>
          <w:rFonts w:ascii="仿宋" w:hAnsi="仿宋" w:eastAsia="仿宋" w:cs="仿宋"/>
          <w:spacing w:val="4"/>
          <w:sz w:val="20"/>
          <w:szCs w:val="20"/>
        </w:rPr>
        <w:t>〔2017〕141</w:t>
      </w:r>
      <w:r>
        <w:rPr>
          <w:rFonts w:ascii="仿宋" w:hAnsi="仿宋" w:eastAsia="仿宋" w:cs="仿宋"/>
          <w:spacing w:val="-25"/>
          <w:sz w:val="20"/>
          <w:szCs w:val="20"/>
        </w:rPr>
        <w:t xml:space="preserve"> </w:t>
      </w:r>
      <w:r>
        <w:rPr>
          <w:rFonts w:ascii="仿宋" w:hAnsi="仿宋" w:eastAsia="仿宋" w:cs="仿宋"/>
          <w:spacing w:val="4"/>
          <w:sz w:val="20"/>
          <w:szCs w:val="20"/>
        </w:rPr>
        <w:t>号）规定，残疾人福利性单位视同小型、微型企业。</w:t>
      </w:r>
    </w:p>
    <w:p w14:paraId="4B751B8A">
      <w:pPr>
        <w:spacing w:before="194" w:line="230" w:lineRule="auto"/>
        <w:ind w:left="960"/>
        <w:rPr>
          <w:rFonts w:ascii="仿宋" w:hAnsi="仿宋" w:eastAsia="仿宋" w:cs="仿宋"/>
          <w:sz w:val="20"/>
          <w:szCs w:val="20"/>
        </w:rPr>
      </w:pPr>
      <w:r>
        <w:rPr>
          <w:rFonts w:ascii="仿宋" w:hAnsi="仿宋" w:eastAsia="仿宋" w:cs="仿宋"/>
          <w:spacing w:val="3"/>
          <w:sz w:val="20"/>
          <w:szCs w:val="20"/>
        </w:rPr>
        <w:t>1.1.6</w:t>
      </w:r>
      <w:r>
        <w:rPr>
          <w:rFonts w:ascii="仿宋" w:hAnsi="仿宋" w:eastAsia="仿宋" w:cs="仿宋"/>
          <w:spacing w:val="-16"/>
          <w:sz w:val="20"/>
          <w:szCs w:val="20"/>
        </w:rPr>
        <w:t xml:space="preserve"> </w:t>
      </w:r>
      <w:r>
        <w:rPr>
          <w:rFonts w:ascii="仿宋" w:hAnsi="仿宋" w:eastAsia="仿宋" w:cs="仿宋"/>
          <w:spacing w:val="3"/>
          <w:sz w:val="20"/>
          <w:szCs w:val="20"/>
        </w:rPr>
        <w:t>项目编号：见供应商须知前附表。</w:t>
      </w:r>
    </w:p>
    <w:p w14:paraId="097AE86F">
      <w:pPr>
        <w:pStyle w:val="3"/>
        <w:spacing w:line="314" w:lineRule="auto"/>
      </w:pPr>
      <w:r>
        <w:rPr>
          <w:rFonts w:ascii="仿宋" w:hAnsi="仿宋" w:eastAsia="仿宋" w:cs="仿宋"/>
          <w:spacing w:val="5"/>
          <w:sz w:val="20"/>
          <w:szCs w:val="20"/>
        </w:rPr>
        <w:t>1.1.7</w:t>
      </w:r>
      <w:r>
        <w:rPr>
          <w:rFonts w:ascii="仿宋" w:hAnsi="仿宋" w:eastAsia="仿宋" w:cs="仿宋"/>
          <w:spacing w:val="-28"/>
          <w:sz w:val="20"/>
          <w:szCs w:val="20"/>
        </w:rPr>
        <w:t xml:space="preserve"> </w:t>
      </w:r>
      <w:r>
        <w:rPr>
          <w:rFonts w:ascii="仿宋" w:hAnsi="仿宋" w:eastAsia="仿宋" w:cs="仿宋"/>
          <w:spacing w:val="5"/>
          <w:sz w:val="20"/>
          <w:szCs w:val="20"/>
        </w:rPr>
        <w:t>采购标的对应的中小微企业划分标准及所属行业：见供应商须知前附表。</w:t>
      </w:r>
    </w:p>
    <w:p w14:paraId="08E278F9">
      <w:pPr>
        <w:spacing w:before="65" w:line="230" w:lineRule="auto"/>
        <w:ind w:left="505"/>
        <w:rPr>
          <w:rFonts w:ascii="仿宋" w:hAnsi="仿宋" w:eastAsia="仿宋" w:cs="仿宋"/>
          <w:sz w:val="20"/>
          <w:szCs w:val="20"/>
        </w:rPr>
      </w:pPr>
      <w:r>
        <w:rPr>
          <w:rFonts w:ascii="仿宋" w:hAnsi="仿宋" w:eastAsia="仿宋" w:cs="仿宋"/>
          <w:spacing w:val="3"/>
          <w:sz w:val="20"/>
          <w:szCs w:val="20"/>
        </w:rPr>
        <w:t>1.1.8</w:t>
      </w:r>
      <w:r>
        <w:rPr>
          <w:rFonts w:ascii="仿宋" w:hAnsi="仿宋" w:eastAsia="仿宋" w:cs="仿宋"/>
          <w:spacing w:val="-16"/>
          <w:sz w:val="20"/>
          <w:szCs w:val="20"/>
        </w:rPr>
        <w:t xml:space="preserve"> </w:t>
      </w:r>
      <w:r>
        <w:rPr>
          <w:rFonts w:ascii="仿宋" w:hAnsi="仿宋" w:eastAsia="仿宋" w:cs="仿宋"/>
          <w:spacing w:val="3"/>
          <w:sz w:val="20"/>
          <w:szCs w:val="20"/>
        </w:rPr>
        <w:t>采购范围：见供应商须知前附表。</w:t>
      </w:r>
    </w:p>
    <w:p w14:paraId="0EEFC6B9">
      <w:pPr>
        <w:spacing w:before="190" w:line="230" w:lineRule="auto"/>
        <w:ind w:left="505"/>
        <w:rPr>
          <w:rFonts w:ascii="仿宋" w:hAnsi="仿宋" w:eastAsia="仿宋" w:cs="仿宋"/>
          <w:sz w:val="20"/>
          <w:szCs w:val="20"/>
        </w:rPr>
      </w:pPr>
      <w:r>
        <w:rPr>
          <w:rFonts w:ascii="仿宋" w:hAnsi="仿宋" w:eastAsia="仿宋" w:cs="仿宋"/>
          <w:spacing w:val="3"/>
          <w:sz w:val="20"/>
          <w:szCs w:val="20"/>
        </w:rPr>
        <w:t>1.1.9</w:t>
      </w:r>
      <w:r>
        <w:rPr>
          <w:rFonts w:ascii="仿宋" w:hAnsi="仿宋" w:eastAsia="仿宋" w:cs="仿宋"/>
          <w:spacing w:val="-13"/>
          <w:sz w:val="20"/>
          <w:szCs w:val="20"/>
        </w:rPr>
        <w:t xml:space="preserve"> </w:t>
      </w:r>
      <w:r>
        <w:rPr>
          <w:rFonts w:ascii="仿宋" w:hAnsi="仿宋" w:eastAsia="仿宋" w:cs="仿宋"/>
          <w:spacing w:val="3"/>
          <w:sz w:val="20"/>
          <w:szCs w:val="20"/>
        </w:rPr>
        <w:t>采购包划分：见供应商须知前附表。</w:t>
      </w:r>
    </w:p>
    <w:p w14:paraId="44D27B19">
      <w:pPr>
        <w:spacing w:before="192" w:line="230" w:lineRule="auto"/>
        <w:ind w:left="23"/>
        <w:outlineLvl w:val="2"/>
        <w:rPr>
          <w:rFonts w:ascii="仿宋" w:hAnsi="仿宋" w:eastAsia="仿宋" w:cs="仿宋"/>
          <w:sz w:val="20"/>
          <w:szCs w:val="20"/>
        </w:rPr>
      </w:pPr>
      <w:bookmarkStart w:id="5" w:name="_Toc9640"/>
      <w:r>
        <w:rPr>
          <w:rFonts w:ascii="仿宋" w:hAnsi="仿宋" w:eastAsia="仿宋" w:cs="仿宋"/>
          <w:b/>
          <w:bCs/>
          <w:spacing w:val="-18"/>
          <w:sz w:val="20"/>
          <w:szCs w:val="20"/>
        </w:rPr>
        <w:t>1.2</w:t>
      </w:r>
      <w:r>
        <w:rPr>
          <w:rFonts w:ascii="仿宋" w:hAnsi="仿宋" w:eastAsia="仿宋" w:cs="仿宋"/>
          <w:spacing w:val="-23"/>
          <w:sz w:val="20"/>
          <w:szCs w:val="20"/>
        </w:rPr>
        <w:t xml:space="preserve"> </w:t>
      </w:r>
      <w:r>
        <w:rPr>
          <w:rFonts w:ascii="仿宋" w:hAnsi="仿宋" w:eastAsia="仿宋" w:cs="仿宋"/>
          <w:b/>
          <w:bCs/>
          <w:spacing w:val="-18"/>
          <w:sz w:val="20"/>
          <w:szCs w:val="20"/>
        </w:rPr>
        <w:t>采购项目的资金来源及付款方式</w:t>
      </w:r>
      <w:bookmarkEnd w:id="5"/>
    </w:p>
    <w:p w14:paraId="7C261763">
      <w:pPr>
        <w:spacing w:before="190" w:line="230" w:lineRule="auto"/>
        <w:ind w:left="505"/>
        <w:rPr>
          <w:rFonts w:ascii="仿宋" w:hAnsi="仿宋" w:eastAsia="仿宋" w:cs="仿宋"/>
          <w:sz w:val="20"/>
          <w:szCs w:val="20"/>
        </w:rPr>
      </w:pPr>
      <w:r>
        <w:rPr>
          <w:rFonts w:ascii="仿宋" w:hAnsi="仿宋" w:eastAsia="仿宋" w:cs="仿宋"/>
          <w:spacing w:val="3"/>
          <w:sz w:val="20"/>
          <w:szCs w:val="20"/>
        </w:rPr>
        <w:t>1.2.1</w:t>
      </w:r>
      <w:r>
        <w:rPr>
          <w:rFonts w:ascii="仿宋" w:hAnsi="仿宋" w:eastAsia="仿宋" w:cs="仿宋"/>
          <w:spacing w:val="-16"/>
          <w:sz w:val="20"/>
          <w:szCs w:val="20"/>
        </w:rPr>
        <w:t xml:space="preserve"> </w:t>
      </w:r>
      <w:r>
        <w:rPr>
          <w:rFonts w:ascii="仿宋" w:hAnsi="仿宋" w:eastAsia="仿宋" w:cs="仿宋"/>
          <w:spacing w:val="3"/>
          <w:sz w:val="20"/>
          <w:szCs w:val="20"/>
        </w:rPr>
        <w:t>资金来源：见供应商须知前附表。</w:t>
      </w:r>
    </w:p>
    <w:p w14:paraId="7D4B97CE">
      <w:pPr>
        <w:spacing w:before="190" w:line="230" w:lineRule="auto"/>
        <w:ind w:left="505"/>
        <w:rPr>
          <w:rFonts w:ascii="仿宋" w:hAnsi="仿宋" w:eastAsia="仿宋" w:cs="仿宋"/>
          <w:sz w:val="20"/>
          <w:szCs w:val="20"/>
        </w:rPr>
      </w:pPr>
      <w:r>
        <w:rPr>
          <w:rFonts w:ascii="仿宋" w:hAnsi="仿宋" w:eastAsia="仿宋" w:cs="仿宋"/>
          <w:spacing w:val="5"/>
          <w:sz w:val="20"/>
          <w:szCs w:val="20"/>
        </w:rPr>
        <w:t>1.2.2</w:t>
      </w:r>
      <w:r>
        <w:rPr>
          <w:rFonts w:ascii="仿宋" w:hAnsi="仿宋" w:eastAsia="仿宋" w:cs="仿宋"/>
          <w:spacing w:val="-32"/>
          <w:sz w:val="20"/>
          <w:szCs w:val="20"/>
        </w:rPr>
        <w:t xml:space="preserve"> </w:t>
      </w:r>
      <w:r>
        <w:rPr>
          <w:rFonts w:ascii="仿宋" w:hAnsi="仿宋" w:eastAsia="仿宋" w:cs="仿宋"/>
          <w:spacing w:val="5"/>
          <w:sz w:val="20"/>
          <w:szCs w:val="20"/>
        </w:rPr>
        <w:t>付款方式：见供应商须知前附表，不接受该条件的响应将被否决。</w:t>
      </w:r>
    </w:p>
    <w:p w14:paraId="37FA58FD">
      <w:pPr>
        <w:spacing w:before="192" w:line="231" w:lineRule="auto"/>
        <w:ind w:left="23"/>
        <w:outlineLvl w:val="2"/>
        <w:rPr>
          <w:rFonts w:ascii="仿宋" w:hAnsi="仿宋" w:eastAsia="仿宋" w:cs="仿宋"/>
          <w:sz w:val="20"/>
          <w:szCs w:val="20"/>
        </w:rPr>
      </w:pPr>
      <w:bookmarkStart w:id="6" w:name="_Toc21778"/>
      <w:r>
        <w:rPr>
          <w:rFonts w:ascii="仿宋" w:hAnsi="仿宋" w:eastAsia="仿宋" w:cs="仿宋"/>
          <w:b/>
          <w:bCs/>
          <w:spacing w:val="2"/>
          <w:sz w:val="20"/>
          <w:szCs w:val="20"/>
        </w:rPr>
        <w:t>1.3</w:t>
      </w:r>
      <w:r>
        <w:rPr>
          <w:rFonts w:ascii="仿宋" w:hAnsi="仿宋" w:eastAsia="仿宋" w:cs="仿宋"/>
          <w:spacing w:val="-34"/>
          <w:sz w:val="20"/>
          <w:szCs w:val="20"/>
        </w:rPr>
        <w:t xml:space="preserve"> </w:t>
      </w:r>
      <w:r>
        <w:rPr>
          <w:rFonts w:hint="eastAsia" w:ascii="仿宋" w:hAnsi="仿宋" w:eastAsia="仿宋" w:cs="仿宋"/>
          <w:b/>
          <w:bCs/>
          <w:spacing w:val="2"/>
          <w:sz w:val="20"/>
          <w:szCs w:val="20"/>
          <w:lang w:eastAsia="zh-CN"/>
        </w:rPr>
        <w:t>养护期</w:t>
      </w:r>
      <w:r>
        <w:rPr>
          <w:rFonts w:ascii="仿宋" w:hAnsi="仿宋" w:eastAsia="仿宋" w:cs="仿宋"/>
          <w:b/>
          <w:bCs/>
          <w:spacing w:val="2"/>
          <w:sz w:val="20"/>
          <w:szCs w:val="20"/>
        </w:rPr>
        <w:t>、</w:t>
      </w:r>
      <w:r>
        <w:rPr>
          <w:rFonts w:hint="eastAsia" w:ascii="仿宋" w:hAnsi="仿宋" w:eastAsia="仿宋" w:cs="仿宋"/>
          <w:b/>
          <w:bCs/>
          <w:spacing w:val="2"/>
          <w:sz w:val="20"/>
          <w:szCs w:val="20"/>
          <w:lang w:eastAsia="zh-CN"/>
        </w:rPr>
        <w:t>质量要求</w:t>
      </w:r>
      <w:r>
        <w:rPr>
          <w:rFonts w:ascii="仿宋" w:hAnsi="仿宋" w:eastAsia="仿宋" w:cs="仿宋"/>
          <w:b/>
          <w:bCs/>
          <w:spacing w:val="2"/>
          <w:sz w:val="20"/>
          <w:szCs w:val="20"/>
        </w:rPr>
        <w:t>等</w:t>
      </w:r>
      <w:bookmarkEnd w:id="6"/>
    </w:p>
    <w:p w14:paraId="5BF78037">
      <w:pPr>
        <w:spacing w:before="189" w:line="230" w:lineRule="auto"/>
        <w:ind w:left="505"/>
        <w:rPr>
          <w:rFonts w:ascii="仿宋" w:hAnsi="仿宋" w:eastAsia="仿宋" w:cs="仿宋"/>
          <w:sz w:val="20"/>
          <w:szCs w:val="20"/>
        </w:rPr>
      </w:pPr>
      <w:r>
        <w:rPr>
          <w:rFonts w:ascii="仿宋" w:hAnsi="仿宋" w:eastAsia="仿宋" w:cs="仿宋"/>
          <w:spacing w:val="5"/>
          <w:sz w:val="20"/>
          <w:szCs w:val="20"/>
        </w:rPr>
        <w:t>1.3.1</w:t>
      </w:r>
      <w:r>
        <w:rPr>
          <w:rFonts w:ascii="仿宋" w:hAnsi="仿宋" w:eastAsia="仿宋" w:cs="仿宋"/>
          <w:spacing w:val="-32"/>
          <w:sz w:val="20"/>
          <w:szCs w:val="20"/>
        </w:rPr>
        <w:t xml:space="preserve"> </w:t>
      </w:r>
      <w:r>
        <w:rPr>
          <w:rFonts w:hint="eastAsia" w:ascii="仿宋" w:hAnsi="仿宋" w:eastAsia="仿宋" w:cs="仿宋"/>
          <w:spacing w:val="5"/>
          <w:sz w:val="20"/>
          <w:szCs w:val="20"/>
          <w:lang w:eastAsia="zh-CN"/>
        </w:rPr>
        <w:t>养护期</w:t>
      </w:r>
      <w:r>
        <w:rPr>
          <w:rFonts w:ascii="仿宋" w:hAnsi="仿宋" w:eastAsia="仿宋" w:cs="仿宋"/>
          <w:spacing w:val="5"/>
          <w:sz w:val="20"/>
          <w:szCs w:val="20"/>
        </w:rPr>
        <w:t>：见供应商须知前附表，不接受该条件的响应将被否决。</w:t>
      </w:r>
    </w:p>
    <w:p w14:paraId="670F140B">
      <w:pPr>
        <w:spacing w:before="190" w:line="230" w:lineRule="auto"/>
        <w:ind w:left="505"/>
        <w:rPr>
          <w:rFonts w:ascii="仿宋" w:hAnsi="仿宋" w:eastAsia="仿宋" w:cs="仿宋"/>
          <w:sz w:val="20"/>
          <w:szCs w:val="20"/>
        </w:rPr>
      </w:pPr>
      <w:r>
        <w:rPr>
          <w:rFonts w:ascii="仿宋" w:hAnsi="仿宋" w:eastAsia="仿宋" w:cs="仿宋"/>
          <w:spacing w:val="5"/>
          <w:sz w:val="20"/>
          <w:szCs w:val="20"/>
        </w:rPr>
        <w:t>1.3.2</w:t>
      </w:r>
      <w:r>
        <w:rPr>
          <w:rFonts w:ascii="仿宋" w:hAnsi="仿宋" w:eastAsia="仿宋" w:cs="仿宋"/>
          <w:spacing w:val="-30"/>
          <w:sz w:val="20"/>
          <w:szCs w:val="20"/>
        </w:rPr>
        <w:t xml:space="preserve"> </w:t>
      </w:r>
      <w:r>
        <w:rPr>
          <w:rFonts w:ascii="仿宋" w:hAnsi="仿宋" w:eastAsia="仿宋" w:cs="仿宋"/>
          <w:spacing w:val="5"/>
          <w:sz w:val="20"/>
          <w:szCs w:val="20"/>
        </w:rPr>
        <w:t>缺陷责任期：见供应商须知前附表，不接受该条件的响应将被否决。</w:t>
      </w:r>
    </w:p>
    <w:p w14:paraId="6EAAEFE6">
      <w:pPr>
        <w:spacing w:before="192" w:line="230" w:lineRule="auto"/>
        <w:ind w:left="505"/>
        <w:rPr>
          <w:rFonts w:ascii="仿宋" w:hAnsi="仿宋" w:eastAsia="仿宋" w:cs="仿宋"/>
          <w:sz w:val="20"/>
          <w:szCs w:val="20"/>
        </w:rPr>
      </w:pPr>
      <w:r>
        <w:rPr>
          <w:rFonts w:ascii="仿宋" w:hAnsi="仿宋" w:eastAsia="仿宋" w:cs="仿宋"/>
          <w:spacing w:val="5"/>
          <w:sz w:val="20"/>
          <w:szCs w:val="20"/>
        </w:rPr>
        <w:t>1.3.3</w:t>
      </w:r>
      <w:r>
        <w:rPr>
          <w:rFonts w:ascii="仿宋" w:hAnsi="仿宋" w:eastAsia="仿宋" w:cs="仿宋"/>
          <w:spacing w:val="-27"/>
          <w:sz w:val="20"/>
          <w:szCs w:val="20"/>
        </w:rPr>
        <w:t xml:space="preserve"> </w:t>
      </w:r>
      <w:r>
        <w:rPr>
          <w:rFonts w:hint="eastAsia" w:ascii="仿宋" w:hAnsi="仿宋" w:eastAsia="仿宋" w:cs="仿宋"/>
          <w:spacing w:val="5"/>
          <w:sz w:val="20"/>
          <w:szCs w:val="20"/>
          <w:lang w:eastAsia="zh-CN"/>
        </w:rPr>
        <w:t>质量要求</w:t>
      </w:r>
      <w:r>
        <w:rPr>
          <w:rFonts w:ascii="仿宋" w:hAnsi="仿宋" w:eastAsia="仿宋" w:cs="仿宋"/>
          <w:spacing w:val="5"/>
          <w:sz w:val="20"/>
          <w:szCs w:val="20"/>
        </w:rPr>
        <w:t>：见供应商须知前附表，不接受该条件的响应</w:t>
      </w:r>
      <w:r>
        <w:rPr>
          <w:rFonts w:ascii="仿宋" w:hAnsi="仿宋" w:eastAsia="仿宋" w:cs="仿宋"/>
          <w:spacing w:val="4"/>
          <w:sz w:val="20"/>
          <w:szCs w:val="20"/>
        </w:rPr>
        <w:t>将被否决。</w:t>
      </w:r>
    </w:p>
    <w:p w14:paraId="155F2FD5">
      <w:pPr>
        <w:spacing w:before="190" w:line="230" w:lineRule="auto"/>
        <w:ind w:left="505"/>
        <w:rPr>
          <w:rFonts w:ascii="仿宋" w:hAnsi="仿宋" w:eastAsia="仿宋" w:cs="仿宋"/>
          <w:sz w:val="20"/>
          <w:szCs w:val="20"/>
        </w:rPr>
      </w:pPr>
      <w:r>
        <w:rPr>
          <w:rFonts w:ascii="仿宋" w:hAnsi="仿宋" w:eastAsia="仿宋" w:cs="仿宋"/>
          <w:spacing w:val="5"/>
          <w:sz w:val="20"/>
          <w:szCs w:val="20"/>
        </w:rPr>
        <w:t>1.3.4</w:t>
      </w:r>
      <w:r>
        <w:rPr>
          <w:rFonts w:ascii="仿宋" w:hAnsi="仿宋" w:eastAsia="仿宋" w:cs="仿宋"/>
          <w:spacing w:val="-27"/>
          <w:sz w:val="20"/>
          <w:szCs w:val="20"/>
        </w:rPr>
        <w:t xml:space="preserve"> </w:t>
      </w:r>
      <w:r>
        <w:rPr>
          <w:rFonts w:ascii="仿宋" w:hAnsi="仿宋" w:eastAsia="仿宋" w:cs="仿宋"/>
          <w:spacing w:val="5"/>
          <w:sz w:val="20"/>
          <w:szCs w:val="20"/>
        </w:rPr>
        <w:t>安全生产目标：见供应商须知前附表，不接受该条件的响应将被否决。</w:t>
      </w:r>
    </w:p>
    <w:p w14:paraId="42A7B17D">
      <w:pPr>
        <w:spacing w:before="190" w:line="230" w:lineRule="auto"/>
        <w:ind w:left="505"/>
        <w:rPr>
          <w:rFonts w:ascii="仿宋" w:hAnsi="仿宋" w:eastAsia="仿宋" w:cs="仿宋"/>
          <w:sz w:val="20"/>
          <w:szCs w:val="20"/>
        </w:rPr>
      </w:pPr>
      <w:r>
        <w:rPr>
          <w:rFonts w:ascii="仿宋" w:hAnsi="仿宋" w:eastAsia="仿宋" w:cs="仿宋"/>
          <w:spacing w:val="5"/>
          <w:sz w:val="20"/>
          <w:szCs w:val="20"/>
        </w:rPr>
        <w:t>1.3.5</w:t>
      </w:r>
      <w:r>
        <w:rPr>
          <w:rFonts w:ascii="仿宋" w:hAnsi="仿宋" w:eastAsia="仿宋" w:cs="仿宋"/>
          <w:spacing w:val="-27"/>
          <w:sz w:val="20"/>
          <w:szCs w:val="20"/>
        </w:rPr>
        <w:t xml:space="preserve"> </w:t>
      </w:r>
      <w:r>
        <w:rPr>
          <w:rFonts w:ascii="仿宋" w:hAnsi="仿宋" w:eastAsia="仿宋" w:cs="仿宋"/>
          <w:spacing w:val="5"/>
          <w:sz w:val="20"/>
          <w:szCs w:val="20"/>
        </w:rPr>
        <w:t>文明工地目标：见供应商须知前附表，不接受该条件的响应将被否决。</w:t>
      </w:r>
    </w:p>
    <w:p w14:paraId="68A4011D">
      <w:pPr>
        <w:spacing w:before="192" w:line="230" w:lineRule="auto"/>
        <w:ind w:left="505"/>
        <w:rPr>
          <w:rFonts w:ascii="仿宋" w:hAnsi="仿宋" w:eastAsia="仿宋" w:cs="仿宋"/>
          <w:sz w:val="20"/>
          <w:szCs w:val="20"/>
        </w:rPr>
      </w:pPr>
      <w:r>
        <w:rPr>
          <w:rFonts w:ascii="仿宋" w:hAnsi="仿宋" w:eastAsia="仿宋" w:cs="仿宋"/>
          <w:spacing w:val="5"/>
          <w:sz w:val="20"/>
          <w:szCs w:val="20"/>
        </w:rPr>
        <w:t>1.3.6</w:t>
      </w:r>
      <w:r>
        <w:rPr>
          <w:rFonts w:ascii="仿宋" w:hAnsi="仿宋" w:eastAsia="仿宋" w:cs="仿宋"/>
          <w:spacing w:val="-27"/>
          <w:sz w:val="20"/>
          <w:szCs w:val="20"/>
        </w:rPr>
        <w:t xml:space="preserve"> </w:t>
      </w:r>
      <w:r>
        <w:rPr>
          <w:rFonts w:ascii="仿宋" w:hAnsi="仿宋" w:eastAsia="仿宋" w:cs="仿宋"/>
          <w:spacing w:val="5"/>
          <w:sz w:val="20"/>
          <w:szCs w:val="20"/>
        </w:rPr>
        <w:t>扬尘防治目标：见供应商须知前附表，不接受该条件的响应将被否决。</w:t>
      </w:r>
    </w:p>
    <w:p w14:paraId="29BBCB54">
      <w:pPr>
        <w:spacing w:before="190" w:line="229" w:lineRule="auto"/>
        <w:ind w:left="505"/>
        <w:rPr>
          <w:rFonts w:ascii="仿宋" w:hAnsi="仿宋" w:eastAsia="仿宋" w:cs="仿宋"/>
          <w:sz w:val="20"/>
          <w:szCs w:val="20"/>
        </w:rPr>
      </w:pPr>
      <w:r>
        <w:rPr>
          <w:rFonts w:ascii="仿宋" w:hAnsi="仿宋" w:eastAsia="仿宋" w:cs="仿宋"/>
          <w:spacing w:val="4"/>
          <w:sz w:val="20"/>
          <w:szCs w:val="20"/>
        </w:rPr>
        <w:t>1.3.7</w:t>
      </w:r>
      <w:r>
        <w:rPr>
          <w:rFonts w:ascii="仿宋" w:hAnsi="仿宋" w:eastAsia="仿宋" w:cs="仿宋"/>
          <w:spacing w:val="-19"/>
          <w:sz w:val="20"/>
          <w:szCs w:val="20"/>
        </w:rPr>
        <w:t xml:space="preserve"> </w:t>
      </w:r>
      <w:r>
        <w:rPr>
          <w:rFonts w:ascii="仿宋" w:hAnsi="仿宋" w:eastAsia="仿宋" w:cs="仿宋"/>
          <w:spacing w:val="4"/>
          <w:sz w:val="20"/>
          <w:szCs w:val="20"/>
        </w:rPr>
        <w:t>执行的</w:t>
      </w:r>
      <w:r>
        <w:rPr>
          <w:rFonts w:hint="eastAsia" w:ascii="仿宋" w:hAnsi="仿宋" w:eastAsia="仿宋" w:cs="仿宋"/>
          <w:spacing w:val="4"/>
          <w:sz w:val="20"/>
          <w:szCs w:val="20"/>
          <w:lang w:eastAsia="zh-CN"/>
        </w:rPr>
        <w:t>养护及验收规范</w:t>
      </w:r>
      <w:r>
        <w:rPr>
          <w:rFonts w:ascii="仿宋" w:hAnsi="仿宋" w:eastAsia="仿宋" w:cs="仿宋"/>
          <w:spacing w:val="4"/>
          <w:sz w:val="20"/>
          <w:szCs w:val="20"/>
        </w:rPr>
        <w:t>：见供应商须知前附表。</w:t>
      </w:r>
    </w:p>
    <w:p w14:paraId="31C0D6D8">
      <w:pPr>
        <w:spacing w:before="191" w:line="230" w:lineRule="auto"/>
        <w:ind w:left="505"/>
        <w:rPr>
          <w:rFonts w:ascii="仿宋" w:hAnsi="仿宋" w:eastAsia="仿宋" w:cs="仿宋"/>
          <w:sz w:val="20"/>
          <w:szCs w:val="20"/>
        </w:rPr>
      </w:pPr>
      <w:r>
        <w:rPr>
          <w:rFonts w:ascii="仿宋" w:hAnsi="仿宋" w:eastAsia="仿宋" w:cs="仿宋"/>
          <w:spacing w:val="3"/>
          <w:sz w:val="20"/>
          <w:szCs w:val="20"/>
        </w:rPr>
        <w:t>1.3.8</w:t>
      </w:r>
      <w:r>
        <w:rPr>
          <w:rFonts w:ascii="仿宋" w:hAnsi="仿宋" w:eastAsia="仿宋" w:cs="仿宋"/>
          <w:spacing w:val="-16"/>
          <w:sz w:val="20"/>
          <w:szCs w:val="20"/>
        </w:rPr>
        <w:t xml:space="preserve"> </w:t>
      </w:r>
      <w:r>
        <w:rPr>
          <w:rFonts w:ascii="仿宋" w:hAnsi="仿宋" w:eastAsia="仿宋" w:cs="仿宋"/>
          <w:spacing w:val="3"/>
          <w:sz w:val="20"/>
          <w:szCs w:val="20"/>
        </w:rPr>
        <w:t>履约验收：见供应商须知前附表。</w:t>
      </w:r>
    </w:p>
    <w:p w14:paraId="4BBA9A4B">
      <w:pPr>
        <w:spacing w:before="192" w:line="231" w:lineRule="auto"/>
        <w:ind w:left="23"/>
        <w:outlineLvl w:val="2"/>
        <w:rPr>
          <w:rFonts w:ascii="仿宋" w:hAnsi="仿宋" w:eastAsia="仿宋" w:cs="仿宋"/>
          <w:sz w:val="20"/>
          <w:szCs w:val="20"/>
        </w:rPr>
      </w:pPr>
      <w:bookmarkStart w:id="7" w:name="_Toc17318"/>
      <w:r>
        <w:rPr>
          <w:rFonts w:ascii="仿宋" w:hAnsi="仿宋" w:eastAsia="仿宋" w:cs="仿宋"/>
          <w:b/>
          <w:bCs/>
          <w:spacing w:val="1"/>
          <w:sz w:val="20"/>
          <w:szCs w:val="20"/>
        </w:rPr>
        <w:t>1.4</w:t>
      </w:r>
      <w:r>
        <w:rPr>
          <w:rFonts w:ascii="仿宋" w:hAnsi="仿宋" w:eastAsia="仿宋" w:cs="仿宋"/>
          <w:spacing w:val="29"/>
          <w:sz w:val="20"/>
          <w:szCs w:val="20"/>
        </w:rPr>
        <w:t xml:space="preserve"> </w:t>
      </w:r>
      <w:r>
        <w:rPr>
          <w:rFonts w:ascii="仿宋" w:hAnsi="仿宋" w:eastAsia="仿宋" w:cs="仿宋"/>
          <w:b/>
          <w:bCs/>
          <w:spacing w:val="1"/>
          <w:sz w:val="20"/>
          <w:szCs w:val="20"/>
        </w:rPr>
        <w:t>供应商资格要求</w:t>
      </w:r>
      <w:bookmarkEnd w:id="7"/>
    </w:p>
    <w:p w14:paraId="61D2D9F9">
      <w:pPr>
        <w:spacing w:before="188" w:line="318" w:lineRule="auto"/>
        <w:ind w:left="15" w:right="120" w:firstLine="490"/>
        <w:rPr>
          <w:rFonts w:ascii="仿宋" w:hAnsi="仿宋" w:eastAsia="仿宋" w:cs="仿宋"/>
          <w:sz w:val="20"/>
          <w:szCs w:val="20"/>
        </w:rPr>
      </w:pPr>
      <w:r>
        <w:rPr>
          <w:rFonts w:ascii="仿宋" w:hAnsi="仿宋" w:eastAsia="仿宋" w:cs="仿宋"/>
          <w:spacing w:val="6"/>
          <w:sz w:val="20"/>
          <w:szCs w:val="20"/>
        </w:rPr>
        <w:t>1.4.1</w:t>
      </w:r>
      <w:r>
        <w:rPr>
          <w:rFonts w:ascii="仿宋" w:hAnsi="仿宋" w:eastAsia="仿宋" w:cs="仿宋"/>
          <w:spacing w:val="-32"/>
          <w:sz w:val="20"/>
          <w:szCs w:val="20"/>
        </w:rPr>
        <w:t xml:space="preserve"> </w:t>
      </w:r>
      <w:r>
        <w:rPr>
          <w:rFonts w:ascii="仿宋" w:hAnsi="仿宋" w:eastAsia="仿宋" w:cs="仿宋"/>
          <w:spacing w:val="6"/>
          <w:sz w:val="20"/>
          <w:szCs w:val="20"/>
        </w:rPr>
        <w:t>供应商资格要求：供应商应当符合《</w:t>
      </w:r>
      <w:r>
        <w:rPr>
          <w:rFonts w:hint="eastAsia" w:ascii="仿宋" w:hAnsi="仿宋" w:eastAsia="仿宋" w:cs="仿宋"/>
          <w:spacing w:val="6"/>
          <w:sz w:val="20"/>
          <w:szCs w:val="20"/>
          <w:lang w:eastAsia="zh-CN"/>
        </w:rPr>
        <w:t>中华人民共和国政府采购法</w:t>
      </w:r>
      <w:r>
        <w:rPr>
          <w:rFonts w:ascii="仿宋" w:hAnsi="仿宋" w:eastAsia="仿宋" w:cs="仿宋"/>
          <w:spacing w:val="5"/>
          <w:sz w:val="20"/>
          <w:szCs w:val="20"/>
        </w:rPr>
        <w:t>》第二十二条第一款规定的条件，具体见</w:t>
      </w:r>
      <w:r>
        <w:rPr>
          <w:rFonts w:ascii="仿宋" w:hAnsi="仿宋" w:eastAsia="仿宋" w:cs="仿宋"/>
          <w:spacing w:val="4"/>
          <w:sz w:val="20"/>
          <w:szCs w:val="20"/>
        </w:rPr>
        <w:t>供应商须知前附表。</w:t>
      </w:r>
    </w:p>
    <w:p w14:paraId="6C3040DB">
      <w:pPr>
        <w:spacing w:before="193" w:line="318" w:lineRule="auto"/>
        <w:ind w:left="15" w:right="120" w:firstLine="489"/>
        <w:rPr>
          <w:rFonts w:ascii="仿宋" w:hAnsi="仿宋" w:eastAsia="仿宋" w:cs="仿宋"/>
          <w:sz w:val="20"/>
          <w:szCs w:val="20"/>
        </w:rPr>
      </w:pPr>
      <w:r>
        <w:rPr>
          <w:rFonts w:ascii="仿宋" w:hAnsi="仿宋" w:eastAsia="仿宋" w:cs="仿宋"/>
          <w:spacing w:val="5"/>
          <w:sz w:val="20"/>
          <w:szCs w:val="20"/>
        </w:rPr>
        <w:t>1.4.2</w:t>
      </w:r>
      <w:r>
        <w:rPr>
          <w:rFonts w:ascii="仿宋" w:hAnsi="仿宋" w:eastAsia="仿宋" w:cs="仿宋"/>
          <w:spacing w:val="-31"/>
          <w:sz w:val="20"/>
          <w:szCs w:val="20"/>
        </w:rPr>
        <w:t xml:space="preserve"> </w:t>
      </w:r>
      <w:r>
        <w:rPr>
          <w:rFonts w:ascii="仿宋" w:hAnsi="仿宋" w:eastAsia="仿宋" w:cs="仿宋"/>
          <w:spacing w:val="5"/>
          <w:sz w:val="20"/>
          <w:szCs w:val="20"/>
        </w:rPr>
        <w:t>供应商须知前附表规定接受联合</w:t>
      </w:r>
      <w:r>
        <w:rPr>
          <w:rFonts w:ascii="仿宋" w:hAnsi="仿宋" w:eastAsia="仿宋" w:cs="仿宋"/>
          <w:spacing w:val="4"/>
          <w:sz w:val="20"/>
          <w:szCs w:val="20"/>
        </w:rPr>
        <w:t>体的，联合体除应符合本章第</w:t>
      </w:r>
      <w:r>
        <w:rPr>
          <w:rFonts w:ascii="仿宋" w:hAnsi="仿宋" w:eastAsia="仿宋" w:cs="仿宋"/>
          <w:spacing w:val="-27"/>
          <w:sz w:val="20"/>
          <w:szCs w:val="20"/>
        </w:rPr>
        <w:t xml:space="preserve"> </w:t>
      </w:r>
      <w:r>
        <w:rPr>
          <w:rFonts w:ascii="仿宋" w:hAnsi="仿宋" w:eastAsia="仿宋" w:cs="仿宋"/>
          <w:spacing w:val="4"/>
          <w:sz w:val="20"/>
          <w:szCs w:val="20"/>
        </w:rPr>
        <w:t>1.4.1</w:t>
      </w:r>
      <w:r>
        <w:rPr>
          <w:rFonts w:ascii="仿宋" w:hAnsi="仿宋" w:eastAsia="仿宋" w:cs="仿宋"/>
          <w:spacing w:val="-32"/>
          <w:sz w:val="20"/>
          <w:szCs w:val="20"/>
        </w:rPr>
        <w:t xml:space="preserve"> </w:t>
      </w:r>
      <w:r>
        <w:rPr>
          <w:rFonts w:ascii="仿宋" w:hAnsi="仿宋" w:eastAsia="仿宋" w:cs="仿宋"/>
          <w:spacing w:val="4"/>
          <w:sz w:val="20"/>
          <w:szCs w:val="20"/>
        </w:rPr>
        <w:t>项和供应商须知前附</w:t>
      </w:r>
      <w:r>
        <w:rPr>
          <w:rFonts w:ascii="仿宋" w:hAnsi="仿宋" w:eastAsia="仿宋" w:cs="仿宋"/>
          <w:spacing w:val="5"/>
          <w:sz w:val="20"/>
          <w:szCs w:val="20"/>
        </w:rPr>
        <w:t>表的要求外，还应遵守以下规定：</w:t>
      </w:r>
    </w:p>
    <w:p w14:paraId="568105B5">
      <w:pPr>
        <w:spacing w:before="189" w:line="318" w:lineRule="auto"/>
        <w:ind w:left="20" w:right="120" w:firstLine="481"/>
        <w:rPr>
          <w:rFonts w:ascii="仿宋" w:hAnsi="仿宋" w:eastAsia="仿宋" w:cs="仿宋"/>
          <w:sz w:val="20"/>
          <w:szCs w:val="20"/>
        </w:rPr>
      </w:pPr>
      <w:r>
        <w:rPr>
          <w:rFonts w:ascii="仿宋" w:hAnsi="仿宋" w:eastAsia="仿宋" w:cs="仿宋"/>
          <w:spacing w:val="8"/>
          <w:sz w:val="20"/>
          <w:szCs w:val="20"/>
        </w:rPr>
        <w:t>（1）联合体各方应按磋商文件提供的格式签订联合体</w:t>
      </w:r>
      <w:r>
        <w:rPr>
          <w:rFonts w:ascii="仿宋" w:hAnsi="仿宋" w:eastAsia="仿宋" w:cs="仿宋"/>
          <w:spacing w:val="7"/>
          <w:sz w:val="20"/>
          <w:szCs w:val="20"/>
        </w:rPr>
        <w:t>协议书，明确联合体牵头人和各方权利义</w:t>
      </w:r>
      <w:r>
        <w:rPr>
          <w:rFonts w:ascii="仿宋" w:hAnsi="仿宋" w:eastAsia="仿宋" w:cs="仿宋"/>
          <w:spacing w:val="5"/>
          <w:sz w:val="20"/>
          <w:szCs w:val="20"/>
        </w:rPr>
        <w:t>务，并承诺就成交项目向采购人承担连带责任；</w:t>
      </w:r>
    </w:p>
    <w:p w14:paraId="0A8E9B57">
      <w:pPr>
        <w:spacing w:before="192" w:line="318" w:lineRule="auto"/>
        <w:ind w:left="13" w:right="120" w:firstLine="487"/>
        <w:rPr>
          <w:rFonts w:ascii="仿宋" w:hAnsi="仿宋" w:eastAsia="仿宋" w:cs="仿宋"/>
          <w:sz w:val="20"/>
          <w:szCs w:val="20"/>
        </w:rPr>
      </w:pPr>
      <w:r>
        <w:rPr>
          <w:rFonts w:ascii="仿宋" w:hAnsi="仿宋" w:eastAsia="仿宋" w:cs="仿宋"/>
          <w:spacing w:val="8"/>
          <w:sz w:val="20"/>
          <w:szCs w:val="20"/>
        </w:rPr>
        <w:t>（2）两个以上的自然人、法人或者其他组织可以组成</w:t>
      </w:r>
      <w:r>
        <w:rPr>
          <w:rFonts w:ascii="仿宋" w:hAnsi="仿宋" w:eastAsia="仿宋" w:cs="仿宋"/>
          <w:spacing w:val="7"/>
          <w:sz w:val="20"/>
          <w:szCs w:val="20"/>
        </w:rPr>
        <w:t>一个联合体，以一个供应商的身份共同参</w:t>
      </w:r>
      <w:r>
        <w:rPr>
          <w:rFonts w:ascii="仿宋" w:hAnsi="仿宋" w:eastAsia="仿宋" w:cs="仿宋"/>
          <w:spacing w:val="3"/>
          <w:sz w:val="20"/>
          <w:szCs w:val="20"/>
        </w:rPr>
        <w:t>加政府采购。</w:t>
      </w:r>
    </w:p>
    <w:p w14:paraId="59F0CAB2">
      <w:pPr>
        <w:spacing w:before="190" w:line="363" w:lineRule="auto"/>
        <w:ind w:left="11" w:right="118" w:firstLine="489"/>
        <w:rPr>
          <w:rFonts w:ascii="仿宋" w:hAnsi="仿宋" w:eastAsia="仿宋" w:cs="仿宋"/>
          <w:sz w:val="20"/>
          <w:szCs w:val="20"/>
        </w:rPr>
      </w:pPr>
      <w:r>
        <w:rPr>
          <w:rFonts w:ascii="仿宋" w:hAnsi="仿宋" w:eastAsia="仿宋" w:cs="仿宋"/>
          <w:spacing w:val="8"/>
          <w:sz w:val="20"/>
          <w:szCs w:val="20"/>
        </w:rPr>
        <w:t>（3）联合体各方均应当符合《</w:t>
      </w:r>
      <w:r>
        <w:rPr>
          <w:rFonts w:hint="eastAsia" w:ascii="仿宋" w:hAnsi="仿宋" w:eastAsia="仿宋" w:cs="仿宋"/>
          <w:spacing w:val="8"/>
          <w:sz w:val="20"/>
          <w:szCs w:val="20"/>
          <w:lang w:eastAsia="zh-CN"/>
        </w:rPr>
        <w:t>中华人民共和国政府采购法</w:t>
      </w:r>
      <w:r>
        <w:rPr>
          <w:rFonts w:ascii="仿宋" w:hAnsi="仿宋" w:eastAsia="仿宋" w:cs="仿宋"/>
          <w:spacing w:val="8"/>
          <w:sz w:val="20"/>
          <w:szCs w:val="20"/>
        </w:rPr>
        <w:t>》第二十二</w:t>
      </w:r>
      <w:r>
        <w:rPr>
          <w:rFonts w:ascii="仿宋" w:hAnsi="仿宋" w:eastAsia="仿宋" w:cs="仿宋"/>
          <w:spacing w:val="7"/>
          <w:sz w:val="20"/>
          <w:szCs w:val="20"/>
        </w:rPr>
        <w:t>条第一款规定的条件，根据采购项目的特殊要求规定供应商特定条件的，联合体各方中至少应当有一方符合采购公告规定的供应商资格条件。联合体中有同类资质的供应商按照联合体分工承担相同工作的，应当按照资质等级较低的供应商确定</w:t>
      </w:r>
      <w:r>
        <w:rPr>
          <w:rFonts w:ascii="仿宋" w:hAnsi="仿宋" w:eastAsia="仿宋" w:cs="仿宋"/>
          <w:spacing w:val="3"/>
          <w:sz w:val="20"/>
          <w:szCs w:val="20"/>
        </w:rPr>
        <w:t>资质等级。</w:t>
      </w:r>
    </w:p>
    <w:p w14:paraId="0105990D">
      <w:pPr>
        <w:spacing w:before="188" w:line="318" w:lineRule="auto"/>
        <w:ind w:left="14" w:right="120" w:firstLine="486"/>
        <w:rPr>
          <w:rFonts w:ascii="仿宋" w:hAnsi="仿宋" w:eastAsia="仿宋" w:cs="仿宋"/>
          <w:sz w:val="20"/>
          <w:szCs w:val="20"/>
        </w:rPr>
      </w:pPr>
      <w:r>
        <w:rPr>
          <w:rFonts w:ascii="仿宋" w:hAnsi="仿宋" w:eastAsia="仿宋" w:cs="仿宋"/>
          <w:spacing w:val="8"/>
          <w:sz w:val="20"/>
          <w:szCs w:val="20"/>
        </w:rPr>
        <w:t>（4）联合体各方不得再以自己名义单独或参加其他联</w:t>
      </w:r>
      <w:r>
        <w:rPr>
          <w:rFonts w:ascii="仿宋" w:hAnsi="仿宋" w:eastAsia="仿宋" w:cs="仿宋"/>
          <w:spacing w:val="7"/>
          <w:sz w:val="20"/>
          <w:szCs w:val="20"/>
        </w:rPr>
        <w:t>合体在本采购项目中参与，否则各相关响</w:t>
      </w:r>
      <w:r>
        <w:rPr>
          <w:rFonts w:ascii="仿宋" w:hAnsi="仿宋" w:eastAsia="仿宋" w:cs="仿宋"/>
          <w:spacing w:val="4"/>
          <w:sz w:val="20"/>
          <w:szCs w:val="20"/>
        </w:rPr>
        <w:t>应文件均无效。</w:t>
      </w:r>
    </w:p>
    <w:p w14:paraId="4721936A">
      <w:pPr>
        <w:spacing w:before="192" w:line="228" w:lineRule="auto"/>
        <w:ind w:left="505"/>
        <w:rPr>
          <w:rFonts w:ascii="仿宋" w:hAnsi="仿宋" w:eastAsia="仿宋" w:cs="仿宋"/>
          <w:sz w:val="20"/>
          <w:szCs w:val="20"/>
        </w:rPr>
      </w:pPr>
      <w:r>
        <w:rPr>
          <w:rFonts w:ascii="仿宋" w:hAnsi="仿宋" w:eastAsia="仿宋" w:cs="仿宋"/>
          <w:spacing w:val="3"/>
          <w:sz w:val="20"/>
          <w:szCs w:val="20"/>
        </w:rPr>
        <w:t>1.4.3</w:t>
      </w:r>
      <w:r>
        <w:rPr>
          <w:rFonts w:ascii="仿宋" w:hAnsi="仿宋" w:eastAsia="仿宋" w:cs="仿宋"/>
          <w:spacing w:val="-20"/>
          <w:sz w:val="20"/>
          <w:szCs w:val="20"/>
        </w:rPr>
        <w:t xml:space="preserve"> </w:t>
      </w:r>
      <w:r>
        <w:rPr>
          <w:rFonts w:ascii="仿宋" w:hAnsi="仿宋" w:eastAsia="仿宋" w:cs="仿宋"/>
          <w:spacing w:val="3"/>
          <w:sz w:val="20"/>
          <w:szCs w:val="20"/>
        </w:rPr>
        <w:t>供应商不得存在下列情形之一：</w:t>
      </w:r>
    </w:p>
    <w:p w14:paraId="634E0C8B">
      <w:pPr>
        <w:pStyle w:val="3"/>
        <w:spacing w:line="314" w:lineRule="auto"/>
      </w:pPr>
      <w:r>
        <w:rPr>
          <w:rFonts w:ascii="仿宋" w:hAnsi="仿宋" w:eastAsia="仿宋" w:cs="仿宋"/>
          <w:spacing w:val="5"/>
          <w:sz w:val="20"/>
          <w:szCs w:val="20"/>
        </w:rPr>
        <w:t>（1）与采购人存在利害关系且可能影响采购公正性；</w:t>
      </w:r>
    </w:p>
    <w:p w14:paraId="403DEC43">
      <w:pPr>
        <w:spacing w:before="65" w:line="229" w:lineRule="auto"/>
        <w:ind w:left="501"/>
        <w:rPr>
          <w:rFonts w:ascii="仿宋" w:hAnsi="仿宋" w:eastAsia="仿宋" w:cs="仿宋"/>
          <w:sz w:val="20"/>
          <w:szCs w:val="20"/>
        </w:rPr>
      </w:pPr>
      <w:r>
        <w:rPr>
          <w:rFonts w:ascii="仿宋" w:hAnsi="仿宋" w:eastAsia="仿宋" w:cs="仿宋"/>
          <w:spacing w:val="5"/>
          <w:sz w:val="20"/>
          <w:szCs w:val="20"/>
        </w:rPr>
        <w:t>（2）与本采购项目的其他供应商为同一个单位负责人；</w:t>
      </w:r>
    </w:p>
    <w:p w14:paraId="499E52BC">
      <w:pPr>
        <w:spacing w:before="190" w:line="228" w:lineRule="auto"/>
        <w:ind w:left="501"/>
        <w:rPr>
          <w:rFonts w:ascii="仿宋" w:hAnsi="仿宋" w:eastAsia="仿宋" w:cs="仿宋"/>
          <w:sz w:val="20"/>
          <w:szCs w:val="20"/>
        </w:rPr>
      </w:pPr>
      <w:r>
        <w:rPr>
          <w:rFonts w:ascii="仿宋" w:hAnsi="仿宋" w:eastAsia="仿宋" w:cs="仿宋"/>
          <w:spacing w:val="6"/>
          <w:sz w:val="20"/>
          <w:szCs w:val="20"/>
        </w:rPr>
        <w:t>（3）与本采购项目的其他供应商存在直接控</w:t>
      </w:r>
      <w:r>
        <w:rPr>
          <w:rFonts w:ascii="仿宋" w:hAnsi="仿宋" w:eastAsia="仿宋" w:cs="仿宋"/>
          <w:spacing w:val="5"/>
          <w:sz w:val="20"/>
          <w:szCs w:val="20"/>
        </w:rPr>
        <w:t>股、管理关系；</w:t>
      </w:r>
    </w:p>
    <w:p w14:paraId="3216149D">
      <w:pPr>
        <w:spacing w:before="194" w:line="229" w:lineRule="auto"/>
        <w:ind w:left="501"/>
        <w:rPr>
          <w:rFonts w:ascii="仿宋" w:hAnsi="仿宋" w:eastAsia="仿宋" w:cs="仿宋"/>
          <w:sz w:val="20"/>
          <w:szCs w:val="20"/>
        </w:rPr>
      </w:pPr>
      <w:r>
        <w:rPr>
          <w:rFonts w:ascii="仿宋" w:hAnsi="仿宋" w:eastAsia="仿宋" w:cs="仿宋"/>
          <w:spacing w:val="6"/>
          <w:sz w:val="20"/>
          <w:szCs w:val="20"/>
        </w:rPr>
        <w:t>（4）为本采购项目提供整体设计、规范编制或者项目管理、监理、检测等服务；</w:t>
      </w:r>
    </w:p>
    <w:p w14:paraId="5B960D6E">
      <w:pPr>
        <w:spacing w:before="191" w:line="231" w:lineRule="auto"/>
        <w:ind w:left="501"/>
        <w:rPr>
          <w:rFonts w:ascii="仿宋" w:hAnsi="仿宋" w:eastAsia="仿宋" w:cs="仿宋"/>
          <w:sz w:val="20"/>
          <w:szCs w:val="20"/>
        </w:rPr>
      </w:pPr>
      <w:r>
        <w:rPr>
          <w:rFonts w:ascii="仿宋" w:hAnsi="仿宋" w:eastAsia="仿宋" w:cs="仿宋"/>
          <w:spacing w:val="6"/>
          <w:sz w:val="20"/>
          <w:szCs w:val="20"/>
        </w:rPr>
        <w:t>（5）为本采购项目的采购代理机构或与采购代理机构同为一个法定代表人；</w:t>
      </w:r>
    </w:p>
    <w:p w14:paraId="19D18466">
      <w:pPr>
        <w:spacing w:before="188" w:line="316" w:lineRule="auto"/>
        <w:ind w:left="17" w:right="67" w:firstLine="483"/>
        <w:rPr>
          <w:rFonts w:ascii="仿宋" w:hAnsi="仿宋" w:eastAsia="仿宋" w:cs="仿宋"/>
          <w:sz w:val="20"/>
          <w:szCs w:val="20"/>
        </w:rPr>
      </w:pPr>
      <w:r>
        <w:rPr>
          <w:rFonts w:ascii="仿宋" w:hAnsi="仿宋" w:eastAsia="仿宋" w:cs="仿宋"/>
          <w:spacing w:val="9"/>
          <w:sz w:val="20"/>
          <w:szCs w:val="20"/>
        </w:rPr>
        <w:t>（6）被“信用中国”网站（</w:t>
      </w:r>
      <w:r>
        <w:fldChar w:fldCharType="begin"/>
      </w:r>
      <w:r>
        <w:instrText xml:space="preserve"> HYPERLINK "https://www.creditchina.gov.cn" </w:instrText>
      </w:r>
      <w:r>
        <w:fldChar w:fldCharType="separate"/>
      </w:r>
      <w:r>
        <w:rPr>
          <w:rFonts w:ascii="仿宋" w:hAnsi="仿宋" w:eastAsia="仿宋" w:cs="仿宋"/>
          <w:sz w:val="20"/>
          <w:szCs w:val="20"/>
        </w:rPr>
        <w:t>www</w:t>
      </w:r>
      <w:r>
        <w:rPr>
          <w:rFonts w:ascii="仿宋" w:hAnsi="仿宋" w:eastAsia="仿宋" w:cs="仿宋"/>
          <w:spacing w:val="9"/>
          <w:sz w:val="20"/>
          <w:szCs w:val="20"/>
        </w:rPr>
        <w:t>.</w:t>
      </w:r>
      <w:r>
        <w:rPr>
          <w:rFonts w:ascii="仿宋" w:hAnsi="仿宋" w:eastAsia="仿宋" w:cs="仿宋"/>
          <w:sz w:val="20"/>
          <w:szCs w:val="20"/>
        </w:rPr>
        <w:t>creditchina</w:t>
      </w:r>
      <w:r>
        <w:rPr>
          <w:rFonts w:ascii="仿宋" w:hAnsi="仿宋" w:eastAsia="仿宋" w:cs="仿宋"/>
          <w:spacing w:val="9"/>
          <w:sz w:val="20"/>
          <w:szCs w:val="20"/>
        </w:rPr>
        <w:t>.</w:t>
      </w:r>
      <w:r>
        <w:rPr>
          <w:rFonts w:ascii="仿宋" w:hAnsi="仿宋" w:eastAsia="仿宋" w:cs="仿宋"/>
          <w:sz w:val="20"/>
          <w:szCs w:val="20"/>
        </w:rPr>
        <w:t>gov</w:t>
      </w:r>
      <w:r>
        <w:rPr>
          <w:rFonts w:ascii="仿宋" w:hAnsi="仿宋" w:eastAsia="仿宋" w:cs="仿宋"/>
          <w:spacing w:val="9"/>
          <w:sz w:val="20"/>
          <w:szCs w:val="20"/>
        </w:rPr>
        <w:t>.</w:t>
      </w:r>
      <w:r>
        <w:rPr>
          <w:rFonts w:ascii="仿宋" w:hAnsi="仿宋" w:eastAsia="仿宋" w:cs="仿宋"/>
          <w:sz w:val="20"/>
          <w:szCs w:val="20"/>
        </w:rPr>
        <w:t>cn</w:t>
      </w:r>
      <w:r>
        <w:rPr>
          <w:rFonts w:ascii="仿宋" w:hAnsi="仿宋" w:eastAsia="仿宋" w:cs="仿宋"/>
          <w:sz w:val="20"/>
          <w:szCs w:val="20"/>
        </w:rPr>
        <w:fldChar w:fldCharType="end"/>
      </w:r>
      <w:r>
        <w:rPr>
          <w:rFonts w:ascii="仿宋" w:hAnsi="仿宋" w:eastAsia="仿宋" w:cs="仿宋"/>
          <w:spacing w:val="9"/>
          <w:sz w:val="20"/>
          <w:szCs w:val="20"/>
        </w:rPr>
        <w:t>）列入严重失信主体名单、重大税收违法</w:t>
      </w:r>
      <w:r>
        <w:rPr>
          <w:rFonts w:ascii="仿宋" w:hAnsi="仿宋" w:eastAsia="仿宋" w:cs="仿宋"/>
          <w:spacing w:val="1"/>
          <w:sz w:val="20"/>
          <w:szCs w:val="20"/>
        </w:rPr>
        <w:t>失信主体，被“中国政府采购”网站（</w:t>
      </w:r>
      <w:r>
        <w:fldChar w:fldCharType="begin"/>
      </w:r>
      <w:r>
        <w:instrText xml:space="preserve"> HYPERLINK "https://www.ccgp.gov.cn" </w:instrText>
      </w:r>
      <w:r>
        <w:fldChar w:fldCharType="separate"/>
      </w:r>
      <w:r>
        <w:rPr>
          <w:rFonts w:ascii="仿宋" w:hAnsi="仿宋" w:eastAsia="仿宋" w:cs="仿宋"/>
          <w:sz w:val="20"/>
          <w:szCs w:val="20"/>
        </w:rPr>
        <w:t>www</w:t>
      </w:r>
      <w:r>
        <w:rPr>
          <w:rFonts w:ascii="仿宋" w:hAnsi="仿宋" w:eastAsia="仿宋" w:cs="仿宋"/>
          <w:spacing w:val="1"/>
          <w:sz w:val="20"/>
          <w:szCs w:val="20"/>
        </w:rPr>
        <w:t>.</w:t>
      </w:r>
      <w:r>
        <w:rPr>
          <w:rFonts w:ascii="仿宋" w:hAnsi="仿宋" w:eastAsia="仿宋" w:cs="仿宋"/>
          <w:sz w:val="20"/>
          <w:szCs w:val="20"/>
        </w:rPr>
        <w:t>ccgp</w:t>
      </w:r>
      <w:r>
        <w:rPr>
          <w:rFonts w:ascii="仿宋" w:hAnsi="仿宋" w:eastAsia="仿宋" w:cs="仿宋"/>
          <w:spacing w:val="1"/>
          <w:sz w:val="20"/>
          <w:szCs w:val="20"/>
        </w:rPr>
        <w:t>.</w:t>
      </w:r>
      <w:r>
        <w:rPr>
          <w:rFonts w:ascii="仿宋" w:hAnsi="仿宋" w:eastAsia="仿宋" w:cs="仿宋"/>
          <w:sz w:val="20"/>
          <w:szCs w:val="20"/>
        </w:rPr>
        <w:t>gov</w:t>
      </w:r>
      <w:r>
        <w:rPr>
          <w:rFonts w:ascii="仿宋" w:hAnsi="仿宋" w:eastAsia="仿宋" w:cs="仿宋"/>
          <w:spacing w:val="1"/>
          <w:sz w:val="20"/>
          <w:szCs w:val="20"/>
        </w:rPr>
        <w:t>.</w:t>
      </w:r>
      <w:r>
        <w:rPr>
          <w:rFonts w:ascii="仿宋" w:hAnsi="仿宋" w:eastAsia="仿宋" w:cs="仿宋"/>
          <w:sz w:val="20"/>
          <w:szCs w:val="20"/>
        </w:rPr>
        <w:t>cn</w:t>
      </w:r>
      <w:r>
        <w:rPr>
          <w:rFonts w:ascii="仿宋" w:hAnsi="仿宋" w:eastAsia="仿宋" w:cs="仿宋"/>
          <w:sz w:val="20"/>
          <w:szCs w:val="20"/>
        </w:rPr>
        <w:fldChar w:fldCharType="end"/>
      </w:r>
      <w:r>
        <w:rPr>
          <w:rFonts w:ascii="仿宋" w:hAnsi="仿宋" w:eastAsia="仿宋" w:cs="仿宋"/>
          <w:spacing w:val="1"/>
          <w:sz w:val="20"/>
          <w:szCs w:val="20"/>
        </w:rPr>
        <w:t>）列入政府采购严重违法失信行为记录名单的；</w:t>
      </w:r>
    </w:p>
    <w:p w14:paraId="3A172CBC">
      <w:pPr>
        <w:spacing w:before="197" w:line="318" w:lineRule="auto"/>
        <w:ind w:left="15" w:right="120" w:firstLine="486"/>
        <w:rPr>
          <w:rFonts w:ascii="仿宋" w:hAnsi="仿宋" w:eastAsia="仿宋" w:cs="仿宋"/>
          <w:sz w:val="20"/>
          <w:szCs w:val="20"/>
        </w:rPr>
      </w:pPr>
      <w:r>
        <w:rPr>
          <w:rFonts w:ascii="仿宋" w:hAnsi="仿宋" w:eastAsia="仿宋" w:cs="仿宋"/>
          <w:spacing w:val="5"/>
          <w:sz w:val="20"/>
          <w:szCs w:val="20"/>
        </w:rPr>
        <w:t>（7）</w:t>
      </w:r>
      <w:r>
        <w:rPr>
          <w:rFonts w:ascii="仿宋" w:hAnsi="仿宋" w:eastAsia="仿宋" w:cs="仿宋"/>
          <w:spacing w:val="-39"/>
          <w:sz w:val="20"/>
          <w:szCs w:val="20"/>
        </w:rPr>
        <w:t xml:space="preserve"> </w:t>
      </w:r>
      <w:r>
        <w:rPr>
          <w:rFonts w:ascii="仿宋" w:hAnsi="仿宋" w:eastAsia="仿宋" w:cs="仿宋"/>
          <w:spacing w:val="5"/>
          <w:sz w:val="20"/>
          <w:szCs w:val="20"/>
        </w:rPr>
        <w:t>因违法经营受到刑事处罚或者责令停产停业、</w:t>
      </w:r>
      <w:r>
        <w:rPr>
          <w:rFonts w:ascii="仿宋" w:hAnsi="仿宋" w:eastAsia="仿宋" w:cs="仿宋"/>
          <w:spacing w:val="-53"/>
          <w:sz w:val="20"/>
          <w:szCs w:val="20"/>
        </w:rPr>
        <w:t xml:space="preserve"> </w:t>
      </w:r>
      <w:r>
        <w:rPr>
          <w:rFonts w:ascii="仿宋" w:hAnsi="仿宋" w:eastAsia="仿宋" w:cs="仿宋"/>
          <w:spacing w:val="5"/>
          <w:sz w:val="20"/>
          <w:szCs w:val="20"/>
        </w:rPr>
        <w:t>吊销许可证或者执照、较大数额罚款等行政</w:t>
      </w:r>
      <w:r>
        <w:rPr>
          <w:rFonts w:ascii="仿宋" w:hAnsi="仿宋" w:eastAsia="仿宋" w:cs="仿宋"/>
          <w:sz w:val="20"/>
          <w:szCs w:val="20"/>
        </w:rPr>
        <w:t>处罚；</w:t>
      </w:r>
    </w:p>
    <w:p w14:paraId="56050AC8">
      <w:pPr>
        <w:spacing w:before="191" w:line="230" w:lineRule="auto"/>
        <w:ind w:left="501"/>
        <w:rPr>
          <w:rFonts w:ascii="仿宋" w:hAnsi="仿宋" w:eastAsia="仿宋" w:cs="仿宋"/>
          <w:sz w:val="20"/>
          <w:szCs w:val="20"/>
        </w:rPr>
      </w:pPr>
      <w:r>
        <w:rPr>
          <w:rFonts w:ascii="仿宋" w:hAnsi="仿宋" w:eastAsia="仿宋" w:cs="仿宋"/>
          <w:spacing w:val="6"/>
          <w:sz w:val="20"/>
          <w:szCs w:val="20"/>
        </w:rPr>
        <w:t>（8）进入清算程序，或被宣告破产，或其他丧失履约能</w:t>
      </w:r>
      <w:r>
        <w:rPr>
          <w:rFonts w:ascii="仿宋" w:hAnsi="仿宋" w:eastAsia="仿宋" w:cs="仿宋"/>
          <w:spacing w:val="5"/>
          <w:sz w:val="20"/>
          <w:szCs w:val="20"/>
        </w:rPr>
        <w:t>力的情形；</w:t>
      </w:r>
    </w:p>
    <w:p w14:paraId="20E7D696">
      <w:pPr>
        <w:spacing w:before="190" w:line="230" w:lineRule="auto"/>
        <w:ind w:left="501"/>
        <w:rPr>
          <w:rFonts w:ascii="仿宋" w:hAnsi="仿宋" w:eastAsia="仿宋" w:cs="仿宋"/>
          <w:sz w:val="20"/>
          <w:szCs w:val="20"/>
        </w:rPr>
      </w:pPr>
      <w:r>
        <w:rPr>
          <w:rFonts w:ascii="仿宋" w:hAnsi="仿宋" w:eastAsia="仿宋" w:cs="仿宋"/>
          <w:spacing w:val="5"/>
          <w:sz w:val="20"/>
          <w:szCs w:val="20"/>
        </w:rPr>
        <w:t>（9）法律法规或供应商须知前附表规定的其他情形。</w:t>
      </w:r>
    </w:p>
    <w:p w14:paraId="760FB5C7">
      <w:pPr>
        <w:spacing w:before="191" w:line="232" w:lineRule="auto"/>
        <w:ind w:left="23"/>
        <w:outlineLvl w:val="2"/>
        <w:rPr>
          <w:rFonts w:ascii="仿宋" w:hAnsi="仿宋" w:eastAsia="仿宋" w:cs="仿宋"/>
          <w:sz w:val="20"/>
          <w:szCs w:val="20"/>
        </w:rPr>
      </w:pPr>
      <w:bookmarkStart w:id="8" w:name="_Toc21476"/>
      <w:r>
        <w:rPr>
          <w:rFonts w:ascii="仿宋" w:hAnsi="仿宋" w:eastAsia="仿宋" w:cs="仿宋"/>
          <w:b/>
          <w:bCs/>
          <w:spacing w:val="-2"/>
          <w:sz w:val="20"/>
          <w:szCs w:val="20"/>
        </w:rPr>
        <w:t>1.5</w:t>
      </w:r>
      <w:r>
        <w:rPr>
          <w:rFonts w:ascii="仿宋" w:hAnsi="仿宋" w:eastAsia="仿宋" w:cs="仿宋"/>
          <w:spacing w:val="35"/>
          <w:sz w:val="20"/>
          <w:szCs w:val="20"/>
        </w:rPr>
        <w:t xml:space="preserve"> </w:t>
      </w:r>
      <w:r>
        <w:rPr>
          <w:rFonts w:ascii="仿宋" w:hAnsi="仿宋" w:eastAsia="仿宋" w:cs="仿宋"/>
          <w:b/>
          <w:bCs/>
          <w:spacing w:val="-2"/>
          <w:sz w:val="20"/>
          <w:szCs w:val="20"/>
        </w:rPr>
        <w:t>费用承担</w:t>
      </w:r>
      <w:bookmarkEnd w:id="8"/>
    </w:p>
    <w:p w14:paraId="75ECDD61">
      <w:pPr>
        <w:spacing w:before="189" w:line="231" w:lineRule="auto"/>
        <w:ind w:left="497"/>
        <w:rPr>
          <w:rFonts w:ascii="仿宋" w:hAnsi="仿宋" w:eastAsia="仿宋" w:cs="仿宋"/>
          <w:sz w:val="20"/>
          <w:szCs w:val="20"/>
        </w:rPr>
      </w:pPr>
      <w:r>
        <w:rPr>
          <w:rFonts w:ascii="仿宋" w:hAnsi="仿宋" w:eastAsia="仿宋" w:cs="仿宋"/>
          <w:spacing w:val="5"/>
          <w:sz w:val="20"/>
          <w:szCs w:val="20"/>
        </w:rPr>
        <w:t>供应商准备和参加采购活动发生的费用自理。</w:t>
      </w:r>
    </w:p>
    <w:p w14:paraId="3EAB5A6D">
      <w:pPr>
        <w:spacing w:before="190" w:line="229" w:lineRule="auto"/>
        <w:ind w:left="23"/>
        <w:outlineLvl w:val="2"/>
        <w:rPr>
          <w:rFonts w:ascii="仿宋" w:hAnsi="仿宋" w:eastAsia="仿宋" w:cs="仿宋"/>
          <w:sz w:val="20"/>
          <w:szCs w:val="20"/>
        </w:rPr>
      </w:pPr>
      <w:bookmarkStart w:id="9" w:name="_Toc22506"/>
      <w:r>
        <w:rPr>
          <w:rFonts w:ascii="仿宋" w:hAnsi="仿宋" w:eastAsia="仿宋" w:cs="仿宋"/>
          <w:b/>
          <w:bCs/>
          <w:spacing w:val="-4"/>
          <w:sz w:val="20"/>
          <w:szCs w:val="20"/>
        </w:rPr>
        <w:t>1.6</w:t>
      </w:r>
      <w:r>
        <w:rPr>
          <w:rFonts w:ascii="仿宋" w:hAnsi="仿宋" w:eastAsia="仿宋" w:cs="仿宋"/>
          <w:spacing w:val="30"/>
          <w:sz w:val="20"/>
          <w:szCs w:val="20"/>
        </w:rPr>
        <w:t xml:space="preserve"> </w:t>
      </w:r>
      <w:r>
        <w:rPr>
          <w:rFonts w:ascii="仿宋" w:hAnsi="仿宋" w:eastAsia="仿宋" w:cs="仿宋"/>
          <w:b/>
          <w:bCs/>
          <w:spacing w:val="-4"/>
          <w:sz w:val="20"/>
          <w:szCs w:val="20"/>
        </w:rPr>
        <w:t>保密</w:t>
      </w:r>
      <w:bookmarkEnd w:id="9"/>
    </w:p>
    <w:p w14:paraId="6B7329B7">
      <w:pPr>
        <w:spacing w:before="190" w:line="407" w:lineRule="auto"/>
        <w:ind w:left="13" w:right="120" w:firstLine="486"/>
        <w:rPr>
          <w:rFonts w:ascii="仿宋" w:hAnsi="仿宋" w:eastAsia="仿宋" w:cs="仿宋"/>
          <w:sz w:val="20"/>
          <w:szCs w:val="20"/>
        </w:rPr>
      </w:pPr>
      <w:r>
        <w:rPr>
          <w:rFonts w:ascii="仿宋" w:hAnsi="仿宋" w:eastAsia="仿宋" w:cs="仿宋"/>
          <w:spacing w:val="5"/>
          <w:sz w:val="20"/>
          <w:szCs w:val="20"/>
        </w:rPr>
        <w:t>参与采购活动的各方应对磋商文件和响应文件中的商业和技术等秘密保密，否则应承担相应的法</w:t>
      </w:r>
      <w:r>
        <w:rPr>
          <w:rFonts w:ascii="仿宋" w:hAnsi="仿宋" w:eastAsia="仿宋" w:cs="仿宋"/>
          <w:spacing w:val="2"/>
          <w:sz w:val="20"/>
          <w:szCs w:val="20"/>
        </w:rPr>
        <w:t>律责任。</w:t>
      </w:r>
    </w:p>
    <w:p w14:paraId="64127FD2">
      <w:pPr>
        <w:spacing w:before="1" w:line="230" w:lineRule="auto"/>
        <w:ind w:left="23"/>
        <w:outlineLvl w:val="2"/>
        <w:rPr>
          <w:rFonts w:ascii="仿宋" w:hAnsi="仿宋" w:eastAsia="仿宋" w:cs="仿宋"/>
          <w:sz w:val="20"/>
          <w:szCs w:val="20"/>
        </w:rPr>
      </w:pPr>
      <w:bookmarkStart w:id="10" w:name="_Toc4999"/>
      <w:r>
        <w:rPr>
          <w:rFonts w:ascii="仿宋" w:hAnsi="仿宋" w:eastAsia="仿宋" w:cs="仿宋"/>
          <w:b/>
          <w:bCs/>
          <w:spacing w:val="-1"/>
          <w:sz w:val="20"/>
          <w:szCs w:val="20"/>
        </w:rPr>
        <w:t>1.7</w:t>
      </w:r>
      <w:r>
        <w:rPr>
          <w:rFonts w:ascii="仿宋" w:hAnsi="仿宋" w:eastAsia="仿宋" w:cs="仿宋"/>
          <w:spacing w:val="28"/>
          <w:sz w:val="20"/>
          <w:szCs w:val="20"/>
        </w:rPr>
        <w:t xml:space="preserve"> </w:t>
      </w:r>
      <w:r>
        <w:rPr>
          <w:rFonts w:ascii="仿宋" w:hAnsi="仿宋" w:eastAsia="仿宋" w:cs="仿宋"/>
          <w:b/>
          <w:bCs/>
          <w:spacing w:val="-1"/>
          <w:sz w:val="20"/>
          <w:szCs w:val="20"/>
        </w:rPr>
        <w:t>语言文字</w:t>
      </w:r>
      <w:bookmarkEnd w:id="10"/>
    </w:p>
    <w:p w14:paraId="23C31F7B">
      <w:pPr>
        <w:spacing w:before="188" w:line="231" w:lineRule="auto"/>
        <w:ind w:left="495"/>
        <w:rPr>
          <w:rFonts w:ascii="仿宋" w:hAnsi="仿宋" w:eastAsia="仿宋" w:cs="仿宋"/>
          <w:sz w:val="20"/>
          <w:szCs w:val="20"/>
        </w:rPr>
      </w:pPr>
      <w:r>
        <w:rPr>
          <w:rFonts w:ascii="仿宋" w:hAnsi="仿宋" w:eastAsia="仿宋" w:cs="仿宋"/>
          <w:spacing w:val="6"/>
          <w:sz w:val="20"/>
          <w:szCs w:val="20"/>
        </w:rPr>
        <w:t>磋商文件、响应文件使用的语言文字为中文。专用术语使用外文的，应附有中文注释。</w:t>
      </w:r>
    </w:p>
    <w:p w14:paraId="7EAA7A20">
      <w:pPr>
        <w:spacing w:before="192" w:line="229" w:lineRule="auto"/>
        <w:ind w:left="23"/>
        <w:outlineLvl w:val="2"/>
        <w:rPr>
          <w:rFonts w:ascii="仿宋" w:hAnsi="仿宋" w:eastAsia="仿宋" w:cs="仿宋"/>
          <w:sz w:val="20"/>
          <w:szCs w:val="20"/>
        </w:rPr>
      </w:pPr>
      <w:bookmarkStart w:id="11" w:name="_Toc6102"/>
      <w:r>
        <w:rPr>
          <w:rFonts w:ascii="仿宋" w:hAnsi="仿宋" w:eastAsia="仿宋" w:cs="仿宋"/>
          <w:b/>
          <w:bCs/>
          <w:spacing w:val="-1"/>
          <w:sz w:val="20"/>
          <w:szCs w:val="20"/>
        </w:rPr>
        <w:t>1.8</w:t>
      </w:r>
      <w:r>
        <w:rPr>
          <w:rFonts w:ascii="仿宋" w:hAnsi="仿宋" w:eastAsia="仿宋" w:cs="仿宋"/>
          <w:spacing w:val="28"/>
          <w:sz w:val="20"/>
          <w:szCs w:val="20"/>
        </w:rPr>
        <w:t xml:space="preserve"> </w:t>
      </w:r>
      <w:r>
        <w:rPr>
          <w:rFonts w:ascii="仿宋" w:hAnsi="仿宋" w:eastAsia="仿宋" w:cs="仿宋"/>
          <w:b/>
          <w:bCs/>
          <w:spacing w:val="-1"/>
          <w:sz w:val="20"/>
          <w:szCs w:val="20"/>
        </w:rPr>
        <w:t>计量单位</w:t>
      </w:r>
      <w:bookmarkEnd w:id="11"/>
    </w:p>
    <w:p w14:paraId="4223EA64">
      <w:pPr>
        <w:spacing w:before="192" w:line="229" w:lineRule="auto"/>
        <w:ind w:left="497"/>
        <w:rPr>
          <w:rFonts w:ascii="仿宋" w:hAnsi="仿宋" w:eastAsia="仿宋" w:cs="仿宋"/>
          <w:sz w:val="20"/>
          <w:szCs w:val="20"/>
        </w:rPr>
      </w:pPr>
      <w:r>
        <w:rPr>
          <w:rFonts w:ascii="仿宋" w:hAnsi="仿宋" w:eastAsia="仿宋" w:cs="仿宋"/>
          <w:spacing w:val="5"/>
          <w:sz w:val="20"/>
          <w:szCs w:val="20"/>
        </w:rPr>
        <w:t>所有计量均采用中华人民共和国法定计量单位。</w:t>
      </w:r>
    </w:p>
    <w:p w14:paraId="4866E3CC">
      <w:pPr>
        <w:spacing w:before="190" w:line="232" w:lineRule="auto"/>
        <w:ind w:left="23"/>
        <w:outlineLvl w:val="2"/>
        <w:rPr>
          <w:rFonts w:ascii="仿宋" w:hAnsi="仿宋" w:eastAsia="仿宋" w:cs="仿宋"/>
          <w:sz w:val="20"/>
          <w:szCs w:val="20"/>
        </w:rPr>
      </w:pPr>
      <w:bookmarkStart w:id="12" w:name="_Toc31460"/>
      <w:r>
        <w:rPr>
          <w:rFonts w:ascii="仿宋" w:hAnsi="仿宋" w:eastAsia="仿宋" w:cs="仿宋"/>
          <w:b/>
          <w:bCs/>
          <w:spacing w:val="-1"/>
          <w:sz w:val="20"/>
          <w:szCs w:val="20"/>
        </w:rPr>
        <w:t>1.9</w:t>
      </w:r>
      <w:r>
        <w:rPr>
          <w:rFonts w:ascii="仿宋" w:hAnsi="仿宋" w:eastAsia="仿宋" w:cs="仿宋"/>
          <w:spacing w:val="-34"/>
          <w:sz w:val="20"/>
          <w:szCs w:val="20"/>
        </w:rPr>
        <w:t xml:space="preserve"> </w:t>
      </w:r>
      <w:r>
        <w:rPr>
          <w:rFonts w:ascii="仿宋" w:hAnsi="仿宋" w:eastAsia="仿宋" w:cs="仿宋"/>
          <w:b/>
          <w:bCs/>
          <w:spacing w:val="-1"/>
          <w:sz w:val="20"/>
          <w:szCs w:val="20"/>
        </w:rPr>
        <w:t>踏勘现场</w:t>
      </w:r>
      <w:bookmarkEnd w:id="12"/>
    </w:p>
    <w:p w14:paraId="07A6F713">
      <w:pPr>
        <w:spacing w:before="191" w:line="317" w:lineRule="auto"/>
        <w:ind w:left="17" w:right="120" w:firstLine="488"/>
        <w:rPr>
          <w:rFonts w:ascii="仿宋" w:hAnsi="仿宋" w:eastAsia="仿宋" w:cs="仿宋"/>
          <w:sz w:val="20"/>
          <w:szCs w:val="20"/>
        </w:rPr>
      </w:pPr>
      <w:r>
        <w:rPr>
          <w:rFonts w:ascii="仿宋" w:hAnsi="仿宋" w:eastAsia="仿宋" w:cs="仿宋"/>
          <w:spacing w:val="4"/>
          <w:sz w:val="20"/>
          <w:szCs w:val="20"/>
        </w:rPr>
        <w:t>1.9.1</w:t>
      </w:r>
      <w:r>
        <w:rPr>
          <w:rFonts w:ascii="仿宋" w:hAnsi="仿宋" w:eastAsia="仿宋" w:cs="仿宋"/>
          <w:spacing w:val="38"/>
          <w:sz w:val="20"/>
          <w:szCs w:val="20"/>
        </w:rPr>
        <w:t xml:space="preserve"> </w:t>
      </w:r>
      <w:r>
        <w:rPr>
          <w:rFonts w:ascii="仿宋" w:hAnsi="仿宋" w:eastAsia="仿宋" w:cs="仿宋"/>
          <w:spacing w:val="4"/>
          <w:sz w:val="20"/>
          <w:szCs w:val="20"/>
        </w:rPr>
        <w:t>供应商须知前附表规定组织踏勘现场的，采购人按供应商须知前附表规定的时间、地点组</w:t>
      </w:r>
      <w:r>
        <w:rPr>
          <w:rFonts w:ascii="仿宋" w:hAnsi="仿宋" w:eastAsia="仿宋" w:cs="仿宋"/>
          <w:spacing w:val="6"/>
          <w:sz w:val="20"/>
          <w:szCs w:val="20"/>
        </w:rPr>
        <w:t>织供应商踏勘项目现场。部分供应商未按时参加踏勘现场的，不影响踏勘现场的正常进行。</w:t>
      </w:r>
    </w:p>
    <w:p w14:paraId="6DC588DC">
      <w:pPr>
        <w:spacing w:before="191" w:line="232" w:lineRule="auto"/>
        <w:ind w:left="505"/>
        <w:rPr>
          <w:rFonts w:ascii="仿宋" w:hAnsi="仿宋" w:eastAsia="仿宋" w:cs="仿宋"/>
          <w:sz w:val="20"/>
          <w:szCs w:val="20"/>
        </w:rPr>
      </w:pPr>
      <w:r>
        <w:rPr>
          <w:rFonts w:ascii="仿宋" w:hAnsi="仿宋" w:eastAsia="仿宋" w:cs="仿宋"/>
          <w:spacing w:val="3"/>
          <w:sz w:val="20"/>
          <w:szCs w:val="20"/>
        </w:rPr>
        <w:t>1.9.2</w:t>
      </w:r>
      <w:r>
        <w:rPr>
          <w:rFonts w:ascii="仿宋" w:hAnsi="仿宋" w:eastAsia="仿宋" w:cs="仿宋"/>
          <w:spacing w:val="46"/>
          <w:sz w:val="20"/>
          <w:szCs w:val="20"/>
        </w:rPr>
        <w:t xml:space="preserve"> </w:t>
      </w:r>
      <w:r>
        <w:rPr>
          <w:rFonts w:ascii="仿宋" w:hAnsi="仿宋" w:eastAsia="仿宋" w:cs="仿宋"/>
          <w:spacing w:val="3"/>
          <w:sz w:val="20"/>
          <w:szCs w:val="20"/>
        </w:rPr>
        <w:t>供应商踏勘现场发生的费用自理。</w:t>
      </w:r>
    </w:p>
    <w:p w14:paraId="739A833D">
      <w:pPr>
        <w:spacing w:before="190" w:line="228" w:lineRule="auto"/>
        <w:ind w:left="505"/>
        <w:rPr>
          <w:rFonts w:ascii="仿宋" w:hAnsi="仿宋" w:eastAsia="仿宋" w:cs="仿宋"/>
          <w:sz w:val="20"/>
          <w:szCs w:val="20"/>
        </w:rPr>
      </w:pPr>
      <w:r>
        <w:rPr>
          <w:rFonts w:ascii="仿宋" w:hAnsi="仿宋" w:eastAsia="仿宋" w:cs="仿宋"/>
          <w:spacing w:val="5"/>
          <w:sz w:val="20"/>
          <w:szCs w:val="20"/>
        </w:rPr>
        <w:t>1.9.3</w:t>
      </w:r>
      <w:r>
        <w:rPr>
          <w:rFonts w:ascii="仿宋" w:hAnsi="仿宋" w:eastAsia="仿宋" w:cs="仿宋"/>
          <w:spacing w:val="43"/>
          <w:sz w:val="20"/>
          <w:szCs w:val="20"/>
        </w:rPr>
        <w:t xml:space="preserve"> </w:t>
      </w:r>
      <w:r>
        <w:rPr>
          <w:rFonts w:ascii="仿宋" w:hAnsi="仿宋" w:eastAsia="仿宋" w:cs="仿宋"/>
          <w:spacing w:val="5"/>
          <w:sz w:val="20"/>
          <w:szCs w:val="20"/>
        </w:rPr>
        <w:t>除采购人的原因外，供应商自行负责在踏勘现场中所发生的人员伤亡和财产损失。</w:t>
      </w:r>
    </w:p>
    <w:p w14:paraId="781976C3">
      <w:pPr>
        <w:spacing w:before="193" w:line="317" w:lineRule="auto"/>
        <w:ind w:left="15" w:right="120" w:firstLine="490"/>
        <w:rPr>
          <w:rFonts w:ascii="仿宋" w:hAnsi="仿宋" w:eastAsia="仿宋" w:cs="仿宋"/>
          <w:sz w:val="20"/>
          <w:szCs w:val="20"/>
        </w:rPr>
      </w:pPr>
      <w:r>
        <w:rPr>
          <w:rFonts w:ascii="仿宋" w:hAnsi="仿宋" w:eastAsia="仿宋" w:cs="仿宋"/>
          <w:spacing w:val="4"/>
          <w:sz w:val="20"/>
          <w:szCs w:val="20"/>
        </w:rPr>
        <w:t>1.9.4</w:t>
      </w:r>
      <w:r>
        <w:rPr>
          <w:rFonts w:ascii="仿宋" w:hAnsi="仿宋" w:eastAsia="仿宋" w:cs="仿宋"/>
          <w:spacing w:val="37"/>
          <w:sz w:val="20"/>
          <w:szCs w:val="20"/>
        </w:rPr>
        <w:t xml:space="preserve"> </w:t>
      </w:r>
      <w:r>
        <w:rPr>
          <w:rFonts w:ascii="仿宋" w:hAnsi="仿宋" w:eastAsia="仿宋" w:cs="仿宋"/>
          <w:spacing w:val="4"/>
          <w:sz w:val="20"/>
          <w:szCs w:val="20"/>
        </w:rPr>
        <w:t>采购人在踏勘现场中介绍的工程场地和相关的周边环境情况，供应商在编制响应文件时参</w:t>
      </w:r>
      <w:r>
        <w:rPr>
          <w:rFonts w:ascii="仿宋" w:hAnsi="仿宋" w:eastAsia="仿宋" w:cs="仿宋"/>
          <w:spacing w:val="6"/>
          <w:sz w:val="20"/>
          <w:szCs w:val="20"/>
        </w:rPr>
        <w:t>考，采购人不对供应商据此作出的判断和决</w:t>
      </w:r>
      <w:r>
        <w:rPr>
          <w:rFonts w:ascii="仿宋" w:hAnsi="仿宋" w:eastAsia="仿宋" w:cs="仿宋"/>
          <w:spacing w:val="5"/>
          <w:sz w:val="20"/>
          <w:szCs w:val="20"/>
        </w:rPr>
        <w:t>策负责。</w:t>
      </w:r>
    </w:p>
    <w:p w14:paraId="22DBFF6A">
      <w:pPr>
        <w:spacing w:before="194" w:line="318" w:lineRule="auto"/>
        <w:ind w:left="20" w:right="120" w:firstLine="485"/>
        <w:rPr>
          <w:rFonts w:ascii="仿宋" w:hAnsi="仿宋" w:eastAsia="仿宋" w:cs="仿宋"/>
          <w:sz w:val="20"/>
          <w:szCs w:val="20"/>
        </w:rPr>
      </w:pPr>
      <w:r>
        <w:rPr>
          <w:rFonts w:ascii="仿宋" w:hAnsi="仿宋" w:eastAsia="仿宋" w:cs="仿宋"/>
          <w:spacing w:val="5"/>
          <w:sz w:val="20"/>
          <w:szCs w:val="20"/>
        </w:rPr>
        <w:t>1.9.5</w:t>
      </w:r>
      <w:r>
        <w:rPr>
          <w:rFonts w:ascii="仿宋" w:hAnsi="仿宋" w:eastAsia="仿宋" w:cs="仿宋"/>
          <w:spacing w:val="-32"/>
          <w:sz w:val="20"/>
          <w:szCs w:val="20"/>
        </w:rPr>
        <w:t xml:space="preserve"> </w:t>
      </w:r>
      <w:r>
        <w:rPr>
          <w:rFonts w:ascii="仿宋" w:hAnsi="仿宋" w:eastAsia="仿宋" w:cs="仿宋"/>
          <w:spacing w:val="5"/>
          <w:sz w:val="20"/>
          <w:szCs w:val="20"/>
        </w:rPr>
        <w:t>供应商成交后，不得以不完全了解</w:t>
      </w:r>
      <w:r>
        <w:rPr>
          <w:rFonts w:ascii="仿宋" w:hAnsi="仿宋" w:eastAsia="仿宋" w:cs="仿宋"/>
          <w:spacing w:val="4"/>
          <w:sz w:val="20"/>
          <w:szCs w:val="20"/>
        </w:rPr>
        <w:t>现场情况为借</w:t>
      </w:r>
      <w:r>
        <w:rPr>
          <w:rFonts w:ascii="仿宋" w:hAnsi="仿宋" w:eastAsia="仿宋" w:cs="仿宋"/>
          <w:spacing w:val="-51"/>
          <w:sz w:val="20"/>
          <w:szCs w:val="20"/>
        </w:rPr>
        <w:t xml:space="preserve"> </w:t>
      </w:r>
      <w:r>
        <w:rPr>
          <w:rFonts w:ascii="仿宋" w:hAnsi="仿宋" w:eastAsia="仿宋" w:cs="仿宋"/>
          <w:spacing w:val="4"/>
          <w:sz w:val="20"/>
          <w:szCs w:val="20"/>
        </w:rPr>
        <w:t>口，而提出延长工期和提高工程造价等要</w:t>
      </w:r>
      <w:r>
        <w:rPr>
          <w:rFonts w:ascii="仿宋" w:hAnsi="仿宋" w:eastAsia="仿宋" w:cs="仿宋"/>
          <w:spacing w:val="-6"/>
          <w:sz w:val="20"/>
          <w:szCs w:val="20"/>
        </w:rPr>
        <w:t>求。</w:t>
      </w:r>
    </w:p>
    <w:p w14:paraId="5298FF4B">
      <w:pPr>
        <w:spacing w:before="188" w:line="232" w:lineRule="auto"/>
        <w:ind w:left="23"/>
        <w:outlineLvl w:val="2"/>
        <w:rPr>
          <w:rFonts w:ascii="仿宋" w:hAnsi="仿宋" w:eastAsia="仿宋" w:cs="仿宋"/>
          <w:sz w:val="20"/>
          <w:szCs w:val="20"/>
        </w:rPr>
      </w:pPr>
      <w:bookmarkStart w:id="13" w:name="_Toc375"/>
      <w:r>
        <w:rPr>
          <w:rFonts w:ascii="仿宋" w:hAnsi="仿宋" w:eastAsia="仿宋" w:cs="仿宋"/>
          <w:b/>
          <w:bCs/>
          <w:sz w:val="20"/>
          <w:szCs w:val="20"/>
        </w:rPr>
        <w:t>1.10</w:t>
      </w:r>
      <w:r>
        <w:rPr>
          <w:rFonts w:ascii="仿宋" w:hAnsi="仿宋" w:eastAsia="仿宋" w:cs="仿宋"/>
          <w:spacing w:val="-33"/>
          <w:sz w:val="20"/>
          <w:szCs w:val="20"/>
        </w:rPr>
        <w:t xml:space="preserve"> </w:t>
      </w:r>
      <w:r>
        <w:rPr>
          <w:rFonts w:ascii="仿宋" w:hAnsi="仿宋" w:eastAsia="仿宋" w:cs="仿宋"/>
          <w:b/>
          <w:bCs/>
          <w:sz w:val="20"/>
          <w:szCs w:val="20"/>
        </w:rPr>
        <w:t>磋商预备会</w:t>
      </w:r>
      <w:bookmarkEnd w:id="13"/>
    </w:p>
    <w:p w14:paraId="159B6A7B">
      <w:pPr>
        <w:pStyle w:val="3"/>
        <w:spacing w:line="314" w:lineRule="auto"/>
      </w:pPr>
      <w:r>
        <w:rPr>
          <w:rFonts w:ascii="仿宋" w:hAnsi="仿宋" w:eastAsia="仿宋" w:cs="仿宋"/>
          <w:spacing w:val="3"/>
          <w:sz w:val="20"/>
          <w:szCs w:val="20"/>
        </w:rPr>
        <w:t>1.10.1</w:t>
      </w:r>
      <w:r>
        <w:rPr>
          <w:rFonts w:ascii="仿宋" w:hAnsi="仿宋" w:eastAsia="仿宋" w:cs="仿宋"/>
          <w:spacing w:val="-22"/>
          <w:sz w:val="20"/>
          <w:szCs w:val="20"/>
        </w:rPr>
        <w:t xml:space="preserve"> </w:t>
      </w:r>
      <w:r>
        <w:rPr>
          <w:rFonts w:ascii="仿宋" w:hAnsi="仿宋" w:eastAsia="仿宋" w:cs="仿宋"/>
          <w:spacing w:val="3"/>
          <w:sz w:val="20"/>
          <w:szCs w:val="20"/>
        </w:rPr>
        <w:t>供应商须知前附表规定召开磋商预备会的，采购人按供应商须知前附表规定的时间和地点</w:t>
      </w:r>
      <w:r>
        <w:rPr>
          <w:rFonts w:ascii="仿宋" w:hAnsi="仿宋" w:eastAsia="仿宋" w:cs="仿宋"/>
          <w:spacing w:val="5"/>
          <w:sz w:val="20"/>
          <w:szCs w:val="20"/>
        </w:rPr>
        <w:t>召开磋商预备会，澄清供应商提出的问题。</w:t>
      </w:r>
    </w:p>
    <w:p w14:paraId="1B74C974">
      <w:pPr>
        <w:spacing w:before="65" w:line="318" w:lineRule="auto"/>
        <w:ind w:left="20" w:right="120" w:firstLine="484"/>
        <w:rPr>
          <w:rFonts w:ascii="仿宋" w:hAnsi="仿宋" w:eastAsia="仿宋" w:cs="仿宋"/>
          <w:sz w:val="20"/>
          <w:szCs w:val="20"/>
        </w:rPr>
      </w:pPr>
      <w:r>
        <w:rPr>
          <w:rFonts w:ascii="仿宋" w:hAnsi="仿宋" w:eastAsia="仿宋" w:cs="仿宋"/>
          <w:spacing w:val="3"/>
          <w:sz w:val="20"/>
          <w:szCs w:val="20"/>
        </w:rPr>
        <w:t>1.10.2</w:t>
      </w:r>
      <w:r>
        <w:rPr>
          <w:rFonts w:ascii="仿宋" w:hAnsi="仿宋" w:eastAsia="仿宋" w:cs="仿宋"/>
          <w:spacing w:val="-22"/>
          <w:sz w:val="20"/>
          <w:szCs w:val="20"/>
        </w:rPr>
        <w:t xml:space="preserve"> </w:t>
      </w:r>
      <w:r>
        <w:rPr>
          <w:rFonts w:ascii="仿宋" w:hAnsi="仿宋" w:eastAsia="仿宋" w:cs="仿宋"/>
          <w:spacing w:val="3"/>
          <w:sz w:val="20"/>
          <w:szCs w:val="20"/>
        </w:rPr>
        <w:t>供应商应按供应商须知前附表规定的时间和形式将提出的问题送达采购人，以便采购人在会议期间澄清。</w:t>
      </w:r>
    </w:p>
    <w:p w14:paraId="513948D8">
      <w:pPr>
        <w:spacing w:before="191" w:line="231" w:lineRule="auto"/>
        <w:ind w:left="505"/>
        <w:rPr>
          <w:rFonts w:ascii="仿宋" w:hAnsi="仿宋" w:eastAsia="仿宋" w:cs="仿宋"/>
          <w:sz w:val="20"/>
          <w:szCs w:val="20"/>
        </w:rPr>
      </w:pPr>
      <w:r>
        <w:rPr>
          <w:rFonts w:ascii="仿宋" w:hAnsi="仿宋" w:eastAsia="仿宋" w:cs="仿宋"/>
          <w:spacing w:val="5"/>
          <w:sz w:val="20"/>
          <w:szCs w:val="20"/>
        </w:rPr>
        <w:t>1.10.3</w:t>
      </w:r>
      <w:r>
        <w:rPr>
          <w:rFonts w:ascii="仿宋" w:hAnsi="仿宋" w:eastAsia="仿宋" w:cs="仿宋"/>
          <w:spacing w:val="-27"/>
          <w:sz w:val="20"/>
          <w:szCs w:val="20"/>
        </w:rPr>
        <w:t xml:space="preserve"> </w:t>
      </w:r>
      <w:r>
        <w:rPr>
          <w:rFonts w:ascii="仿宋" w:hAnsi="仿宋" w:eastAsia="仿宋" w:cs="仿宋"/>
          <w:spacing w:val="5"/>
          <w:sz w:val="20"/>
          <w:szCs w:val="20"/>
        </w:rPr>
        <w:t>磋商预备会后，采购人对供应商所提问题的澄清为磋商文件的组成部分。</w:t>
      </w:r>
    </w:p>
    <w:p w14:paraId="380D5826">
      <w:pPr>
        <w:spacing w:before="189" w:line="232" w:lineRule="auto"/>
        <w:ind w:left="23"/>
        <w:outlineLvl w:val="2"/>
        <w:rPr>
          <w:rFonts w:ascii="仿宋" w:hAnsi="仿宋" w:eastAsia="仿宋" w:cs="仿宋"/>
          <w:sz w:val="20"/>
          <w:szCs w:val="20"/>
        </w:rPr>
      </w:pPr>
      <w:bookmarkStart w:id="14" w:name="_Toc8059"/>
      <w:r>
        <w:rPr>
          <w:rFonts w:ascii="仿宋" w:hAnsi="仿宋" w:eastAsia="仿宋" w:cs="仿宋"/>
          <w:b/>
          <w:bCs/>
          <w:spacing w:val="-3"/>
          <w:sz w:val="20"/>
          <w:szCs w:val="20"/>
        </w:rPr>
        <w:t>1.11</w:t>
      </w:r>
      <w:r>
        <w:rPr>
          <w:rFonts w:ascii="仿宋" w:hAnsi="仿宋" w:eastAsia="仿宋" w:cs="仿宋"/>
          <w:spacing w:val="29"/>
          <w:sz w:val="20"/>
          <w:szCs w:val="20"/>
        </w:rPr>
        <w:t xml:space="preserve"> </w:t>
      </w:r>
      <w:r>
        <w:rPr>
          <w:rFonts w:ascii="仿宋" w:hAnsi="仿宋" w:eastAsia="仿宋" w:cs="仿宋"/>
          <w:b/>
          <w:bCs/>
          <w:spacing w:val="-3"/>
          <w:sz w:val="20"/>
          <w:szCs w:val="20"/>
        </w:rPr>
        <w:t>分包</w:t>
      </w:r>
      <w:bookmarkEnd w:id="14"/>
    </w:p>
    <w:p w14:paraId="0434535E">
      <w:pPr>
        <w:spacing w:before="187" w:line="231" w:lineRule="auto"/>
        <w:ind w:left="501"/>
        <w:rPr>
          <w:rFonts w:ascii="仿宋" w:hAnsi="仿宋" w:eastAsia="仿宋" w:cs="仿宋"/>
          <w:sz w:val="20"/>
          <w:szCs w:val="20"/>
        </w:rPr>
      </w:pPr>
      <w:r>
        <w:rPr>
          <w:rFonts w:ascii="仿宋" w:hAnsi="仿宋" w:eastAsia="仿宋" w:cs="仿宋"/>
          <w:sz w:val="20"/>
          <w:szCs w:val="20"/>
        </w:rPr>
        <w:t>不允许。</w:t>
      </w:r>
    </w:p>
    <w:p w14:paraId="3A6CB554">
      <w:pPr>
        <w:spacing w:before="191" w:line="232" w:lineRule="auto"/>
        <w:ind w:left="23"/>
        <w:outlineLvl w:val="2"/>
        <w:rPr>
          <w:rFonts w:ascii="仿宋" w:hAnsi="仿宋" w:eastAsia="仿宋" w:cs="仿宋"/>
          <w:sz w:val="20"/>
          <w:szCs w:val="20"/>
        </w:rPr>
      </w:pPr>
      <w:bookmarkStart w:id="15" w:name="_Toc11623"/>
      <w:r>
        <w:rPr>
          <w:rFonts w:ascii="仿宋" w:hAnsi="仿宋" w:eastAsia="仿宋" w:cs="仿宋"/>
          <w:b/>
          <w:bCs/>
          <w:spacing w:val="-1"/>
          <w:sz w:val="20"/>
          <w:szCs w:val="20"/>
        </w:rPr>
        <w:t>1.12</w:t>
      </w:r>
      <w:r>
        <w:rPr>
          <w:rFonts w:ascii="仿宋" w:hAnsi="仿宋" w:eastAsia="仿宋" w:cs="仿宋"/>
          <w:spacing w:val="38"/>
          <w:sz w:val="20"/>
          <w:szCs w:val="20"/>
        </w:rPr>
        <w:t xml:space="preserve"> </w:t>
      </w:r>
      <w:r>
        <w:rPr>
          <w:rFonts w:ascii="仿宋" w:hAnsi="仿宋" w:eastAsia="仿宋" w:cs="仿宋"/>
          <w:b/>
          <w:bCs/>
          <w:spacing w:val="-1"/>
          <w:sz w:val="20"/>
          <w:szCs w:val="20"/>
        </w:rPr>
        <w:t>响应和偏差</w:t>
      </w:r>
      <w:bookmarkEnd w:id="15"/>
    </w:p>
    <w:p w14:paraId="384C36B1">
      <w:pPr>
        <w:spacing w:before="188" w:line="317" w:lineRule="auto"/>
        <w:ind w:left="16" w:right="120" w:firstLine="488"/>
        <w:rPr>
          <w:rFonts w:ascii="仿宋" w:hAnsi="仿宋" w:eastAsia="仿宋" w:cs="仿宋"/>
          <w:sz w:val="20"/>
          <w:szCs w:val="20"/>
        </w:rPr>
      </w:pPr>
      <w:r>
        <w:rPr>
          <w:rFonts w:ascii="仿宋" w:hAnsi="仿宋" w:eastAsia="仿宋" w:cs="仿宋"/>
          <w:spacing w:val="8"/>
          <w:sz w:val="20"/>
          <w:szCs w:val="20"/>
        </w:rPr>
        <w:t>1.12.1</w:t>
      </w:r>
      <w:r>
        <w:rPr>
          <w:rFonts w:ascii="仿宋" w:hAnsi="仿宋" w:eastAsia="仿宋" w:cs="仿宋"/>
          <w:spacing w:val="-26"/>
          <w:sz w:val="20"/>
          <w:szCs w:val="20"/>
        </w:rPr>
        <w:t xml:space="preserve"> </w:t>
      </w:r>
      <w:r>
        <w:rPr>
          <w:rFonts w:ascii="仿宋" w:hAnsi="仿宋" w:eastAsia="仿宋" w:cs="仿宋"/>
          <w:spacing w:val="8"/>
          <w:sz w:val="20"/>
          <w:szCs w:val="20"/>
        </w:rPr>
        <w:t>响应文件应当对磋商文件的实质性要求和条件作出</w:t>
      </w:r>
      <w:r>
        <w:rPr>
          <w:rFonts w:hint="eastAsia" w:ascii="仿宋" w:hAnsi="仿宋" w:eastAsia="仿宋" w:cs="仿宋"/>
          <w:spacing w:val="8"/>
          <w:sz w:val="20"/>
          <w:szCs w:val="20"/>
          <w:lang w:eastAsia="zh-CN"/>
        </w:rPr>
        <w:t>满足</w:t>
      </w:r>
      <w:r>
        <w:rPr>
          <w:rFonts w:ascii="仿宋" w:hAnsi="仿宋" w:eastAsia="仿宋" w:cs="仿宋"/>
          <w:spacing w:val="7"/>
          <w:sz w:val="20"/>
          <w:szCs w:val="20"/>
        </w:rPr>
        <w:t>或更有利于采购人的响应，否</w:t>
      </w:r>
      <w:r>
        <w:rPr>
          <w:rFonts w:ascii="仿宋" w:hAnsi="仿宋" w:eastAsia="仿宋" w:cs="仿宋"/>
          <w:spacing w:val="6"/>
          <w:sz w:val="20"/>
          <w:szCs w:val="20"/>
        </w:rPr>
        <w:t>则，供应商的响应将被否决。实质性要求和条件见供应商须知前附表。</w:t>
      </w:r>
    </w:p>
    <w:p w14:paraId="050B14D9">
      <w:pPr>
        <w:spacing w:before="193" w:line="318" w:lineRule="auto"/>
        <w:ind w:left="20" w:right="120" w:firstLine="484"/>
        <w:rPr>
          <w:rFonts w:ascii="仿宋" w:hAnsi="仿宋" w:eastAsia="仿宋" w:cs="仿宋"/>
          <w:sz w:val="20"/>
          <w:szCs w:val="20"/>
        </w:rPr>
      </w:pPr>
      <w:r>
        <w:rPr>
          <w:rFonts w:ascii="仿宋" w:hAnsi="仿宋" w:eastAsia="仿宋" w:cs="仿宋"/>
          <w:spacing w:val="3"/>
          <w:sz w:val="20"/>
          <w:szCs w:val="20"/>
        </w:rPr>
        <w:t>1.12.2</w:t>
      </w:r>
      <w:r>
        <w:rPr>
          <w:rFonts w:ascii="仿宋" w:hAnsi="仿宋" w:eastAsia="仿宋" w:cs="仿宋"/>
          <w:spacing w:val="-22"/>
          <w:sz w:val="20"/>
          <w:szCs w:val="20"/>
        </w:rPr>
        <w:t xml:space="preserve"> </w:t>
      </w:r>
      <w:r>
        <w:rPr>
          <w:rFonts w:ascii="仿宋" w:hAnsi="仿宋" w:eastAsia="仿宋" w:cs="仿宋"/>
          <w:spacing w:val="3"/>
          <w:sz w:val="20"/>
          <w:szCs w:val="20"/>
        </w:rPr>
        <w:t>供应商须知前附表规定了可以偏差的，偏差应当符合供应商须知前附表规定的偏差范围和</w:t>
      </w:r>
      <w:r>
        <w:rPr>
          <w:rFonts w:ascii="仿宋" w:hAnsi="仿宋" w:eastAsia="仿宋" w:cs="仿宋"/>
          <w:spacing w:val="4"/>
          <w:sz w:val="20"/>
          <w:szCs w:val="20"/>
        </w:rPr>
        <w:t>幅度，超出的响应将被否决。</w:t>
      </w:r>
    </w:p>
    <w:p w14:paraId="4DAF6887">
      <w:pPr>
        <w:spacing w:before="190" w:line="231" w:lineRule="auto"/>
        <w:ind w:left="10"/>
        <w:outlineLvl w:val="1"/>
        <w:rPr>
          <w:rFonts w:ascii="仿宋" w:hAnsi="仿宋" w:eastAsia="仿宋" w:cs="仿宋"/>
          <w:sz w:val="20"/>
          <w:szCs w:val="20"/>
        </w:rPr>
      </w:pPr>
      <w:bookmarkStart w:id="16" w:name="_Toc5163"/>
      <w:r>
        <w:rPr>
          <w:rFonts w:hint="eastAsia" w:ascii="仿宋" w:hAnsi="仿宋" w:eastAsia="仿宋" w:cs="仿宋"/>
          <w:b/>
          <w:bCs/>
          <w:spacing w:val="-15"/>
          <w:sz w:val="20"/>
          <w:szCs w:val="20"/>
          <w:lang w:eastAsia="zh-CN"/>
        </w:rPr>
        <w:t>2.</w:t>
      </w:r>
      <w:r>
        <w:rPr>
          <w:rFonts w:ascii="仿宋" w:hAnsi="仿宋" w:eastAsia="仿宋" w:cs="仿宋"/>
          <w:b/>
          <w:bCs/>
          <w:spacing w:val="-15"/>
          <w:sz w:val="20"/>
          <w:szCs w:val="20"/>
        </w:rPr>
        <w:t>磋商文件</w:t>
      </w:r>
      <w:bookmarkEnd w:id="16"/>
    </w:p>
    <w:p w14:paraId="557A0826">
      <w:pPr>
        <w:spacing w:before="191" w:line="231" w:lineRule="auto"/>
        <w:ind w:left="10"/>
        <w:outlineLvl w:val="2"/>
        <w:rPr>
          <w:rFonts w:ascii="仿宋" w:hAnsi="仿宋" w:eastAsia="仿宋" w:cs="仿宋"/>
          <w:sz w:val="20"/>
          <w:szCs w:val="20"/>
        </w:rPr>
      </w:pPr>
      <w:bookmarkStart w:id="17" w:name="_Toc5363"/>
      <w:r>
        <w:rPr>
          <w:rFonts w:ascii="仿宋" w:hAnsi="仿宋" w:eastAsia="仿宋" w:cs="仿宋"/>
          <w:b/>
          <w:bCs/>
          <w:spacing w:val="2"/>
          <w:sz w:val="20"/>
          <w:szCs w:val="20"/>
        </w:rPr>
        <w:t>2.1</w:t>
      </w:r>
      <w:r>
        <w:rPr>
          <w:rFonts w:ascii="仿宋" w:hAnsi="仿宋" w:eastAsia="仿宋" w:cs="仿宋"/>
          <w:spacing w:val="32"/>
          <w:sz w:val="20"/>
          <w:szCs w:val="20"/>
        </w:rPr>
        <w:t xml:space="preserve"> </w:t>
      </w:r>
      <w:r>
        <w:rPr>
          <w:rFonts w:ascii="仿宋" w:hAnsi="仿宋" w:eastAsia="仿宋" w:cs="仿宋"/>
          <w:b/>
          <w:bCs/>
          <w:spacing w:val="2"/>
          <w:sz w:val="20"/>
          <w:szCs w:val="20"/>
        </w:rPr>
        <w:t>磋商文件的组成</w:t>
      </w:r>
      <w:bookmarkEnd w:id="17"/>
    </w:p>
    <w:p w14:paraId="508E55B2">
      <w:pPr>
        <w:spacing w:before="189" w:line="231" w:lineRule="auto"/>
        <w:ind w:left="497"/>
        <w:rPr>
          <w:rFonts w:ascii="仿宋" w:hAnsi="仿宋" w:eastAsia="仿宋" w:cs="仿宋"/>
          <w:sz w:val="20"/>
          <w:szCs w:val="20"/>
        </w:rPr>
      </w:pPr>
      <w:r>
        <w:rPr>
          <w:rFonts w:ascii="仿宋" w:hAnsi="仿宋" w:eastAsia="仿宋" w:cs="仿宋"/>
          <w:spacing w:val="4"/>
          <w:sz w:val="20"/>
          <w:szCs w:val="20"/>
        </w:rPr>
        <w:t>本磋商文件包括：</w:t>
      </w:r>
    </w:p>
    <w:p w14:paraId="0992E157">
      <w:pPr>
        <w:spacing w:before="189" w:line="231" w:lineRule="auto"/>
        <w:ind w:left="501"/>
        <w:rPr>
          <w:rFonts w:ascii="仿宋" w:hAnsi="仿宋" w:eastAsia="仿宋" w:cs="仿宋"/>
          <w:sz w:val="20"/>
          <w:szCs w:val="20"/>
        </w:rPr>
      </w:pPr>
      <w:r>
        <w:rPr>
          <w:rFonts w:ascii="仿宋" w:hAnsi="仿宋" w:eastAsia="仿宋" w:cs="仿宋"/>
          <w:spacing w:val="3"/>
          <w:sz w:val="20"/>
          <w:szCs w:val="20"/>
        </w:rPr>
        <w:t>（1）采购公告；</w:t>
      </w:r>
    </w:p>
    <w:p w14:paraId="654D7880">
      <w:pPr>
        <w:spacing w:before="191" w:line="231" w:lineRule="auto"/>
        <w:ind w:left="501"/>
        <w:rPr>
          <w:rFonts w:ascii="仿宋" w:hAnsi="仿宋" w:eastAsia="仿宋" w:cs="仿宋"/>
          <w:sz w:val="20"/>
          <w:szCs w:val="20"/>
        </w:rPr>
      </w:pPr>
      <w:r>
        <w:rPr>
          <w:rFonts w:ascii="仿宋" w:hAnsi="仿宋" w:eastAsia="仿宋" w:cs="仿宋"/>
          <w:spacing w:val="3"/>
          <w:sz w:val="20"/>
          <w:szCs w:val="20"/>
        </w:rPr>
        <w:t>（2）供应商须知；</w:t>
      </w:r>
    </w:p>
    <w:p w14:paraId="1D5FEE80">
      <w:pPr>
        <w:spacing w:before="189" w:line="231" w:lineRule="auto"/>
        <w:ind w:left="501"/>
        <w:rPr>
          <w:rFonts w:ascii="仿宋" w:hAnsi="仿宋" w:eastAsia="仿宋" w:cs="仿宋"/>
          <w:sz w:val="20"/>
          <w:szCs w:val="20"/>
        </w:rPr>
      </w:pPr>
      <w:r>
        <w:rPr>
          <w:rFonts w:ascii="仿宋" w:hAnsi="仿宋" w:eastAsia="仿宋" w:cs="仿宋"/>
          <w:spacing w:val="3"/>
          <w:sz w:val="20"/>
          <w:szCs w:val="20"/>
        </w:rPr>
        <w:t>（3）采购需求；</w:t>
      </w:r>
    </w:p>
    <w:p w14:paraId="0530F919">
      <w:pPr>
        <w:spacing w:before="189" w:line="228" w:lineRule="auto"/>
        <w:ind w:left="501"/>
        <w:rPr>
          <w:rFonts w:ascii="仿宋" w:hAnsi="仿宋" w:eastAsia="仿宋" w:cs="仿宋"/>
          <w:sz w:val="20"/>
          <w:szCs w:val="20"/>
        </w:rPr>
      </w:pPr>
      <w:r>
        <w:rPr>
          <w:rFonts w:ascii="仿宋" w:hAnsi="仿宋" w:eastAsia="仿宋" w:cs="仿宋"/>
          <w:spacing w:val="4"/>
          <w:sz w:val="20"/>
          <w:szCs w:val="20"/>
        </w:rPr>
        <w:t>（4）合同（样本</w:t>
      </w:r>
      <w:r>
        <w:rPr>
          <w:rFonts w:ascii="仿宋" w:hAnsi="仿宋" w:eastAsia="仿宋" w:cs="仿宋"/>
          <w:sz w:val="20"/>
          <w:szCs w:val="20"/>
        </w:rPr>
        <w:t>）；</w:t>
      </w:r>
    </w:p>
    <w:p w14:paraId="5D539E8E">
      <w:pPr>
        <w:spacing w:before="195" w:line="231" w:lineRule="auto"/>
        <w:ind w:left="501"/>
        <w:rPr>
          <w:rFonts w:ascii="仿宋" w:hAnsi="仿宋" w:eastAsia="仿宋" w:cs="仿宋"/>
          <w:sz w:val="20"/>
          <w:szCs w:val="20"/>
        </w:rPr>
      </w:pPr>
      <w:r>
        <w:rPr>
          <w:rFonts w:ascii="仿宋" w:hAnsi="仿宋" w:eastAsia="仿宋" w:cs="仿宋"/>
          <w:spacing w:val="4"/>
          <w:sz w:val="20"/>
          <w:szCs w:val="20"/>
        </w:rPr>
        <w:t>（5）资格审查与评审办法；</w:t>
      </w:r>
    </w:p>
    <w:p w14:paraId="770290DD">
      <w:pPr>
        <w:spacing w:before="189" w:line="231" w:lineRule="auto"/>
        <w:ind w:left="501"/>
        <w:rPr>
          <w:rFonts w:ascii="仿宋" w:hAnsi="仿宋" w:eastAsia="仿宋" w:cs="仿宋"/>
          <w:sz w:val="20"/>
          <w:szCs w:val="20"/>
        </w:rPr>
      </w:pPr>
      <w:r>
        <w:rPr>
          <w:rFonts w:ascii="仿宋" w:hAnsi="仿宋" w:eastAsia="仿宋" w:cs="仿宋"/>
          <w:spacing w:val="4"/>
          <w:sz w:val="20"/>
          <w:szCs w:val="20"/>
        </w:rPr>
        <w:t>（6）资格审查与评分标准；</w:t>
      </w:r>
    </w:p>
    <w:p w14:paraId="3501050D">
      <w:pPr>
        <w:spacing w:before="189" w:line="231" w:lineRule="auto"/>
        <w:ind w:left="501"/>
        <w:rPr>
          <w:rFonts w:ascii="仿宋" w:hAnsi="仿宋" w:eastAsia="仿宋" w:cs="仿宋"/>
          <w:sz w:val="20"/>
          <w:szCs w:val="20"/>
        </w:rPr>
      </w:pPr>
      <w:r>
        <w:rPr>
          <w:rFonts w:ascii="仿宋" w:hAnsi="仿宋" w:eastAsia="仿宋" w:cs="仿宋"/>
          <w:spacing w:val="4"/>
          <w:sz w:val="20"/>
          <w:szCs w:val="20"/>
        </w:rPr>
        <w:t>（7）响应文件格式；</w:t>
      </w:r>
    </w:p>
    <w:p w14:paraId="0F7A9697">
      <w:pPr>
        <w:spacing w:before="191" w:line="229" w:lineRule="auto"/>
        <w:ind w:left="501"/>
        <w:rPr>
          <w:rFonts w:ascii="仿宋" w:hAnsi="仿宋" w:eastAsia="仿宋" w:cs="仿宋"/>
          <w:sz w:val="20"/>
          <w:szCs w:val="20"/>
        </w:rPr>
      </w:pPr>
      <w:r>
        <w:rPr>
          <w:rFonts w:ascii="仿宋" w:hAnsi="仿宋" w:eastAsia="仿宋" w:cs="仿宋"/>
          <w:spacing w:val="5"/>
          <w:sz w:val="20"/>
          <w:szCs w:val="20"/>
        </w:rPr>
        <w:t>（8）供应商须知前附表规定的其他资料。</w:t>
      </w:r>
    </w:p>
    <w:p w14:paraId="571C0F33">
      <w:pPr>
        <w:spacing w:before="191" w:line="229" w:lineRule="auto"/>
        <w:ind w:left="497"/>
        <w:rPr>
          <w:rFonts w:ascii="仿宋" w:hAnsi="仿宋" w:eastAsia="仿宋" w:cs="仿宋"/>
          <w:sz w:val="20"/>
          <w:szCs w:val="20"/>
        </w:rPr>
      </w:pPr>
      <w:r>
        <w:rPr>
          <w:rFonts w:ascii="仿宋" w:hAnsi="仿宋" w:eastAsia="仿宋" w:cs="仿宋"/>
          <w:spacing w:val="6"/>
          <w:sz w:val="20"/>
          <w:szCs w:val="20"/>
        </w:rPr>
        <w:t>根据本章第</w:t>
      </w:r>
      <w:r>
        <w:rPr>
          <w:rFonts w:ascii="仿宋" w:hAnsi="仿宋" w:eastAsia="仿宋" w:cs="仿宋"/>
          <w:spacing w:val="35"/>
          <w:sz w:val="20"/>
          <w:szCs w:val="20"/>
        </w:rPr>
        <w:t xml:space="preserve"> </w:t>
      </w:r>
      <w:r>
        <w:rPr>
          <w:rFonts w:ascii="仿宋" w:hAnsi="仿宋" w:eastAsia="仿宋" w:cs="仿宋"/>
          <w:spacing w:val="6"/>
          <w:sz w:val="20"/>
          <w:szCs w:val="20"/>
        </w:rPr>
        <w:t>1.10 款、第 2.2</w:t>
      </w:r>
      <w:r>
        <w:rPr>
          <w:rFonts w:ascii="仿宋" w:hAnsi="仿宋" w:eastAsia="仿宋" w:cs="仿宋"/>
          <w:spacing w:val="30"/>
          <w:sz w:val="20"/>
          <w:szCs w:val="20"/>
        </w:rPr>
        <w:t xml:space="preserve"> </w:t>
      </w:r>
      <w:r>
        <w:rPr>
          <w:rFonts w:ascii="仿宋" w:hAnsi="仿宋" w:eastAsia="仿宋" w:cs="仿宋"/>
          <w:spacing w:val="6"/>
          <w:sz w:val="20"/>
          <w:szCs w:val="20"/>
        </w:rPr>
        <w:t>款对磋商文件所</w:t>
      </w:r>
      <w:r>
        <w:rPr>
          <w:rFonts w:ascii="仿宋" w:hAnsi="仿宋" w:eastAsia="仿宋" w:cs="仿宋"/>
          <w:spacing w:val="5"/>
          <w:sz w:val="20"/>
          <w:szCs w:val="20"/>
        </w:rPr>
        <w:t>作的澄清、修改，构成磋商文件的组成部分。</w:t>
      </w:r>
    </w:p>
    <w:p w14:paraId="7D8EF5CC">
      <w:pPr>
        <w:spacing w:before="191" w:line="231" w:lineRule="auto"/>
        <w:ind w:left="10"/>
        <w:outlineLvl w:val="2"/>
        <w:rPr>
          <w:rFonts w:ascii="仿宋" w:hAnsi="仿宋" w:eastAsia="仿宋" w:cs="仿宋"/>
          <w:sz w:val="20"/>
          <w:szCs w:val="20"/>
        </w:rPr>
      </w:pPr>
      <w:bookmarkStart w:id="18" w:name="_Toc32595"/>
      <w:r>
        <w:rPr>
          <w:rFonts w:ascii="仿宋" w:hAnsi="仿宋" w:eastAsia="仿宋" w:cs="仿宋"/>
          <w:b/>
          <w:bCs/>
          <w:spacing w:val="2"/>
          <w:sz w:val="20"/>
          <w:szCs w:val="20"/>
        </w:rPr>
        <w:t>2.2</w:t>
      </w:r>
      <w:r>
        <w:rPr>
          <w:rFonts w:ascii="仿宋" w:hAnsi="仿宋" w:eastAsia="仿宋" w:cs="仿宋"/>
          <w:spacing w:val="32"/>
          <w:sz w:val="20"/>
          <w:szCs w:val="20"/>
        </w:rPr>
        <w:t xml:space="preserve"> </w:t>
      </w:r>
      <w:r>
        <w:rPr>
          <w:rFonts w:ascii="仿宋" w:hAnsi="仿宋" w:eastAsia="仿宋" w:cs="仿宋"/>
          <w:b/>
          <w:bCs/>
          <w:spacing w:val="2"/>
          <w:sz w:val="20"/>
          <w:szCs w:val="20"/>
        </w:rPr>
        <w:t>磋商文件的澄清</w:t>
      </w:r>
      <w:bookmarkEnd w:id="18"/>
    </w:p>
    <w:p w14:paraId="311D3B1A">
      <w:pPr>
        <w:spacing w:before="192" w:line="347" w:lineRule="auto"/>
        <w:ind w:left="15" w:right="118" w:firstLine="476"/>
        <w:rPr>
          <w:rFonts w:ascii="仿宋" w:hAnsi="仿宋" w:eastAsia="仿宋" w:cs="仿宋"/>
          <w:sz w:val="20"/>
          <w:szCs w:val="20"/>
        </w:rPr>
      </w:pPr>
      <w:r>
        <w:rPr>
          <w:rFonts w:ascii="仿宋" w:hAnsi="仿宋" w:eastAsia="仿宋" w:cs="仿宋"/>
          <w:spacing w:val="6"/>
          <w:sz w:val="20"/>
          <w:szCs w:val="20"/>
        </w:rPr>
        <w:t>2.2.1</w:t>
      </w:r>
      <w:r>
        <w:rPr>
          <w:rFonts w:ascii="仿宋" w:hAnsi="仿宋" w:eastAsia="仿宋" w:cs="仿宋"/>
          <w:spacing w:val="-32"/>
          <w:sz w:val="20"/>
          <w:szCs w:val="20"/>
        </w:rPr>
        <w:t xml:space="preserve"> </w:t>
      </w:r>
      <w:r>
        <w:rPr>
          <w:rFonts w:ascii="仿宋" w:hAnsi="仿宋" w:eastAsia="仿宋" w:cs="仿宋"/>
          <w:spacing w:val="6"/>
          <w:sz w:val="20"/>
          <w:szCs w:val="20"/>
        </w:rPr>
        <w:t>供应商应仔细阅读和检查磋商文件的全部内容。如发现缺页或附件不全，应</w:t>
      </w:r>
      <w:r>
        <w:rPr>
          <w:rFonts w:ascii="仿宋" w:hAnsi="仿宋" w:eastAsia="仿宋" w:cs="仿宋"/>
          <w:spacing w:val="5"/>
          <w:sz w:val="20"/>
          <w:szCs w:val="20"/>
        </w:rPr>
        <w:t>及时向采购代</w:t>
      </w:r>
      <w:r>
        <w:rPr>
          <w:rFonts w:ascii="仿宋" w:hAnsi="仿宋" w:eastAsia="仿宋" w:cs="仿宋"/>
          <w:spacing w:val="7"/>
          <w:sz w:val="20"/>
          <w:szCs w:val="20"/>
        </w:rPr>
        <w:t>理机构提出，以便补齐。如有疑问，应按供应商须知前附表规定的时间和形式将提出的问题送</w:t>
      </w:r>
      <w:r>
        <w:rPr>
          <w:rFonts w:ascii="仿宋" w:hAnsi="仿宋" w:eastAsia="仿宋" w:cs="仿宋"/>
          <w:spacing w:val="6"/>
          <w:sz w:val="20"/>
          <w:szCs w:val="20"/>
        </w:rPr>
        <w:t>达采购</w:t>
      </w:r>
      <w:r>
        <w:rPr>
          <w:rFonts w:ascii="仿宋" w:hAnsi="仿宋" w:eastAsia="仿宋" w:cs="仿宋"/>
          <w:spacing w:val="5"/>
          <w:sz w:val="20"/>
          <w:szCs w:val="20"/>
        </w:rPr>
        <w:t>代理机构，要求对磋商文件予以澄清。</w:t>
      </w:r>
    </w:p>
    <w:p w14:paraId="003F802B">
      <w:pPr>
        <w:spacing w:before="193" w:line="347" w:lineRule="auto"/>
        <w:ind w:left="14" w:right="120" w:firstLine="478"/>
        <w:rPr>
          <w:rFonts w:ascii="仿宋" w:hAnsi="仿宋" w:eastAsia="仿宋" w:cs="仿宋"/>
          <w:sz w:val="20"/>
          <w:szCs w:val="20"/>
        </w:rPr>
      </w:pPr>
      <w:r>
        <w:rPr>
          <w:rFonts w:ascii="仿宋" w:hAnsi="仿宋" w:eastAsia="仿宋" w:cs="仿宋"/>
          <w:spacing w:val="6"/>
          <w:sz w:val="20"/>
          <w:szCs w:val="20"/>
        </w:rPr>
        <w:t>2.2.2</w:t>
      </w:r>
      <w:r>
        <w:rPr>
          <w:rFonts w:ascii="仿宋" w:hAnsi="仿宋" w:eastAsia="仿宋" w:cs="仿宋"/>
          <w:spacing w:val="-33"/>
          <w:sz w:val="20"/>
          <w:szCs w:val="20"/>
        </w:rPr>
        <w:t xml:space="preserve"> </w:t>
      </w:r>
      <w:r>
        <w:rPr>
          <w:rFonts w:ascii="仿宋" w:hAnsi="仿宋" w:eastAsia="仿宋" w:cs="仿宋"/>
          <w:spacing w:val="6"/>
          <w:sz w:val="20"/>
          <w:szCs w:val="20"/>
        </w:rPr>
        <w:t>磋商文件的澄清、修改按供应商须知前附表规定的形式发出。澄清、修改发出</w:t>
      </w:r>
      <w:r>
        <w:rPr>
          <w:rFonts w:ascii="仿宋" w:hAnsi="仿宋" w:eastAsia="仿宋" w:cs="仿宋"/>
          <w:spacing w:val="5"/>
          <w:sz w:val="20"/>
          <w:szCs w:val="20"/>
        </w:rPr>
        <w:t>的时间距提</w:t>
      </w:r>
      <w:r>
        <w:rPr>
          <w:rFonts w:ascii="仿宋" w:hAnsi="仿宋" w:eastAsia="仿宋" w:cs="仿宋"/>
          <w:spacing w:val="7"/>
          <w:sz w:val="20"/>
          <w:szCs w:val="20"/>
        </w:rPr>
        <w:t>交响应文件截止时间不足5 日的，并且修改内容可能影响响应文件编制的，将</w:t>
      </w:r>
      <w:r>
        <w:rPr>
          <w:rFonts w:ascii="仿宋" w:hAnsi="仿宋" w:eastAsia="仿宋" w:cs="仿宋"/>
          <w:spacing w:val="6"/>
          <w:sz w:val="20"/>
          <w:szCs w:val="20"/>
        </w:rPr>
        <w:t>相应延长提交响应文件</w:t>
      </w:r>
      <w:r>
        <w:rPr>
          <w:rFonts w:ascii="仿宋" w:hAnsi="仿宋" w:eastAsia="仿宋" w:cs="仿宋"/>
          <w:spacing w:val="2"/>
          <w:sz w:val="20"/>
          <w:szCs w:val="20"/>
        </w:rPr>
        <w:t>截止时间。</w:t>
      </w:r>
    </w:p>
    <w:p w14:paraId="6DB28679">
      <w:pPr>
        <w:pStyle w:val="3"/>
        <w:spacing w:line="313" w:lineRule="auto"/>
      </w:pPr>
      <w:r>
        <w:rPr>
          <w:rFonts w:ascii="仿宋" w:hAnsi="仿宋" w:eastAsia="仿宋" w:cs="仿宋"/>
          <w:spacing w:val="6"/>
          <w:sz w:val="20"/>
          <w:szCs w:val="20"/>
        </w:rPr>
        <w:t>2.2.3</w:t>
      </w:r>
      <w:r>
        <w:rPr>
          <w:rFonts w:ascii="仿宋" w:hAnsi="仿宋" w:eastAsia="仿宋" w:cs="仿宋"/>
          <w:spacing w:val="-18"/>
          <w:sz w:val="20"/>
          <w:szCs w:val="20"/>
        </w:rPr>
        <w:t xml:space="preserve"> </w:t>
      </w:r>
      <w:r>
        <w:rPr>
          <w:rFonts w:ascii="仿宋" w:hAnsi="仿宋" w:eastAsia="仿宋" w:cs="仿宋"/>
          <w:spacing w:val="6"/>
          <w:sz w:val="20"/>
          <w:szCs w:val="20"/>
        </w:rPr>
        <w:t>除非采购人认为确有必要答复，否则，采购人有权拒绝回复供应商在本章第2.2.1</w:t>
      </w:r>
      <w:r>
        <w:rPr>
          <w:rFonts w:ascii="仿宋" w:hAnsi="仿宋" w:eastAsia="仿宋" w:cs="仿宋"/>
          <w:spacing w:val="-32"/>
          <w:sz w:val="20"/>
          <w:szCs w:val="20"/>
        </w:rPr>
        <w:t xml:space="preserve"> </w:t>
      </w:r>
      <w:r>
        <w:rPr>
          <w:rFonts w:ascii="仿宋" w:hAnsi="仿宋" w:eastAsia="仿宋" w:cs="仿宋"/>
          <w:spacing w:val="6"/>
          <w:sz w:val="20"/>
          <w:szCs w:val="20"/>
        </w:rPr>
        <w:t>项规定</w:t>
      </w:r>
      <w:r>
        <w:rPr>
          <w:rFonts w:ascii="仿宋" w:hAnsi="仿宋" w:eastAsia="仿宋" w:cs="仿宋"/>
          <w:spacing w:val="4"/>
          <w:sz w:val="20"/>
          <w:szCs w:val="20"/>
        </w:rPr>
        <w:t>的时间后的任何澄清要求。</w:t>
      </w:r>
    </w:p>
    <w:p w14:paraId="54E87E75">
      <w:pPr>
        <w:spacing w:before="65" w:line="231" w:lineRule="auto"/>
        <w:ind w:left="10"/>
        <w:outlineLvl w:val="2"/>
        <w:rPr>
          <w:rFonts w:ascii="仿宋" w:hAnsi="仿宋" w:eastAsia="仿宋" w:cs="仿宋"/>
          <w:sz w:val="20"/>
          <w:szCs w:val="20"/>
        </w:rPr>
      </w:pPr>
      <w:bookmarkStart w:id="19" w:name="_Toc5687"/>
      <w:r>
        <w:rPr>
          <w:rFonts w:ascii="仿宋" w:hAnsi="仿宋" w:eastAsia="仿宋" w:cs="仿宋"/>
          <w:b/>
          <w:bCs/>
          <w:spacing w:val="2"/>
          <w:sz w:val="20"/>
          <w:szCs w:val="20"/>
        </w:rPr>
        <w:t>2.3</w:t>
      </w:r>
      <w:r>
        <w:rPr>
          <w:rFonts w:ascii="仿宋" w:hAnsi="仿宋" w:eastAsia="仿宋" w:cs="仿宋"/>
          <w:spacing w:val="32"/>
          <w:sz w:val="20"/>
          <w:szCs w:val="20"/>
        </w:rPr>
        <w:t xml:space="preserve"> </w:t>
      </w:r>
      <w:r>
        <w:rPr>
          <w:rFonts w:ascii="仿宋" w:hAnsi="仿宋" w:eastAsia="仿宋" w:cs="仿宋"/>
          <w:b/>
          <w:bCs/>
          <w:spacing w:val="2"/>
          <w:sz w:val="20"/>
          <w:szCs w:val="20"/>
        </w:rPr>
        <w:t>磋商文件的异议</w:t>
      </w:r>
      <w:bookmarkEnd w:id="19"/>
    </w:p>
    <w:p w14:paraId="1868A67F">
      <w:pPr>
        <w:spacing w:before="188" w:line="407" w:lineRule="auto"/>
        <w:ind w:left="19" w:right="120" w:firstLine="478"/>
        <w:rPr>
          <w:rFonts w:ascii="仿宋" w:hAnsi="仿宋" w:eastAsia="仿宋" w:cs="仿宋"/>
          <w:sz w:val="20"/>
          <w:szCs w:val="20"/>
        </w:rPr>
      </w:pPr>
      <w:r>
        <w:rPr>
          <w:rFonts w:ascii="仿宋" w:hAnsi="仿宋" w:eastAsia="仿宋" w:cs="仿宋"/>
          <w:spacing w:val="5"/>
          <w:sz w:val="20"/>
          <w:szCs w:val="20"/>
        </w:rPr>
        <w:t>供应商或者其他利害关系人对磋商文件有质疑的，应当在提交响应文件截止时间5 日前以书面形</w:t>
      </w:r>
      <w:r>
        <w:rPr>
          <w:rFonts w:ascii="仿宋" w:hAnsi="仿宋" w:eastAsia="仿宋" w:cs="仿宋"/>
          <w:sz w:val="20"/>
          <w:szCs w:val="20"/>
        </w:rPr>
        <w:t>式提出。</w:t>
      </w:r>
    </w:p>
    <w:p w14:paraId="2DBEF610">
      <w:pPr>
        <w:spacing w:line="230" w:lineRule="auto"/>
        <w:ind w:left="11"/>
        <w:outlineLvl w:val="1"/>
        <w:rPr>
          <w:rFonts w:ascii="仿宋" w:hAnsi="仿宋" w:eastAsia="仿宋" w:cs="仿宋"/>
          <w:sz w:val="20"/>
          <w:szCs w:val="20"/>
        </w:rPr>
      </w:pPr>
      <w:bookmarkStart w:id="20" w:name="_Toc15087"/>
      <w:r>
        <w:rPr>
          <w:rFonts w:hint="eastAsia" w:ascii="仿宋" w:hAnsi="仿宋" w:eastAsia="仿宋" w:cs="仿宋"/>
          <w:b/>
          <w:bCs/>
          <w:spacing w:val="-15"/>
          <w:sz w:val="20"/>
          <w:szCs w:val="20"/>
          <w:lang w:eastAsia="zh-CN"/>
        </w:rPr>
        <w:t>3.</w:t>
      </w:r>
      <w:r>
        <w:rPr>
          <w:rFonts w:ascii="仿宋" w:hAnsi="仿宋" w:eastAsia="仿宋" w:cs="仿宋"/>
          <w:b/>
          <w:bCs/>
          <w:spacing w:val="-15"/>
          <w:sz w:val="20"/>
          <w:szCs w:val="20"/>
        </w:rPr>
        <w:t>响应文件</w:t>
      </w:r>
      <w:bookmarkEnd w:id="20"/>
    </w:p>
    <w:p w14:paraId="48779D63">
      <w:pPr>
        <w:spacing w:before="188" w:line="231" w:lineRule="auto"/>
        <w:ind w:left="11"/>
        <w:outlineLvl w:val="2"/>
        <w:rPr>
          <w:rFonts w:ascii="仿宋" w:hAnsi="仿宋" w:eastAsia="仿宋" w:cs="仿宋"/>
          <w:sz w:val="20"/>
          <w:szCs w:val="20"/>
        </w:rPr>
      </w:pPr>
      <w:bookmarkStart w:id="21" w:name="_Toc3660"/>
      <w:r>
        <w:rPr>
          <w:rFonts w:ascii="仿宋" w:hAnsi="仿宋" w:eastAsia="仿宋" w:cs="仿宋"/>
          <w:b/>
          <w:bCs/>
          <w:spacing w:val="1"/>
          <w:sz w:val="20"/>
          <w:szCs w:val="20"/>
        </w:rPr>
        <w:t>3.1</w:t>
      </w:r>
      <w:r>
        <w:rPr>
          <w:rFonts w:ascii="仿宋" w:hAnsi="仿宋" w:eastAsia="仿宋" w:cs="仿宋"/>
          <w:spacing w:val="40"/>
          <w:sz w:val="20"/>
          <w:szCs w:val="20"/>
        </w:rPr>
        <w:t xml:space="preserve"> </w:t>
      </w:r>
      <w:r>
        <w:rPr>
          <w:rFonts w:ascii="仿宋" w:hAnsi="仿宋" w:eastAsia="仿宋" w:cs="仿宋"/>
          <w:b/>
          <w:bCs/>
          <w:spacing w:val="1"/>
          <w:sz w:val="20"/>
          <w:szCs w:val="20"/>
        </w:rPr>
        <w:t>响应文件的组成</w:t>
      </w:r>
      <w:bookmarkEnd w:id="21"/>
    </w:p>
    <w:p w14:paraId="58B44202">
      <w:pPr>
        <w:spacing w:before="192" w:line="229" w:lineRule="auto"/>
        <w:ind w:left="494"/>
        <w:rPr>
          <w:rFonts w:ascii="仿宋" w:hAnsi="仿宋" w:eastAsia="仿宋" w:cs="仿宋"/>
          <w:sz w:val="20"/>
          <w:szCs w:val="20"/>
        </w:rPr>
      </w:pPr>
      <w:r>
        <w:rPr>
          <w:rFonts w:ascii="仿宋" w:hAnsi="仿宋" w:eastAsia="仿宋" w:cs="仿宋"/>
          <w:spacing w:val="6"/>
          <w:sz w:val="20"/>
          <w:szCs w:val="20"/>
        </w:rPr>
        <w:t>3.1.1</w:t>
      </w:r>
      <w:r>
        <w:rPr>
          <w:rFonts w:ascii="仿宋" w:hAnsi="仿宋" w:eastAsia="仿宋" w:cs="仿宋"/>
          <w:spacing w:val="38"/>
          <w:sz w:val="20"/>
          <w:szCs w:val="20"/>
        </w:rPr>
        <w:t xml:space="preserve"> </w:t>
      </w:r>
      <w:r>
        <w:rPr>
          <w:rFonts w:ascii="仿宋" w:hAnsi="仿宋" w:eastAsia="仿宋" w:cs="仿宋"/>
          <w:spacing w:val="6"/>
          <w:sz w:val="20"/>
          <w:szCs w:val="20"/>
        </w:rPr>
        <w:t>响应文件应包括下列内容（详见磋商文件第七章“响应文件格式”</w:t>
      </w:r>
      <w:r>
        <w:rPr>
          <w:rFonts w:ascii="仿宋" w:hAnsi="仿宋" w:eastAsia="仿宋" w:cs="仿宋"/>
          <w:spacing w:val="-11"/>
          <w:sz w:val="20"/>
          <w:szCs w:val="20"/>
        </w:rPr>
        <w:t>）：</w:t>
      </w:r>
    </w:p>
    <w:p w14:paraId="5DA1F302">
      <w:pPr>
        <w:spacing w:before="191" w:line="234" w:lineRule="auto"/>
        <w:ind w:left="501"/>
        <w:rPr>
          <w:rFonts w:ascii="仿宋" w:hAnsi="仿宋" w:eastAsia="仿宋" w:cs="仿宋"/>
          <w:sz w:val="20"/>
          <w:szCs w:val="20"/>
        </w:rPr>
      </w:pPr>
      <w:r>
        <w:rPr>
          <w:rFonts w:ascii="仿宋" w:hAnsi="仿宋" w:eastAsia="仿宋" w:cs="仿宋"/>
          <w:spacing w:val="2"/>
          <w:sz w:val="20"/>
          <w:szCs w:val="20"/>
        </w:rPr>
        <w:t>（1）封面</w:t>
      </w:r>
    </w:p>
    <w:p w14:paraId="7BE3EC3C">
      <w:pPr>
        <w:spacing w:before="185" w:line="231" w:lineRule="auto"/>
        <w:ind w:left="501"/>
        <w:rPr>
          <w:rFonts w:ascii="仿宋" w:hAnsi="仿宋" w:eastAsia="仿宋" w:cs="仿宋"/>
          <w:sz w:val="20"/>
          <w:szCs w:val="20"/>
        </w:rPr>
      </w:pPr>
      <w:r>
        <w:rPr>
          <w:rFonts w:ascii="仿宋" w:hAnsi="仿宋" w:eastAsia="仿宋" w:cs="仿宋"/>
          <w:spacing w:val="2"/>
          <w:sz w:val="20"/>
          <w:szCs w:val="20"/>
        </w:rPr>
        <w:t>（2）响应函；</w:t>
      </w:r>
    </w:p>
    <w:p w14:paraId="14862E7B">
      <w:pPr>
        <w:spacing w:before="192" w:line="231" w:lineRule="auto"/>
        <w:ind w:left="501"/>
        <w:rPr>
          <w:rFonts w:ascii="仿宋" w:hAnsi="仿宋" w:eastAsia="仿宋" w:cs="仿宋"/>
          <w:sz w:val="20"/>
          <w:szCs w:val="20"/>
        </w:rPr>
      </w:pPr>
      <w:r>
        <w:rPr>
          <w:rFonts w:ascii="仿宋" w:hAnsi="仿宋" w:eastAsia="仿宋" w:cs="仿宋"/>
          <w:spacing w:val="4"/>
          <w:sz w:val="20"/>
          <w:szCs w:val="20"/>
        </w:rPr>
        <w:t>（3）法定代表人授权书；</w:t>
      </w:r>
    </w:p>
    <w:p w14:paraId="1457C17E">
      <w:pPr>
        <w:spacing w:before="189" w:line="231" w:lineRule="auto"/>
        <w:ind w:left="501"/>
        <w:rPr>
          <w:rFonts w:ascii="仿宋" w:hAnsi="仿宋" w:eastAsia="仿宋" w:cs="仿宋"/>
          <w:sz w:val="20"/>
          <w:szCs w:val="20"/>
        </w:rPr>
      </w:pPr>
      <w:r>
        <w:rPr>
          <w:rFonts w:ascii="仿宋" w:hAnsi="仿宋" w:eastAsia="仿宋" w:cs="仿宋"/>
          <w:spacing w:val="5"/>
          <w:sz w:val="20"/>
          <w:szCs w:val="20"/>
        </w:rPr>
        <w:t>（4）法人被授权人身份证扫描件</w:t>
      </w:r>
    </w:p>
    <w:p w14:paraId="7DA264E0">
      <w:pPr>
        <w:spacing w:before="189" w:line="229" w:lineRule="auto"/>
        <w:ind w:left="501"/>
        <w:rPr>
          <w:rFonts w:ascii="仿宋" w:hAnsi="仿宋" w:eastAsia="仿宋" w:cs="仿宋"/>
          <w:sz w:val="20"/>
          <w:szCs w:val="20"/>
        </w:rPr>
      </w:pPr>
      <w:r>
        <w:rPr>
          <w:rFonts w:ascii="仿宋" w:hAnsi="仿宋" w:eastAsia="仿宋" w:cs="仿宋"/>
          <w:spacing w:val="4"/>
          <w:sz w:val="20"/>
          <w:szCs w:val="20"/>
        </w:rPr>
        <w:t>（5）资格证明材料</w:t>
      </w:r>
    </w:p>
    <w:p w14:paraId="10C839D4">
      <w:pPr>
        <w:spacing w:before="193" w:line="231" w:lineRule="auto"/>
        <w:ind w:left="501"/>
        <w:rPr>
          <w:rFonts w:ascii="仿宋" w:hAnsi="仿宋" w:eastAsia="仿宋" w:cs="仿宋"/>
          <w:sz w:val="20"/>
          <w:szCs w:val="20"/>
        </w:rPr>
      </w:pPr>
      <w:r>
        <w:rPr>
          <w:rFonts w:ascii="仿宋" w:hAnsi="仿宋" w:eastAsia="仿宋" w:cs="仿宋"/>
          <w:spacing w:val="4"/>
          <w:sz w:val="20"/>
          <w:szCs w:val="20"/>
        </w:rPr>
        <w:t>（6）开标一览表</w:t>
      </w:r>
    </w:p>
    <w:p w14:paraId="6BF3AF36">
      <w:pPr>
        <w:spacing w:before="189" w:line="231" w:lineRule="auto"/>
        <w:ind w:left="501"/>
        <w:rPr>
          <w:rFonts w:ascii="仿宋" w:hAnsi="仿宋" w:eastAsia="仿宋" w:cs="仿宋"/>
          <w:sz w:val="20"/>
          <w:szCs w:val="20"/>
        </w:rPr>
      </w:pPr>
      <w:r>
        <w:rPr>
          <w:rFonts w:ascii="仿宋" w:hAnsi="仿宋" w:eastAsia="仿宋" w:cs="仿宋"/>
          <w:spacing w:val="4"/>
          <w:sz w:val="20"/>
          <w:szCs w:val="20"/>
        </w:rPr>
        <w:t>（7）报价一览表</w:t>
      </w:r>
    </w:p>
    <w:p w14:paraId="534737FD">
      <w:pPr>
        <w:spacing w:before="189" w:line="231" w:lineRule="auto"/>
        <w:ind w:left="501"/>
        <w:rPr>
          <w:rFonts w:hint="eastAsia" w:ascii="仿宋" w:hAnsi="仿宋" w:eastAsia="仿宋" w:cs="仿宋"/>
          <w:spacing w:val="4"/>
          <w:sz w:val="20"/>
          <w:szCs w:val="20"/>
        </w:rPr>
      </w:pPr>
      <w:r>
        <w:rPr>
          <w:rFonts w:hint="eastAsia" w:ascii="仿宋" w:hAnsi="仿宋" w:eastAsia="仿宋" w:cs="仿宋"/>
          <w:spacing w:val="4"/>
          <w:sz w:val="20"/>
          <w:szCs w:val="20"/>
        </w:rPr>
        <w:t>（8）报价明细表</w:t>
      </w:r>
    </w:p>
    <w:p w14:paraId="09E40FB5">
      <w:pPr>
        <w:spacing w:before="189" w:line="231" w:lineRule="auto"/>
        <w:ind w:left="501"/>
        <w:rPr>
          <w:rFonts w:hint="eastAsia" w:ascii="仿宋" w:hAnsi="仿宋" w:eastAsia="仿宋" w:cs="仿宋"/>
          <w:spacing w:val="4"/>
          <w:sz w:val="20"/>
          <w:szCs w:val="20"/>
        </w:rPr>
      </w:pPr>
      <w:r>
        <w:rPr>
          <w:rFonts w:hint="eastAsia" w:ascii="仿宋" w:hAnsi="仿宋" w:eastAsia="仿宋" w:cs="仿宋"/>
          <w:spacing w:val="4"/>
          <w:sz w:val="20"/>
          <w:szCs w:val="20"/>
        </w:rPr>
        <w:t>（9）中小微企业声明函</w:t>
      </w:r>
    </w:p>
    <w:p w14:paraId="2D4DAF7A">
      <w:pPr>
        <w:spacing w:before="189" w:line="231" w:lineRule="auto"/>
        <w:ind w:left="501"/>
        <w:rPr>
          <w:rFonts w:hint="eastAsia" w:ascii="仿宋" w:hAnsi="仿宋" w:eastAsia="仿宋" w:cs="仿宋"/>
          <w:spacing w:val="4"/>
          <w:sz w:val="20"/>
          <w:szCs w:val="20"/>
        </w:rPr>
      </w:pPr>
      <w:r>
        <w:rPr>
          <w:rFonts w:hint="eastAsia" w:ascii="仿宋" w:hAnsi="仿宋" w:eastAsia="仿宋" w:cs="仿宋"/>
          <w:spacing w:val="4"/>
          <w:sz w:val="20"/>
          <w:szCs w:val="20"/>
        </w:rPr>
        <w:t>（10）残疾人福利性单位声明函</w:t>
      </w:r>
    </w:p>
    <w:p w14:paraId="5F18E91E">
      <w:pPr>
        <w:spacing w:before="189" w:line="231" w:lineRule="auto"/>
        <w:ind w:left="501"/>
        <w:rPr>
          <w:rFonts w:hint="eastAsia" w:ascii="仿宋" w:hAnsi="仿宋" w:eastAsia="仿宋" w:cs="仿宋"/>
          <w:spacing w:val="4"/>
          <w:sz w:val="20"/>
          <w:szCs w:val="20"/>
        </w:rPr>
      </w:pPr>
      <w:r>
        <w:rPr>
          <w:rFonts w:hint="eastAsia" w:ascii="仿宋" w:hAnsi="仿宋" w:eastAsia="仿宋" w:cs="仿宋"/>
          <w:spacing w:val="4"/>
          <w:sz w:val="20"/>
          <w:szCs w:val="20"/>
        </w:rPr>
        <w:t>（11）监狱企业证明文件</w:t>
      </w:r>
    </w:p>
    <w:p w14:paraId="3DEBB0AC">
      <w:pPr>
        <w:spacing w:before="189" w:line="231" w:lineRule="auto"/>
        <w:ind w:left="501"/>
        <w:rPr>
          <w:rFonts w:hint="eastAsia" w:ascii="仿宋" w:hAnsi="仿宋" w:eastAsia="仿宋" w:cs="仿宋"/>
          <w:spacing w:val="4"/>
          <w:sz w:val="20"/>
          <w:szCs w:val="20"/>
        </w:rPr>
      </w:pPr>
      <w:r>
        <w:rPr>
          <w:rFonts w:hint="eastAsia" w:ascii="仿宋" w:hAnsi="仿宋" w:eastAsia="仿宋" w:cs="仿宋"/>
          <w:spacing w:val="4"/>
          <w:sz w:val="20"/>
          <w:szCs w:val="20"/>
        </w:rPr>
        <w:t>（12）服务要求响应与偏差表</w:t>
      </w:r>
    </w:p>
    <w:p w14:paraId="055F978E">
      <w:pPr>
        <w:spacing w:before="189" w:line="231" w:lineRule="auto"/>
        <w:ind w:left="501"/>
        <w:rPr>
          <w:rFonts w:hint="eastAsia" w:ascii="仿宋" w:hAnsi="仿宋" w:eastAsia="仿宋" w:cs="仿宋"/>
          <w:spacing w:val="4"/>
          <w:sz w:val="20"/>
          <w:szCs w:val="20"/>
        </w:rPr>
      </w:pPr>
      <w:r>
        <w:rPr>
          <w:rFonts w:hint="eastAsia" w:ascii="仿宋" w:hAnsi="仿宋" w:eastAsia="仿宋" w:cs="仿宋"/>
          <w:spacing w:val="4"/>
          <w:sz w:val="20"/>
          <w:szCs w:val="20"/>
        </w:rPr>
        <w:t>（13）商务要求响应与偏差表</w:t>
      </w:r>
    </w:p>
    <w:p w14:paraId="07D3ADC9">
      <w:pPr>
        <w:spacing w:before="189" w:line="231" w:lineRule="auto"/>
        <w:ind w:left="501"/>
        <w:rPr>
          <w:rFonts w:hint="eastAsia" w:ascii="仿宋" w:hAnsi="仿宋" w:eastAsia="仿宋" w:cs="仿宋"/>
          <w:spacing w:val="4"/>
          <w:sz w:val="20"/>
          <w:szCs w:val="20"/>
        </w:rPr>
      </w:pPr>
      <w:r>
        <w:rPr>
          <w:rFonts w:hint="eastAsia" w:ascii="仿宋" w:hAnsi="仿宋" w:eastAsia="仿宋" w:cs="仿宋"/>
          <w:spacing w:val="4"/>
          <w:sz w:val="20"/>
          <w:szCs w:val="20"/>
        </w:rPr>
        <w:t>（14）项目实施方案</w:t>
      </w:r>
    </w:p>
    <w:p w14:paraId="4E72F4D4">
      <w:pPr>
        <w:spacing w:before="189" w:line="231" w:lineRule="auto"/>
        <w:ind w:left="501"/>
        <w:rPr>
          <w:rFonts w:hint="eastAsia" w:ascii="仿宋" w:hAnsi="仿宋" w:eastAsia="仿宋" w:cs="仿宋"/>
          <w:spacing w:val="4"/>
          <w:sz w:val="20"/>
          <w:szCs w:val="20"/>
        </w:rPr>
      </w:pPr>
      <w:r>
        <w:rPr>
          <w:rFonts w:hint="eastAsia" w:ascii="仿宋" w:hAnsi="仿宋" w:eastAsia="仿宋" w:cs="仿宋"/>
          <w:spacing w:val="4"/>
          <w:sz w:val="20"/>
          <w:szCs w:val="20"/>
        </w:rPr>
        <w:t>（15）辅助资料表</w:t>
      </w:r>
    </w:p>
    <w:p w14:paraId="6CFFDF37">
      <w:pPr>
        <w:spacing w:before="189" w:line="231" w:lineRule="auto"/>
        <w:ind w:left="501"/>
        <w:rPr>
          <w:rFonts w:hint="eastAsia" w:ascii="仿宋" w:hAnsi="仿宋" w:eastAsia="仿宋" w:cs="仿宋"/>
          <w:spacing w:val="4"/>
          <w:sz w:val="20"/>
          <w:szCs w:val="20"/>
        </w:rPr>
      </w:pPr>
      <w:r>
        <w:rPr>
          <w:rFonts w:hint="eastAsia" w:ascii="仿宋" w:hAnsi="仿宋" w:eastAsia="仿宋" w:cs="仿宋"/>
          <w:spacing w:val="4"/>
          <w:sz w:val="20"/>
          <w:szCs w:val="20"/>
        </w:rPr>
        <w:t>（16）后续服务及优惠条件</w:t>
      </w:r>
    </w:p>
    <w:p w14:paraId="01E02491">
      <w:pPr>
        <w:spacing w:before="189" w:line="231" w:lineRule="auto"/>
        <w:ind w:left="501"/>
        <w:rPr>
          <w:rFonts w:hint="eastAsia" w:ascii="仿宋" w:hAnsi="仿宋" w:eastAsia="仿宋" w:cs="仿宋"/>
          <w:spacing w:val="4"/>
          <w:sz w:val="20"/>
          <w:szCs w:val="20"/>
        </w:rPr>
      </w:pPr>
      <w:r>
        <w:rPr>
          <w:rFonts w:hint="eastAsia" w:ascii="仿宋" w:hAnsi="仿宋" w:eastAsia="仿宋" w:cs="仿宋"/>
          <w:spacing w:val="4"/>
          <w:sz w:val="20"/>
          <w:szCs w:val="20"/>
        </w:rPr>
        <w:t>（17）其他需要提供的资料</w:t>
      </w:r>
    </w:p>
    <w:p w14:paraId="3B960B06">
      <w:pPr>
        <w:spacing w:before="189" w:line="231" w:lineRule="auto"/>
        <w:ind w:left="501"/>
        <w:rPr>
          <w:rFonts w:hint="eastAsia" w:ascii="仿宋" w:hAnsi="仿宋" w:eastAsia="仿宋" w:cs="仿宋"/>
          <w:spacing w:val="4"/>
          <w:sz w:val="20"/>
          <w:szCs w:val="20"/>
        </w:rPr>
      </w:pPr>
      <w:r>
        <w:rPr>
          <w:rFonts w:hint="eastAsia" w:ascii="仿宋" w:hAnsi="仿宋" w:eastAsia="仿宋" w:cs="仿宋"/>
          <w:spacing w:val="4"/>
          <w:sz w:val="20"/>
          <w:szCs w:val="20"/>
        </w:rPr>
        <w:t>（18）参与评审打分的证书（证件）一览表</w:t>
      </w:r>
    </w:p>
    <w:p w14:paraId="372F4E98">
      <w:pPr>
        <w:spacing w:before="189" w:line="231" w:lineRule="auto"/>
        <w:ind w:left="501"/>
        <w:rPr>
          <w:rFonts w:hint="eastAsia" w:ascii="仿宋" w:hAnsi="仿宋" w:eastAsia="仿宋" w:cs="仿宋"/>
          <w:spacing w:val="4"/>
          <w:sz w:val="20"/>
          <w:szCs w:val="20"/>
        </w:rPr>
      </w:pPr>
      <w:r>
        <w:rPr>
          <w:rFonts w:hint="eastAsia" w:ascii="仿宋" w:hAnsi="仿宋" w:eastAsia="仿宋" w:cs="仿宋"/>
          <w:spacing w:val="4"/>
          <w:sz w:val="20"/>
          <w:szCs w:val="20"/>
        </w:rPr>
        <w:t>（19）参与评审打分的证书（证件）扫描件</w:t>
      </w:r>
    </w:p>
    <w:p w14:paraId="5777F9DD">
      <w:pPr>
        <w:spacing w:before="189" w:line="231" w:lineRule="auto"/>
        <w:ind w:left="501"/>
        <w:rPr>
          <w:rFonts w:hint="eastAsia" w:ascii="仿宋" w:hAnsi="仿宋" w:eastAsia="仿宋" w:cs="仿宋"/>
          <w:spacing w:val="4"/>
          <w:sz w:val="20"/>
          <w:szCs w:val="20"/>
        </w:rPr>
      </w:pPr>
      <w:r>
        <w:rPr>
          <w:rFonts w:hint="eastAsia" w:ascii="仿宋" w:hAnsi="仿宋" w:eastAsia="仿宋" w:cs="仿宋"/>
          <w:spacing w:val="4"/>
          <w:sz w:val="20"/>
          <w:szCs w:val="20"/>
        </w:rPr>
        <w:t>（20）参与评审打分的合同业绩一览表</w:t>
      </w:r>
    </w:p>
    <w:p w14:paraId="6C0B37AF">
      <w:pPr>
        <w:spacing w:before="189" w:line="231" w:lineRule="auto"/>
        <w:ind w:left="501"/>
        <w:rPr>
          <w:rFonts w:hint="eastAsia" w:ascii="仿宋" w:hAnsi="仿宋" w:eastAsia="仿宋" w:cs="仿宋"/>
          <w:spacing w:val="4"/>
          <w:sz w:val="20"/>
          <w:szCs w:val="20"/>
        </w:rPr>
      </w:pPr>
      <w:r>
        <w:rPr>
          <w:rFonts w:hint="eastAsia" w:ascii="仿宋" w:hAnsi="仿宋" w:eastAsia="仿宋" w:cs="仿宋"/>
          <w:spacing w:val="4"/>
          <w:sz w:val="20"/>
          <w:szCs w:val="20"/>
        </w:rPr>
        <w:t>（21）参与评审打分的合同业绩扫描件</w:t>
      </w:r>
    </w:p>
    <w:p w14:paraId="3713E5F9">
      <w:pPr>
        <w:spacing w:before="189" w:line="231" w:lineRule="auto"/>
        <w:ind w:left="501"/>
        <w:rPr>
          <w:rFonts w:ascii="仿宋" w:hAnsi="仿宋" w:eastAsia="仿宋" w:cs="仿宋"/>
          <w:spacing w:val="4"/>
          <w:sz w:val="20"/>
          <w:szCs w:val="20"/>
        </w:rPr>
      </w:pPr>
      <w:r>
        <w:rPr>
          <w:rFonts w:hint="eastAsia" w:ascii="仿宋" w:hAnsi="仿宋" w:eastAsia="仿宋" w:cs="仿宋"/>
          <w:spacing w:val="4"/>
          <w:sz w:val="20"/>
          <w:szCs w:val="20"/>
        </w:rPr>
        <w:t>（22）其他材料</w:t>
      </w:r>
    </w:p>
    <w:p w14:paraId="7997E4AA">
      <w:pPr>
        <w:spacing w:before="192" w:line="405" w:lineRule="auto"/>
        <w:ind w:left="16" w:right="118" w:firstLine="480"/>
        <w:rPr>
          <w:rFonts w:ascii="仿宋" w:hAnsi="仿宋" w:eastAsia="仿宋" w:cs="仿宋"/>
          <w:sz w:val="20"/>
          <w:szCs w:val="20"/>
        </w:rPr>
      </w:pPr>
      <w:r>
        <w:rPr>
          <w:rFonts w:ascii="仿宋" w:hAnsi="仿宋" w:eastAsia="仿宋" w:cs="仿宋"/>
          <w:spacing w:val="10"/>
          <w:sz w:val="20"/>
          <w:szCs w:val="20"/>
        </w:rPr>
        <w:t>供应商在评审过程中作出的符合法律法规和磋商文件规定的澄清确认，构成响应文件的组成部</w:t>
      </w:r>
      <w:r>
        <w:rPr>
          <w:rFonts w:ascii="仿宋" w:hAnsi="仿宋" w:eastAsia="仿宋" w:cs="仿宋"/>
          <w:spacing w:val="-4"/>
          <w:sz w:val="20"/>
          <w:szCs w:val="20"/>
        </w:rPr>
        <w:t>分。</w:t>
      </w:r>
    </w:p>
    <w:p w14:paraId="5E54E31A">
      <w:pPr>
        <w:spacing w:before="1" w:line="230" w:lineRule="auto"/>
        <w:ind w:left="11"/>
        <w:outlineLvl w:val="2"/>
        <w:rPr>
          <w:rFonts w:ascii="仿宋" w:hAnsi="仿宋" w:eastAsia="仿宋" w:cs="仿宋"/>
          <w:sz w:val="20"/>
          <w:szCs w:val="20"/>
        </w:rPr>
      </w:pPr>
      <w:bookmarkStart w:id="22" w:name="_Toc5784"/>
      <w:r>
        <w:rPr>
          <w:rFonts w:ascii="仿宋" w:hAnsi="仿宋" w:eastAsia="仿宋" w:cs="仿宋"/>
          <w:b/>
          <w:bCs/>
          <w:spacing w:val="-1"/>
          <w:sz w:val="20"/>
          <w:szCs w:val="20"/>
        </w:rPr>
        <w:t>3.2</w:t>
      </w:r>
      <w:r>
        <w:rPr>
          <w:rFonts w:ascii="仿宋" w:hAnsi="仿宋" w:eastAsia="仿宋" w:cs="仿宋"/>
          <w:spacing w:val="27"/>
          <w:sz w:val="20"/>
          <w:szCs w:val="20"/>
        </w:rPr>
        <w:t xml:space="preserve"> </w:t>
      </w:r>
      <w:r>
        <w:rPr>
          <w:rFonts w:ascii="仿宋" w:hAnsi="仿宋" w:eastAsia="仿宋" w:cs="仿宋"/>
          <w:b/>
          <w:bCs/>
          <w:spacing w:val="-1"/>
          <w:sz w:val="20"/>
          <w:szCs w:val="20"/>
        </w:rPr>
        <w:t>报价</w:t>
      </w:r>
      <w:bookmarkEnd w:id="22"/>
    </w:p>
    <w:p w14:paraId="6F0C1EB9">
      <w:pPr>
        <w:pStyle w:val="3"/>
        <w:spacing w:line="314" w:lineRule="auto"/>
      </w:pPr>
      <w:r>
        <w:rPr>
          <w:rFonts w:ascii="仿宋" w:hAnsi="仿宋" w:eastAsia="仿宋" w:cs="仿宋"/>
          <w:spacing w:val="6"/>
          <w:sz w:val="20"/>
          <w:szCs w:val="20"/>
        </w:rPr>
        <w:t>3.2.1</w:t>
      </w:r>
      <w:r>
        <w:rPr>
          <w:rFonts w:ascii="仿宋" w:hAnsi="仿宋" w:eastAsia="仿宋" w:cs="仿宋"/>
          <w:spacing w:val="-33"/>
          <w:sz w:val="20"/>
          <w:szCs w:val="20"/>
        </w:rPr>
        <w:t xml:space="preserve"> </w:t>
      </w:r>
      <w:r>
        <w:rPr>
          <w:rFonts w:ascii="仿宋" w:hAnsi="仿宋" w:eastAsia="仿宋" w:cs="仿宋"/>
          <w:spacing w:val="6"/>
          <w:sz w:val="20"/>
          <w:szCs w:val="20"/>
        </w:rPr>
        <w:t>报价涉及货币的应为人民币，包括国家规定的增值税税金。供应商应</w:t>
      </w:r>
      <w:r>
        <w:rPr>
          <w:rFonts w:ascii="仿宋" w:hAnsi="仿宋" w:eastAsia="仿宋" w:cs="仿宋"/>
          <w:spacing w:val="5"/>
          <w:sz w:val="20"/>
          <w:szCs w:val="20"/>
        </w:rPr>
        <w:t>按第七章“响应文件格式”的要求进行报价。</w:t>
      </w:r>
    </w:p>
    <w:p w14:paraId="5591D676">
      <w:pPr>
        <w:spacing w:before="65" w:line="405" w:lineRule="auto"/>
        <w:ind w:left="19" w:right="55" w:firstLine="475"/>
        <w:rPr>
          <w:rFonts w:ascii="仿宋" w:hAnsi="仿宋" w:eastAsia="仿宋" w:cs="仿宋"/>
          <w:sz w:val="20"/>
          <w:szCs w:val="20"/>
        </w:rPr>
      </w:pPr>
      <w:r>
        <w:rPr>
          <w:rFonts w:ascii="仿宋" w:hAnsi="仿宋" w:eastAsia="仿宋" w:cs="仿宋"/>
          <w:spacing w:val="3"/>
          <w:sz w:val="20"/>
          <w:szCs w:val="20"/>
        </w:rPr>
        <w:t>3.2.2</w:t>
      </w:r>
      <w:r>
        <w:rPr>
          <w:rFonts w:ascii="仿宋" w:hAnsi="仿宋" w:eastAsia="仿宋" w:cs="仿宋"/>
          <w:spacing w:val="-31"/>
          <w:sz w:val="20"/>
          <w:szCs w:val="20"/>
        </w:rPr>
        <w:t xml:space="preserve"> </w:t>
      </w:r>
      <w:r>
        <w:rPr>
          <w:rFonts w:ascii="仿宋" w:hAnsi="仿宋" w:eastAsia="仿宋" w:cs="仿宋"/>
          <w:spacing w:val="3"/>
          <w:sz w:val="20"/>
          <w:szCs w:val="20"/>
        </w:rPr>
        <w:t>供应商应充分了解该项目的总体情况以及影响报价的其他要</w:t>
      </w:r>
      <w:r>
        <w:rPr>
          <w:rFonts w:ascii="仿宋" w:hAnsi="仿宋" w:eastAsia="仿宋" w:cs="仿宋"/>
          <w:spacing w:val="2"/>
          <w:sz w:val="20"/>
          <w:szCs w:val="20"/>
        </w:rPr>
        <w:t>素。供应商应填写报价一览表、</w:t>
      </w:r>
      <w:r>
        <w:rPr>
          <w:rFonts w:ascii="仿宋" w:hAnsi="仿宋" w:eastAsia="仿宋" w:cs="仿宋"/>
          <w:spacing w:val="6"/>
          <w:sz w:val="20"/>
          <w:szCs w:val="20"/>
        </w:rPr>
        <w:t>工程预算书；</w:t>
      </w:r>
      <w:r>
        <w:rPr>
          <w:rFonts w:hint="eastAsia" w:ascii="仿宋" w:hAnsi="仿宋" w:eastAsia="仿宋" w:cs="仿宋"/>
          <w:spacing w:val="6"/>
          <w:sz w:val="20"/>
          <w:szCs w:val="20"/>
          <w:lang w:eastAsia="zh-CN"/>
        </w:rPr>
        <w:t>其他</w:t>
      </w:r>
      <w:r>
        <w:rPr>
          <w:rFonts w:ascii="仿宋" w:hAnsi="仿宋" w:eastAsia="仿宋" w:cs="仿宋"/>
          <w:spacing w:val="6"/>
          <w:sz w:val="20"/>
          <w:szCs w:val="20"/>
        </w:rPr>
        <w:t>表格与报价一览表不符，以报价一览</w:t>
      </w:r>
      <w:r>
        <w:rPr>
          <w:rFonts w:ascii="仿宋" w:hAnsi="仿宋" w:eastAsia="仿宋" w:cs="仿宋"/>
          <w:spacing w:val="5"/>
          <w:sz w:val="20"/>
          <w:szCs w:val="20"/>
        </w:rPr>
        <w:t>表为准。</w:t>
      </w:r>
    </w:p>
    <w:p w14:paraId="78962116">
      <w:pPr>
        <w:spacing w:before="3" w:line="230" w:lineRule="auto"/>
        <w:ind w:left="424"/>
        <w:rPr>
          <w:rFonts w:ascii="仿宋" w:hAnsi="仿宋" w:eastAsia="仿宋" w:cs="仿宋"/>
          <w:sz w:val="20"/>
          <w:szCs w:val="20"/>
        </w:rPr>
      </w:pPr>
      <w:r>
        <w:rPr>
          <w:rFonts w:ascii="仿宋" w:hAnsi="仿宋" w:eastAsia="仿宋" w:cs="仿宋"/>
          <w:spacing w:val="5"/>
          <w:sz w:val="20"/>
          <w:szCs w:val="20"/>
        </w:rPr>
        <w:t>3.2.3</w:t>
      </w:r>
      <w:r>
        <w:rPr>
          <w:rFonts w:ascii="仿宋" w:hAnsi="仿宋" w:eastAsia="仿宋" w:cs="仿宋"/>
          <w:spacing w:val="-32"/>
          <w:sz w:val="20"/>
          <w:szCs w:val="20"/>
        </w:rPr>
        <w:t xml:space="preserve"> </w:t>
      </w:r>
      <w:r>
        <w:rPr>
          <w:rFonts w:ascii="仿宋" w:hAnsi="仿宋" w:eastAsia="仿宋" w:cs="仿宋"/>
          <w:spacing w:val="5"/>
          <w:sz w:val="20"/>
          <w:szCs w:val="20"/>
        </w:rPr>
        <w:t>本项目的报价方式见供应商须知</w:t>
      </w:r>
      <w:r>
        <w:rPr>
          <w:rFonts w:ascii="仿宋" w:hAnsi="仿宋" w:eastAsia="仿宋" w:cs="仿宋"/>
          <w:spacing w:val="4"/>
          <w:sz w:val="20"/>
          <w:szCs w:val="20"/>
        </w:rPr>
        <w:t>前附表。</w:t>
      </w:r>
    </w:p>
    <w:p w14:paraId="417BA1E3">
      <w:pPr>
        <w:spacing w:before="190" w:line="405" w:lineRule="auto"/>
        <w:ind w:left="15" w:right="120" w:firstLine="409"/>
        <w:rPr>
          <w:rFonts w:ascii="仿宋" w:hAnsi="仿宋" w:eastAsia="仿宋" w:cs="仿宋"/>
          <w:sz w:val="20"/>
          <w:szCs w:val="20"/>
        </w:rPr>
      </w:pPr>
      <w:r>
        <w:rPr>
          <w:rFonts w:ascii="仿宋" w:hAnsi="仿宋" w:eastAsia="仿宋" w:cs="仿宋"/>
          <w:b/>
          <w:bCs/>
          <w:spacing w:val="7"/>
          <w:sz w:val="20"/>
          <w:szCs w:val="20"/>
        </w:rPr>
        <w:t>3.2.4</w:t>
      </w:r>
      <w:r>
        <w:rPr>
          <w:rFonts w:ascii="仿宋" w:hAnsi="仿宋" w:eastAsia="仿宋" w:cs="仿宋"/>
          <w:spacing w:val="-24"/>
          <w:sz w:val="20"/>
          <w:szCs w:val="20"/>
        </w:rPr>
        <w:t xml:space="preserve"> </w:t>
      </w:r>
      <w:r>
        <w:rPr>
          <w:rFonts w:ascii="仿宋" w:hAnsi="仿宋" w:eastAsia="仿宋" w:cs="仿宋"/>
          <w:spacing w:val="7"/>
          <w:sz w:val="20"/>
          <w:szCs w:val="20"/>
        </w:rPr>
        <w:t>采购人设有预算控制金额的，供应商的最后报价不得超过预算控制金额，预算控制金额在</w:t>
      </w:r>
      <w:r>
        <w:rPr>
          <w:rFonts w:ascii="仿宋" w:hAnsi="仿宋" w:eastAsia="仿宋" w:cs="仿宋"/>
          <w:spacing w:val="5"/>
          <w:sz w:val="20"/>
          <w:szCs w:val="20"/>
        </w:rPr>
        <w:t>供应商须知前附表中载明。</w:t>
      </w:r>
    </w:p>
    <w:p w14:paraId="6B495ADF">
      <w:pPr>
        <w:spacing w:before="2" w:line="228" w:lineRule="auto"/>
        <w:ind w:left="430"/>
        <w:rPr>
          <w:rFonts w:ascii="仿宋" w:hAnsi="仿宋" w:eastAsia="仿宋" w:cs="仿宋"/>
          <w:sz w:val="20"/>
          <w:szCs w:val="20"/>
        </w:rPr>
      </w:pPr>
      <w:r>
        <w:rPr>
          <w:rFonts w:ascii="仿宋" w:hAnsi="仿宋" w:eastAsia="仿宋" w:cs="仿宋"/>
          <w:b/>
          <w:bCs/>
          <w:spacing w:val="5"/>
          <w:sz w:val="20"/>
          <w:szCs w:val="20"/>
        </w:rPr>
        <w:t>注：本次采购为竞争性磋商采购，允许符合要求的供应商在规定的</w:t>
      </w:r>
      <w:r>
        <w:rPr>
          <w:rFonts w:ascii="仿宋" w:hAnsi="仿宋" w:eastAsia="仿宋" w:cs="仿宋"/>
          <w:b/>
          <w:bCs/>
          <w:spacing w:val="4"/>
          <w:sz w:val="20"/>
          <w:szCs w:val="20"/>
        </w:rPr>
        <w:t>时间提交最后报价。</w:t>
      </w:r>
    </w:p>
    <w:p w14:paraId="2A35AB24">
      <w:pPr>
        <w:spacing w:before="192" w:line="230" w:lineRule="auto"/>
        <w:ind w:left="424"/>
        <w:rPr>
          <w:rFonts w:ascii="仿宋" w:hAnsi="仿宋" w:eastAsia="仿宋" w:cs="仿宋"/>
          <w:sz w:val="20"/>
          <w:szCs w:val="20"/>
        </w:rPr>
      </w:pPr>
      <w:r>
        <w:rPr>
          <w:rFonts w:ascii="仿宋" w:hAnsi="仿宋" w:eastAsia="仿宋" w:cs="仿宋"/>
          <w:b/>
          <w:bCs/>
          <w:spacing w:val="3"/>
          <w:sz w:val="20"/>
          <w:szCs w:val="20"/>
        </w:rPr>
        <w:t>3.2.5</w:t>
      </w:r>
      <w:r>
        <w:rPr>
          <w:rFonts w:ascii="仿宋" w:hAnsi="仿宋" w:eastAsia="仿宋" w:cs="仿宋"/>
          <w:spacing w:val="-21"/>
          <w:sz w:val="20"/>
          <w:szCs w:val="20"/>
        </w:rPr>
        <w:t xml:space="preserve"> </w:t>
      </w:r>
      <w:r>
        <w:rPr>
          <w:rFonts w:ascii="仿宋" w:hAnsi="仿宋" w:eastAsia="仿宋" w:cs="仿宋"/>
          <w:spacing w:val="3"/>
          <w:sz w:val="20"/>
          <w:szCs w:val="20"/>
        </w:rPr>
        <w:t>报价计算办法及</w:t>
      </w:r>
      <w:r>
        <w:rPr>
          <w:rFonts w:hint="eastAsia" w:ascii="仿宋" w:hAnsi="仿宋" w:eastAsia="仿宋" w:cs="仿宋"/>
          <w:spacing w:val="3"/>
          <w:sz w:val="20"/>
          <w:szCs w:val="20"/>
          <w:lang w:eastAsia="zh-CN"/>
        </w:rPr>
        <w:t>报价的其他要求</w:t>
      </w:r>
      <w:r>
        <w:rPr>
          <w:rFonts w:ascii="仿宋" w:hAnsi="仿宋" w:eastAsia="仿宋" w:cs="仿宋"/>
          <w:spacing w:val="3"/>
          <w:sz w:val="20"/>
          <w:szCs w:val="20"/>
        </w:rPr>
        <w:t>：</w:t>
      </w:r>
    </w:p>
    <w:p w14:paraId="21F74AD8">
      <w:pPr>
        <w:spacing w:before="190" w:line="229" w:lineRule="auto"/>
        <w:ind w:left="424"/>
        <w:rPr>
          <w:rFonts w:hint="eastAsia" w:ascii="仿宋" w:hAnsi="仿宋" w:eastAsia="仿宋" w:cs="仿宋"/>
          <w:sz w:val="20"/>
          <w:szCs w:val="20"/>
          <w:lang w:eastAsia="zh-CN"/>
        </w:rPr>
      </w:pPr>
      <w:r>
        <w:rPr>
          <w:rFonts w:ascii="仿宋" w:hAnsi="仿宋" w:eastAsia="仿宋" w:cs="仿宋"/>
          <w:spacing w:val="6"/>
          <w:sz w:val="20"/>
          <w:szCs w:val="20"/>
        </w:rPr>
        <w:t>3.2.5.1</w:t>
      </w:r>
      <w:r>
        <w:rPr>
          <w:rFonts w:ascii="仿宋" w:hAnsi="仿宋" w:eastAsia="仿宋" w:cs="仿宋"/>
          <w:spacing w:val="-32"/>
          <w:sz w:val="20"/>
          <w:szCs w:val="20"/>
        </w:rPr>
        <w:t xml:space="preserve"> </w:t>
      </w:r>
      <w:r>
        <w:rPr>
          <w:rFonts w:hint="eastAsia" w:ascii="仿宋" w:hAnsi="仿宋" w:eastAsia="仿宋" w:cs="仿宋"/>
          <w:spacing w:val="6"/>
          <w:sz w:val="20"/>
          <w:szCs w:val="20"/>
          <w:lang w:eastAsia="zh-CN"/>
        </w:rPr>
        <w:t>报价应包含为完成本项目所需要的全部费用和税金，如人员工资（不低于洛阳市最低工资标准）、社会保险、加班费等各项福利，人员工装、物品损耗、项目所需设备（包括但不限于提供服务的所需的工具及消耗品等设备和器械）</w:t>
      </w:r>
    </w:p>
    <w:p w14:paraId="044DBAD9">
      <w:pPr>
        <w:spacing w:before="193" w:line="230" w:lineRule="auto"/>
        <w:ind w:left="424"/>
        <w:rPr>
          <w:rFonts w:ascii="仿宋" w:hAnsi="仿宋" w:eastAsia="仿宋" w:cs="仿宋"/>
          <w:sz w:val="20"/>
          <w:szCs w:val="20"/>
        </w:rPr>
      </w:pPr>
      <w:r>
        <w:rPr>
          <w:rFonts w:ascii="仿宋" w:hAnsi="仿宋" w:eastAsia="仿宋" w:cs="仿宋"/>
          <w:b/>
          <w:bCs/>
          <w:spacing w:val="2"/>
          <w:sz w:val="20"/>
          <w:szCs w:val="20"/>
        </w:rPr>
        <w:t>3.2.5.2</w:t>
      </w:r>
      <w:r>
        <w:rPr>
          <w:rFonts w:ascii="仿宋" w:hAnsi="仿宋" w:eastAsia="仿宋" w:cs="仿宋"/>
          <w:spacing w:val="-28"/>
          <w:sz w:val="20"/>
          <w:szCs w:val="20"/>
        </w:rPr>
        <w:t xml:space="preserve"> </w:t>
      </w:r>
      <w:r>
        <w:rPr>
          <w:rFonts w:ascii="仿宋" w:hAnsi="仿宋" w:eastAsia="仿宋" w:cs="仿宋"/>
          <w:spacing w:val="2"/>
          <w:sz w:val="20"/>
          <w:szCs w:val="20"/>
        </w:rPr>
        <w:t>报价编制说明：</w:t>
      </w:r>
    </w:p>
    <w:p w14:paraId="77D58FCF">
      <w:pPr>
        <w:pStyle w:val="3"/>
        <w:spacing w:before="229" w:line="221" w:lineRule="auto"/>
        <w:ind w:left="580"/>
        <w:rPr>
          <w:rFonts w:hint="eastAsia" w:ascii="仿宋" w:hAnsi="仿宋" w:eastAsia="仿宋" w:cs="仿宋"/>
          <w:snapToGrid w:val="0"/>
          <w:color w:val="000000"/>
          <w:spacing w:val="6"/>
          <w:kern w:val="0"/>
          <w:sz w:val="20"/>
          <w:szCs w:val="20"/>
          <w:lang w:val="en-US" w:eastAsia="zh-CN" w:bidi="ar-SA"/>
        </w:rPr>
      </w:pPr>
      <w:r>
        <w:rPr>
          <w:rFonts w:hint="eastAsia" w:ascii="仿宋" w:hAnsi="仿宋" w:eastAsia="仿宋" w:cs="仿宋"/>
          <w:snapToGrid w:val="0"/>
          <w:color w:val="000000"/>
          <w:spacing w:val="6"/>
          <w:kern w:val="0"/>
          <w:sz w:val="20"/>
          <w:szCs w:val="20"/>
          <w:lang w:val="en-US" w:eastAsia="zh-CN" w:bidi="ar-SA"/>
        </w:rPr>
        <w:t>1.建设单位提供的公路、桥梁相关信息；</w:t>
      </w:r>
    </w:p>
    <w:p w14:paraId="06290415">
      <w:pPr>
        <w:pStyle w:val="3"/>
        <w:spacing w:before="31" w:line="346" w:lineRule="auto"/>
        <w:ind w:right="317" w:firstLine="580"/>
        <w:rPr>
          <w:rFonts w:hint="eastAsia" w:ascii="仿宋" w:hAnsi="仿宋" w:eastAsia="仿宋" w:cs="仿宋"/>
          <w:snapToGrid w:val="0"/>
          <w:color w:val="000000"/>
          <w:spacing w:val="6"/>
          <w:kern w:val="0"/>
          <w:sz w:val="20"/>
          <w:szCs w:val="20"/>
          <w:lang w:val="en-US" w:eastAsia="zh-CN" w:bidi="ar-SA"/>
        </w:rPr>
      </w:pPr>
      <w:r>
        <w:rPr>
          <w:rFonts w:hint="eastAsia" w:ascii="仿宋" w:hAnsi="仿宋" w:eastAsia="仿宋" w:cs="仿宋"/>
          <w:snapToGrid w:val="0"/>
          <w:color w:val="000000"/>
          <w:spacing w:val="6"/>
          <w:kern w:val="0"/>
          <w:sz w:val="20"/>
          <w:szCs w:val="20"/>
          <w:lang w:val="en-US" w:eastAsia="zh-CN" w:bidi="ar-SA"/>
        </w:rPr>
        <w:t>2.单价依据河南省交通运输厅发布《河南省普通公路日常养护预算指标（定额）》；</w:t>
      </w:r>
    </w:p>
    <w:p w14:paraId="2A8C382B">
      <w:pPr>
        <w:pStyle w:val="3"/>
        <w:spacing w:before="31" w:line="346" w:lineRule="auto"/>
        <w:ind w:right="317" w:firstLine="580"/>
        <w:rPr>
          <w:rFonts w:hint="default" w:ascii="仿宋" w:hAnsi="仿宋" w:eastAsia="仿宋" w:cs="仿宋"/>
          <w:snapToGrid w:val="0"/>
          <w:color w:val="000000"/>
          <w:spacing w:val="6"/>
          <w:kern w:val="0"/>
          <w:sz w:val="20"/>
          <w:szCs w:val="20"/>
          <w:lang w:val="en-US" w:eastAsia="zh-CN" w:bidi="ar-SA"/>
        </w:rPr>
      </w:pPr>
      <w:r>
        <w:rPr>
          <w:rFonts w:hint="eastAsia" w:ascii="仿宋" w:hAnsi="仿宋" w:eastAsia="仿宋" w:cs="仿宋"/>
          <w:snapToGrid w:val="0"/>
          <w:color w:val="000000"/>
          <w:spacing w:val="6"/>
          <w:kern w:val="0"/>
          <w:sz w:val="20"/>
          <w:szCs w:val="20"/>
          <w:lang w:val="en-US" w:eastAsia="zh-CN" w:bidi="ar-SA"/>
        </w:rPr>
        <w:t>3.作业内容需要满足《公路养护技术标准》（JTG5110-2023）附录A中日常养护作业主要内容；</w:t>
      </w:r>
    </w:p>
    <w:p w14:paraId="08B3CE67">
      <w:pPr>
        <w:pStyle w:val="3"/>
        <w:spacing w:before="31" w:line="346" w:lineRule="auto"/>
        <w:ind w:right="317" w:firstLine="580"/>
        <w:rPr>
          <w:rFonts w:hint="eastAsia" w:ascii="仿宋" w:hAnsi="仿宋" w:eastAsia="仿宋" w:cs="仿宋"/>
          <w:snapToGrid w:val="0"/>
          <w:color w:val="000000"/>
          <w:spacing w:val="6"/>
          <w:kern w:val="0"/>
          <w:sz w:val="20"/>
          <w:szCs w:val="20"/>
          <w:lang w:val="en-US" w:eastAsia="zh-CN" w:bidi="ar-SA"/>
        </w:rPr>
      </w:pPr>
      <w:r>
        <w:rPr>
          <w:rFonts w:hint="eastAsia" w:ascii="仿宋" w:hAnsi="仿宋" w:eastAsia="仿宋" w:cs="仿宋"/>
          <w:snapToGrid w:val="0"/>
          <w:color w:val="000000"/>
          <w:spacing w:val="6"/>
          <w:kern w:val="0"/>
          <w:sz w:val="20"/>
          <w:szCs w:val="20"/>
          <w:lang w:val="en-US" w:eastAsia="zh-CN" w:bidi="ar-SA"/>
        </w:rPr>
        <w:t>4.材料价格参考《洛阳市建设工程造价信息》2024年第5期指导价；价格不全者参照市场价计入；</w:t>
      </w:r>
    </w:p>
    <w:p w14:paraId="12705BEC">
      <w:pPr>
        <w:pStyle w:val="3"/>
        <w:spacing w:before="31" w:line="346" w:lineRule="auto"/>
        <w:ind w:right="317" w:firstLine="580"/>
        <w:rPr>
          <w:rFonts w:hint="eastAsia" w:ascii="仿宋" w:hAnsi="仿宋" w:eastAsia="仿宋" w:cs="仿宋"/>
          <w:snapToGrid w:val="0"/>
          <w:color w:val="000000"/>
          <w:spacing w:val="6"/>
          <w:kern w:val="0"/>
          <w:sz w:val="20"/>
          <w:szCs w:val="20"/>
          <w:lang w:val="en-US" w:eastAsia="zh-CN" w:bidi="ar-SA"/>
        </w:rPr>
      </w:pPr>
      <w:r>
        <w:rPr>
          <w:rFonts w:hint="eastAsia" w:ascii="仿宋" w:hAnsi="仿宋" w:eastAsia="仿宋" w:cs="仿宋"/>
          <w:snapToGrid w:val="0"/>
          <w:color w:val="000000"/>
          <w:spacing w:val="6"/>
          <w:kern w:val="0"/>
          <w:sz w:val="20"/>
          <w:szCs w:val="20"/>
          <w:lang w:val="en-US" w:eastAsia="zh-CN" w:bidi="ar-SA"/>
        </w:rPr>
        <w:t>5.建设项目相关的文件、规范、技术资料。</w:t>
      </w:r>
    </w:p>
    <w:p w14:paraId="6CC08816">
      <w:pPr>
        <w:spacing w:before="190" w:line="231" w:lineRule="auto"/>
        <w:ind w:left="11"/>
        <w:outlineLvl w:val="2"/>
        <w:rPr>
          <w:rFonts w:ascii="仿宋" w:hAnsi="仿宋" w:eastAsia="仿宋" w:cs="仿宋"/>
          <w:sz w:val="20"/>
          <w:szCs w:val="20"/>
        </w:rPr>
      </w:pPr>
      <w:bookmarkStart w:id="23" w:name="_Toc25023"/>
      <w:r>
        <w:rPr>
          <w:rFonts w:ascii="仿宋" w:hAnsi="仿宋" w:eastAsia="仿宋" w:cs="仿宋"/>
          <w:b/>
          <w:bCs/>
          <w:spacing w:val="1"/>
          <w:sz w:val="20"/>
          <w:szCs w:val="20"/>
        </w:rPr>
        <w:t>3.3</w:t>
      </w:r>
      <w:r>
        <w:rPr>
          <w:rFonts w:ascii="仿宋" w:hAnsi="仿宋" w:eastAsia="仿宋" w:cs="仿宋"/>
          <w:spacing w:val="40"/>
          <w:sz w:val="20"/>
          <w:szCs w:val="20"/>
        </w:rPr>
        <w:t xml:space="preserve"> </w:t>
      </w:r>
      <w:r>
        <w:rPr>
          <w:rFonts w:ascii="仿宋" w:hAnsi="仿宋" w:eastAsia="仿宋" w:cs="仿宋"/>
          <w:b/>
          <w:bCs/>
          <w:spacing w:val="1"/>
          <w:sz w:val="20"/>
          <w:szCs w:val="20"/>
        </w:rPr>
        <w:t>响应文件有效期</w:t>
      </w:r>
      <w:bookmarkEnd w:id="23"/>
    </w:p>
    <w:p w14:paraId="73A94754">
      <w:pPr>
        <w:spacing w:before="191" w:line="231" w:lineRule="auto"/>
        <w:ind w:left="494"/>
        <w:rPr>
          <w:rFonts w:ascii="仿宋" w:hAnsi="仿宋" w:eastAsia="仿宋" w:cs="仿宋"/>
          <w:sz w:val="20"/>
          <w:szCs w:val="20"/>
        </w:rPr>
      </w:pPr>
      <w:r>
        <w:rPr>
          <w:rFonts w:ascii="仿宋" w:hAnsi="仿宋" w:eastAsia="仿宋" w:cs="仿宋"/>
          <w:spacing w:val="6"/>
          <w:sz w:val="20"/>
          <w:szCs w:val="20"/>
        </w:rPr>
        <w:t>3.3.1</w:t>
      </w:r>
      <w:r>
        <w:rPr>
          <w:rFonts w:ascii="仿宋" w:hAnsi="仿宋" w:eastAsia="仿宋" w:cs="仿宋"/>
          <w:spacing w:val="36"/>
          <w:sz w:val="20"/>
          <w:szCs w:val="20"/>
        </w:rPr>
        <w:t xml:space="preserve"> </w:t>
      </w:r>
      <w:r>
        <w:rPr>
          <w:rFonts w:ascii="仿宋" w:hAnsi="仿宋" w:eastAsia="仿宋" w:cs="仿宋"/>
          <w:spacing w:val="6"/>
          <w:sz w:val="20"/>
          <w:szCs w:val="20"/>
        </w:rPr>
        <w:t>响应文件有效期为提交响应文件截止时间后90</w:t>
      </w:r>
      <w:r>
        <w:rPr>
          <w:rFonts w:ascii="仿宋" w:hAnsi="仿宋" w:eastAsia="仿宋" w:cs="仿宋"/>
          <w:spacing w:val="-31"/>
          <w:sz w:val="20"/>
          <w:szCs w:val="20"/>
        </w:rPr>
        <w:t xml:space="preserve"> </w:t>
      </w:r>
      <w:r>
        <w:rPr>
          <w:rFonts w:ascii="仿宋" w:hAnsi="仿宋" w:eastAsia="仿宋" w:cs="仿宋"/>
          <w:spacing w:val="6"/>
          <w:sz w:val="20"/>
          <w:szCs w:val="20"/>
        </w:rPr>
        <w:t>天。</w:t>
      </w:r>
    </w:p>
    <w:p w14:paraId="661C1575">
      <w:pPr>
        <w:spacing w:before="189" w:line="228" w:lineRule="auto"/>
        <w:ind w:left="494"/>
      </w:pPr>
      <w:r>
        <w:rPr>
          <w:rFonts w:ascii="仿宋" w:hAnsi="仿宋" w:eastAsia="仿宋" w:cs="仿宋"/>
          <w:spacing w:val="6"/>
          <w:sz w:val="20"/>
          <w:szCs w:val="20"/>
        </w:rPr>
        <w:t>3.3.2</w:t>
      </w:r>
      <w:r>
        <w:rPr>
          <w:rFonts w:ascii="仿宋" w:hAnsi="仿宋" w:eastAsia="仿宋" w:cs="仿宋"/>
          <w:spacing w:val="32"/>
          <w:sz w:val="20"/>
          <w:szCs w:val="20"/>
        </w:rPr>
        <w:t xml:space="preserve"> </w:t>
      </w:r>
      <w:r>
        <w:rPr>
          <w:rFonts w:ascii="仿宋" w:hAnsi="仿宋" w:eastAsia="仿宋" w:cs="仿宋"/>
          <w:spacing w:val="6"/>
          <w:sz w:val="20"/>
          <w:szCs w:val="20"/>
        </w:rPr>
        <w:t>在响应文件有效期内，供应商撤销响应文件的，</w:t>
      </w:r>
      <w:r>
        <w:rPr>
          <w:rFonts w:ascii="仿宋" w:hAnsi="仿宋" w:eastAsia="仿宋" w:cs="仿宋"/>
          <w:spacing w:val="5"/>
          <w:sz w:val="20"/>
          <w:szCs w:val="20"/>
        </w:rPr>
        <w:t>应承担磋商文件和法律规定的责任。</w:t>
      </w:r>
    </w:p>
    <w:p w14:paraId="7C6A03F6">
      <w:pPr>
        <w:spacing w:before="65" w:line="406" w:lineRule="auto"/>
        <w:ind w:left="14" w:right="201" w:firstLine="480"/>
        <w:jc w:val="both"/>
        <w:rPr>
          <w:rFonts w:ascii="仿宋" w:hAnsi="仿宋" w:eastAsia="仿宋" w:cs="仿宋"/>
          <w:sz w:val="20"/>
          <w:szCs w:val="20"/>
        </w:rPr>
      </w:pPr>
      <w:r>
        <w:rPr>
          <w:rFonts w:ascii="仿宋" w:hAnsi="仿宋" w:eastAsia="仿宋" w:cs="仿宋"/>
          <w:spacing w:val="4"/>
          <w:sz w:val="20"/>
          <w:szCs w:val="20"/>
        </w:rPr>
        <w:t>3.3.3</w:t>
      </w:r>
      <w:r>
        <w:rPr>
          <w:rFonts w:ascii="仿宋" w:hAnsi="仿宋" w:eastAsia="仿宋" w:cs="仿宋"/>
          <w:spacing w:val="52"/>
          <w:sz w:val="20"/>
          <w:szCs w:val="20"/>
        </w:rPr>
        <w:t xml:space="preserve"> </w:t>
      </w:r>
      <w:r>
        <w:rPr>
          <w:rFonts w:ascii="仿宋" w:hAnsi="仿宋" w:eastAsia="仿宋" w:cs="仿宋"/>
          <w:spacing w:val="4"/>
          <w:sz w:val="20"/>
          <w:szCs w:val="20"/>
        </w:rPr>
        <w:t>出现特殊情况需要延长响应文件有效期的，采购人以书面形式通知所有供应商延长</w:t>
      </w:r>
      <w:r>
        <w:rPr>
          <w:rFonts w:ascii="仿宋" w:hAnsi="仿宋" w:eastAsia="仿宋" w:cs="仿宋"/>
          <w:spacing w:val="3"/>
          <w:sz w:val="20"/>
          <w:szCs w:val="20"/>
        </w:rPr>
        <w:t>响应文</w:t>
      </w:r>
      <w:r>
        <w:rPr>
          <w:rFonts w:ascii="仿宋" w:hAnsi="仿宋" w:eastAsia="仿宋" w:cs="仿宋"/>
          <w:spacing w:val="6"/>
          <w:sz w:val="20"/>
          <w:szCs w:val="20"/>
        </w:rPr>
        <w:t>件有效期。供应商应予以书面答复，</w:t>
      </w:r>
      <w:r>
        <w:rPr>
          <w:rFonts w:ascii="仿宋" w:hAnsi="仿宋" w:eastAsia="仿宋" w:cs="仿宋"/>
          <w:spacing w:val="-55"/>
          <w:sz w:val="20"/>
          <w:szCs w:val="20"/>
        </w:rPr>
        <w:t xml:space="preserve"> </w:t>
      </w:r>
      <w:r>
        <w:rPr>
          <w:rFonts w:ascii="仿宋" w:hAnsi="仿宋" w:eastAsia="仿宋" w:cs="仿宋"/>
          <w:spacing w:val="6"/>
          <w:sz w:val="20"/>
          <w:szCs w:val="20"/>
        </w:rPr>
        <w:t>同意延长的，不得要求或被允许修改其响应文件；供应商拒</w:t>
      </w:r>
      <w:r>
        <w:rPr>
          <w:rFonts w:ascii="仿宋" w:hAnsi="仿宋" w:eastAsia="仿宋" w:cs="仿宋"/>
          <w:spacing w:val="5"/>
          <w:sz w:val="20"/>
          <w:szCs w:val="20"/>
        </w:rPr>
        <w:t>绝延</w:t>
      </w:r>
      <w:r>
        <w:rPr>
          <w:rFonts w:ascii="仿宋" w:hAnsi="仿宋" w:eastAsia="仿宋" w:cs="仿宋"/>
          <w:spacing w:val="4"/>
          <w:sz w:val="20"/>
          <w:szCs w:val="20"/>
        </w:rPr>
        <w:t>长的，其响应失效。</w:t>
      </w:r>
    </w:p>
    <w:p w14:paraId="1FF2297C">
      <w:pPr>
        <w:spacing w:line="229" w:lineRule="auto"/>
        <w:ind w:left="11"/>
        <w:outlineLvl w:val="2"/>
        <w:rPr>
          <w:rFonts w:ascii="仿宋" w:hAnsi="仿宋" w:eastAsia="仿宋" w:cs="仿宋"/>
          <w:sz w:val="20"/>
          <w:szCs w:val="20"/>
        </w:rPr>
      </w:pPr>
      <w:bookmarkStart w:id="24" w:name="_Toc21139"/>
      <w:r>
        <w:rPr>
          <w:rFonts w:ascii="仿宋" w:hAnsi="仿宋" w:eastAsia="仿宋" w:cs="仿宋"/>
          <w:b/>
          <w:bCs/>
          <w:spacing w:val="1"/>
          <w:sz w:val="20"/>
          <w:szCs w:val="20"/>
        </w:rPr>
        <w:t>3.4</w:t>
      </w:r>
      <w:r>
        <w:rPr>
          <w:rFonts w:ascii="仿宋" w:hAnsi="仿宋" w:eastAsia="仿宋" w:cs="仿宋"/>
          <w:spacing w:val="31"/>
          <w:sz w:val="20"/>
          <w:szCs w:val="20"/>
        </w:rPr>
        <w:t xml:space="preserve"> </w:t>
      </w:r>
      <w:r>
        <w:rPr>
          <w:rFonts w:ascii="仿宋" w:hAnsi="仿宋" w:eastAsia="仿宋" w:cs="仿宋"/>
          <w:b/>
          <w:bCs/>
          <w:spacing w:val="1"/>
          <w:sz w:val="20"/>
          <w:szCs w:val="20"/>
        </w:rPr>
        <w:t>磋商保证金</w:t>
      </w:r>
      <w:bookmarkEnd w:id="24"/>
    </w:p>
    <w:p w14:paraId="458EC681">
      <w:pPr>
        <w:spacing w:before="189" w:line="407" w:lineRule="auto"/>
        <w:ind w:left="15" w:right="251" w:firstLine="481"/>
        <w:rPr>
          <w:rFonts w:ascii="仿宋" w:hAnsi="仿宋" w:eastAsia="仿宋" w:cs="仿宋"/>
          <w:sz w:val="20"/>
          <w:szCs w:val="20"/>
        </w:rPr>
      </w:pPr>
      <w:r>
        <w:rPr>
          <w:rFonts w:ascii="仿宋" w:hAnsi="仿宋" w:eastAsia="仿宋" w:cs="仿宋"/>
          <w:spacing w:val="5"/>
          <w:sz w:val="20"/>
          <w:szCs w:val="20"/>
        </w:rPr>
        <w:t>按照《河南省财政厅关于优化政府采购营商环境有</w:t>
      </w:r>
      <w:r>
        <w:rPr>
          <w:rFonts w:ascii="仿宋" w:hAnsi="仿宋" w:eastAsia="仿宋" w:cs="仿宋"/>
          <w:spacing w:val="4"/>
          <w:sz w:val="20"/>
          <w:szCs w:val="20"/>
        </w:rPr>
        <w:t>关问题的通知》豫财购</w:t>
      </w:r>
      <w:r>
        <w:rPr>
          <w:rFonts w:hint="eastAsia" w:ascii="仿宋" w:hAnsi="仿宋" w:eastAsia="仿宋" w:cs="仿宋"/>
          <w:spacing w:val="4"/>
          <w:sz w:val="20"/>
          <w:szCs w:val="20"/>
          <w:lang w:eastAsia="zh-CN"/>
        </w:rPr>
        <w:t>〔2019〕</w:t>
      </w:r>
      <w:r>
        <w:rPr>
          <w:rFonts w:ascii="仿宋" w:hAnsi="仿宋" w:eastAsia="仿宋" w:cs="仿宋"/>
          <w:spacing w:val="4"/>
          <w:sz w:val="20"/>
          <w:szCs w:val="20"/>
        </w:rPr>
        <w:t>4</w:t>
      </w:r>
      <w:r>
        <w:rPr>
          <w:rFonts w:ascii="仿宋" w:hAnsi="仿宋" w:eastAsia="仿宋" w:cs="仿宋"/>
          <w:spacing w:val="-27"/>
          <w:sz w:val="20"/>
          <w:szCs w:val="20"/>
        </w:rPr>
        <w:t xml:space="preserve"> </w:t>
      </w:r>
      <w:r>
        <w:rPr>
          <w:rFonts w:ascii="仿宋" w:hAnsi="仿宋" w:eastAsia="仿宋" w:cs="仿宋"/>
          <w:spacing w:val="4"/>
          <w:sz w:val="20"/>
          <w:szCs w:val="20"/>
        </w:rPr>
        <w:t>号文件要求，</w:t>
      </w:r>
      <w:r>
        <w:rPr>
          <w:rFonts w:ascii="仿宋" w:hAnsi="仿宋" w:eastAsia="仿宋" w:cs="仿宋"/>
          <w:spacing w:val="5"/>
          <w:sz w:val="20"/>
          <w:szCs w:val="20"/>
        </w:rPr>
        <w:t>本次采购不再向供应商收取磋商保证金。</w:t>
      </w:r>
    </w:p>
    <w:p w14:paraId="1D7C0670">
      <w:pPr>
        <w:spacing w:line="228" w:lineRule="auto"/>
        <w:ind w:left="11"/>
        <w:outlineLvl w:val="2"/>
        <w:rPr>
          <w:rFonts w:ascii="仿宋" w:hAnsi="仿宋" w:eastAsia="仿宋" w:cs="仿宋"/>
          <w:sz w:val="20"/>
          <w:szCs w:val="20"/>
        </w:rPr>
      </w:pPr>
      <w:bookmarkStart w:id="25" w:name="_Toc19948"/>
      <w:r>
        <w:rPr>
          <w:rFonts w:ascii="仿宋" w:hAnsi="仿宋" w:eastAsia="仿宋" w:cs="仿宋"/>
          <w:b/>
          <w:bCs/>
          <w:sz w:val="20"/>
          <w:szCs w:val="20"/>
        </w:rPr>
        <w:t>3.5</w:t>
      </w:r>
      <w:r>
        <w:rPr>
          <w:rFonts w:ascii="仿宋" w:hAnsi="仿宋" w:eastAsia="仿宋" w:cs="仿宋"/>
          <w:spacing w:val="43"/>
          <w:sz w:val="20"/>
          <w:szCs w:val="20"/>
        </w:rPr>
        <w:t xml:space="preserve"> </w:t>
      </w:r>
      <w:r>
        <w:rPr>
          <w:rFonts w:ascii="仿宋" w:hAnsi="仿宋" w:eastAsia="仿宋" w:cs="仿宋"/>
          <w:b/>
          <w:bCs/>
          <w:sz w:val="20"/>
          <w:szCs w:val="20"/>
        </w:rPr>
        <w:t>资格审查资料</w:t>
      </w:r>
      <w:bookmarkEnd w:id="25"/>
    </w:p>
    <w:p w14:paraId="3F2F58AA">
      <w:pPr>
        <w:spacing w:before="191" w:line="229" w:lineRule="auto"/>
        <w:ind w:left="494"/>
        <w:rPr>
          <w:rFonts w:ascii="仿宋" w:hAnsi="仿宋" w:eastAsia="仿宋" w:cs="仿宋"/>
          <w:sz w:val="20"/>
          <w:szCs w:val="20"/>
        </w:rPr>
      </w:pPr>
      <w:r>
        <w:rPr>
          <w:rFonts w:ascii="仿宋" w:hAnsi="仿宋" w:eastAsia="仿宋" w:cs="仿宋"/>
          <w:spacing w:val="4"/>
          <w:sz w:val="20"/>
          <w:szCs w:val="20"/>
        </w:rPr>
        <w:t>3.5.1</w:t>
      </w:r>
      <w:r>
        <w:rPr>
          <w:rFonts w:ascii="仿宋" w:hAnsi="仿宋" w:eastAsia="仿宋" w:cs="仿宋"/>
          <w:spacing w:val="-27"/>
          <w:sz w:val="20"/>
          <w:szCs w:val="20"/>
        </w:rPr>
        <w:t xml:space="preserve"> </w:t>
      </w:r>
      <w:r>
        <w:rPr>
          <w:rFonts w:ascii="仿宋" w:hAnsi="仿宋" w:eastAsia="仿宋" w:cs="仿宋"/>
          <w:spacing w:val="4"/>
          <w:sz w:val="20"/>
          <w:szCs w:val="20"/>
        </w:rPr>
        <w:t>根据第六章内容提供证明材料。</w:t>
      </w:r>
    </w:p>
    <w:p w14:paraId="1FC51F87">
      <w:pPr>
        <w:spacing w:before="193" w:line="229" w:lineRule="auto"/>
        <w:ind w:left="494"/>
        <w:rPr>
          <w:rFonts w:ascii="仿宋" w:hAnsi="仿宋" w:eastAsia="仿宋" w:cs="仿宋"/>
          <w:sz w:val="20"/>
          <w:szCs w:val="20"/>
        </w:rPr>
      </w:pPr>
      <w:r>
        <w:rPr>
          <w:rFonts w:ascii="仿宋" w:hAnsi="仿宋" w:eastAsia="仿宋" w:cs="仿宋"/>
          <w:spacing w:val="6"/>
          <w:sz w:val="20"/>
          <w:szCs w:val="20"/>
        </w:rPr>
        <w:t>3.5.2</w:t>
      </w:r>
      <w:r>
        <w:rPr>
          <w:rFonts w:ascii="仿宋" w:hAnsi="仿宋" w:eastAsia="仿宋" w:cs="仿宋"/>
          <w:spacing w:val="-32"/>
          <w:sz w:val="20"/>
          <w:szCs w:val="20"/>
        </w:rPr>
        <w:t xml:space="preserve"> </w:t>
      </w:r>
      <w:r>
        <w:rPr>
          <w:rFonts w:ascii="仿宋" w:hAnsi="仿宋" w:eastAsia="仿宋" w:cs="仿宋"/>
          <w:spacing w:val="6"/>
          <w:sz w:val="20"/>
          <w:szCs w:val="20"/>
        </w:rPr>
        <w:t>供应商须知前附表规定接受联合</w:t>
      </w:r>
      <w:r>
        <w:rPr>
          <w:rFonts w:ascii="仿宋" w:hAnsi="仿宋" w:eastAsia="仿宋" w:cs="仿宋"/>
          <w:spacing w:val="5"/>
          <w:sz w:val="20"/>
          <w:szCs w:val="20"/>
        </w:rPr>
        <w:t>体的，联合体各方均应提供资格审查资料。</w:t>
      </w:r>
    </w:p>
    <w:p w14:paraId="5B4D6003">
      <w:pPr>
        <w:spacing w:before="192" w:line="229" w:lineRule="auto"/>
        <w:ind w:left="494"/>
        <w:rPr>
          <w:rFonts w:ascii="仿宋" w:hAnsi="仿宋" w:eastAsia="仿宋" w:cs="仿宋"/>
          <w:sz w:val="20"/>
          <w:szCs w:val="20"/>
        </w:rPr>
      </w:pPr>
      <w:r>
        <w:rPr>
          <w:rFonts w:ascii="仿宋" w:hAnsi="仿宋" w:eastAsia="仿宋" w:cs="仿宋"/>
          <w:spacing w:val="4"/>
          <w:sz w:val="20"/>
          <w:szCs w:val="20"/>
        </w:rPr>
        <w:t>3.5.3</w:t>
      </w:r>
      <w:r>
        <w:rPr>
          <w:rFonts w:ascii="仿宋" w:hAnsi="仿宋" w:eastAsia="仿宋" w:cs="仿宋"/>
          <w:spacing w:val="-8"/>
          <w:sz w:val="20"/>
          <w:szCs w:val="20"/>
        </w:rPr>
        <w:t xml:space="preserve"> </w:t>
      </w:r>
      <w:r>
        <w:rPr>
          <w:rFonts w:ascii="仿宋" w:hAnsi="仿宋" w:eastAsia="仿宋" w:cs="仿宋"/>
          <w:spacing w:val="4"/>
          <w:sz w:val="20"/>
          <w:szCs w:val="20"/>
        </w:rPr>
        <w:t>资格审查资料的特殊要求见供应商须知前附表。</w:t>
      </w:r>
    </w:p>
    <w:p w14:paraId="16F6B29E">
      <w:pPr>
        <w:spacing w:before="191" w:line="232" w:lineRule="auto"/>
        <w:ind w:left="11"/>
        <w:outlineLvl w:val="2"/>
        <w:rPr>
          <w:rFonts w:ascii="仿宋" w:hAnsi="仿宋" w:eastAsia="仿宋" w:cs="仿宋"/>
          <w:sz w:val="20"/>
          <w:szCs w:val="20"/>
        </w:rPr>
      </w:pPr>
      <w:bookmarkStart w:id="26" w:name="_Toc25685"/>
      <w:r>
        <w:rPr>
          <w:rFonts w:ascii="仿宋" w:hAnsi="仿宋" w:eastAsia="仿宋" w:cs="仿宋"/>
          <w:b/>
          <w:bCs/>
          <w:sz w:val="20"/>
          <w:szCs w:val="20"/>
        </w:rPr>
        <w:t>3.6</w:t>
      </w:r>
      <w:r>
        <w:rPr>
          <w:rFonts w:ascii="仿宋" w:hAnsi="仿宋" w:eastAsia="仿宋" w:cs="仿宋"/>
          <w:spacing w:val="32"/>
          <w:sz w:val="20"/>
          <w:szCs w:val="20"/>
        </w:rPr>
        <w:t xml:space="preserve"> </w:t>
      </w:r>
      <w:r>
        <w:rPr>
          <w:rFonts w:ascii="仿宋" w:hAnsi="仿宋" w:eastAsia="仿宋" w:cs="仿宋"/>
          <w:b/>
          <w:bCs/>
          <w:sz w:val="20"/>
          <w:szCs w:val="20"/>
        </w:rPr>
        <w:t>备选方案</w:t>
      </w:r>
      <w:bookmarkEnd w:id="26"/>
    </w:p>
    <w:p w14:paraId="5C280DF6">
      <w:pPr>
        <w:spacing w:before="190" w:line="230" w:lineRule="auto"/>
        <w:ind w:left="494"/>
        <w:rPr>
          <w:rFonts w:ascii="仿宋" w:hAnsi="仿宋" w:eastAsia="仿宋" w:cs="仿宋"/>
          <w:sz w:val="20"/>
          <w:szCs w:val="20"/>
        </w:rPr>
      </w:pPr>
      <w:r>
        <w:rPr>
          <w:rFonts w:ascii="仿宋" w:hAnsi="仿宋" w:eastAsia="仿宋" w:cs="仿宋"/>
          <w:spacing w:val="5"/>
          <w:sz w:val="20"/>
          <w:szCs w:val="20"/>
        </w:rPr>
        <w:t>3.6.1</w:t>
      </w:r>
      <w:r>
        <w:rPr>
          <w:rFonts w:ascii="仿宋" w:hAnsi="仿宋" w:eastAsia="仿宋" w:cs="仿宋"/>
          <w:spacing w:val="58"/>
          <w:sz w:val="20"/>
          <w:szCs w:val="20"/>
        </w:rPr>
        <w:t xml:space="preserve"> </w:t>
      </w:r>
      <w:r>
        <w:rPr>
          <w:rFonts w:ascii="仿宋" w:hAnsi="仿宋" w:eastAsia="仿宋" w:cs="仿宋"/>
          <w:spacing w:val="5"/>
          <w:sz w:val="20"/>
          <w:szCs w:val="20"/>
        </w:rPr>
        <w:t>除供应商须知前附表规定允许外，供应商不得提交备选方案，否则其响应将被否决。</w:t>
      </w:r>
    </w:p>
    <w:p w14:paraId="2017F672">
      <w:pPr>
        <w:spacing w:before="190" w:line="318" w:lineRule="auto"/>
        <w:ind w:left="15" w:right="132" w:firstLine="479"/>
        <w:rPr>
          <w:rFonts w:ascii="仿宋" w:hAnsi="仿宋" w:eastAsia="仿宋" w:cs="仿宋"/>
          <w:sz w:val="20"/>
          <w:szCs w:val="20"/>
        </w:rPr>
      </w:pPr>
      <w:r>
        <w:rPr>
          <w:rFonts w:ascii="仿宋" w:hAnsi="仿宋" w:eastAsia="仿宋" w:cs="仿宋"/>
          <w:spacing w:val="4"/>
          <w:sz w:val="20"/>
          <w:szCs w:val="20"/>
        </w:rPr>
        <w:t>3.6.2</w:t>
      </w:r>
      <w:r>
        <w:rPr>
          <w:rFonts w:ascii="仿宋" w:hAnsi="仿宋" w:eastAsia="仿宋" w:cs="仿宋"/>
          <w:spacing w:val="46"/>
          <w:sz w:val="20"/>
          <w:szCs w:val="20"/>
        </w:rPr>
        <w:t xml:space="preserve"> </w:t>
      </w:r>
      <w:r>
        <w:rPr>
          <w:rFonts w:ascii="仿宋" w:hAnsi="仿宋" w:eastAsia="仿宋" w:cs="仿宋"/>
          <w:spacing w:val="4"/>
          <w:sz w:val="20"/>
          <w:szCs w:val="20"/>
        </w:rPr>
        <w:t>允许供应商提交备选方案的，只有成交供应商所提交的备选方案方可予以考虑。磋商小组认为成交供应商的备选方案优于其按照磋商文件要求编制的响应方案的，采购人可以接受该</w:t>
      </w:r>
      <w:r>
        <w:rPr>
          <w:rFonts w:ascii="仿宋" w:hAnsi="仿宋" w:eastAsia="仿宋" w:cs="仿宋"/>
          <w:spacing w:val="3"/>
          <w:sz w:val="20"/>
          <w:szCs w:val="20"/>
        </w:rPr>
        <w:t>备选方案。</w:t>
      </w:r>
    </w:p>
    <w:p w14:paraId="31F40FD0">
      <w:pPr>
        <w:spacing w:before="193" w:line="318" w:lineRule="auto"/>
        <w:ind w:left="15" w:right="203" w:firstLine="479"/>
        <w:rPr>
          <w:rFonts w:ascii="仿宋" w:hAnsi="仿宋" w:eastAsia="仿宋" w:cs="仿宋"/>
          <w:sz w:val="20"/>
          <w:szCs w:val="20"/>
        </w:rPr>
      </w:pPr>
      <w:r>
        <w:rPr>
          <w:rFonts w:ascii="仿宋" w:hAnsi="仿宋" w:eastAsia="仿宋" w:cs="仿宋"/>
          <w:spacing w:val="4"/>
          <w:sz w:val="20"/>
          <w:szCs w:val="20"/>
        </w:rPr>
        <w:t>3.6.3</w:t>
      </w:r>
      <w:r>
        <w:rPr>
          <w:rFonts w:ascii="仿宋" w:hAnsi="仿宋" w:eastAsia="仿宋" w:cs="仿宋"/>
          <w:spacing w:val="49"/>
          <w:sz w:val="20"/>
          <w:szCs w:val="20"/>
        </w:rPr>
        <w:t xml:space="preserve"> </w:t>
      </w:r>
      <w:r>
        <w:rPr>
          <w:rFonts w:ascii="仿宋" w:hAnsi="仿宋" w:eastAsia="仿宋" w:cs="仿宋"/>
          <w:spacing w:val="4"/>
          <w:sz w:val="20"/>
          <w:szCs w:val="20"/>
        </w:rPr>
        <w:t>供应商提供两个或两个以上报价，或者在响应文件中提供一个报价，但同时提供两个或两</w:t>
      </w:r>
      <w:r>
        <w:rPr>
          <w:rFonts w:ascii="仿宋" w:hAnsi="仿宋" w:eastAsia="仿宋" w:cs="仿宋"/>
          <w:spacing w:val="5"/>
          <w:sz w:val="20"/>
          <w:szCs w:val="20"/>
        </w:rPr>
        <w:t>个以上</w:t>
      </w:r>
      <w:r>
        <w:rPr>
          <w:rFonts w:hint="eastAsia" w:ascii="仿宋" w:hAnsi="仿宋" w:eastAsia="仿宋" w:cs="仿宋"/>
          <w:spacing w:val="5"/>
          <w:sz w:val="20"/>
          <w:szCs w:val="20"/>
          <w:lang w:eastAsia="zh-CN"/>
        </w:rPr>
        <w:t>养护</w:t>
      </w:r>
      <w:r>
        <w:rPr>
          <w:rFonts w:ascii="仿宋" w:hAnsi="仿宋" w:eastAsia="仿宋" w:cs="仿宋"/>
          <w:spacing w:val="5"/>
          <w:sz w:val="20"/>
          <w:szCs w:val="20"/>
        </w:rPr>
        <w:t>方案的，视为提供备选方案。</w:t>
      </w:r>
    </w:p>
    <w:p w14:paraId="7F98B0DC">
      <w:pPr>
        <w:spacing w:before="188" w:line="229" w:lineRule="auto"/>
        <w:ind w:left="11"/>
        <w:outlineLvl w:val="2"/>
        <w:rPr>
          <w:rFonts w:ascii="仿宋" w:hAnsi="仿宋" w:eastAsia="仿宋" w:cs="仿宋"/>
          <w:sz w:val="20"/>
          <w:szCs w:val="20"/>
        </w:rPr>
      </w:pPr>
      <w:bookmarkStart w:id="27" w:name="_Toc29163"/>
      <w:r>
        <w:rPr>
          <w:rFonts w:ascii="仿宋" w:hAnsi="仿宋" w:eastAsia="仿宋" w:cs="仿宋"/>
          <w:b/>
          <w:bCs/>
          <w:spacing w:val="1"/>
          <w:sz w:val="20"/>
          <w:szCs w:val="20"/>
        </w:rPr>
        <w:t>3.7</w:t>
      </w:r>
      <w:r>
        <w:rPr>
          <w:rFonts w:ascii="仿宋" w:hAnsi="仿宋" w:eastAsia="仿宋" w:cs="仿宋"/>
          <w:spacing w:val="40"/>
          <w:sz w:val="20"/>
          <w:szCs w:val="20"/>
        </w:rPr>
        <w:t xml:space="preserve"> </w:t>
      </w:r>
      <w:r>
        <w:rPr>
          <w:rFonts w:ascii="仿宋" w:hAnsi="仿宋" w:eastAsia="仿宋" w:cs="仿宋"/>
          <w:b/>
          <w:bCs/>
          <w:spacing w:val="1"/>
          <w:sz w:val="20"/>
          <w:szCs w:val="20"/>
        </w:rPr>
        <w:t>响应文件的制作</w:t>
      </w:r>
      <w:bookmarkEnd w:id="27"/>
    </w:p>
    <w:p w14:paraId="7797B21B">
      <w:pPr>
        <w:spacing w:before="194" w:line="229" w:lineRule="auto"/>
        <w:ind w:left="494"/>
        <w:rPr>
          <w:rFonts w:ascii="仿宋" w:hAnsi="仿宋" w:eastAsia="仿宋" w:cs="仿宋"/>
          <w:sz w:val="20"/>
          <w:szCs w:val="20"/>
        </w:rPr>
      </w:pPr>
      <w:r>
        <w:rPr>
          <w:rFonts w:ascii="仿宋" w:hAnsi="仿宋" w:eastAsia="仿宋" w:cs="仿宋"/>
          <w:spacing w:val="6"/>
          <w:sz w:val="20"/>
          <w:szCs w:val="20"/>
        </w:rPr>
        <w:t>3.7.1</w:t>
      </w:r>
      <w:r>
        <w:rPr>
          <w:rFonts w:ascii="仿宋" w:hAnsi="仿宋" w:eastAsia="仿宋" w:cs="仿宋"/>
          <w:spacing w:val="-31"/>
          <w:sz w:val="20"/>
          <w:szCs w:val="20"/>
        </w:rPr>
        <w:t xml:space="preserve"> </w:t>
      </w:r>
      <w:r>
        <w:rPr>
          <w:rFonts w:ascii="仿宋" w:hAnsi="仿宋" w:eastAsia="仿宋" w:cs="仿宋"/>
          <w:spacing w:val="6"/>
          <w:sz w:val="20"/>
          <w:szCs w:val="20"/>
        </w:rPr>
        <w:t>供应商登录“洛阳市公共资源交易中心”网站，按要求</w:t>
      </w:r>
      <w:r>
        <w:rPr>
          <w:rFonts w:ascii="仿宋" w:hAnsi="仿宋" w:eastAsia="仿宋" w:cs="仿宋"/>
          <w:spacing w:val="5"/>
          <w:sz w:val="20"/>
          <w:szCs w:val="20"/>
        </w:rPr>
        <w:t>下载“新点响应文件制作软件</w:t>
      </w:r>
      <w:r>
        <w:rPr>
          <w:rFonts w:ascii="仿宋" w:hAnsi="仿宋" w:eastAsia="仿宋" w:cs="仿宋"/>
          <w:spacing w:val="-73"/>
          <w:sz w:val="20"/>
          <w:szCs w:val="20"/>
        </w:rPr>
        <w:t xml:space="preserve"> </w:t>
      </w:r>
      <w:r>
        <w:rPr>
          <w:rFonts w:ascii="仿宋" w:hAnsi="仿宋" w:eastAsia="仿宋" w:cs="仿宋"/>
          <w:spacing w:val="5"/>
          <w:sz w:val="20"/>
          <w:szCs w:val="20"/>
        </w:rPr>
        <w:t>”。</w:t>
      </w:r>
    </w:p>
    <w:p w14:paraId="40BBE358">
      <w:pPr>
        <w:spacing w:before="189" w:line="371" w:lineRule="auto"/>
        <w:ind w:left="14" w:right="103" w:firstLine="480"/>
        <w:rPr>
          <w:rFonts w:ascii="仿宋" w:hAnsi="仿宋" w:eastAsia="仿宋" w:cs="仿宋"/>
          <w:sz w:val="20"/>
          <w:szCs w:val="20"/>
        </w:rPr>
      </w:pPr>
      <w:r>
        <w:rPr>
          <w:rFonts w:ascii="仿宋" w:hAnsi="仿宋" w:eastAsia="仿宋" w:cs="仿宋"/>
          <w:spacing w:val="11"/>
          <w:sz w:val="20"/>
          <w:szCs w:val="20"/>
        </w:rPr>
        <w:t>3.7.2</w:t>
      </w:r>
      <w:r>
        <w:rPr>
          <w:rFonts w:ascii="仿宋" w:hAnsi="仿宋" w:eastAsia="仿宋" w:cs="仿宋"/>
          <w:spacing w:val="-29"/>
          <w:sz w:val="20"/>
          <w:szCs w:val="20"/>
        </w:rPr>
        <w:t xml:space="preserve"> </w:t>
      </w:r>
      <w:r>
        <w:rPr>
          <w:rFonts w:ascii="仿宋" w:hAnsi="仿宋" w:eastAsia="仿宋" w:cs="仿宋"/>
          <w:spacing w:val="11"/>
          <w:sz w:val="20"/>
          <w:szCs w:val="20"/>
        </w:rPr>
        <w:t>供应商凭</w:t>
      </w:r>
      <w:r>
        <w:rPr>
          <w:rFonts w:ascii="仿宋" w:hAnsi="仿宋" w:eastAsia="仿宋" w:cs="仿宋"/>
          <w:sz w:val="20"/>
          <w:szCs w:val="20"/>
        </w:rPr>
        <w:t>CA</w:t>
      </w:r>
      <w:r>
        <w:rPr>
          <w:rFonts w:ascii="仿宋" w:hAnsi="仿宋" w:eastAsia="仿宋" w:cs="仿宋"/>
          <w:spacing w:val="-29"/>
          <w:sz w:val="20"/>
          <w:szCs w:val="20"/>
        </w:rPr>
        <w:t xml:space="preserve"> </w:t>
      </w:r>
      <w:r>
        <w:rPr>
          <w:rFonts w:ascii="仿宋" w:hAnsi="仿宋" w:eastAsia="仿宋" w:cs="仿宋"/>
          <w:spacing w:val="11"/>
          <w:sz w:val="20"/>
          <w:szCs w:val="20"/>
        </w:rPr>
        <w:t>锁登录，并按网上提示自行下载磋商文件。使用“新点响应</w:t>
      </w:r>
      <w:r>
        <w:rPr>
          <w:rFonts w:ascii="仿宋" w:hAnsi="仿宋" w:eastAsia="仿宋" w:cs="仿宋"/>
          <w:spacing w:val="10"/>
          <w:sz w:val="20"/>
          <w:szCs w:val="20"/>
        </w:rPr>
        <w:t>文件制作软件</w:t>
      </w:r>
      <w:r>
        <w:rPr>
          <w:rFonts w:ascii="仿宋" w:hAnsi="仿宋" w:eastAsia="仿宋" w:cs="仿宋"/>
          <w:spacing w:val="-72"/>
          <w:sz w:val="20"/>
          <w:szCs w:val="20"/>
        </w:rPr>
        <w:t xml:space="preserve"> </w:t>
      </w:r>
      <w:r>
        <w:rPr>
          <w:rFonts w:ascii="仿宋" w:hAnsi="仿宋" w:eastAsia="仿宋" w:cs="仿宋"/>
          <w:spacing w:val="10"/>
          <w:sz w:val="20"/>
          <w:szCs w:val="20"/>
        </w:rPr>
        <w:t>”</w:t>
      </w:r>
      <w:r>
        <w:rPr>
          <w:rFonts w:ascii="仿宋" w:hAnsi="仿宋" w:eastAsia="仿宋" w:cs="仿宋"/>
          <w:spacing w:val="7"/>
          <w:sz w:val="20"/>
          <w:szCs w:val="20"/>
        </w:rPr>
        <w:t>按要求制作电子响应文件。供应商在制作电子响应文件时，应按要求进行电子签章。供应商编辑电子</w:t>
      </w:r>
      <w:r>
        <w:rPr>
          <w:rFonts w:ascii="仿宋" w:hAnsi="仿宋" w:eastAsia="仿宋" w:cs="仿宋"/>
          <w:spacing w:val="6"/>
          <w:sz w:val="20"/>
          <w:szCs w:val="20"/>
        </w:rPr>
        <w:t>响应文件时，根据磋商文件要求用法定代表人</w:t>
      </w:r>
      <w:r>
        <w:rPr>
          <w:rFonts w:ascii="仿宋" w:hAnsi="仿宋" w:eastAsia="仿宋" w:cs="仿宋"/>
          <w:spacing w:val="-32"/>
          <w:sz w:val="20"/>
          <w:szCs w:val="20"/>
        </w:rPr>
        <w:t xml:space="preserve"> </w:t>
      </w:r>
      <w:r>
        <w:rPr>
          <w:rFonts w:ascii="仿宋" w:hAnsi="仿宋" w:eastAsia="仿宋" w:cs="仿宋"/>
          <w:sz w:val="20"/>
          <w:szCs w:val="20"/>
        </w:rPr>
        <w:t>CA</w:t>
      </w:r>
      <w:r>
        <w:rPr>
          <w:rFonts w:ascii="仿宋" w:hAnsi="仿宋" w:eastAsia="仿宋" w:cs="仿宋"/>
          <w:spacing w:val="-31"/>
          <w:sz w:val="20"/>
          <w:szCs w:val="20"/>
        </w:rPr>
        <w:t xml:space="preserve"> </w:t>
      </w:r>
      <w:r>
        <w:rPr>
          <w:rFonts w:ascii="仿宋" w:hAnsi="仿宋" w:eastAsia="仿宋" w:cs="仿宋"/>
          <w:spacing w:val="6"/>
          <w:sz w:val="20"/>
          <w:szCs w:val="20"/>
        </w:rPr>
        <w:t>锁和企业</w:t>
      </w:r>
      <w:r>
        <w:rPr>
          <w:rFonts w:ascii="仿宋" w:hAnsi="仿宋" w:eastAsia="仿宋" w:cs="仿宋"/>
          <w:spacing w:val="-44"/>
          <w:sz w:val="20"/>
          <w:szCs w:val="20"/>
        </w:rPr>
        <w:t xml:space="preserve"> </w:t>
      </w:r>
      <w:r>
        <w:rPr>
          <w:rFonts w:ascii="仿宋" w:hAnsi="仿宋" w:eastAsia="仿宋" w:cs="仿宋"/>
          <w:sz w:val="20"/>
          <w:szCs w:val="20"/>
        </w:rPr>
        <w:t>CA</w:t>
      </w:r>
      <w:r>
        <w:rPr>
          <w:rFonts w:ascii="仿宋" w:hAnsi="仿宋" w:eastAsia="仿宋" w:cs="仿宋"/>
          <w:spacing w:val="-34"/>
          <w:sz w:val="20"/>
          <w:szCs w:val="20"/>
        </w:rPr>
        <w:t xml:space="preserve"> </w:t>
      </w:r>
      <w:r>
        <w:rPr>
          <w:rFonts w:ascii="仿宋" w:hAnsi="仿宋" w:eastAsia="仿宋" w:cs="仿宋"/>
          <w:spacing w:val="6"/>
          <w:sz w:val="20"/>
          <w:szCs w:val="20"/>
        </w:rPr>
        <w:t>锁进行签章制作；最后一步生成电子响</w:t>
      </w:r>
      <w:r>
        <w:rPr>
          <w:rFonts w:ascii="仿宋" w:hAnsi="仿宋" w:eastAsia="仿宋" w:cs="仿宋"/>
          <w:spacing w:val="4"/>
          <w:sz w:val="20"/>
          <w:szCs w:val="20"/>
        </w:rPr>
        <w:t>应文件（*.</w:t>
      </w:r>
      <w:r>
        <w:rPr>
          <w:rFonts w:ascii="仿宋" w:hAnsi="仿宋" w:eastAsia="仿宋" w:cs="仿宋"/>
          <w:sz w:val="20"/>
          <w:szCs w:val="20"/>
        </w:rPr>
        <w:t>lytf</w:t>
      </w:r>
      <w:r>
        <w:rPr>
          <w:rFonts w:ascii="仿宋" w:hAnsi="仿宋" w:eastAsia="仿宋" w:cs="仿宋"/>
          <w:spacing w:val="-33"/>
          <w:sz w:val="20"/>
          <w:szCs w:val="20"/>
        </w:rPr>
        <w:t xml:space="preserve"> </w:t>
      </w:r>
      <w:r>
        <w:rPr>
          <w:rFonts w:ascii="仿宋" w:hAnsi="仿宋" w:eastAsia="仿宋" w:cs="仿宋"/>
          <w:spacing w:val="4"/>
          <w:sz w:val="20"/>
          <w:szCs w:val="20"/>
        </w:rPr>
        <w:t>格式和*.</w:t>
      </w:r>
      <w:r>
        <w:rPr>
          <w:rFonts w:ascii="仿宋" w:hAnsi="仿宋" w:eastAsia="仿宋" w:cs="仿宋"/>
          <w:sz w:val="20"/>
          <w:szCs w:val="20"/>
        </w:rPr>
        <w:t>nlytf</w:t>
      </w:r>
      <w:r>
        <w:rPr>
          <w:rFonts w:ascii="仿宋" w:hAnsi="仿宋" w:eastAsia="仿宋" w:cs="仿宋"/>
          <w:spacing w:val="-33"/>
          <w:sz w:val="20"/>
          <w:szCs w:val="20"/>
        </w:rPr>
        <w:t xml:space="preserve"> </w:t>
      </w:r>
      <w:r>
        <w:rPr>
          <w:rFonts w:ascii="仿宋" w:hAnsi="仿宋" w:eastAsia="仿宋" w:cs="仿宋"/>
          <w:spacing w:val="4"/>
          <w:sz w:val="20"/>
          <w:szCs w:val="20"/>
        </w:rPr>
        <w:t>格式）时，只能用本单位的企业</w:t>
      </w:r>
      <w:r>
        <w:rPr>
          <w:rFonts w:ascii="仿宋" w:hAnsi="仿宋" w:eastAsia="仿宋" w:cs="仿宋"/>
          <w:spacing w:val="-44"/>
          <w:sz w:val="20"/>
          <w:szCs w:val="20"/>
        </w:rPr>
        <w:t xml:space="preserve"> </w:t>
      </w:r>
      <w:r>
        <w:rPr>
          <w:rFonts w:ascii="仿宋" w:hAnsi="仿宋" w:eastAsia="仿宋" w:cs="仿宋"/>
          <w:sz w:val="20"/>
          <w:szCs w:val="20"/>
        </w:rPr>
        <w:t>CA</w:t>
      </w:r>
      <w:r>
        <w:rPr>
          <w:rFonts w:ascii="仿宋" w:hAnsi="仿宋" w:eastAsia="仿宋" w:cs="仿宋"/>
          <w:spacing w:val="-31"/>
          <w:sz w:val="20"/>
          <w:szCs w:val="20"/>
        </w:rPr>
        <w:t xml:space="preserve"> </w:t>
      </w:r>
      <w:r>
        <w:rPr>
          <w:rFonts w:ascii="仿宋" w:hAnsi="仿宋" w:eastAsia="仿宋" w:cs="仿宋"/>
          <w:spacing w:val="4"/>
          <w:sz w:val="20"/>
          <w:szCs w:val="20"/>
        </w:rPr>
        <w:t>锁</w:t>
      </w:r>
      <w:r>
        <w:rPr>
          <w:rFonts w:ascii="仿宋" w:hAnsi="仿宋" w:eastAsia="仿宋" w:cs="仿宋"/>
          <w:spacing w:val="3"/>
          <w:sz w:val="20"/>
          <w:szCs w:val="20"/>
        </w:rPr>
        <w:t>。联合体投标的，响应文件由联</w:t>
      </w:r>
      <w:r>
        <w:rPr>
          <w:rFonts w:ascii="仿宋" w:hAnsi="仿宋" w:eastAsia="仿宋" w:cs="仿宋"/>
          <w:spacing w:val="5"/>
          <w:sz w:val="20"/>
          <w:szCs w:val="20"/>
        </w:rPr>
        <w:t>合体牵头人按上述规定进行签章。</w:t>
      </w:r>
    </w:p>
    <w:p w14:paraId="5C97518A">
      <w:pPr>
        <w:spacing w:before="194" w:line="317" w:lineRule="auto"/>
        <w:ind w:left="15" w:firstLine="479"/>
        <w:rPr>
          <w:rFonts w:ascii="仿宋" w:hAnsi="仿宋" w:eastAsia="仿宋" w:cs="仿宋"/>
          <w:sz w:val="20"/>
          <w:szCs w:val="20"/>
        </w:rPr>
      </w:pPr>
      <w:r>
        <w:rPr>
          <w:rFonts w:ascii="仿宋" w:hAnsi="仿宋" w:eastAsia="仿宋" w:cs="仿宋"/>
          <w:spacing w:val="5"/>
          <w:sz w:val="20"/>
          <w:szCs w:val="20"/>
        </w:rPr>
        <w:t>3.7.3</w:t>
      </w:r>
      <w:r>
        <w:rPr>
          <w:rFonts w:ascii="仿宋" w:hAnsi="仿宋" w:eastAsia="仿宋" w:cs="仿宋"/>
          <w:spacing w:val="-33"/>
          <w:sz w:val="20"/>
          <w:szCs w:val="20"/>
        </w:rPr>
        <w:t xml:space="preserve"> </w:t>
      </w:r>
      <w:r>
        <w:rPr>
          <w:rFonts w:ascii="仿宋" w:hAnsi="仿宋" w:eastAsia="仿宋" w:cs="仿宋"/>
          <w:spacing w:val="5"/>
          <w:sz w:val="20"/>
          <w:szCs w:val="20"/>
        </w:rPr>
        <w:t>加密的电子响应文件为“洛阳市公共资源交易中心</w:t>
      </w:r>
      <w:r>
        <w:rPr>
          <w:rFonts w:ascii="仿宋" w:hAnsi="仿宋" w:eastAsia="仿宋" w:cs="仿宋"/>
          <w:spacing w:val="-75"/>
          <w:sz w:val="20"/>
          <w:szCs w:val="20"/>
        </w:rPr>
        <w:t xml:space="preserve"> </w:t>
      </w:r>
      <w:r>
        <w:rPr>
          <w:rFonts w:ascii="仿宋" w:hAnsi="仿宋" w:eastAsia="仿宋" w:cs="仿宋"/>
          <w:spacing w:val="5"/>
          <w:sz w:val="20"/>
          <w:szCs w:val="20"/>
        </w:rPr>
        <w:t>”</w:t>
      </w:r>
      <w:r>
        <w:rPr>
          <w:rFonts w:ascii="仿宋" w:hAnsi="仿宋" w:eastAsia="仿宋" w:cs="仿宋"/>
          <w:spacing w:val="4"/>
          <w:sz w:val="20"/>
          <w:szCs w:val="20"/>
        </w:rPr>
        <w:t>网站提供的“新点响应文件制作软件</w:t>
      </w:r>
      <w:r>
        <w:rPr>
          <w:rFonts w:ascii="仿宋" w:hAnsi="仿宋" w:eastAsia="仿宋" w:cs="仿宋"/>
          <w:spacing w:val="-72"/>
          <w:sz w:val="20"/>
          <w:szCs w:val="20"/>
        </w:rPr>
        <w:t xml:space="preserve"> </w:t>
      </w:r>
      <w:r>
        <w:rPr>
          <w:rFonts w:ascii="仿宋" w:hAnsi="仿宋" w:eastAsia="仿宋" w:cs="仿宋"/>
          <w:spacing w:val="4"/>
          <w:sz w:val="20"/>
          <w:szCs w:val="20"/>
        </w:rPr>
        <w:t>”</w:t>
      </w:r>
      <w:r>
        <w:rPr>
          <w:rFonts w:ascii="仿宋" w:hAnsi="仿宋" w:eastAsia="仿宋" w:cs="仿宋"/>
          <w:spacing w:val="5"/>
          <w:sz w:val="20"/>
          <w:szCs w:val="20"/>
        </w:rPr>
        <w:t>制作生成的加密版响应文件。</w:t>
      </w:r>
    </w:p>
    <w:p w14:paraId="634D258C">
      <w:pPr>
        <w:spacing w:before="191" w:line="318" w:lineRule="auto"/>
        <w:ind w:left="15" w:right="132" w:firstLine="479"/>
        <w:rPr>
          <w:rFonts w:ascii="仿宋" w:hAnsi="仿宋" w:eastAsia="仿宋" w:cs="仿宋"/>
          <w:sz w:val="20"/>
          <w:szCs w:val="20"/>
        </w:rPr>
      </w:pPr>
      <w:r>
        <w:rPr>
          <w:rFonts w:ascii="仿宋" w:hAnsi="仿宋" w:eastAsia="仿宋" w:cs="仿宋"/>
          <w:spacing w:val="6"/>
          <w:sz w:val="20"/>
          <w:szCs w:val="20"/>
        </w:rPr>
        <w:t>3.7.4</w:t>
      </w:r>
      <w:r>
        <w:rPr>
          <w:rFonts w:ascii="仿宋" w:hAnsi="仿宋" w:eastAsia="仿宋" w:cs="仿宋"/>
          <w:spacing w:val="-32"/>
          <w:sz w:val="20"/>
          <w:szCs w:val="20"/>
        </w:rPr>
        <w:t xml:space="preserve"> </w:t>
      </w:r>
      <w:r>
        <w:rPr>
          <w:rFonts w:ascii="仿宋" w:hAnsi="仿宋" w:eastAsia="仿宋" w:cs="仿宋"/>
          <w:spacing w:val="6"/>
          <w:sz w:val="20"/>
          <w:szCs w:val="20"/>
        </w:rPr>
        <w:t>磋商文件格式所要求包含的全部资料应全部制作在响应文件内，严格按照</w:t>
      </w:r>
      <w:r>
        <w:rPr>
          <w:rFonts w:ascii="仿宋" w:hAnsi="仿宋" w:eastAsia="仿宋" w:cs="仿宋"/>
          <w:spacing w:val="5"/>
          <w:sz w:val="20"/>
          <w:szCs w:val="20"/>
        </w:rPr>
        <w:t>本项目磋商文件</w:t>
      </w:r>
      <w:r>
        <w:rPr>
          <w:rFonts w:ascii="仿宋" w:hAnsi="仿宋" w:eastAsia="仿宋" w:cs="仿宋"/>
          <w:spacing w:val="4"/>
          <w:sz w:val="20"/>
          <w:szCs w:val="20"/>
        </w:rPr>
        <w:t>所有格式如实填写（不涉及的内容除外</w:t>
      </w:r>
      <w:r>
        <w:rPr>
          <w:rFonts w:ascii="仿宋" w:hAnsi="仿宋" w:eastAsia="仿宋" w:cs="仿宋"/>
          <w:spacing w:val="1"/>
          <w:sz w:val="20"/>
          <w:szCs w:val="20"/>
        </w:rPr>
        <w:t>），</w:t>
      </w:r>
      <w:r>
        <w:rPr>
          <w:rFonts w:ascii="仿宋" w:hAnsi="仿宋" w:eastAsia="仿宋" w:cs="仿宋"/>
          <w:spacing w:val="4"/>
          <w:sz w:val="20"/>
          <w:szCs w:val="20"/>
        </w:rPr>
        <w:t>不应存在漏项或缺项，否则将存在响应文件被否决的风险。</w:t>
      </w:r>
    </w:p>
    <w:p w14:paraId="109D45CE">
      <w:pPr>
        <w:spacing w:before="193" w:line="347" w:lineRule="auto"/>
        <w:ind w:left="11" w:right="201" w:firstLine="482"/>
        <w:rPr>
          <w:rFonts w:ascii="仿宋" w:hAnsi="仿宋" w:eastAsia="仿宋" w:cs="仿宋"/>
          <w:sz w:val="20"/>
          <w:szCs w:val="20"/>
        </w:rPr>
      </w:pPr>
      <w:r>
        <w:rPr>
          <w:rFonts w:ascii="仿宋" w:hAnsi="仿宋" w:eastAsia="仿宋" w:cs="仿宋"/>
          <w:spacing w:val="5"/>
          <w:sz w:val="20"/>
          <w:szCs w:val="20"/>
        </w:rPr>
        <w:t>3.7.5</w:t>
      </w:r>
      <w:r>
        <w:rPr>
          <w:rFonts w:ascii="仿宋" w:hAnsi="仿宋" w:eastAsia="仿宋" w:cs="仿宋"/>
          <w:spacing w:val="-25"/>
          <w:sz w:val="20"/>
          <w:szCs w:val="20"/>
        </w:rPr>
        <w:t xml:space="preserve"> </w:t>
      </w:r>
      <w:r>
        <w:rPr>
          <w:rFonts w:ascii="仿宋" w:hAnsi="仿宋" w:eastAsia="仿宋" w:cs="仿宋"/>
          <w:spacing w:val="5"/>
          <w:sz w:val="20"/>
          <w:szCs w:val="20"/>
        </w:rPr>
        <w:t>响应文件所附证明材料均为原件的扫描件（或照片</w:t>
      </w:r>
      <w:r>
        <w:rPr>
          <w:rFonts w:ascii="仿宋" w:hAnsi="仿宋" w:eastAsia="仿宋" w:cs="仿宋"/>
          <w:spacing w:val="20"/>
          <w:sz w:val="20"/>
          <w:szCs w:val="20"/>
        </w:rPr>
        <w:t>），</w:t>
      </w:r>
      <w:r>
        <w:rPr>
          <w:rFonts w:ascii="仿宋" w:hAnsi="仿宋" w:eastAsia="仿宋" w:cs="仿宋"/>
          <w:spacing w:val="5"/>
          <w:sz w:val="20"/>
          <w:szCs w:val="20"/>
        </w:rPr>
        <w:t>尺寸和清晰度应该能够在电脑上被</w:t>
      </w:r>
      <w:r>
        <w:rPr>
          <w:rFonts w:ascii="仿宋" w:hAnsi="仿宋" w:eastAsia="仿宋" w:cs="仿宋"/>
          <w:spacing w:val="7"/>
          <w:sz w:val="20"/>
          <w:szCs w:val="20"/>
        </w:rPr>
        <w:t>阅读、识别和判断；若供应商未按要求提供证明材料或提供不清晰的扫描件（或照片）的，磋商小组</w:t>
      </w:r>
      <w:r>
        <w:rPr>
          <w:rFonts w:ascii="仿宋" w:hAnsi="仿宋" w:eastAsia="仿宋" w:cs="仿宋"/>
          <w:spacing w:val="6"/>
          <w:sz w:val="20"/>
          <w:szCs w:val="20"/>
        </w:rPr>
        <w:t>有权认定其响应文件未对磋商文件有关要求进行响应，涉及资格审查性或符合性审查的将不予通过。</w:t>
      </w:r>
    </w:p>
    <w:p w14:paraId="107DFCF0">
      <w:pPr>
        <w:spacing w:line="347" w:lineRule="auto"/>
        <w:rPr>
          <w:rFonts w:ascii="仿宋" w:hAnsi="仿宋" w:eastAsia="仿宋" w:cs="仿宋"/>
          <w:sz w:val="20"/>
          <w:szCs w:val="20"/>
        </w:rPr>
        <w:sectPr>
          <w:headerReference r:id="rId10" w:type="default"/>
          <w:footerReference r:id="rId11" w:type="default"/>
          <w:pgSz w:w="11906" w:h="16839"/>
          <w:pgMar w:top="1209" w:right="1164" w:bottom="1199" w:left="1418" w:header="799" w:footer="963" w:gutter="0"/>
          <w:pgNumType w:fmt="numberInDash"/>
          <w:cols w:space="720" w:num="1"/>
        </w:sectPr>
      </w:pPr>
    </w:p>
    <w:p w14:paraId="764A5079">
      <w:pPr>
        <w:pStyle w:val="3"/>
        <w:spacing w:line="313" w:lineRule="auto"/>
      </w:pPr>
    </w:p>
    <w:p w14:paraId="538F48B9">
      <w:pPr>
        <w:spacing w:before="65" w:line="231" w:lineRule="auto"/>
        <w:ind w:left="11"/>
        <w:outlineLvl w:val="2"/>
        <w:rPr>
          <w:rFonts w:ascii="仿宋" w:hAnsi="仿宋" w:eastAsia="仿宋" w:cs="仿宋"/>
          <w:sz w:val="20"/>
          <w:szCs w:val="20"/>
        </w:rPr>
      </w:pPr>
      <w:bookmarkStart w:id="28" w:name="_Toc22566"/>
      <w:r>
        <w:rPr>
          <w:rFonts w:ascii="仿宋" w:hAnsi="仿宋" w:eastAsia="仿宋" w:cs="仿宋"/>
          <w:b/>
          <w:bCs/>
          <w:spacing w:val="2"/>
          <w:sz w:val="20"/>
          <w:szCs w:val="20"/>
        </w:rPr>
        <w:t>3.8</w:t>
      </w:r>
      <w:r>
        <w:rPr>
          <w:rFonts w:ascii="仿宋" w:hAnsi="仿宋" w:eastAsia="仿宋" w:cs="仿宋"/>
          <w:spacing w:val="-18"/>
          <w:sz w:val="20"/>
          <w:szCs w:val="20"/>
        </w:rPr>
        <w:t xml:space="preserve"> </w:t>
      </w:r>
      <w:r>
        <w:rPr>
          <w:rFonts w:ascii="仿宋" w:hAnsi="仿宋" w:eastAsia="仿宋" w:cs="仿宋"/>
          <w:b/>
          <w:bCs/>
          <w:spacing w:val="2"/>
          <w:sz w:val="20"/>
          <w:szCs w:val="20"/>
        </w:rPr>
        <w:t>响应文件签字或盖章要求</w:t>
      </w:r>
      <w:bookmarkEnd w:id="28"/>
    </w:p>
    <w:p w14:paraId="21277DC9">
      <w:pPr>
        <w:spacing w:before="188" w:line="319" w:lineRule="auto"/>
        <w:ind w:left="37" w:right="118" w:firstLine="457"/>
        <w:rPr>
          <w:rFonts w:ascii="仿宋" w:hAnsi="仿宋" w:eastAsia="仿宋" w:cs="仿宋"/>
          <w:sz w:val="20"/>
          <w:szCs w:val="20"/>
        </w:rPr>
      </w:pPr>
      <w:r>
        <w:rPr>
          <w:rFonts w:ascii="仿宋" w:hAnsi="仿宋" w:eastAsia="仿宋" w:cs="仿宋"/>
          <w:spacing w:val="4"/>
          <w:sz w:val="20"/>
          <w:szCs w:val="20"/>
        </w:rPr>
        <w:t>3.8.1</w:t>
      </w:r>
      <w:r>
        <w:rPr>
          <w:rFonts w:ascii="仿宋" w:hAnsi="仿宋" w:eastAsia="仿宋" w:cs="仿宋"/>
          <w:spacing w:val="-32"/>
          <w:sz w:val="20"/>
          <w:szCs w:val="20"/>
        </w:rPr>
        <w:t xml:space="preserve"> </w:t>
      </w:r>
      <w:r>
        <w:rPr>
          <w:rFonts w:ascii="仿宋" w:hAnsi="仿宋" w:eastAsia="仿宋" w:cs="仿宋"/>
          <w:spacing w:val="4"/>
          <w:sz w:val="20"/>
          <w:szCs w:val="20"/>
        </w:rPr>
        <w:t>供应商在生成电子化响应文件后，应对电子化响应文件进行盖章（电子印章</w:t>
      </w:r>
      <w:r>
        <w:rPr>
          <w:rFonts w:ascii="仿宋" w:hAnsi="仿宋" w:eastAsia="仿宋" w:cs="仿宋"/>
          <w:spacing w:val="-54"/>
          <w:sz w:val="20"/>
          <w:szCs w:val="20"/>
        </w:rPr>
        <w:t>），</w:t>
      </w:r>
      <w:r>
        <w:rPr>
          <w:rFonts w:ascii="仿宋" w:hAnsi="仿宋" w:eastAsia="仿宋" w:cs="仿宋"/>
          <w:spacing w:val="3"/>
          <w:sz w:val="20"/>
          <w:szCs w:val="20"/>
        </w:rPr>
        <w:t>未按规定对</w:t>
      </w:r>
      <w:r>
        <w:rPr>
          <w:rFonts w:ascii="仿宋" w:hAnsi="仿宋" w:eastAsia="仿宋" w:cs="仿宋"/>
          <w:spacing w:val="5"/>
          <w:sz w:val="20"/>
          <w:szCs w:val="20"/>
        </w:rPr>
        <w:t>电子化响应文件进行盖章（电子印章）的视为无效投标。</w:t>
      </w:r>
    </w:p>
    <w:p w14:paraId="15A43DAA">
      <w:pPr>
        <w:spacing w:before="190" w:line="348" w:lineRule="auto"/>
        <w:ind w:left="15" w:right="120" w:firstLine="478"/>
        <w:rPr>
          <w:rFonts w:ascii="仿宋" w:hAnsi="仿宋" w:eastAsia="仿宋" w:cs="仿宋"/>
          <w:sz w:val="20"/>
          <w:szCs w:val="20"/>
        </w:rPr>
      </w:pPr>
      <w:r>
        <w:rPr>
          <w:rFonts w:ascii="仿宋" w:hAnsi="仿宋" w:eastAsia="仿宋" w:cs="仿宋"/>
          <w:spacing w:val="6"/>
          <w:sz w:val="20"/>
          <w:szCs w:val="20"/>
        </w:rPr>
        <w:t>3.8.2</w:t>
      </w:r>
      <w:r>
        <w:rPr>
          <w:rFonts w:ascii="仿宋" w:hAnsi="仿宋" w:eastAsia="仿宋" w:cs="仿宋"/>
          <w:spacing w:val="-30"/>
          <w:sz w:val="20"/>
          <w:szCs w:val="20"/>
        </w:rPr>
        <w:t xml:space="preserve"> </w:t>
      </w:r>
      <w:r>
        <w:rPr>
          <w:rFonts w:ascii="仿宋" w:hAnsi="仿宋" w:eastAsia="仿宋" w:cs="仿宋"/>
          <w:spacing w:val="6"/>
          <w:sz w:val="20"/>
          <w:szCs w:val="20"/>
        </w:rPr>
        <w:t>采购文件中要求法定代表人或被授权委托人签字或盖章的，供应商在</w:t>
      </w:r>
      <w:r>
        <w:rPr>
          <w:rFonts w:ascii="仿宋" w:hAnsi="仿宋" w:eastAsia="仿宋" w:cs="仿宋"/>
          <w:spacing w:val="5"/>
          <w:sz w:val="20"/>
          <w:szCs w:val="20"/>
        </w:rPr>
        <w:t>进行电子化响应文件</w:t>
      </w:r>
      <w:r>
        <w:rPr>
          <w:rFonts w:ascii="仿宋" w:hAnsi="仿宋" w:eastAsia="仿宋" w:cs="仿宋"/>
          <w:spacing w:val="2"/>
          <w:sz w:val="20"/>
          <w:szCs w:val="20"/>
        </w:rPr>
        <w:t>签字或盖章时，以加盖法定代表人电子印章为准。（签名可以是手签上传也可以电子手写签名或电子签</w:t>
      </w:r>
      <w:r>
        <w:rPr>
          <w:rFonts w:ascii="仿宋" w:hAnsi="仿宋" w:eastAsia="仿宋" w:cs="仿宋"/>
          <w:spacing w:val="-26"/>
          <w:sz w:val="20"/>
          <w:szCs w:val="20"/>
        </w:rPr>
        <w:t>章）。</w:t>
      </w:r>
    </w:p>
    <w:p w14:paraId="7DEAC46C">
      <w:pPr>
        <w:spacing w:before="189" w:line="230" w:lineRule="auto"/>
        <w:ind w:left="11"/>
        <w:outlineLvl w:val="2"/>
        <w:rPr>
          <w:rFonts w:ascii="仿宋" w:hAnsi="仿宋" w:eastAsia="仿宋" w:cs="仿宋"/>
          <w:sz w:val="20"/>
          <w:szCs w:val="20"/>
        </w:rPr>
      </w:pPr>
      <w:bookmarkStart w:id="29" w:name="_Toc13363"/>
      <w:r>
        <w:rPr>
          <w:rFonts w:ascii="仿宋" w:hAnsi="仿宋" w:eastAsia="仿宋" w:cs="仿宋"/>
          <w:b/>
          <w:bCs/>
          <w:spacing w:val="3"/>
          <w:sz w:val="20"/>
          <w:szCs w:val="20"/>
        </w:rPr>
        <w:t>3.9</w:t>
      </w:r>
      <w:r>
        <w:rPr>
          <w:rFonts w:ascii="仿宋" w:hAnsi="仿宋" w:eastAsia="仿宋" w:cs="仿宋"/>
          <w:spacing w:val="-26"/>
          <w:sz w:val="20"/>
          <w:szCs w:val="20"/>
        </w:rPr>
        <w:t xml:space="preserve"> </w:t>
      </w:r>
      <w:r>
        <w:rPr>
          <w:rFonts w:ascii="仿宋" w:hAnsi="仿宋" w:eastAsia="仿宋" w:cs="仿宋"/>
          <w:b/>
          <w:bCs/>
          <w:spacing w:val="3"/>
          <w:sz w:val="20"/>
          <w:szCs w:val="20"/>
        </w:rPr>
        <w:t>部分暗标格式：见供应商须知前附表。</w:t>
      </w:r>
      <w:bookmarkEnd w:id="29"/>
    </w:p>
    <w:p w14:paraId="1AE1013F">
      <w:pPr>
        <w:spacing w:before="189" w:line="231" w:lineRule="auto"/>
        <w:ind w:left="6"/>
        <w:outlineLvl w:val="1"/>
        <w:rPr>
          <w:rFonts w:ascii="仿宋" w:hAnsi="仿宋" w:eastAsia="仿宋" w:cs="仿宋"/>
          <w:sz w:val="20"/>
          <w:szCs w:val="20"/>
        </w:rPr>
      </w:pPr>
      <w:bookmarkStart w:id="30" w:name="_Toc193"/>
      <w:r>
        <w:rPr>
          <w:rFonts w:hint="eastAsia" w:ascii="仿宋" w:hAnsi="仿宋" w:eastAsia="仿宋" w:cs="仿宋"/>
          <w:b/>
          <w:bCs/>
          <w:spacing w:val="-16"/>
          <w:sz w:val="20"/>
          <w:szCs w:val="20"/>
          <w:lang w:eastAsia="zh-CN"/>
        </w:rPr>
        <w:t>4.</w:t>
      </w:r>
      <w:r>
        <w:rPr>
          <w:rFonts w:ascii="仿宋" w:hAnsi="仿宋" w:eastAsia="仿宋" w:cs="仿宋"/>
          <w:b/>
          <w:bCs/>
          <w:spacing w:val="-16"/>
          <w:sz w:val="20"/>
          <w:szCs w:val="20"/>
        </w:rPr>
        <w:t>响应文件提交</w:t>
      </w:r>
      <w:bookmarkEnd w:id="30"/>
    </w:p>
    <w:p w14:paraId="35C9313B">
      <w:pPr>
        <w:spacing w:before="191" w:line="231" w:lineRule="auto"/>
        <w:ind w:left="6"/>
        <w:outlineLvl w:val="2"/>
        <w:rPr>
          <w:rFonts w:ascii="仿宋" w:hAnsi="仿宋" w:eastAsia="仿宋" w:cs="仿宋"/>
          <w:sz w:val="20"/>
          <w:szCs w:val="20"/>
        </w:rPr>
      </w:pPr>
      <w:bookmarkStart w:id="31" w:name="_Toc4648"/>
      <w:r>
        <w:rPr>
          <w:rFonts w:ascii="仿宋" w:hAnsi="仿宋" w:eastAsia="仿宋" w:cs="仿宋"/>
          <w:b/>
          <w:bCs/>
          <w:spacing w:val="2"/>
          <w:sz w:val="20"/>
          <w:szCs w:val="20"/>
        </w:rPr>
        <w:t>4.1</w:t>
      </w:r>
      <w:r>
        <w:rPr>
          <w:rFonts w:ascii="仿宋" w:hAnsi="仿宋" w:eastAsia="仿宋" w:cs="仿宋"/>
          <w:spacing w:val="35"/>
          <w:sz w:val="20"/>
          <w:szCs w:val="20"/>
        </w:rPr>
        <w:t xml:space="preserve"> </w:t>
      </w:r>
      <w:r>
        <w:rPr>
          <w:rFonts w:ascii="仿宋" w:hAnsi="仿宋" w:eastAsia="仿宋" w:cs="仿宋"/>
          <w:b/>
          <w:bCs/>
          <w:spacing w:val="2"/>
          <w:sz w:val="20"/>
          <w:szCs w:val="20"/>
        </w:rPr>
        <w:t>响应文件的提交</w:t>
      </w:r>
      <w:bookmarkEnd w:id="31"/>
    </w:p>
    <w:p w14:paraId="29E854EA">
      <w:pPr>
        <w:spacing w:before="190" w:line="317" w:lineRule="auto"/>
        <w:ind w:left="37" w:right="55" w:firstLine="452"/>
        <w:rPr>
          <w:rFonts w:ascii="仿宋" w:hAnsi="仿宋" w:eastAsia="仿宋" w:cs="仿宋"/>
          <w:sz w:val="20"/>
          <w:szCs w:val="20"/>
        </w:rPr>
      </w:pPr>
      <w:r>
        <w:rPr>
          <w:rFonts w:ascii="仿宋" w:hAnsi="仿宋" w:eastAsia="仿宋" w:cs="仿宋"/>
          <w:spacing w:val="3"/>
          <w:sz w:val="20"/>
          <w:szCs w:val="20"/>
        </w:rPr>
        <w:t>4.1.1</w:t>
      </w:r>
      <w:r>
        <w:rPr>
          <w:rFonts w:ascii="仿宋" w:hAnsi="仿宋" w:eastAsia="仿宋" w:cs="仿宋"/>
          <w:spacing w:val="-32"/>
          <w:sz w:val="20"/>
          <w:szCs w:val="20"/>
        </w:rPr>
        <w:t xml:space="preserve"> </w:t>
      </w:r>
      <w:r>
        <w:rPr>
          <w:rFonts w:ascii="仿宋" w:hAnsi="仿宋" w:eastAsia="仿宋" w:cs="仿宋"/>
          <w:spacing w:val="3"/>
          <w:sz w:val="20"/>
          <w:szCs w:val="20"/>
        </w:rPr>
        <w:t>供应商应在供应商须知前附表规定的提交响应文件截止时间前提交响应文</w:t>
      </w:r>
      <w:r>
        <w:rPr>
          <w:rFonts w:ascii="仿宋" w:hAnsi="仿宋" w:eastAsia="仿宋" w:cs="仿宋"/>
          <w:spacing w:val="2"/>
          <w:sz w:val="20"/>
          <w:szCs w:val="20"/>
        </w:rPr>
        <w:t>件。不接受邮寄、</w:t>
      </w:r>
      <w:r>
        <w:rPr>
          <w:rFonts w:ascii="仿宋" w:hAnsi="仿宋" w:eastAsia="仿宋" w:cs="仿宋"/>
          <w:spacing w:val="4"/>
          <w:sz w:val="20"/>
          <w:szCs w:val="20"/>
        </w:rPr>
        <w:t>电报、</w:t>
      </w:r>
      <w:r>
        <w:rPr>
          <w:rFonts w:ascii="仿宋" w:hAnsi="仿宋" w:eastAsia="仿宋" w:cs="仿宋"/>
          <w:spacing w:val="-44"/>
          <w:sz w:val="20"/>
          <w:szCs w:val="20"/>
        </w:rPr>
        <w:t xml:space="preserve"> </w:t>
      </w:r>
      <w:r>
        <w:rPr>
          <w:rFonts w:ascii="仿宋" w:hAnsi="仿宋" w:eastAsia="仿宋" w:cs="仿宋"/>
          <w:spacing w:val="4"/>
          <w:sz w:val="20"/>
          <w:szCs w:val="20"/>
        </w:rPr>
        <w:t>电话、传真等方式。除电子响应文件外，不再接受任何纸质文件、资料等。</w:t>
      </w:r>
    </w:p>
    <w:p w14:paraId="6DADB6E5">
      <w:pPr>
        <w:spacing w:before="194" w:line="230" w:lineRule="auto"/>
        <w:ind w:left="489"/>
        <w:rPr>
          <w:rFonts w:ascii="仿宋" w:hAnsi="仿宋" w:eastAsia="仿宋" w:cs="仿宋"/>
          <w:sz w:val="20"/>
          <w:szCs w:val="20"/>
        </w:rPr>
      </w:pPr>
      <w:r>
        <w:rPr>
          <w:rFonts w:ascii="仿宋" w:hAnsi="仿宋" w:eastAsia="仿宋" w:cs="仿宋"/>
          <w:spacing w:val="5"/>
          <w:sz w:val="20"/>
          <w:szCs w:val="20"/>
        </w:rPr>
        <w:t>4.1.2</w:t>
      </w:r>
      <w:r>
        <w:rPr>
          <w:rFonts w:ascii="仿宋" w:hAnsi="仿宋" w:eastAsia="仿宋" w:cs="仿宋"/>
          <w:spacing w:val="-31"/>
          <w:sz w:val="20"/>
          <w:szCs w:val="20"/>
        </w:rPr>
        <w:t xml:space="preserve"> </w:t>
      </w:r>
      <w:r>
        <w:rPr>
          <w:rFonts w:ascii="仿宋" w:hAnsi="仿宋" w:eastAsia="仿宋" w:cs="仿宋"/>
          <w:spacing w:val="5"/>
          <w:sz w:val="20"/>
          <w:szCs w:val="20"/>
        </w:rPr>
        <w:t>提交响应文件地点：见供应商须知前附表。</w:t>
      </w:r>
    </w:p>
    <w:p w14:paraId="5BE10C03">
      <w:pPr>
        <w:spacing w:before="190" w:line="230" w:lineRule="auto"/>
        <w:ind w:left="489"/>
        <w:rPr>
          <w:rFonts w:ascii="仿宋" w:hAnsi="仿宋" w:eastAsia="仿宋" w:cs="仿宋"/>
          <w:sz w:val="20"/>
          <w:szCs w:val="20"/>
        </w:rPr>
      </w:pPr>
      <w:r>
        <w:rPr>
          <w:rFonts w:ascii="仿宋" w:hAnsi="仿宋" w:eastAsia="仿宋" w:cs="仿宋"/>
          <w:spacing w:val="5"/>
          <w:sz w:val="20"/>
          <w:szCs w:val="20"/>
        </w:rPr>
        <w:t>4.1.3</w:t>
      </w:r>
      <w:r>
        <w:rPr>
          <w:rFonts w:ascii="仿宋" w:hAnsi="仿宋" w:eastAsia="仿宋" w:cs="仿宋"/>
          <w:spacing w:val="-26"/>
          <w:sz w:val="20"/>
          <w:szCs w:val="20"/>
        </w:rPr>
        <w:t xml:space="preserve"> </w:t>
      </w:r>
      <w:r>
        <w:rPr>
          <w:rFonts w:ascii="仿宋" w:hAnsi="仿宋" w:eastAsia="仿宋" w:cs="仿宋"/>
          <w:spacing w:val="5"/>
          <w:sz w:val="20"/>
          <w:szCs w:val="20"/>
        </w:rPr>
        <w:t>响应文件份数及其他要求：见供应商须知前附</w:t>
      </w:r>
      <w:r>
        <w:rPr>
          <w:rFonts w:ascii="仿宋" w:hAnsi="仿宋" w:eastAsia="仿宋" w:cs="仿宋"/>
          <w:spacing w:val="4"/>
          <w:sz w:val="20"/>
          <w:szCs w:val="20"/>
        </w:rPr>
        <w:t>表。</w:t>
      </w:r>
    </w:p>
    <w:p w14:paraId="2108630C">
      <w:pPr>
        <w:spacing w:before="187" w:line="372" w:lineRule="auto"/>
        <w:ind w:left="13" w:right="118" w:firstLine="475"/>
        <w:rPr>
          <w:rFonts w:ascii="仿宋" w:hAnsi="仿宋" w:eastAsia="仿宋" w:cs="仿宋"/>
          <w:sz w:val="20"/>
          <w:szCs w:val="20"/>
        </w:rPr>
      </w:pPr>
      <w:r>
        <w:rPr>
          <w:rFonts w:ascii="仿宋" w:hAnsi="仿宋" w:eastAsia="仿宋" w:cs="仿宋"/>
          <w:spacing w:val="6"/>
          <w:sz w:val="20"/>
          <w:szCs w:val="20"/>
        </w:rPr>
        <w:t>4.1.4</w:t>
      </w:r>
      <w:r>
        <w:rPr>
          <w:rFonts w:ascii="仿宋" w:hAnsi="仿宋" w:eastAsia="仿宋" w:cs="仿宋"/>
          <w:spacing w:val="-28"/>
          <w:sz w:val="20"/>
          <w:szCs w:val="20"/>
        </w:rPr>
        <w:t xml:space="preserve"> </w:t>
      </w:r>
      <w:r>
        <w:rPr>
          <w:rFonts w:ascii="仿宋" w:hAnsi="仿宋" w:eastAsia="仿宋" w:cs="仿宋"/>
          <w:spacing w:val="6"/>
          <w:sz w:val="20"/>
          <w:szCs w:val="20"/>
        </w:rPr>
        <w:t>供应商应在提交响应文件截止时间前上传加密的电子响应文件（*.</w:t>
      </w:r>
      <w:r>
        <w:rPr>
          <w:rFonts w:ascii="仿宋" w:hAnsi="仿宋" w:eastAsia="仿宋" w:cs="仿宋"/>
          <w:sz w:val="20"/>
          <w:szCs w:val="20"/>
        </w:rPr>
        <w:t>lytf</w:t>
      </w:r>
      <w:r>
        <w:rPr>
          <w:rFonts w:ascii="仿宋" w:hAnsi="仿宋" w:eastAsia="仿宋" w:cs="仿宋"/>
          <w:spacing w:val="6"/>
          <w:sz w:val="20"/>
          <w:szCs w:val="20"/>
        </w:rPr>
        <w:t>）到洛阳市电子招</w:t>
      </w:r>
      <w:r>
        <w:rPr>
          <w:rFonts w:ascii="仿宋" w:hAnsi="仿宋" w:eastAsia="仿宋" w:cs="仿宋"/>
          <w:spacing w:val="4"/>
          <w:sz w:val="20"/>
          <w:szCs w:val="20"/>
        </w:rPr>
        <w:t>投标交易平台指定位置。上传时供应商须使用制作该响应文件的同一</w:t>
      </w:r>
      <w:r>
        <w:rPr>
          <w:rFonts w:ascii="仿宋" w:hAnsi="仿宋" w:eastAsia="仿宋" w:cs="仿宋"/>
          <w:spacing w:val="-33"/>
          <w:sz w:val="20"/>
          <w:szCs w:val="20"/>
        </w:rPr>
        <w:t xml:space="preserve"> </w:t>
      </w:r>
      <w:r>
        <w:rPr>
          <w:rFonts w:ascii="仿宋" w:hAnsi="仿宋" w:eastAsia="仿宋" w:cs="仿宋"/>
          <w:sz w:val="20"/>
          <w:szCs w:val="20"/>
        </w:rPr>
        <w:t>CA</w:t>
      </w:r>
      <w:r>
        <w:rPr>
          <w:rFonts w:ascii="仿宋" w:hAnsi="仿宋" w:eastAsia="仿宋" w:cs="仿宋"/>
          <w:spacing w:val="-31"/>
          <w:sz w:val="20"/>
          <w:szCs w:val="20"/>
        </w:rPr>
        <w:t xml:space="preserve"> </w:t>
      </w:r>
      <w:r>
        <w:rPr>
          <w:rFonts w:ascii="仿宋" w:hAnsi="仿宋" w:eastAsia="仿宋" w:cs="仿宋"/>
          <w:spacing w:val="4"/>
          <w:sz w:val="20"/>
          <w:szCs w:val="20"/>
        </w:rPr>
        <w:t>锁进行上传操作。请供应商在</w:t>
      </w:r>
      <w:r>
        <w:rPr>
          <w:rFonts w:ascii="仿宋" w:hAnsi="仿宋" w:eastAsia="仿宋" w:cs="仿宋"/>
          <w:spacing w:val="7"/>
          <w:sz w:val="20"/>
          <w:szCs w:val="20"/>
        </w:rPr>
        <w:t>上传时认真检查上传响应文件是否完整、正确。供应商应充分考虑上传文件时的不可预见因素，未在截止时间前完成上传的，视为逾期送达，洛阳市电子招投标交易平台将拒绝接收。上传成功后将得到</w:t>
      </w:r>
      <w:r>
        <w:rPr>
          <w:rFonts w:ascii="仿宋" w:hAnsi="仿宋" w:eastAsia="仿宋" w:cs="仿宋"/>
          <w:spacing w:val="4"/>
          <w:sz w:val="20"/>
          <w:szCs w:val="20"/>
        </w:rPr>
        <w:t>上传成功的确认。</w:t>
      </w:r>
    </w:p>
    <w:p w14:paraId="3AA84DC7">
      <w:pPr>
        <w:spacing w:before="188" w:line="318" w:lineRule="auto"/>
        <w:ind w:left="41" w:right="120" w:firstLine="448"/>
        <w:rPr>
          <w:rFonts w:ascii="仿宋" w:hAnsi="仿宋" w:eastAsia="仿宋" w:cs="仿宋"/>
          <w:sz w:val="20"/>
          <w:szCs w:val="20"/>
        </w:rPr>
      </w:pPr>
      <w:r>
        <w:rPr>
          <w:rFonts w:ascii="仿宋" w:hAnsi="仿宋" w:eastAsia="仿宋" w:cs="仿宋"/>
          <w:spacing w:val="6"/>
          <w:sz w:val="20"/>
          <w:szCs w:val="20"/>
        </w:rPr>
        <w:t>4.1.5</w:t>
      </w:r>
      <w:r>
        <w:rPr>
          <w:rFonts w:ascii="仿宋" w:hAnsi="仿宋" w:eastAsia="仿宋" w:cs="仿宋"/>
          <w:spacing w:val="-31"/>
          <w:sz w:val="20"/>
          <w:szCs w:val="20"/>
        </w:rPr>
        <w:t xml:space="preserve"> </w:t>
      </w:r>
      <w:r>
        <w:rPr>
          <w:rFonts w:ascii="仿宋" w:hAnsi="仿宋" w:eastAsia="仿宋" w:cs="仿宋"/>
          <w:spacing w:val="6"/>
          <w:sz w:val="20"/>
          <w:szCs w:val="20"/>
        </w:rPr>
        <w:t>供应商因洛阳市电子招投标交易平台问题无法上传电子响应文件时，请在工作时</w:t>
      </w:r>
      <w:r>
        <w:rPr>
          <w:rFonts w:hint="eastAsia" w:ascii="仿宋" w:hAnsi="仿宋" w:eastAsia="仿宋" w:cs="仿宋"/>
          <w:spacing w:val="6"/>
          <w:sz w:val="20"/>
          <w:szCs w:val="20"/>
          <w:lang w:eastAsia="zh-CN"/>
        </w:rPr>
        <w:t>间内</w:t>
      </w:r>
      <w:r>
        <w:rPr>
          <w:rFonts w:ascii="仿宋" w:hAnsi="仿宋" w:eastAsia="仿宋" w:cs="仿宋"/>
          <w:spacing w:val="5"/>
          <w:sz w:val="20"/>
          <w:szCs w:val="20"/>
        </w:rPr>
        <w:t>与交易</w:t>
      </w:r>
      <w:r>
        <w:rPr>
          <w:rFonts w:ascii="仿宋" w:hAnsi="仿宋" w:eastAsia="仿宋" w:cs="仿宋"/>
          <w:spacing w:val="4"/>
          <w:sz w:val="20"/>
          <w:szCs w:val="20"/>
        </w:rPr>
        <w:t>中心联系。联系方式见供应商须知前附表。</w:t>
      </w:r>
    </w:p>
    <w:p w14:paraId="50622A65">
      <w:pPr>
        <w:spacing w:before="192" w:line="230" w:lineRule="auto"/>
        <w:ind w:left="489"/>
        <w:rPr>
          <w:rFonts w:ascii="仿宋" w:hAnsi="仿宋" w:eastAsia="仿宋" w:cs="仿宋"/>
          <w:sz w:val="20"/>
          <w:szCs w:val="20"/>
        </w:rPr>
      </w:pPr>
      <w:r>
        <w:rPr>
          <w:rFonts w:ascii="仿宋" w:hAnsi="仿宋" w:eastAsia="仿宋" w:cs="仿宋"/>
          <w:spacing w:val="5"/>
          <w:sz w:val="20"/>
          <w:szCs w:val="20"/>
        </w:rPr>
        <w:t>4.1.6</w:t>
      </w:r>
      <w:r>
        <w:rPr>
          <w:rFonts w:ascii="仿宋" w:hAnsi="仿宋" w:eastAsia="仿宋" w:cs="仿宋"/>
          <w:spacing w:val="-10"/>
          <w:sz w:val="20"/>
          <w:szCs w:val="20"/>
        </w:rPr>
        <w:t xml:space="preserve"> </w:t>
      </w:r>
      <w:r>
        <w:rPr>
          <w:rFonts w:ascii="仿宋" w:hAnsi="仿宋" w:eastAsia="仿宋" w:cs="仿宋"/>
          <w:spacing w:val="5"/>
          <w:sz w:val="20"/>
          <w:szCs w:val="20"/>
        </w:rPr>
        <w:t>除供应商须知前附表另有规定外，供应商所提交的响应文件不予退还。</w:t>
      </w:r>
    </w:p>
    <w:p w14:paraId="08B0854F">
      <w:pPr>
        <w:spacing w:before="190" w:line="231" w:lineRule="auto"/>
        <w:ind w:left="6"/>
        <w:outlineLvl w:val="2"/>
        <w:rPr>
          <w:rFonts w:ascii="仿宋" w:hAnsi="仿宋" w:eastAsia="仿宋" w:cs="仿宋"/>
          <w:sz w:val="20"/>
          <w:szCs w:val="20"/>
        </w:rPr>
      </w:pPr>
      <w:bookmarkStart w:id="32" w:name="_Toc27949"/>
      <w:r>
        <w:rPr>
          <w:rFonts w:ascii="仿宋" w:hAnsi="仿宋" w:eastAsia="仿宋" w:cs="仿宋"/>
          <w:b/>
          <w:bCs/>
          <w:spacing w:val="2"/>
          <w:sz w:val="20"/>
          <w:szCs w:val="20"/>
        </w:rPr>
        <w:t>4.2</w:t>
      </w:r>
      <w:r>
        <w:rPr>
          <w:rFonts w:ascii="仿宋" w:hAnsi="仿宋" w:eastAsia="仿宋" w:cs="仿宋"/>
          <w:spacing w:val="44"/>
          <w:sz w:val="20"/>
          <w:szCs w:val="20"/>
        </w:rPr>
        <w:t xml:space="preserve"> </w:t>
      </w:r>
      <w:r>
        <w:rPr>
          <w:rFonts w:ascii="仿宋" w:hAnsi="仿宋" w:eastAsia="仿宋" w:cs="仿宋"/>
          <w:b/>
          <w:bCs/>
          <w:spacing w:val="2"/>
          <w:sz w:val="20"/>
          <w:szCs w:val="20"/>
        </w:rPr>
        <w:t>响应文件的修改与撤回</w:t>
      </w:r>
      <w:bookmarkEnd w:id="32"/>
    </w:p>
    <w:p w14:paraId="206C3039">
      <w:pPr>
        <w:spacing w:before="189" w:line="318" w:lineRule="auto"/>
        <w:ind w:left="13" w:right="120" w:firstLine="475"/>
        <w:rPr>
          <w:rFonts w:ascii="仿宋" w:hAnsi="仿宋" w:eastAsia="仿宋" w:cs="仿宋"/>
          <w:sz w:val="20"/>
          <w:szCs w:val="20"/>
        </w:rPr>
      </w:pPr>
      <w:r>
        <w:rPr>
          <w:rFonts w:ascii="仿宋" w:hAnsi="仿宋" w:eastAsia="仿宋" w:cs="仿宋"/>
          <w:spacing w:val="6"/>
          <w:sz w:val="20"/>
          <w:szCs w:val="20"/>
        </w:rPr>
        <w:t>4.2.1</w:t>
      </w:r>
      <w:r>
        <w:rPr>
          <w:rFonts w:ascii="仿宋" w:hAnsi="仿宋" w:eastAsia="仿宋" w:cs="仿宋"/>
          <w:spacing w:val="-31"/>
          <w:sz w:val="20"/>
          <w:szCs w:val="20"/>
        </w:rPr>
        <w:t xml:space="preserve"> </w:t>
      </w:r>
      <w:r>
        <w:rPr>
          <w:rFonts w:ascii="仿宋" w:hAnsi="仿宋" w:eastAsia="仿宋" w:cs="仿宋"/>
          <w:spacing w:val="6"/>
          <w:sz w:val="20"/>
          <w:szCs w:val="20"/>
        </w:rPr>
        <w:t>供应商在提交响应文件后可对其响应文件进行修改并重新上传响应文件或在洛阳市</w:t>
      </w:r>
      <w:r>
        <w:rPr>
          <w:rFonts w:ascii="仿宋" w:hAnsi="仿宋" w:eastAsia="仿宋" w:cs="仿宋"/>
          <w:spacing w:val="5"/>
          <w:sz w:val="20"/>
          <w:szCs w:val="20"/>
        </w:rPr>
        <w:t>电子招投标交易平台上进行撤回响应文件的操作。</w:t>
      </w:r>
    </w:p>
    <w:p w14:paraId="7D1B06C5">
      <w:pPr>
        <w:spacing w:before="192" w:line="231" w:lineRule="auto"/>
        <w:ind w:left="489"/>
        <w:rPr>
          <w:rFonts w:ascii="仿宋" w:hAnsi="仿宋" w:eastAsia="仿宋" w:cs="仿宋"/>
          <w:sz w:val="20"/>
          <w:szCs w:val="20"/>
        </w:rPr>
      </w:pPr>
      <w:r>
        <w:rPr>
          <w:rFonts w:ascii="仿宋" w:hAnsi="仿宋" w:eastAsia="仿宋" w:cs="仿宋"/>
          <w:spacing w:val="5"/>
          <w:sz w:val="20"/>
          <w:szCs w:val="20"/>
        </w:rPr>
        <w:t>4.2.2</w:t>
      </w:r>
      <w:r>
        <w:rPr>
          <w:rFonts w:ascii="仿宋" w:hAnsi="仿宋" w:eastAsia="仿宋" w:cs="仿宋"/>
          <w:spacing w:val="-29"/>
          <w:sz w:val="20"/>
          <w:szCs w:val="20"/>
        </w:rPr>
        <w:t xml:space="preserve"> </w:t>
      </w:r>
      <w:r>
        <w:rPr>
          <w:rFonts w:ascii="仿宋" w:hAnsi="仿宋" w:eastAsia="仿宋" w:cs="仿宋"/>
          <w:spacing w:val="5"/>
          <w:sz w:val="20"/>
          <w:szCs w:val="20"/>
        </w:rPr>
        <w:t>提交响应文件截止时间以后不得修改响应文件。</w:t>
      </w:r>
    </w:p>
    <w:p w14:paraId="4B1753CE">
      <w:pPr>
        <w:spacing w:before="189" w:line="231" w:lineRule="auto"/>
        <w:ind w:left="11"/>
        <w:outlineLvl w:val="1"/>
        <w:rPr>
          <w:rFonts w:ascii="仿宋" w:hAnsi="仿宋" w:eastAsia="仿宋" w:cs="仿宋"/>
          <w:sz w:val="20"/>
          <w:szCs w:val="20"/>
        </w:rPr>
      </w:pPr>
      <w:bookmarkStart w:id="33" w:name="_Toc4388"/>
      <w:r>
        <w:rPr>
          <w:rFonts w:hint="eastAsia" w:ascii="仿宋" w:hAnsi="仿宋" w:eastAsia="仿宋" w:cs="仿宋"/>
          <w:b/>
          <w:bCs/>
          <w:spacing w:val="-15"/>
          <w:sz w:val="20"/>
          <w:szCs w:val="20"/>
          <w:lang w:eastAsia="zh-CN"/>
        </w:rPr>
        <w:t>5.</w:t>
      </w:r>
      <w:r>
        <w:rPr>
          <w:rFonts w:ascii="仿宋" w:hAnsi="仿宋" w:eastAsia="仿宋" w:cs="仿宋"/>
          <w:b/>
          <w:bCs/>
          <w:spacing w:val="-15"/>
          <w:sz w:val="20"/>
          <w:szCs w:val="20"/>
        </w:rPr>
        <w:t>磋商开启</w:t>
      </w:r>
      <w:bookmarkEnd w:id="33"/>
    </w:p>
    <w:p w14:paraId="6A9B5A8E">
      <w:pPr>
        <w:spacing w:before="191" w:line="231" w:lineRule="auto"/>
        <w:ind w:left="11"/>
        <w:outlineLvl w:val="2"/>
        <w:rPr>
          <w:rFonts w:ascii="仿宋" w:hAnsi="仿宋" w:eastAsia="仿宋" w:cs="仿宋"/>
          <w:sz w:val="20"/>
          <w:szCs w:val="20"/>
        </w:rPr>
      </w:pPr>
      <w:bookmarkStart w:id="34" w:name="_Toc7710"/>
      <w:r>
        <w:rPr>
          <w:rFonts w:ascii="仿宋" w:hAnsi="仿宋" w:eastAsia="仿宋" w:cs="仿宋"/>
          <w:b/>
          <w:bCs/>
          <w:spacing w:val="2"/>
          <w:sz w:val="20"/>
          <w:szCs w:val="20"/>
        </w:rPr>
        <w:t>5.1</w:t>
      </w:r>
      <w:r>
        <w:rPr>
          <w:rFonts w:ascii="仿宋" w:hAnsi="仿宋" w:eastAsia="仿宋" w:cs="仿宋"/>
          <w:spacing w:val="37"/>
          <w:sz w:val="20"/>
          <w:szCs w:val="20"/>
        </w:rPr>
        <w:t xml:space="preserve"> </w:t>
      </w:r>
      <w:r>
        <w:rPr>
          <w:rFonts w:ascii="仿宋" w:hAnsi="仿宋" w:eastAsia="仿宋" w:cs="仿宋"/>
          <w:b/>
          <w:bCs/>
          <w:spacing w:val="2"/>
          <w:sz w:val="20"/>
          <w:szCs w:val="20"/>
        </w:rPr>
        <w:t>磋商开启时间和地点</w:t>
      </w:r>
      <w:bookmarkEnd w:id="34"/>
    </w:p>
    <w:p w14:paraId="2E075DB4">
      <w:pPr>
        <w:spacing w:before="188" w:line="405" w:lineRule="auto"/>
        <w:ind w:left="20" w:right="120" w:firstLine="478"/>
        <w:rPr>
          <w:rFonts w:ascii="仿宋" w:hAnsi="仿宋" w:eastAsia="仿宋" w:cs="仿宋"/>
          <w:sz w:val="20"/>
          <w:szCs w:val="20"/>
        </w:rPr>
      </w:pPr>
      <w:r>
        <w:rPr>
          <w:rFonts w:ascii="仿宋" w:hAnsi="仿宋" w:eastAsia="仿宋" w:cs="仿宋"/>
          <w:spacing w:val="6"/>
          <w:sz w:val="20"/>
          <w:szCs w:val="20"/>
        </w:rPr>
        <w:t>采购人在本章第4.1.1</w:t>
      </w:r>
      <w:r>
        <w:rPr>
          <w:rFonts w:ascii="仿宋" w:hAnsi="仿宋" w:eastAsia="仿宋" w:cs="仿宋"/>
          <w:spacing w:val="-43"/>
          <w:sz w:val="20"/>
          <w:szCs w:val="20"/>
        </w:rPr>
        <w:t xml:space="preserve"> </w:t>
      </w:r>
      <w:r>
        <w:rPr>
          <w:rFonts w:ascii="仿宋" w:hAnsi="仿宋" w:eastAsia="仿宋" w:cs="仿宋"/>
          <w:spacing w:val="6"/>
          <w:sz w:val="20"/>
          <w:szCs w:val="20"/>
        </w:rPr>
        <w:t>项规定的提交响应文件截止时间和供应商须知前附表规定的地点开启磋商</w:t>
      </w:r>
      <w:r>
        <w:rPr>
          <w:rFonts w:ascii="仿宋" w:hAnsi="仿宋" w:eastAsia="仿宋" w:cs="仿宋"/>
          <w:spacing w:val="4"/>
          <w:sz w:val="20"/>
          <w:szCs w:val="20"/>
        </w:rPr>
        <w:t>活动，供应商授权代表应携带企业</w:t>
      </w:r>
      <w:r>
        <w:rPr>
          <w:rFonts w:ascii="仿宋" w:hAnsi="仿宋" w:eastAsia="仿宋" w:cs="仿宋"/>
          <w:spacing w:val="-29"/>
          <w:sz w:val="20"/>
          <w:szCs w:val="20"/>
        </w:rPr>
        <w:t xml:space="preserve"> </w:t>
      </w:r>
      <w:r>
        <w:rPr>
          <w:rFonts w:ascii="仿宋" w:hAnsi="仿宋" w:eastAsia="仿宋" w:cs="仿宋"/>
          <w:sz w:val="20"/>
          <w:szCs w:val="20"/>
        </w:rPr>
        <w:t>CA</w:t>
      </w:r>
      <w:r>
        <w:rPr>
          <w:rFonts w:ascii="仿宋" w:hAnsi="仿宋" w:eastAsia="仿宋" w:cs="仿宋"/>
          <w:spacing w:val="-31"/>
          <w:sz w:val="20"/>
          <w:szCs w:val="20"/>
        </w:rPr>
        <w:t xml:space="preserve"> </w:t>
      </w:r>
      <w:r>
        <w:rPr>
          <w:rFonts w:ascii="仿宋" w:hAnsi="仿宋" w:eastAsia="仿宋" w:cs="仿宋"/>
          <w:spacing w:val="4"/>
          <w:sz w:val="20"/>
          <w:szCs w:val="20"/>
        </w:rPr>
        <w:t>锁参加。</w:t>
      </w:r>
    </w:p>
    <w:p w14:paraId="263C4422">
      <w:pPr>
        <w:spacing w:before="4" w:line="231" w:lineRule="auto"/>
        <w:ind w:left="11"/>
        <w:outlineLvl w:val="2"/>
        <w:rPr>
          <w:rFonts w:ascii="仿宋" w:hAnsi="仿宋" w:eastAsia="仿宋" w:cs="仿宋"/>
          <w:sz w:val="20"/>
          <w:szCs w:val="20"/>
        </w:rPr>
      </w:pPr>
      <w:bookmarkStart w:id="35" w:name="_Toc1214"/>
      <w:r>
        <w:rPr>
          <w:rFonts w:ascii="仿宋" w:hAnsi="仿宋" w:eastAsia="仿宋" w:cs="仿宋"/>
          <w:b/>
          <w:bCs/>
          <w:spacing w:val="1"/>
          <w:sz w:val="20"/>
          <w:szCs w:val="20"/>
        </w:rPr>
        <w:t>5.2</w:t>
      </w:r>
      <w:r>
        <w:rPr>
          <w:rFonts w:ascii="仿宋" w:hAnsi="仿宋" w:eastAsia="仿宋" w:cs="仿宋"/>
          <w:spacing w:val="34"/>
          <w:sz w:val="20"/>
          <w:szCs w:val="20"/>
        </w:rPr>
        <w:t xml:space="preserve"> </w:t>
      </w:r>
      <w:r>
        <w:rPr>
          <w:rFonts w:ascii="仿宋" w:hAnsi="仿宋" w:eastAsia="仿宋" w:cs="仿宋"/>
          <w:b/>
          <w:bCs/>
          <w:spacing w:val="1"/>
          <w:sz w:val="20"/>
          <w:szCs w:val="20"/>
        </w:rPr>
        <w:t>磋商开启规定</w:t>
      </w:r>
      <w:bookmarkEnd w:id="35"/>
    </w:p>
    <w:p w14:paraId="2E01ED69">
      <w:pPr>
        <w:spacing w:before="189" w:line="228" w:lineRule="auto"/>
        <w:ind w:left="494"/>
        <w:rPr>
          <w:rFonts w:ascii="仿宋" w:hAnsi="仿宋" w:eastAsia="仿宋" w:cs="仿宋"/>
          <w:sz w:val="20"/>
          <w:szCs w:val="20"/>
        </w:rPr>
      </w:pPr>
      <w:r>
        <w:rPr>
          <w:rFonts w:ascii="仿宋" w:hAnsi="仿宋" w:eastAsia="仿宋" w:cs="仿宋"/>
          <w:spacing w:val="5"/>
          <w:sz w:val="20"/>
          <w:szCs w:val="20"/>
        </w:rPr>
        <w:t>5.2.1</w:t>
      </w:r>
      <w:r>
        <w:rPr>
          <w:rFonts w:ascii="仿宋" w:hAnsi="仿宋" w:eastAsia="仿宋" w:cs="仿宋"/>
          <w:spacing w:val="-25"/>
          <w:sz w:val="20"/>
          <w:szCs w:val="20"/>
        </w:rPr>
        <w:t xml:space="preserve"> </w:t>
      </w:r>
      <w:r>
        <w:rPr>
          <w:rFonts w:ascii="仿宋" w:hAnsi="仿宋" w:eastAsia="仿宋" w:cs="仿宋"/>
          <w:spacing w:val="5"/>
          <w:sz w:val="20"/>
          <w:szCs w:val="20"/>
        </w:rPr>
        <w:t>采购人及供应商代表在磋商文件规定的时间开启磋商活动。</w:t>
      </w:r>
    </w:p>
    <w:p w14:paraId="48462375">
      <w:pPr>
        <w:spacing w:line="228" w:lineRule="auto"/>
        <w:rPr>
          <w:rFonts w:ascii="仿宋" w:hAnsi="仿宋" w:eastAsia="仿宋" w:cs="仿宋"/>
          <w:sz w:val="20"/>
          <w:szCs w:val="20"/>
        </w:rPr>
        <w:sectPr>
          <w:footerReference r:id="rId12" w:type="default"/>
          <w:pgSz w:w="11906" w:h="16839"/>
          <w:pgMar w:top="1209" w:right="1246" w:bottom="1199" w:left="1418" w:header="799" w:footer="964" w:gutter="0"/>
          <w:pgNumType w:fmt="numberInDash"/>
          <w:cols w:space="720" w:num="1"/>
        </w:sectPr>
      </w:pPr>
    </w:p>
    <w:p w14:paraId="790F16E6">
      <w:pPr>
        <w:pStyle w:val="3"/>
        <w:spacing w:line="313" w:lineRule="auto"/>
      </w:pPr>
    </w:p>
    <w:p w14:paraId="09A89711">
      <w:pPr>
        <w:spacing w:before="65" w:line="228" w:lineRule="auto"/>
        <w:ind w:left="494"/>
        <w:rPr>
          <w:rFonts w:ascii="仿宋" w:hAnsi="仿宋" w:eastAsia="仿宋" w:cs="仿宋"/>
          <w:sz w:val="20"/>
          <w:szCs w:val="20"/>
        </w:rPr>
      </w:pPr>
      <w:r>
        <w:rPr>
          <w:rFonts w:ascii="仿宋" w:hAnsi="仿宋" w:eastAsia="仿宋" w:cs="仿宋"/>
          <w:spacing w:val="5"/>
          <w:sz w:val="20"/>
          <w:szCs w:val="20"/>
        </w:rPr>
        <w:t>5.2.2</w:t>
      </w:r>
      <w:r>
        <w:rPr>
          <w:rFonts w:ascii="仿宋" w:hAnsi="仿宋" w:eastAsia="仿宋" w:cs="仿宋"/>
          <w:spacing w:val="-31"/>
          <w:sz w:val="20"/>
          <w:szCs w:val="20"/>
        </w:rPr>
        <w:t xml:space="preserve"> </w:t>
      </w:r>
      <w:r>
        <w:rPr>
          <w:rFonts w:ascii="仿宋" w:hAnsi="仿宋" w:eastAsia="仿宋" w:cs="仿宋"/>
          <w:spacing w:val="5"/>
          <w:sz w:val="20"/>
          <w:szCs w:val="20"/>
        </w:rPr>
        <w:t>各供应商应在规定时间内对本单位的响应文件解密。</w:t>
      </w:r>
    </w:p>
    <w:p w14:paraId="78D92ACB">
      <w:pPr>
        <w:spacing w:before="193" w:line="406" w:lineRule="auto"/>
        <w:ind w:left="14" w:right="118" w:firstLine="480"/>
        <w:rPr>
          <w:rFonts w:ascii="仿宋" w:hAnsi="仿宋" w:eastAsia="仿宋" w:cs="仿宋"/>
          <w:sz w:val="20"/>
          <w:szCs w:val="20"/>
        </w:rPr>
      </w:pPr>
      <w:r>
        <w:rPr>
          <w:rFonts w:ascii="仿宋" w:hAnsi="仿宋" w:eastAsia="仿宋" w:cs="仿宋"/>
          <w:spacing w:val="6"/>
          <w:sz w:val="20"/>
          <w:szCs w:val="20"/>
        </w:rPr>
        <w:t>5.2.3</w:t>
      </w:r>
      <w:r>
        <w:rPr>
          <w:rFonts w:ascii="仿宋" w:hAnsi="仿宋" w:eastAsia="仿宋" w:cs="仿宋"/>
          <w:spacing w:val="-31"/>
          <w:sz w:val="20"/>
          <w:szCs w:val="20"/>
        </w:rPr>
        <w:t xml:space="preserve"> </w:t>
      </w:r>
      <w:r>
        <w:rPr>
          <w:rFonts w:ascii="仿宋" w:hAnsi="仿宋" w:eastAsia="仿宋" w:cs="仿宋"/>
          <w:spacing w:val="6"/>
          <w:sz w:val="20"/>
          <w:szCs w:val="20"/>
        </w:rPr>
        <w:t>本项目采用远程不见面交易的模式。开标当日，供应商无需到开标现场</w:t>
      </w:r>
      <w:r>
        <w:rPr>
          <w:rFonts w:ascii="仿宋" w:hAnsi="仿宋" w:eastAsia="仿宋" w:cs="仿宋"/>
          <w:spacing w:val="5"/>
          <w:sz w:val="20"/>
          <w:szCs w:val="20"/>
        </w:rPr>
        <w:t>参加开标会议，供</w:t>
      </w:r>
      <w:r>
        <w:rPr>
          <w:rFonts w:ascii="仿宋" w:hAnsi="仿宋" w:eastAsia="仿宋" w:cs="仿宋"/>
          <w:spacing w:val="7"/>
          <w:sz w:val="20"/>
          <w:szCs w:val="20"/>
        </w:rPr>
        <w:t>应商应当在投标截止时间前，登录远程开标大厅选择洛阳市公共资源电子招投标系统进行登录（网址</w:t>
      </w:r>
      <w:r>
        <w:rPr>
          <w:rFonts w:ascii="仿宋" w:hAnsi="仿宋" w:eastAsia="仿宋" w:cs="仿宋"/>
          <w:spacing w:val="6"/>
          <w:sz w:val="20"/>
          <w:szCs w:val="20"/>
        </w:rPr>
        <w:t>为</w:t>
      </w:r>
      <w:r>
        <w:rPr>
          <w:rFonts w:ascii="仿宋" w:hAnsi="仿宋" w:eastAsia="仿宋" w:cs="仿宋"/>
          <w:spacing w:val="-48"/>
          <w:sz w:val="20"/>
          <w:szCs w:val="20"/>
        </w:rPr>
        <w:t xml:space="preserve"> </w:t>
      </w:r>
      <w:r>
        <w:fldChar w:fldCharType="begin"/>
      </w:r>
      <w:r>
        <w:instrText xml:space="preserve"> HYPERLINK "http://61.54.85.189/BidOpening" </w:instrText>
      </w:r>
      <w:r>
        <w:fldChar w:fldCharType="separate"/>
      </w:r>
      <w:r>
        <w:rPr>
          <w:rFonts w:ascii="仿宋" w:hAnsi="仿宋" w:eastAsia="仿宋" w:cs="仿宋"/>
          <w:sz w:val="20"/>
          <w:szCs w:val="20"/>
        </w:rPr>
        <w:t>http</w:t>
      </w:r>
      <w:r>
        <w:rPr>
          <w:rFonts w:ascii="仿宋" w:hAnsi="仿宋" w:eastAsia="仿宋" w:cs="仿宋"/>
          <w:spacing w:val="6"/>
          <w:sz w:val="20"/>
          <w:szCs w:val="20"/>
        </w:rPr>
        <w:t>://61.54.85.189/</w:t>
      </w:r>
      <w:r>
        <w:rPr>
          <w:rFonts w:ascii="仿宋" w:hAnsi="仿宋" w:eastAsia="仿宋" w:cs="仿宋"/>
          <w:sz w:val="20"/>
          <w:szCs w:val="20"/>
        </w:rPr>
        <w:t>BidOpening</w:t>
      </w:r>
      <w:r>
        <w:rPr>
          <w:rFonts w:ascii="仿宋" w:hAnsi="仿宋" w:eastAsia="仿宋" w:cs="仿宋"/>
          <w:sz w:val="20"/>
          <w:szCs w:val="20"/>
        </w:rPr>
        <w:fldChar w:fldCharType="end"/>
      </w:r>
      <w:r>
        <w:rPr>
          <w:rFonts w:ascii="仿宋" w:hAnsi="仿宋" w:eastAsia="仿宋" w:cs="仿宋"/>
          <w:spacing w:val="4"/>
          <w:sz w:val="20"/>
          <w:szCs w:val="20"/>
        </w:rPr>
        <w:t>），</w:t>
      </w:r>
      <w:r>
        <w:rPr>
          <w:rFonts w:ascii="仿宋" w:hAnsi="仿宋" w:eastAsia="仿宋" w:cs="仿宋"/>
          <w:spacing w:val="6"/>
          <w:sz w:val="20"/>
          <w:szCs w:val="20"/>
        </w:rPr>
        <w:t>在线准时参加开标活动并进行响应</w:t>
      </w:r>
      <w:r>
        <w:rPr>
          <w:rFonts w:ascii="仿宋" w:hAnsi="仿宋" w:eastAsia="仿宋" w:cs="仿宋"/>
          <w:spacing w:val="5"/>
          <w:sz w:val="20"/>
          <w:szCs w:val="20"/>
        </w:rPr>
        <w:t>文件解密等。因供应商原</w:t>
      </w:r>
      <w:r>
        <w:rPr>
          <w:rFonts w:ascii="仿宋" w:hAnsi="仿宋" w:eastAsia="仿宋" w:cs="仿宋"/>
          <w:spacing w:val="7"/>
          <w:sz w:val="20"/>
          <w:szCs w:val="20"/>
        </w:rPr>
        <w:t>因未能解密、解密失败或解密超时的将被拒绝。请参照洛阳市公共资源交易中心首页—办事指</w:t>
      </w:r>
      <w:r>
        <w:rPr>
          <w:rFonts w:ascii="仿宋" w:hAnsi="仿宋" w:eastAsia="仿宋" w:cs="仿宋"/>
          <w:spacing w:val="6"/>
          <w:sz w:val="20"/>
          <w:szCs w:val="20"/>
        </w:rPr>
        <w:t>南—下载中心—操作手册—《洛阳市公共资源交易中心不见面开标大厅操作手册（投标人）》。</w:t>
      </w:r>
    </w:p>
    <w:p w14:paraId="2E678892">
      <w:pPr>
        <w:spacing w:line="232" w:lineRule="auto"/>
        <w:ind w:left="9"/>
        <w:outlineLvl w:val="1"/>
        <w:rPr>
          <w:rFonts w:ascii="仿宋" w:hAnsi="仿宋" w:eastAsia="仿宋" w:cs="仿宋"/>
          <w:sz w:val="20"/>
          <w:szCs w:val="20"/>
        </w:rPr>
      </w:pPr>
      <w:bookmarkStart w:id="36" w:name="_Toc32674"/>
      <w:r>
        <w:rPr>
          <w:rFonts w:hint="eastAsia" w:ascii="仿宋" w:hAnsi="仿宋" w:eastAsia="仿宋" w:cs="仿宋"/>
          <w:b/>
          <w:bCs/>
          <w:spacing w:val="-10"/>
          <w:sz w:val="20"/>
          <w:szCs w:val="20"/>
          <w:lang w:eastAsia="zh-CN"/>
        </w:rPr>
        <w:t>6.</w:t>
      </w:r>
      <w:r>
        <w:rPr>
          <w:rFonts w:ascii="仿宋" w:hAnsi="仿宋" w:eastAsia="仿宋" w:cs="仿宋"/>
          <w:b/>
          <w:bCs/>
          <w:spacing w:val="-10"/>
          <w:sz w:val="20"/>
          <w:szCs w:val="20"/>
        </w:rPr>
        <w:t>磋商</w:t>
      </w:r>
      <w:bookmarkEnd w:id="36"/>
    </w:p>
    <w:p w14:paraId="24EFC92F">
      <w:pPr>
        <w:spacing w:before="187" w:line="232" w:lineRule="auto"/>
        <w:ind w:left="9"/>
        <w:outlineLvl w:val="2"/>
        <w:rPr>
          <w:rFonts w:ascii="仿宋" w:hAnsi="仿宋" w:eastAsia="仿宋" w:cs="仿宋"/>
          <w:sz w:val="20"/>
          <w:szCs w:val="20"/>
        </w:rPr>
      </w:pPr>
      <w:bookmarkStart w:id="37" w:name="_Toc15454"/>
      <w:r>
        <w:rPr>
          <w:rFonts w:ascii="仿宋" w:hAnsi="仿宋" w:eastAsia="仿宋" w:cs="仿宋"/>
          <w:b/>
          <w:bCs/>
          <w:spacing w:val="1"/>
          <w:sz w:val="20"/>
          <w:szCs w:val="20"/>
        </w:rPr>
        <w:t>6.1</w:t>
      </w:r>
      <w:r>
        <w:rPr>
          <w:rFonts w:ascii="仿宋" w:hAnsi="仿宋" w:eastAsia="仿宋" w:cs="仿宋"/>
          <w:spacing w:val="28"/>
          <w:sz w:val="20"/>
          <w:szCs w:val="20"/>
        </w:rPr>
        <w:t xml:space="preserve"> </w:t>
      </w:r>
      <w:r>
        <w:rPr>
          <w:rFonts w:ascii="仿宋" w:hAnsi="仿宋" w:eastAsia="仿宋" w:cs="仿宋"/>
          <w:b/>
          <w:bCs/>
          <w:spacing w:val="1"/>
          <w:sz w:val="20"/>
          <w:szCs w:val="20"/>
        </w:rPr>
        <w:t>磋商小组</w:t>
      </w:r>
      <w:bookmarkEnd w:id="37"/>
    </w:p>
    <w:p w14:paraId="2A6BAC1A">
      <w:pPr>
        <w:spacing w:before="190" w:line="318" w:lineRule="auto"/>
        <w:ind w:left="15" w:right="120" w:firstLine="476"/>
        <w:rPr>
          <w:rFonts w:ascii="仿宋" w:hAnsi="仿宋" w:eastAsia="仿宋" w:cs="仿宋"/>
          <w:sz w:val="20"/>
          <w:szCs w:val="20"/>
        </w:rPr>
      </w:pPr>
      <w:r>
        <w:rPr>
          <w:rFonts w:ascii="仿宋" w:hAnsi="仿宋" w:eastAsia="仿宋" w:cs="仿宋"/>
          <w:spacing w:val="5"/>
          <w:sz w:val="20"/>
          <w:szCs w:val="20"/>
        </w:rPr>
        <w:t>6.1.1</w:t>
      </w:r>
      <w:r>
        <w:rPr>
          <w:rFonts w:ascii="仿宋" w:hAnsi="仿宋" w:eastAsia="仿宋" w:cs="仿宋"/>
          <w:spacing w:val="-32"/>
          <w:sz w:val="20"/>
          <w:szCs w:val="20"/>
        </w:rPr>
        <w:t xml:space="preserve"> </w:t>
      </w:r>
      <w:r>
        <w:rPr>
          <w:rFonts w:ascii="仿宋" w:hAnsi="仿宋" w:eastAsia="仿宋" w:cs="仿宋"/>
          <w:spacing w:val="5"/>
          <w:sz w:val="20"/>
          <w:szCs w:val="20"/>
        </w:rPr>
        <w:t>评审由磋商小组负责。磋商小组由采购人</w:t>
      </w:r>
      <w:r>
        <w:rPr>
          <w:rFonts w:ascii="仿宋" w:hAnsi="仿宋" w:eastAsia="仿宋" w:cs="仿宋"/>
          <w:spacing w:val="-27"/>
          <w:sz w:val="20"/>
          <w:szCs w:val="20"/>
        </w:rPr>
        <w:t xml:space="preserve"> </w:t>
      </w:r>
      <w:r>
        <w:rPr>
          <w:rFonts w:ascii="仿宋" w:hAnsi="仿宋" w:eastAsia="仿宋" w:cs="仿宋"/>
          <w:spacing w:val="5"/>
          <w:sz w:val="20"/>
          <w:szCs w:val="20"/>
        </w:rPr>
        <w:t>1</w:t>
      </w:r>
      <w:r>
        <w:rPr>
          <w:rFonts w:ascii="仿宋" w:hAnsi="仿宋" w:eastAsia="仿宋" w:cs="仿宋"/>
          <w:spacing w:val="-28"/>
          <w:sz w:val="20"/>
          <w:szCs w:val="20"/>
        </w:rPr>
        <w:t xml:space="preserve"> </w:t>
      </w:r>
      <w:r>
        <w:rPr>
          <w:rFonts w:ascii="仿宋" w:hAnsi="仿宋" w:eastAsia="仿宋" w:cs="仿宋"/>
          <w:spacing w:val="5"/>
          <w:sz w:val="20"/>
          <w:szCs w:val="20"/>
        </w:rPr>
        <w:t>人及有关专业专家2</w:t>
      </w:r>
      <w:r>
        <w:rPr>
          <w:rFonts w:ascii="仿宋" w:hAnsi="仿宋" w:eastAsia="仿宋" w:cs="仿宋"/>
          <w:spacing w:val="-29"/>
          <w:sz w:val="20"/>
          <w:szCs w:val="20"/>
        </w:rPr>
        <w:t xml:space="preserve"> </w:t>
      </w:r>
      <w:r>
        <w:rPr>
          <w:rFonts w:ascii="仿宋" w:hAnsi="仿宋" w:eastAsia="仿宋" w:cs="仿宋"/>
          <w:spacing w:val="5"/>
          <w:sz w:val="20"/>
          <w:szCs w:val="20"/>
        </w:rPr>
        <w:t>人，</w:t>
      </w:r>
      <w:r>
        <w:rPr>
          <w:rFonts w:ascii="仿宋" w:hAnsi="仿宋" w:eastAsia="仿宋" w:cs="仿宋"/>
          <w:spacing w:val="4"/>
          <w:sz w:val="20"/>
          <w:szCs w:val="20"/>
        </w:rPr>
        <w:t>共</w:t>
      </w:r>
      <w:r>
        <w:rPr>
          <w:rFonts w:ascii="仿宋" w:hAnsi="仿宋" w:eastAsia="仿宋" w:cs="仿宋"/>
          <w:spacing w:val="-41"/>
          <w:sz w:val="20"/>
          <w:szCs w:val="20"/>
        </w:rPr>
        <w:t xml:space="preserve"> </w:t>
      </w:r>
      <w:r>
        <w:rPr>
          <w:rFonts w:ascii="仿宋" w:hAnsi="仿宋" w:eastAsia="仿宋" w:cs="仿宋"/>
          <w:spacing w:val="4"/>
          <w:sz w:val="20"/>
          <w:szCs w:val="20"/>
        </w:rPr>
        <w:t>3</w:t>
      </w:r>
      <w:r>
        <w:rPr>
          <w:rFonts w:ascii="仿宋" w:hAnsi="仿宋" w:eastAsia="仿宋" w:cs="仿宋"/>
          <w:spacing w:val="-27"/>
          <w:sz w:val="20"/>
          <w:szCs w:val="20"/>
        </w:rPr>
        <w:t xml:space="preserve"> </w:t>
      </w:r>
      <w:r>
        <w:rPr>
          <w:rFonts w:ascii="仿宋" w:hAnsi="仿宋" w:eastAsia="仿宋" w:cs="仿宋"/>
          <w:spacing w:val="4"/>
          <w:sz w:val="20"/>
          <w:szCs w:val="20"/>
        </w:rPr>
        <w:t>人组成。磋商小</w:t>
      </w:r>
      <w:r>
        <w:rPr>
          <w:rFonts w:ascii="仿宋" w:hAnsi="仿宋" w:eastAsia="仿宋" w:cs="仿宋"/>
          <w:spacing w:val="6"/>
          <w:sz w:val="20"/>
          <w:szCs w:val="20"/>
        </w:rPr>
        <w:t>组成员人数以及评审专家的确定方式见供应商须知前附表。</w:t>
      </w:r>
    </w:p>
    <w:p w14:paraId="2731824D">
      <w:pPr>
        <w:spacing w:before="190" w:line="231" w:lineRule="auto"/>
        <w:ind w:left="491"/>
        <w:rPr>
          <w:rFonts w:ascii="仿宋" w:hAnsi="仿宋" w:eastAsia="仿宋" w:cs="仿宋"/>
          <w:sz w:val="20"/>
          <w:szCs w:val="20"/>
        </w:rPr>
      </w:pPr>
      <w:r>
        <w:rPr>
          <w:rFonts w:ascii="仿宋" w:hAnsi="仿宋" w:eastAsia="仿宋" w:cs="仿宋"/>
          <w:spacing w:val="5"/>
          <w:sz w:val="20"/>
          <w:szCs w:val="20"/>
        </w:rPr>
        <w:t>6.1.2</w:t>
      </w:r>
      <w:r>
        <w:rPr>
          <w:rFonts w:ascii="仿宋" w:hAnsi="仿宋" w:eastAsia="仿宋" w:cs="仿宋"/>
          <w:spacing w:val="29"/>
          <w:sz w:val="20"/>
          <w:szCs w:val="20"/>
        </w:rPr>
        <w:t xml:space="preserve"> </w:t>
      </w:r>
      <w:r>
        <w:rPr>
          <w:rFonts w:ascii="仿宋" w:hAnsi="仿宋" w:eastAsia="仿宋" w:cs="仿宋"/>
          <w:spacing w:val="5"/>
          <w:sz w:val="20"/>
          <w:szCs w:val="20"/>
        </w:rPr>
        <w:t>磋商小组成员有下列情形之一的，应当回避：</w:t>
      </w:r>
    </w:p>
    <w:p w14:paraId="5B82F821">
      <w:pPr>
        <w:spacing w:before="191" w:line="228" w:lineRule="auto"/>
        <w:ind w:left="501"/>
        <w:rPr>
          <w:rFonts w:ascii="仿宋" w:hAnsi="仿宋" w:eastAsia="仿宋" w:cs="仿宋"/>
          <w:sz w:val="20"/>
          <w:szCs w:val="20"/>
        </w:rPr>
      </w:pPr>
      <w:r>
        <w:rPr>
          <w:rFonts w:ascii="仿宋" w:hAnsi="仿宋" w:eastAsia="仿宋" w:cs="仿宋"/>
          <w:spacing w:val="7"/>
          <w:sz w:val="20"/>
          <w:szCs w:val="20"/>
        </w:rPr>
        <w:t>（1）参加采购活动前3</w:t>
      </w:r>
      <w:r>
        <w:rPr>
          <w:rFonts w:ascii="仿宋" w:hAnsi="仿宋" w:eastAsia="仿宋" w:cs="仿宋"/>
          <w:spacing w:val="-29"/>
          <w:sz w:val="20"/>
          <w:szCs w:val="20"/>
        </w:rPr>
        <w:t xml:space="preserve"> </w:t>
      </w:r>
      <w:r>
        <w:rPr>
          <w:rFonts w:ascii="仿宋" w:hAnsi="仿宋" w:eastAsia="仿宋" w:cs="仿宋"/>
          <w:spacing w:val="7"/>
          <w:sz w:val="20"/>
          <w:szCs w:val="20"/>
        </w:rPr>
        <w:t>年内与供应商存在劳动关系；</w:t>
      </w:r>
    </w:p>
    <w:p w14:paraId="2E1D305C">
      <w:pPr>
        <w:spacing w:before="193" w:line="230" w:lineRule="auto"/>
        <w:ind w:left="501"/>
        <w:rPr>
          <w:rFonts w:ascii="仿宋" w:hAnsi="仿宋" w:eastAsia="仿宋" w:cs="仿宋"/>
          <w:sz w:val="20"/>
          <w:szCs w:val="20"/>
        </w:rPr>
      </w:pPr>
      <w:r>
        <w:rPr>
          <w:rFonts w:ascii="仿宋" w:hAnsi="仿宋" w:eastAsia="仿宋" w:cs="仿宋"/>
          <w:spacing w:val="7"/>
          <w:sz w:val="20"/>
          <w:szCs w:val="20"/>
        </w:rPr>
        <w:t>（2）参加采购活动前3</w:t>
      </w:r>
      <w:r>
        <w:rPr>
          <w:rFonts w:ascii="仿宋" w:hAnsi="仿宋" w:eastAsia="仿宋" w:cs="仿宋"/>
          <w:spacing w:val="-28"/>
          <w:sz w:val="20"/>
          <w:szCs w:val="20"/>
        </w:rPr>
        <w:t xml:space="preserve"> </w:t>
      </w:r>
      <w:r>
        <w:rPr>
          <w:rFonts w:ascii="仿宋" w:hAnsi="仿宋" w:eastAsia="仿宋" w:cs="仿宋"/>
          <w:spacing w:val="7"/>
          <w:sz w:val="20"/>
          <w:szCs w:val="20"/>
        </w:rPr>
        <w:t>年内担任供应商的董事、监</w:t>
      </w:r>
      <w:r>
        <w:rPr>
          <w:rFonts w:ascii="仿宋" w:hAnsi="仿宋" w:eastAsia="仿宋" w:cs="仿宋"/>
          <w:spacing w:val="6"/>
          <w:sz w:val="20"/>
          <w:szCs w:val="20"/>
        </w:rPr>
        <w:t>事；</w:t>
      </w:r>
    </w:p>
    <w:p w14:paraId="38C17E04">
      <w:pPr>
        <w:spacing w:before="190" w:line="230" w:lineRule="auto"/>
        <w:ind w:left="501"/>
        <w:rPr>
          <w:rFonts w:ascii="仿宋" w:hAnsi="仿宋" w:eastAsia="仿宋" w:cs="仿宋"/>
          <w:sz w:val="20"/>
          <w:szCs w:val="20"/>
        </w:rPr>
      </w:pPr>
      <w:r>
        <w:rPr>
          <w:rFonts w:ascii="仿宋" w:hAnsi="仿宋" w:eastAsia="仿宋" w:cs="仿宋"/>
          <w:spacing w:val="7"/>
          <w:sz w:val="20"/>
          <w:szCs w:val="20"/>
        </w:rPr>
        <w:t>（3）参加采购活动前3</w:t>
      </w:r>
      <w:r>
        <w:rPr>
          <w:rFonts w:ascii="仿宋" w:hAnsi="仿宋" w:eastAsia="仿宋" w:cs="仿宋"/>
          <w:spacing w:val="-29"/>
          <w:sz w:val="20"/>
          <w:szCs w:val="20"/>
        </w:rPr>
        <w:t xml:space="preserve"> </w:t>
      </w:r>
      <w:r>
        <w:rPr>
          <w:rFonts w:ascii="仿宋" w:hAnsi="仿宋" w:eastAsia="仿宋" w:cs="仿宋"/>
          <w:spacing w:val="7"/>
          <w:sz w:val="20"/>
          <w:szCs w:val="20"/>
        </w:rPr>
        <w:t>年内是供应商的控股股东或者实际控制</w:t>
      </w:r>
      <w:r>
        <w:rPr>
          <w:rFonts w:ascii="仿宋" w:hAnsi="仿宋" w:eastAsia="仿宋" w:cs="仿宋"/>
          <w:spacing w:val="6"/>
          <w:sz w:val="20"/>
          <w:szCs w:val="20"/>
        </w:rPr>
        <w:t>人；</w:t>
      </w:r>
    </w:p>
    <w:p w14:paraId="19BF6349">
      <w:pPr>
        <w:spacing w:before="192" w:line="231" w:lineRule="auto"/>
        <w:ind w:right="23"/>
        <w:jc w:val="right"/>
        <w:rPr>
          <w:rFonts w:ascii="仿宋" w:hAnsi="仿宋" w:eastAsia="仿宋" w:cs="仿宋"/>
          <w:sz w:val="20"/>
          <w:szCs w:val="20"/>
        </w:rPr>
      </w:pPr>
      <w:r>
        <w:rPr>
          <w:rFonts w:ascii="仿宋" w:hAnsi="仿宋" w:eastAsia="仿宋" w:cs="仿宋"/>
          <w:spacing w:val="5"/>
          <w:sz w:val="20"/>
          <w:szCs w:val="20"/>
        </w:rPr>
        <w:t>（4）与供应商的法定代表人或者负责人有夫妻、直系血亲、三代以内旁系血亲或者近姻亲关系；</w:t>
      </w:r>
    </w:p>
    <w:p w14:paraId="25AE62AA">
      <w:pPr>
        <w:spacing w:before="189" w:line="229" w:lineRule="auto"/>
        <w:ind w:left="501"/>
        <w:rPr>
          <w:rFonts w:ascii="仿宋" w:hAnsi="仿宋" w:eastAsia="仿宋" w:cs="仿宋"/>
          <w:sz w:val="20"/>
          <w:szCs w:val="20"/>
        </w:rPr>
      </w:pPr>
      <w:r>
        <w:rPr>
          <w:rFonts w:ascii="仿宋" w:hAnsi="仿宋" w:eastAsia="仿宋" w:cs="仿宋"/>
          <w:spacing w:val="6"/>
          <w:sz w:val="20"/>
          <w:szCs w:val="20"/>
        </w:rPr>
        <w:t>（5）与供应商有其他可能影响政府采购活动公平、公正进</w:t>
      </w:r>
      <w:r>
        <w:rPr>
          <w:rFonts w:ascii="仿宋" w:hAnsi="仿宋" w:eastAsia="仿宋" w:cs="仿宋"/>
          <w:spacing w:val="5"/>
          <w:sz w:val="20"/>
          <w:szCs w:val="20"/>
        </w:rPr>
        <w:t>行的关系。</w:t>
      </w:r>
    </w:p>
    <w:p w14:paraId="7B2904BB">
      <w:pPr>
        <w:spacing w:before="190" w:line="407" w:lineRule="auto"/>
        <w:ind w:left="14" w:right="49" w:firstLine="477"/>
        <w:rPr>
          <w:rFonts w:ascii="仿宋" w:hAnsi="仿宋" w:eastAsia="仿宋" w:cs="仿宋"/>
          <w:sz w:val="20"/>
          <w:szCs w:val="20"/>
        </w:rPr>
      </w:pPr>
      <w:r>
        <w:rPr>
          <w:rFonts w:ascii="仿宋" w:hAnsi="仿宋" w:eastAsia="仿宋" w:cs="仿宋"/>
          <w:spacing w:val="5"/>
          <w:sz w:val="20"/>
          <w:szCs w:val="20"/>
        </w:rPr>
        <w:t>6.1.3</w:t>
      </w:r>
      <w:r>
        <w:rPr>
          <w:rFonts w:ascii="仿宋" w:hAnsi="仿宋" w:eastAsia="仿宋" w:cs="仿宋"/>
          <w:spacing w:val="31"/>
          <w:sz w:val="20"/>
          <w:szCs w:val="20"/>
        </w:rPr>
        <w:t xml:space="preserve"> </w:t>
      </w:r>
      <w:r>
        <w:rPr>
          <w:rFonts w:ascii="仿宋" w:hAnsi="仿宋" w:eastAsia="仿宋" w:cs="仿宋"/>
          <w:spacing w:val="5"/>
          <w:sz w:val="20"/>
          <w:szCs w:val="20"/>
        </w:rPr>
        <w:t>评审过程中，磋商小组成员有回避</w:t>
      </w:r>
      <w:r>
        <w:rPr>
          <w:rFonts w:ascii="仿宋" w:hAnsi="仿宋" w:eastAsia="仿宋" w:cs="仿宋"/>
          <w:spacing w:val="4"/>
          <w:sz w:val="20"/>
          <w:szCs w:val="20"/>
        </w:rPr>
        <w:t>事由、擅离职守或者因健康等原因不能继续评审的，采购人有权更换。被更换的磋商小组成员作出的评审结论无效，由更换后的磋商小组成员重新进</w:t>
      </w:r>
      <w:r>
        <w:rPr>
          <w:rFonts w:ascii="仿宋" w:hAnsi="仿宋" w:eastAsia="仿宋" w:cs="仿宋"/>
          <w:spacing w:val="3"/>
          <w:sz w:val="20"/>
          <w:szCs w:val="20"/>
        </w:rPr>
        <w:t>行评审。</w:t>
      </w:r>
    </w:p>
    <w:p w14:paraId="5748CD2E">
      <w:pPr>
        <w:spacing w:before="1" w:line="230" w:lineRule="auto"/>
        <w:ind w:left="9"/>
        <w:outlineLvl w:val="2"/>
        <w:rPr>
          <w:rFonts w:ascii="仿宋" w:hAnsi="仿宋" w:eastAsia="仿宋" w:cs="仿宋"/>
          <w:sz w:val="20"/>
          <w:szCs w:val="20"/>
        </w:rPr>
      </w:pPr>
      <w:bookmarkStart w:id="38" w:name="_Toc4321"/>
      <w:r>
        <w:rPr>
          <w:rFonts w:ascii="仿宋" w:hAnsi="仿宋" w:eastAsia="仿宋" w:cs="仿宋"/>
          <w:b/>
          <w:bCs/>
          <w:spacing w:val="1"/>
          <w:sz w:val="20"/>
          <w:szCs w:val="20"/>
        </w:rPr>
        <w:t>6.2</w:t>
      </w:r>
      <w:r>
        <w:rPr>
          <w:rFonts w:ascii="仿宋" w:hAnsi="仿宋" w:eastAsia="仿宋" w:cs="仿宋"/>
          <w:spacing w:val="28"/>
          <w:sz w:val="20"/>
          <w:szCs w:val="20"/>
        </w:rPr>
        <w:t xml:space="preserve"> </w:t>
      </w:r>
      <w:r>
        <w:rPr>
          <w:rFonts w:ascii="仿宋" w:hAnsi="仿宋" w:eastAsia="仿宋" w:cs="仿宋"/>
          <w:b/>
          <w:bCs/>
          <w:spacing w:val="1"/>
          <w:sz w:val="20"/>
          <w:szCs w:val="20"/>
        </w:rPr>
        <w:t>磋商程序</w:t>
      </w:r>
      <w:bookmarkEnd w:id="38"/>
    </w:p>
    <w:p w14:paraId="31178A0F">
      <w:pPr>
        <w:spacing w:before="189" w:line="229" w:lineRule="auto"/>
        <w:ind w:left="491"/>
        <w:rPr>
          <w:rFonts w:ascii="仿宋" w:hAnsi="仿宋" w:eastAsia="仿宋" w:cs="仿宋"/>
          <w:sz w:val="20"/>
          <w:szCs w:val="20"/>
        </w:rPr>
      </w:pPr>
      <w:r>
        <w:rPr>
          <w:rFonts w:ascii="仿宋" w:hAnsi="仿宋" w:eastAsia="仿宋" w:cs="仿宋"/>
          <w:spacing w:val="6"/>
          <w:sz w:val="20"/>
          <w:szCs w:val="20"/>
        </w:rPr>
        <w:t>6.2.1</w:t>
      </w:r>
      <w:r>
        <w:rPr>
          <w:rFonts w:ascii="仿宋" w:hAnsi="仿宋" w:eastAsia="仿宋" w:cs="仿宋"/>
          <w:spacing w:val="29"/>
          <w:sz w:val="20"/>
          <w:szCs w:val="20"/>
        </w:rPr>
        <w:t xml:space="preserve"> </w:t>
      </w:r>
      <w:r>
        <w:rPr>
          <w:rFonts w:ascii="仿宋" w:hAnsi="仿宋" w:eastAsia="仿宋" w:cs="仿宋"/>
          <w:spacing w:val="6"/>
          <w:sz w:val="20"/>
          <w:szCs w:val="20"/>
        </w:rPr>
        <w:t>磋商小组对响应文件的有效性、完整性和响应程度</w:t>
      </w:r>
      <w:r>
        <w:rPr>
          <w:rFonts w:ascii="仿宋" w:hAnsi="仿宋" w:eastAsia="仿宋" w:cs="仿宋"/>
          <w:spacing w:val="5"/>
          <w:sz w:val="20"/>
          <w:szCs w:val="20"/>
        </w:rPr>
        <w:t>进行资格性审查及符合性审查。</w:t>
      </w:r>
    </w:p>
    <w:p w14:paraId="5A06EE0E">
      <w:pPr>
        <w:spacing w:before="194" w:line="318" w:lineRule="auto"/>
        <w:ind w:left="13" w:right="120" w:firstLine="478"/>
        <w:rPr>
          <w:rFonts w:ascii="仿宋" w:hAnsi="仿宋" w:eastAsia="仿宋" w:cs="仿宋"/>
          <w:sz w:val="20"/>
          <w:szCs w:val="20"/>
        </w:rPr>
      </w:pPr>
      <w:r>
        <w:rPr>
          <w:rFonts w:ascii="仿宋" w:hAnsi="仿宋" w:eastAsia="仿宋" w:cs="仿宋"/>
          <w:spacing w:val="6"/>
          <w:sz w:val="20"/>
          <w:szCs w:val="20"/>
        </w:rPr>
        <w:t>6.2.2</w:t>
      </w:r>
      <w:r>
        <w:rPr>
          <w:rFonts w:ascii="仿宋" w:hAnsi="仿宋" w:eastAsia="仿宋" w:cs="仿宋"/>
          <w:spacing w:val="-33"/>
          <w:sz w:val="20"/>
          <w:szCs w:val="20"/>
        </w:rPr>
        <w:t xml:space="preserve"> </w:t>
      </w:r>
      <w:r>
        <w:rPr>
          <w:rFonts w:ascii="仿宋" w:hAnsi="仿宋" w:eastAsia="仿宋" w:cs="仿宋"/>
          <w:spacing w:val="6"/>
          <w:sz w:val="20"/>
          <w:szCs w:val="20"/>
        </w:rPr>
        <w:t>磋商小组所有成员集中与单一供应商分别进行磋商，并给予所有参加磋商的供应</w:t>
      </w:r>
      <w:r>
        <w:rPr>
          <w:rFonts w:ascii="仿宋" w:hAnsi="仿宋" w:eastAsia="仿宋" w:cs="仿宋"/>
          <w:spacing w:val="5"/>
          <w:sz w:val="20"/>
          <w:szCs w:val="20"/>
        </w:rPr>
        <w:t>商平等的</w:t>
      </w:r>
      <w:r>
        <w:rPr>
          <w:rFonts w:ascii="仿宋" w:hAnsi="仿宋" w:eastAsia="仿宋" w:cs="仿宋"/>
          <w:spacing w:val="3"/>
          <w:sz w:val="20"/>
          <w:szCs w:val="20"/>
        </w:rPr>
        <w:t>磋商机会。</w:t>
      </w:r>
    </w:p>
    <w:p w14:paraId="233CFDAB">
      <w:pPr>
        <w:spacing w:before="190" w:line="362" w:lineRule="auto"/>
        <w:ind w:left="15" w:right="118" w:firstLine="476"/>
        <w:rPr>
          <w:rFonts w:ascii="仿宋" w:hAnsi="仿宋" w:eastAsia="仿宋" w:cs="仿宋"/>
          <w:sz w:val="20"/>
          <w:szCs w:val="20"/>
        </w:rPr>
      </w:pPr>
      <w:r>
        <w:rPr>
          <w:rFonts w:ascii="仿宋" w:hAnsi="仿宋" w:eastAsia="仿宋" w:cs="仿宋"/>
          <w:spacing w:val="6"/>
          <w:sz w:val="20"/>
          <w:szCs w:val="20"/>
        </w:rPr>
        <w:t>6.2.3</w:t>
      </w:r>
      <w:r>
        <w:rPr>
          <w:rFonts w:ascii="仿宋" w:hAnsi="仿宋" w:eastAsia="仿宋" w:cs="仿宋"/>
          <w:spacing w:val="-31"/>
          <w:sz w:val="20"/>
          <w:szCs w:val="20"/>
        </w:rPr>
        <w:t xml:space="preserve"> </w:t>
      </w:r>
      <w:r>
        <w:rPr>
          <w:rFonts w:ascii="仿宋" w:hAnsi="仿宋" w:eastAsia="仿宋" w:cs="仿宋"/>
          <w:spacing w:val="6"/>
          <w:sz w:val="20"/>
          <w:szCs w:val="20"/>
        </w:rPr>
        <w:t>在磋商过程中，磋商小组可以根据磋商文件和磋商情况实质性变动采购需求</w:t>
      </w:r>
      <w:r>
        <w:rPr>
          <w:rFonts w:ascii="仿宋" w:hAnsi="仿宋" w:eastAsia="仿宋" w:cs="仿宋"/>
          <w:spacing w:val="5"/>
          <w:sz w:val="20"/>
          <w:szCs w:val="20"/>
        </w:rPr>
        <w:t>中的技术、服</w:t>
      </w:r>
      <w:r>
        <w:rPr>
          <w:rFonts w:ascii="仿宋" w:hAnsi="仿宋" w:eastAsia="仿宋" w:cs="仿宋"/>
          <w:spacing w:val="7"/>
          <w:sz w:val="20"/>
          <w:szCs w:val="20"/>
        </w:rPr>
        <w:t>务要求以及合同草案条款，但不得变动磋商文件中的其他内容。实质性变动的内容，须经采购人</w:t>
      </w:r>
      <w:r>
        <w:rPr>
          <w:rFonts w:ascii="仿宋" w:hAnsi="仿宋" w:eastAsia="仿宋" w:cs="仿宋"/>
          <w:spacing w:val="6"/>
          <w:sz w:val="20"/>
          <w:szCs w:val="20"/>
        </w:rPr>
        <w:t>代表</w:t>
      </w:r>
      <w:r>
        <w:rPr>
          <w:rFonts w:ascii="仿宋" w:hAnsi="仿宋" w:eastAsia="仿宋" w:cs="仿宋"/>
          <w:spacing w:val="7"/>
          <w:sz w:val="20"/>
          <w:szCs w:val="20"/>
        </w:rPr>
        <w:t>确认。对磋商文件作出的实质性变动是磋商文件的有效组成部分，磋商小组应当及时以书面形式</w:t>
      </w:r>
      <w:r>
        <w:rPr>
          <w:rFonts w:ascii="仿宋" w:hAnsi="仿宋" w:eastAsia="仿宋" w:cs="仿宋"/>
          <w:spacing w:val="6"/>
          <w:sz w:val="20"/>
          <w:szCs w:val="20"/>
        </w:rPr>
        <w:t>同时</w:t>
      </w:r>
      <w:r>
        <w:rPr>
          <w:rFonts w:ascii="仿宋" w:hAnsi="仿宋" w:eastAsia="仿宋" w:cs="仿宋"/>
          <w:spacing w:val="5"/>
          <w:sz w:val="20"/>
          <w:szCs w:val="20"/>
        </w:rPr>
        <w:t>通知所有参加磋商的供应商。</w:t>
      </w:r>
    </w:p>
    <w:p w14:paraId="0CD6F511">
      <w:pPr>
        <w:spacing w:before="192" w:line="318" w:lineRule="auto"/>
        <w:ind w:left="41" w:right="120" w:firstLine="450"/>
        <w:rPr>
          <w:rFonts w:ascii="仿宋" w:hAnsi="仿宋" w:eastAsia="仿宋" w:cs="仿宋"/>
          <w:sz w:val="20"/>
          <w:szCs w:val="20"/>
        </w:rPr>
      </w:pPr>
      <w:r>
        <w:rPr>
          <w:rFonts w:ascii="仿宋" w:hAnsi="仿宋" w:eastAsia="仿宋" w:cs="仿宋"/>
          <w:spacing w:val="6"/>
          <w:sz w:val="20"/>
          <w:szCs w:val="20"/>
        </w:rPr>
        <w:t>6.2.4</w:t>
      </w:r>
      <w:r>
        <w:rPr>
          <w:rFonts w:ascii="仿宋" w:hAnsi="仿宋" w:eastAsia="仿宋" w:cs="仿宋"/>
          <w:spacing w:val="-31"/>
          <w:sz w:val="20"/>
          <w:szCs w:val="20"/>
        </w:rPr>
        <w:t xml:space="preserve"> </w:t>
      </w:r>
      <w:r>
        <w:rPr>
          <w:rFonts w:ascii="仿宋" w:hAnsi="仿宋" w:eastAsia="仿宋" w:cs="仿宋"/>
          <w:spacing w:val="6"/>
          <w:sz w:val="20"/>
          <w:szCs w:val="20"/>
        </w:rPr>
        <w:t>供应商应当按照磋商文件的变动情况和</w:t>
      </w:r>
      <w:r>
        <w:rPr>
          <w:rFonts w:ascii="仿宋" w:hAnsi="仿宋" w:eastAsia="仿宋" w:cs="仿宋"/>
          <w:spacing w:val="5"/>
          <w:sz w:val="20"/>
          <w:szCs w:val="20"/>
        </w:rPr>
        <w:t>磋商小组的要求重新提交响应文件（如果有</w:t>
      </w:r>
      <w:r>
        <w:rPr>
          <w:rFonts w:ascii="仿宋" w:hAnsi="仿宋" w:eastAsia="仿宋" w:cs="仿宋"/>
          <w:spacing w:val="13"/>
          <w:sz w:val="20"/>
          <w:szCs w:val="20"/>
        </w:rPr>
        <w:t>），</w:t>
      </w:r>
      <w:r>
        <w:rPr>
          <w:rFonts w:ascii="仿宋" w:hAnsi="仿宋" w:eastAsia="仿宋" w:cs="仿宋"/>
          <w:spacing w:val="5"/>
          <w:sz w:val="20"/>
          <w:szCs w:val="20"/>
        </w:rPr>
        <w:t>并</w:t>
      </w:r>
      <w:r>
        <w:rPr>
          <w:rFonts w:ascii="仿宋" w:hAnsi="仿宋" w:eastAsia="仿宋" w:cs="仿宋"/>
          <w:spacing w:val="4"/>
          <w:sz w:val="20"/>
          <w:szCs w:val="20"/>
        </w:rPr>
        <w:t>由其法定代表人或其授权代表签字或者加盖公章。</w:t>
      </w:r>
    </w:p>
    <w:p w14:paraId="48985F7A">
      <w:pPr>
        <w:spacing w:before="189" w:line="318" w:lineRule="auto"/>
        <w:ind w:left="14" w:right="118" w:firstLine="477"/>
        <w:rPr>
          <w:rFonts w:ascii="仿宋" w:hAnsi="仿宋" w:eastAsia="仿宋" w:cs="仿宋"/>
          <w:sz w:val="20"/>
          <w:szCs w:val="20"/>
        </w:rPr>
      </w:pPr>
      <w:r>
        <w:rPr>
          <w:rFonts w:ascii="仿宋" w:hAnsi="仿宋" w:eastAsia="仿宋" w:cs="仿宋"/>
          <w:spacing w:val="6"/>
          <w:sz w:val="20"/>
          <w:szCs w:val="20"/>
        </w:rPr>
        <w:t>6.2.5</w:t>
      </w:r>
      <w:r>
        <w:rPr>
          <w:rFonts w:ascii="仿宋" w:hAnsi="仿宋" w:eastAsia="仿宋" w:cs="仿宋"/>
          <w:spacing w:val="-33"/>
          <w:sz w:val="20"/>
          <w:szCs w:val="20"/>
        </w:rPr>
        <w:t xml:space="preserve"> </w:t>
      </w:r>
      <w:r>
        <w:rPr>
          <w:rFonts w:ascii="仿宋" w:hAnsi="仿宋" w:eastAsia="仿宋" w:cs="仿宋"/>
          <w:spacing w:val="6"/>
          <w:sz w:val="20"/>
          <w:szCs w:val="20"/>
        </w:rPr>
        <w:t>磋商文件能够详细列明采购项目的技术、服务要求后，磋商小组要求所有实质性</w:t>
      </w:r>
      <w:r>
        <w:rPr>
          <w:rFonts w:ascii="仿宋" w:hAnsi="仿宋" w:eastAsia="仿宋" w:cs="仿宋"/>
          <w:spacing w:val="5"/>
          <w:sz w:val="20"/>
          <w:szCs w:val="20"/>
        </w:rPr>
        <w:t>响应的供</w:t>
      </w:r>
      <w:r>
        <w:rPr>
          <w:rFonts w:ascii="仿宋" w:hAnsi="仿宋" w:eastAsia="仿宋" w:cs="仿宋"/>
          <w:spacing w:val="7"/>
          <w:sz w:val="20"/>
          <w:szCs w:val="20"/>
        </w:rPr>
        <w:t>应商在规定时间内提交最后报价。通过资格性审查及符合性审查的供应商有均等的最后报价机会，供</w:t>
      </w:r>
    </w:p>
    <w:p w14:paraId="204A7FC8">
      <w:pPr>
        <w:spacing w:line="318" w:lineRule="auto"/>
        <w:rPr>
          <w:rFonts w:ascii="仿宋" w:hAnsi="仿宋" w:eastAsia="仿宋" w:cs="仿宋"/>
          <w:sz w:val="20"/>
          <w:szCs w:val="20"/>
        </w:rPr>
        <w:sectPr>
          <w:footerReference r:id="rId13" w:type="default"/>
          <w:pgSz w:w="11906" w:h="16839"/>
          <w:pgMar w:top="1209" w:right="1246" w:bottom="1199" w:left="1418" w:header="799" w:footer="963" w:gutter="0"/>
          <w:pgNumType w:fmt="numberInDash"/>
          <w:cols w:space="720" w:num="1"/>
        </w:sectPr>
      </w:pPr>
    </w:p>
    <w:p w14:paraId="647872F4">
      <w:pPr>
        <w:pStyle w:val="3"/>
        <w:spacing w:line="313" w:lineRule="auto"/>
      </w:pPr>
    </w:p>
    <w:p w14:paraId="7C6BE3A5">
      <w:pPr>
        <w:spacing w:before="65" w:line="405" w:lineRule="auto"/>
        <w:ind w:left="19" w:right="118" w:hanging="5"/>
        <w:rPr>
          <w:rFonts w:ascii="仿宋" w:hAnsi="仿宋" w:eastAsia="仿宋" w:cs="仿宋"/>
          <w:sz w:val="20"/>
          <w:szCs w:val="20"/>
        </w:rPr>
      </w:pPr>
      <w:r>
        <w:rPr>
          <w:rFonts w:ascii="仿宋" w:hAnsi="仿宋" w:eastAsia="仿宋" w:cs="仿宋"/>
          <w:spacing w:val="7"/>
          <w:sz w:val="20"/>
          <w:szCs w:val="20"/>
        </w:rPr>
        <w:t>应商应在磋商小组规定的时间内完成报价。每一轮报价全部为书面形式，并须由供应商法定代表人或</w:t>
      </w:r>
      <w:r>
        <w:rPr>
          <w:rFonts w:ascii="仿宋" w:hAnsi="仿宋" w:eastAsia="仿宋" w:cs="仿宋"/>
          <w:spacing w:val="6"/>
          <w:sz w:val="20"/>
          <w:szCs w:val="20"/>
        </w:rPr>
        <w:t>负责人或其委托代理人签字或者加盖公章，作为响应文件的一部分，对供应商具有约束力。</w:t>
      </w:r>
    </w:p>
    <w:p w14:paraId="1CB5A068">
      <w:pPr>
        <w:spacing w:before="5" w:line="405" w:lineRule="auto"/>
        <w:ind w:left="15" w:right="118" w:firstLine="483"/>
        <w:jc w:val="both"/>
        <w:rPr>
          <w:rFonts w:ascii="仿宋" w:hAnsi="仿宋" w:eastAsia="仿宋" w:cs="仿宋"/>
          <w:sz w:val="20"/>
          <w:szCs w:val="20"/>
        </w:rPr>
      </w:pPr>
      <w:r>
        <w:rPr>
          <w:rFonts w:ascii="仿宋" w:hAnsi="仿宋" w:eastAsia="仿宋" w:cs="仿宋"/>
          <w:spacing w:val="5"/>
          <w:sz w:val="20"/>
          <w:szCs w:val="20"/>
        </w:rPr>
        <w:t>在未对磋商文件作出实质性变动的情况下，供应商提交的最后报价不得高于其前一次报价。在磋</w:t>
      </w:r>
      <w:r>
        <w:rPr>
          <w:rFonts w:ascii="仿宋" w:hAnsi="仿宋" w:eastAsia="仿宋" w:cs="仿宋"/>
          <w:spacing w:val="7"/>
          <w:sz w:val="20"/>
          <w:szCs w:val="20"/>
        </w:rPr>
        <w:t>商文件作出实质性变动但供应商的响应文件未作出相应实质性变动的情况下，该供应商提交的最</w:t>
      </w:r>
      <w:r>
        <w:rPr>
          <w:rFonts w:ascii="仿宋" w:hAnsi="仿宋" w:eastAsia="仿宋" w:cs="仿宋"/>
          <w:spacing w:val="6"/>
          <w:sz w:val="20"/>
          <w:szCs w:val="20"/>
        </w:rPr>
        <w:t>后报</w:t>
      </w:r>
      <w:r>
        <w:rPr>
          <w:rFonts w:ascii="仿宋" w:hAnsi="仿宋" w:eastAsia="仿宋" w:cs="仿宋"/>
          <w:spacing w:val="5"/>
          <w:sz w:val="20"/>
          <w:szCs w:val="20"/>
        </w:rPr>
        <w:t>价也不得高于其前一次报价。</w:t>
      </w:r>
    </w:p>
    <w:p w14:paraId="4F4CE5E1">
      <w:pPr>
        <w:spacing w:before="3" w:line="318" w:lineRule="auto"/>
        <w:ind w:left="19" w:right="120" w:firstLine="472"/>
        <w:rPr>
          <w:rFonts w:ascii="仿宋" w:hAnsi="仿宋" w:eastAsia="仿宋" w:cs="仿宋"/>
          <w:sz w:val="20"/>
          <w:szCs w:val="20"/>
        </w:rPr>
      </w:pPr>
      <w:r>
        <w:rPr>
          <w:rFonts w:ascii="仿宋" w:hAnsi="仿宋" w:eastAsia="仿宋" w:cs="仿宋"/>
          <w:spacing w:val="6"/>
          <w:sz w:val="20"/>
          <w:szCs w:val="20"/>
        </w:rPr>
        <w:t>6.2.6</w:t>
      </w:r>
      <w:r>
        <w:rPr>
          <w:rFonts w:ascii="仿宋" w:hAnsi="仿宋" w:eastAsia="仿宋" w:cs="仿宋"/>
          <w:spacing w:val="-26"/>
          <w:sz w:val="20"/>
          <w:szCs w:val="20"/>
        </w:rPr>
        <w:t xml:space="preserve"> </w:t>
      </w:r>
      <w:r>
        <w:rPr>
          <w:rFonts w:ascii="仿宋" w:hAnsi="仿宋" w:eastAsia="仿宋" w:cs="仿宋"/>
          <w:spacing w:val="6"/>
          <w:sz w:val="20"/>
          <w:szCs w:val="20"/>
        </w:rPr>
        <w:t>最后报价是供应商响应文件的有效组成部分，未按要求进行最后</w:t>
      </w:r>
      <w:r>
        <w:rPr>
          <w:rFonts w:ascii="仿宋" w:hAnsi="仿宋" w:eastAsia="仿宋" w:cs="仿宋"/>
          <w:spacing w:val="5"/>
          <w:sz w:val="20"/>
          <w:szCs w:val="20"/>
        </w:rPr>
        <w:t>报价的，其响应文件将被</w:t>
      </w:r>
      <w:r>
        <w:rPr>
          <w:rFonts w:ascii="仿宋" w:hAnsi="仿宋" w:eastAsia="仿宋" w:cs="仿宋"/>
          <w:spacing w:val="-2"/>
          <w:sz w:val="20"/>
          <w:szCs w:val="20"/>
        </w:rPr>
        <w:t>否决。</w:t>
      </w:r>
    </w:p>
    <w:p w14:paraId="51FC9614">
      <w:pPr>
        <w:spacing w:before="187" w:line="319" w:lineRule="auto"/>
        <w:ind w:left="20" w:right="120" w:firstLine="471"/>
        <w:rPr>
          <w:rFonts w:ascii="仿宋" w:hAnsi="仿宋" w:eastAsia="仿宋" w:cs="仿宋"/>
          <w:sz w:val="20"/>
          <w:szCs w:val="20"/>
        </w:rPr>
      </w:pPr>
      <w:r>
        <w:rPr>
          <w:rFonts w:ascii="仿宋" w:hAnsi="仿宋" w:eastAsia="仿宋" w:cs="仿宋"/>
          <w:spacing w:val="5"/>
          <w:sz w:val="20"/>
          <w:szCs w:val="20"/>
        </w:rPr>
        <w:t>6.2.7</w:t>
      </w:r>
      <w:r>
        <w:rPr>
          <w:rFonts w:ascii="仿宋" w:hAnsi="仿宋" w:eastAsia="仿宋" w:cs="仿宋"/>
          <w:spacing w:val="-32"/>
          <w:sz w:val="20"/>
          <w:szCs w:val="20"/>
        </w:rPr>
        <w:t xml:space="preserve"> </w:t>
      </w:r>
      <w:r>
        <w:rPr>
          <w:rFonts w:ascii="仿宋" w:hAnsi="仿宋" w:eastAsia="仿宋" w:cs="仿宋"/>
          <w:spacing w:val="5"/>
          <w:sz w:val="20"/>
          <w:szCs w:val="20"/>
        </w:rPr>
        <w:t>经磋商确定最终采购需求和提交最后报价的供应商后，</w:t>
      </w:r>
      <w:r>
        <w:rPr>
          <w:rFonts w:ascii="仿宋" w:hAnsi="仿宋" w:eastAsia="仿宋" w:cs="仿宋"/>
          <w:spacing w:val="-56"/>
          <w:sz w:val="20"/>
          <w:szCs w:val="20"/>
        </w:rPr>
        <w:t xml:space="preserve"> </w:t>
      </w:r>
      <w:r>
        <w:rPr>
          <w:rFonts w:ascii="仿宋" w:hAnsi="仿宋" w:eastAsia="仿宋" w:cs="仿宋"/>
          <w:spacing w:val="5"/>
          <w:sz w:val="20"/>
          <w:szCs w:val="20"/>
        </w:rPr>
        <w:t>由磋商小组采用综合评</w:t>
      </w:r>
      <w:r>
        <w:rPr>
          <w:rFonts w:ascii="仿宋" w:hAnsi="仿宋" w:eastAsia="仿宋" w:cs="仿宋"/>
          <w:spacing w:val="4"/>
          <w:sz w:val="20"/>
          <w:szCs w:val="20"/>
        </w:rPr>
        <w:t>分法对提交</w:t>
      </w:r>
      <w:r>
        <w:rPr>
          <w:rFonts w:ascii="仿宋" w:hAnsi="仿宋" w:eastAsia="仿宋" w:cs="仿宋"/>
          <w:spacing w:val="6"/>
          <w:sz w:val="20"/>
          <w:szCs w:val="20"/>
        </w:rPr>
        <w:t>最后报价的供应商的响应文件和最后报价进</w:t>
      </w:r>
      <w:r>
        <w:rPr>
          <w:rFonts w:ascii="仿宋" w:hAnsi="仿宋" w:eastAsia="仿宋" w:cs="仿宋"/>
          <w:spacing w:val="5"/>
          <w:sz w:val="20"/>
          <w:szCs w:val="20"/>
        </w:rPr>
        <w:t>行综合评分。</w:t>
      </w:r>
    </w:p>
    <w:p w14:paraId="3F968A29">
      <w:pPr>
        <w:spacing w:before="190" w:line="231" w:lineRule="auto"/>
        <w:ind w:left="9"/>
        <w:outlineLvl w:val="2"/>
        <w:rPr>
          <w:rFonts w:ascii="仿宋" w:hAnsi="仿宋" w:eastAsia="仿宋" w:cs="仿宋"/>
          <w:sz w:val="20"/>
          <w:szCs w:val="20"/>
        </w:rPr>
      </w:pPr>
      <w:bookmarkStart w:id="39" w:name="_Toc31328"/>
      <w:r>
        <w:rPr>
          <w:rFonts w:ascii="仿宋" w:hAnsi="仿宋" w:eastAsia="仿宋" w:cs="仿宋"/>
          <w:b/>
          <w:bCs/>
          <w:spacing w:val="1"/>
          <w:sz w:val="20"/>
          <w:szCs w:val="20"/>
        </w:rPr>
        <w:t>6.3</w:t>
      </w:r>
      <w:r>
        <w:rPr>
          <w:rFonts w:ascii="仿宋" w:hAnsi="仿宋" w:eastAsia="仿宋" w:cs="仿宋"/>
          <w:spacing w:val="-34"/>
          <w:sz w:val="20"/>
          <w:szCs w:val="20"/>
        </w:rPr>
        <w:t xml:space="preserve"> </w:t>
      </w:r>
      <w:r>
        <w:rPr>
          <w:rFonts w:ascii="仿宋" w:hAnsi="仿宋" w:eastAsia="仿宋" w:cs="仿宋"/>
          <w:b/>
          <w:bCs/>
          <w:spacing w:val="1"/>
          <w:sz w:val="20"/>
          <w:szCs w:val="20"/>
        </w:rPr>
        <w:t>评审原则</w:t>
      </w:r>
      <w:bookmarkEnd w:id="39"/>
    </w:p>
    <w:p w14:paraId="0F1EA2C7">
      <w:pPr>
        <w:spacing w:before="188" w:line="348" w:lineRule="auto"/>
        <w:ind w:left="15" w:right="118" w:firstLine="475"/>
        <w:rPr>
          <w:rFonts w:ascii="仿宋" w:hAnsi="仿宋" w:eastAsia="仿宋" w:cs="仿宋"/>
          <w:sz w:val="20"/>
          <w:szCs w:val="20"/>
        </w:rPr>
      </w:pPr>
      <w:r>
        <w:rPr>
          <w:rFonts w:ascii="仿宋" w:hAnsi="仿宋" w:eastAsia="仿宋" w:cs="仿宋"/>
          <w:spacing w:val="4"/>
          <w:sz w:val="20"/>
          <w:szCs w:val="20"/>
        </w:rPr>
        <w:t>6.3.1</w:t>
      </w:r>
      <w:r>
        <w:rPr>
          <w:rFonts w:ascii="仿宋" w:hAnsi="仿宋" w:eastAsia="仿宋" w:cs="仿宋"/>
          <w:spacing w:val="30"/>
          <w:sz w:val="20"/>
          <w:szCs w:val="20"/>
        </w:rPr>
        <w:t xml:space="preserve"> </w:t>
      </w:r>
      <w:r>
        <w:rPr>
          <w:rFonts w:ascii="仿宋" w:hAnsi="仿宋" w:eastAsia="仿宋" w:cs="仿宋"/>
          <w:spacing w:val="4"/>
          <w:sz w:val="20"/>
          <w:szCs w:val="20"/>
        </w:rPr>
        <w:t>磋商小组按照第六章“评审办法</w:t>
      </w:r>
      <w:r>
        <w:rPr>
          <w:rFonts w:ascii="仿宋" w:hAnsi="仿宋" w:eastAsia="仿宋" w:cs="仿宋"/>
          <w:spacing w:val="-75"/>
          <w:sz w:val="20"/>
          <w:szCs w:val="20"/>
        </w:rPr>
        <w:t xml:space="preserve"> </w:t>
      </w:r>
      <w:r>
        <w:rPr>
          <w:rFonts w:ascii="仿宋" w:hAnsi="仿宋" w:eastAsia="仿宋" w:cs="仿宋"/>
          <w:spacing w:val="4"/>
          <w:sz w:val="20"/>
          <w:szCs w:val="20"/>
        </w:rPr>
        <w:t>”规定的方法、因素、标准和程序对供应商的响</w:t>
      </w:r>
      <w:r>
        <w:rPr>
          <w:rFonts w:ascii="仿宋" w:hAnsi="仿宋" w:eastAsia="仿宋" w:cs="仿宋"/>
          <w:spacing w:val="3"/>
          <w:sz w:val="20"/>
          <w:szCs w:val="20"/>
        </w:rPr>
        <w:t>应文件进</w:t>
      </w:r>
      <w:r>
        <w:rPr>
          <w:rFonts w:ascii="仿宋" w:hAnsi="仿宋" w:eastAsia="仿宋" w:cs="仿宋"/>
          <w:spacing w:val="7"/>
          <w:sz w:val="20"/>
          <w:szCs w:val="20"/>
        </w:rPr>
        <w:t>行评审。没有规定的方法、因素和标准，不得作为评审依据。未实质性响应磋商文件的响应文</w:t>
      </w:r>
      <w:r>
        <w:rPr>
          <w:rFonts w:ascii="仿宋" w:hAnsi="仿宋" w:eastAsia="仿宋" w:cs="仿宋"/>
          <w:spacing w:val="6"/>
          <w:sz w:val="20"/>
          <w:szCs w:val="20"/>
        </w:rPr>
        <w:t>件按无效响应处理，磋商小组应当告知提交响应文件的供应商。</w:t>
      </w:r>
    </w:p>
    <w:p w14:paraId="1B9CB2D7">
      <w:pPr>
        <w:spacing w:before="189" w:line="319" w:lineRule="auto"/>
        <w:ind w:left="17" w:right="120" w:firstLine="474"/>
        <w:rPr>
          <w:rFonts w:ascii="仿宋" w:hAnsi="仿宋" w:eastAsia="仿宋" w:cs="仿宋"/>
          <w:sz w:val="20"/>
          <w:szCs w:val="20"/>
        </w:rPr>
      </w:pPr>
      <w:r>
        <w:rPr>
          <w:rFonts w:ascii="仿宋" w:hAnsi="仿宋" w:eastAsia="仿宋" w:cs="仿宋"/>
          <w:spacing w:val="6"/>
          <w:sz w:val="20"/>
          <w:szCs w:val="20"/>
        </w:rPr>
        <w:t>6.3.2</w:t>
      </w:r>
      <w:r>
        <w:rPr>
          <w:rFonts w:ascii="仿宋" w:hAnsi="仿宋" w:eastAsia="仿宋" w:cs="仿宋"/>
          <w:spacing w:val="-31"/>
          <w:sz w:val="20"/>
          <w:szCs w:val="20"/>
        </w:rPr>
        <w:t xml:space="preserve"> </w:t>
      </w:r>
      <w:r>
        <w:rPr>
          <w:rFonts w:ascii="仿宋" w:hAnsi="仿宋" w:eastAsia="仿宋" w:cs="仿宋"/>
          <w:spacing w:val="6"/>
          <w:sz w:val="20"/>
          <w:szCs w:val="20"/>
        </w:rPr>
        <w:t>评审完成后，磋商小组应当提交书面评审报告和成交候选人名单。磋商小组</w:t>
      </w:r>
      <w:r>
        <w:rPr>
          <w:rFonts w:ascii="仿宋" w:hAnsi="仿宋" w:eastAsia="仿宋" w:cs="仿宋"/>
          <w:spacing w:val="5"/>
          <w:sz w:val="20"/>
          <w:szCs w:val="20"/>
        </w:rPr>
        <w:t>推荐成交候选人的人数见供应商须知前附表。</w:t>
      </w:r>
    </w:p>
    <w:p w14:paraId="56CA1ADD">
      <w:pPr>
        <w:spacing w:before="191" w:line="406" w:lineRule="auto"/>
        <w:ind w:left="14" w:right="118" w:firstLine="477"/>
        <w:jc w:val="both"/>
        <w:rPr>
          <w:rFonts w:ascii="仿宋" w:hAnsi="仿宋" w:eastAsia="仿宋" w:cs="仿宋"/>
          <w:sz w:val="20"/>
          <w:szCs w:val="20"/>
        </w:rPr>
      </w:pPr>
      <w:r>
        <w:rPr>
          <w:rFonts w:ascii="仿宋" w:hAnsi="仿宋" w:eastAsia="仿宋" w:cs="仿宋"/>
          <w:spacing w:val="5"/>
          <w:sz w:val="20"/>
          <w:szCs w:val="20"/>
        </w:rPr>
        <w:t>6.3.3</w:t>
      </w:r>
      <w:r>
        <w:rPr>
          <w:rFonts w:ascii="仿宋" w:hAnsi="仿宋" w:eastAsia="仿宋" w:cs="仿宋"/>
          <w:spacing w:val="-18"/>
          <w:sz w:val="20"/>
          <w:szCs w:val="20"/>
        </w:rPr>
        <w:t xml:space="preserve"> </w:t>
      </w:r>
      <w:r>
        <w:rPr>
          <w:rFonts w:ascii="仿宋" w:hAnsi="仿宋" w:eastAsia="仿宋" w:cs="仿宋"/>
          <w:spacing w:val="5"/>
          <w:sz w:val="20"/>
          <w:szCs w:val="20"/>
        </w:rPr>
        <w:t>本次磋商采用电子化评审，如“洛阳市电子招投标交易平台</w:t>
      </w:r>
      <w:r>
        <w:rPr>
          <w:rFonts w:ascii="仿宋" w:hAnsi="仿宋" w:eastAsia="仿宋" w:cs="仿宋"/>
          <w:spacing w:val="-75"/>
          <w:sz w:val="20"/>
          <w:szCs w:val="20"/>
        </w:rPr>
        <w:t xml:space="preserve"> </w:t>
      </w:r>
      <w:r>
        <w:rPr>
          <w:rFonts w:ascii="仿宋" w:hAnsi="仿宋" w:eastAsia="仿宋" w:cs="仿宋"/>
          <w:spacing w:val="5"/>
          <w:sz w:val="20"/>
          <w:szCs w:val="20"/>
        </w:rPr>
        <w:t>”系统出现故障，导致无法继</w:t>
      </w:r>
      <w:r>
        <w:rPr>
          <w:rFonts w:ascii="仿宋" w:hAnsi="仿宋" w:eastAsia="仿宋" w:cs="仿宋"/>
          <w:spacing w:val="7"/>
          <w:sz w:val="20"/>
          <w:szCs w:val="20"/>
        </w:rPr>
        <w:t>续评审工作的，可暂停评审，对原有资料及信息作出妥善保密处理，待电子评标系统恢复正常之后组</w:t>
      </w:r>
      <w:r>
        <w:rPr>
          <w:rFonts w:ascii="仿宋" w:hAnsi="仿宋" w:eastAsia="仿宋" w:cs="仿宋"/>
          <w:spacing w:val="1"/>
          <w:sz w:val="20"/>
          <w:szCs w:val="20"/>
        </w:rPr>
        <w:t>织评审。</w:t>
      </w:r>
    </w:p>
    <w:p w14:paraId="4F2390D3">
      <w:pPr>
        <w:spacing w:line="231" w:lineRule="auto"/>
        <w:ind w:left="12"/>
        <w:outlineLvl w:val="1"/>
        <w:rPr>
          <w:rFonts w:ascii="仿宋" w:hAnsi="仿宋" w:eastAsia="仿宋" w:cs="仿宋"/>
          <w:sz w:val="20"/>
          <w:szCs w:val="20"/>
        </w:rPr>
      </w:pPr>
      <w:bookmarkStart w:id="40" w:name="_Toc13116"/>
      <w:r>
        <w:rPr>
          <w:rFonts w:hint="eastAsia" w:ascii="仿宋" w:hAnsi="仿宋" w:eastAsia="仿宋" w:cs="仿宋"/>
          <w:b/>
          <w:bCs/>
          <w:spacing w:val="-19"/>
          <w:sz w:val="20"/>
          <w:szCs w:val="20"/>
          <w:lang w:eastAsia="zh-CN"/>
        </w:rPr>
        <w:t>7.</w:t>
      </w:r>
      <w:r>
        <w:rPr>
          <w:rFonts w:ascii="仿宋" w:hAnsi="仿宋" w:eastAsia="仿宋" w:cs="仿宋"/>
          <w:b/>
          <w:bCs/>
          <w:spacing w:val="-19"/>
          <w:sz w:val="20"/>
          <w:szCs w:val="20"/>
        </w:rPr>
        <w:t>确定成交及合同授予</w:t>
      </w:r>
      <w:bookmarkEnd w:id="40"/>
    </w:p>
    <w:p w14:paraId="354825EF">
      <w:pPr>
        <w:spacing w:before="188" w:line="232" w:lineRule="auto"/>
        <w:ind w:left="12"/>
        <w:outlineLvl w:val="2"/>
        <w:rPr>
          <w:rFonts w:ascii="仿宋" w:hAnsi="仿宋" w:eastAsia="仿宋" w:cs="仿宋"/>
          <w:sz w:val="20"/>
          <w:szCs w:val="20"/>
        </w:rPr>
      </w:pPr>
      <w:bookmarkStart w:id="41" w:name="_Toc26958"/>
      <w:r>
        <w:rPr>
          <w:rFonts w:ascii="仿宋" w:hAnsi="仿宋" w:eastAsia="仿宋" w:cs="仿宋"/>
          <w:b/>
          <w:bCs/>
          <w:spacing w:val="2"/>
          <w:sz w:val="20"/>
          <w:szCs w:val="20"/>
        </w:rPr>
        <w:t>7.1</w:t>
      </w:r>
      <w:r>
        <w:rPr>
          <w:rFonts w:ascii="仿宋" w:hAnsi="仿宋" w:eastAsia="仿宋" w:cs="仿宋"/>
          <w:spacing w:val="29"/>
          <w:sz w:val="20"/>
          <w:szCs w:val="20"/>
        </w:rPr>
        <w:t xml:space="preserve"> </w:t>
      </w:r>
      <w:r>
        <w:rPr>
          <w:rFonts w:ascii="仿宋" w:hAnsi="仿宋" w:eastAsia="仿宋" w:cs="仿宋"/>
          <w:b/>
          <w:bCs/>
          <w:spacing w:val="2"/>
          <w:sz w:val="20"/>
          <w:szCs w:val="20"/>
        </w:rPr>
        <w:t>确定成交的原则</w:t>
      </w:r>
      <w:bookmarkEnd w:id="41"/>
    </w:p>
    <w:p w14:paraId="2716FBCA">
      <w:pPr>
        <w:spacing w:before="191" w:line="230" w:lineRule="auto"/>
        <w:ind w:left="495"/>
        <w:rPr>
          <w:rFonts w:ascii="仿宋" w:hAnsi="仿宋" w:eastAsia="仿宋" w:cs="仿宋"/>
          <w:sz w:val="20"/>
          <w:szCs w:val="20"/>
        </w:rPr>
      </w:pPr>
      <w:r>
        <w:rPr>
          <w:rFonts w:ascii="仿宋" w:hAnsi="仿宋" w:eastAsia="仿宋" w:cs="仿宋"/>
          <w:spacing w:val="6"/>
          <w:sz w:val="20"/>
          <w:szCs w:val="20"/>
        </w:rPr>
        <w:t>7.1.1</w:t>
      </w:r>
      <w:r>
        <w:rPr>
          <w:rFonts w:ascii="仿宋" w:hAnsi="仿宋" w:eastAsia="仿宋" w:cs="仿宋"/>
          <w:spacing w:val="-32"/>
          <w:sz w:val="20"/>
          <w:szCs w:val="20"/>
        </w:rPr>
        <w:t xml:space="preserve"> </w:t>
      </w:r>
      <w:r>
        <w:rPr>
          <w:rFonts w:ascii="仿宋" w:hAnsi="仿宋" w:eastAsia="仿宋" w:cs="仿宋"/>
          <w:spacing w:val="6"/>
          <w:sz w:val="20"/>
          <w:szCs w:val="20"/>
        </w:rPr>
        <w:t>按照供应商须知前附表的规定，采购人或采购人授权</w:t>
      </w:r>
      <w:r>
        <w:rPr>
          <w:rFonts w:ascii="仿宋" w:hAnsi="仿宋" w:eastAsia="仿宋" w:cs="仿宋"/>
          <w:spacing w:val="5"/>
          <w:sz w:val="20"/>
          <w:szCs w:val="20"/>
        </w:rPr>
        <w:t>的磋商小组依法确定成交供应商。</w:t>
      </w:r>
    </w:p>
    <w:p w14:paraId="15FBC9B2">
      <w:pPr>
        <w:spacing w:before="190" w:line="230" w:lineRule="auto"/>
        <w:ind w:left="495"/>
        <w:rPr>
          <w:rFonts w:ascii="仿宋" w:hAnsi="仿宋" w:eastAsia="仿宋" w:cs="仿宋"/>
          <w:sz w:val="20"/>
          <w:szCs w:val="20"/>
        </w:rPr>
      </w:pPr>
      <w:r>
        <w:rPr>
          <w:rFonts w:ascii="仿宋" w:hAnsi="仿宋" w:eastAsia="仿宋" w:cs="仿宋"/>
          <w:spacing w:val="5"/>
          <w:sz w:val="20"/>
          <w:szCs w:val="20"/>
        </w:rPr>
        <w:t>7.1.2</w:t>
      </w:r>
      <w:r>
        <w:rPr>
          <w:rFonts w:ascii="仿宋" w:hAnsi="仿宋" w:eastAsia="仿宋" w:cs="仿宋"/>
          <w:spacing w:val="-32"/>
          <w:sz w:val="20"/>
          <w:szCs w:val="20"/>
        </w:rPr>
        <w:t xml:space="preserve"> </w:t>
      </w:r>
      <w:r>
        <w:rPr>
          <w:rFonts w:ascii="仿宋" w:hAnsi="仿宋" w:eastAsia="仿宋" w:cs="仿宋"/>
          <w:spacing w:val="5"/>
          <w:sz w:val="20"/>
          <w:szCs w:val="20"/>
        </w:rPr>
        <w:t>按供应商须知前</w:t>
      </w:r>
      <w:r>
        <w:rPr>
          <w:rFonts w:hint="eastAsia" w:ascii="仿宋" w:hAnsi="仿宋" w:eastAsia="仿宋" w:cs="仿宋"/>
          <w:spacing w:val="5"/>
          <w:sz w:val="20"/>
          <w:szCs w:val="20"/>
          <w:lang w:eastAsia="zh-CN"/>
        </w:rPr>
        <w:t>附表</w:t>
      </w:r>
      <w:r>
        <w:rPr>
          <w:rFonts w:ascii="仿宋" w:hAnsi="仿宋" w:eastAsia="仿宋" w:cs="仿宋"/>
          <w:spacing w:val="5"/>
          <w:sz w:val="20"/>
          <w:szCs w:val="20"/>
        </w:rPr>
        <w:t>规定的原则确定成交供应商。</w:t>
      </w:r>
    </w:p>
    <w:p w14:paraId="3D5197B9">
      <w:pPr>
        <w:spacing w:before="190" w:line="231" w:lineRule="auto"/>
        <w:ind w:left="12"/>
        <w:outlineLvl w:val="2"/>
        <w:rPr>
          <w:rFonts w:ascii="仿宋" w:hAnsi="仿宋" w:eastAsia="仿宋" w:cs="仿宋"/>
          <w:sz w:val="20"/>
          <w:szCs w:val="20"/>
        </w:rPr>
      </w:pPr>
      <w:bookmarkStart w:id="42" w:name="_Toc8979"/>
      <w:r>
        <w:rPr>
          <w:rFonts w:ascii="仿宋" w:hAnsi="仿宋" w:eastAsia="仿宋" w:cs="仿宋"/>
          <w:b/>
          <w:bCs/>
          <w:spacing w:val="2"/>
          <w:sz w:val="20"/>
          <w:szCs w:val="20"/>
        </w:rPr>
        <w:t>7.2</w:t>
      </w:r>
      <w:r>
        <w:rPr>
          <w:rFonts w:ascii="仿宋" w:hAnsi="仿宋" w:eastAsia="仿宋" w:cs="仿宋"/>
          <w:spacing w:val="36"/>
          <w:sz w:val="20"/>
          <w:szCs w:val="20"/>
        </w:rPr>
        <w:t xml:space="preserve"> </w:t>
      </w:r>
      <w:r>
        <w:rPr>
          <w:rFonts w:ascii="仿宋" w:hAnsi="仿宋" w:eastAsia="仿宋" w:cs="仿宋"/>
          <w:b/>
          <w:bCs/>
          <w:spacing w:val="2"/>
          <w:sz w:val="20"/>
          <w:szCs w:val="20"/>
        </w:rPr>
        <w:t>成交结果及成交通知</w:t>
      </w:r>
      <w:bookmarkEnd w:id="42"/>
    </w:p>
    <w:p w14:paraId="44F739D1">
      <w:pPr>
        <w:spacing w:before="189" w:line="371" w:lineRule="auto"/>
        <w:ind w:left="15" w:right="118" w:firstLine="479"/>
        <w:rPr>
          <w:rFonts w:ascii="仿宋" w:hAnsi="仿宋" w:eastAsia="仿宋" w:cs="仿宋"/>
          <w:sz w:val="20"/>
          <w:szCs w:val="20"/>
        </w:rPr>
      </w:pPr>
      <w:r>
        <w:rPr>
          <w:rFonts w:ascii="仿宋" w:hAnsi="仿宋" w:eastAsia="仿宋" w:cs="仿宋"/>
          <w:spacing w:val="6"/>
          <w:sz w:val="20"/>
          <w:szCs w:val="20"/>
        </w:rPr>
        <w:t>7.2.1</w:t>
      </w:r>
      <w:r>
        <w:rPr>
          <w:rFonts w:ascii="仿宋" w:hAnsi="仿宋" w:eastAsia="仿宋" w:cs="仿宋"/>
          <w:spacing w:val="-31"/>
          <w:sz w:val="20"/>
          <w:szCs w:val="20"/>
        </w:rPr>
        <w:t xml:space="preserve"> </w:t>
      </w:r>
      <w:r>
        <w:rPr>
          <w:rFonts w:ascii="仿宋" w:hAnsi="仿宋" w:eastAsia="仿宋" w:cs="仿宋"/>
          <w:spacing w:val="6"/>
          <w:sz w:val="20"/>
          <w:szCs w:val="20"/>
        </w:rPr>
        <w:t>评标结束当天在《河南省政府采购网</w:t>
      </w:r>
      <w:r>
        <w:rPr>
          <w:rFonts w:hint="eastAsia" w:ascii="仿宋" w:hAnsi="仿宋" w:eastAsia="仿宋" w:cs="仿宋"/>
          <w:spacing w:val="6"/>
          <w:sz w:val="20"/>
          <w:szCs w:val="20"/>
          <w:lang w:eastAsia="zh-CN"/>
        </w:rPr>
        <w:t>》《</w:t>
      </w:r>
      <w:r>
        <w:rPr>
          <w:rFonts w:ascii="仿宋" w:hAnsi="仿宋" w:eastAsia="仿宋" w:cs="仿宋"/>
          <w:spacing w:val="6"/>
          <w:sz w:val="20"/>
          <w:szCs w:val="20"/>
        </w:rPr>
        <w:t>洛阳市政府采购网</w:t>
      </w:r>
      <w:r>
        <w:rPr>
          <w:rFonts w:hint="eastAsia" w:ascii="仿宋" w:hAnsi="仿宋" w:eastAsia="仿宋" w:cs="仿宋"/>
          <w:spacing w:val="6"/>
          <w:sz w:val="20"/>
          <w:szCs w:val="20"/>
          <w:lang w:eastAsia="zh-CN"/>
        </w:rPr>
        <w:t>》《</w:t>
      </w:r>
      <w:r>
        <w:rPr>
          <w:rFonts w:ascii="仿宋" w:hAnsi="仿宋" w:eastAsia="仿宋" w:cs="仿宋"/>
          <w:spacing w:val="5"/>
          <w:sz w:val="20"/>
          <w:szCs w:val="20"/>
        </w:rPr>
        <w:t>洛阳市公共资源交易</w:t>
      </w:r>
      <w:r>
        <w:rPr>
          <w:rFonts w:ascii="仿宋" w:hAnsi="仿宋" w:eastAsia="仿宋" w:cs="仿宋"/>
          <w:spacing w:val="7"/>
          <w:sz w:val="20"/>
          <w:szCs w:val="20"/>
        </w:rPr>
        <w:t>中心</w:t>
      </w:r>
      <w:r>
        <w:rPr>
          <w:rFonts w:hint="eastAsia" w:ascii="仿宋" w:hAnsi="仿宋" w:eastAsia="仿宋" w:cs="仿宋"/>
          <w:spacing w:val="7"/>
          <w:sz w:val="20"/>
          <w:szCs w:val="20"/>
          <w:lang w:eastAsia="zh-CN"/>
        </w:rPr>
        <w:t>》《</w:t>
      </w:r>
      <w:r>
        <w:rPr>
          <w:rFonts w:ascii="仿宋" w:hAnsi="仿宋" w:eastAsia="仿宋" w:cs="仿宋"/>
          <w:spacing w:val="7"/>
          <w:sz w:val="20"/>
          <w:szCs w:val="20"/>
        </w:rPr>
        <w:t>中国招标投标公共服务平台》及《洛阳市交通运输局官网》发布中标（成交）结果</w:t>
      </w:r>
      <w:r>
        <w:rPr>
          <w:rFonts w:ascii="仿宋" w:hAnsi="仿宋" w:eastAsia="仿宋" w:cs="仿宋"/>
          <w:spacing w:val="6"/>
          <w:sz w:val="20"/>
          <w:szCs w:val="20"/>
        </w:rPr>
        <w:t>公告，</w:t>
      </w:r>
      <w:r>
        <w:rPr>
          <w:rFonts w:ascii="仿宋" w:hAnsi="仿宋" w:eastAsia="仿宋" w:cs="仿宋"/>
          <w:spacing w:val="5"/>
          <w:sz w:val="20"/>
          <w:szCs w:val="20"/>
        </w:rPr>
        <w:t>并同时通过洛阳市公共资源交易中心平台发出电子中标（成交）通</w:t>
      </w:r>
      <w:r>
        <w:rPr>
          <w:rFonts w:ascii="仿宋" w:hAnsi="仿宋" w:eastAsia="仿宋" w:cs="仿宋"/>
          <w:spacing w:val="4"/>
          <w:sz w:val="20"/>
          <w:szCs w:val="20"/>
        </w:rPr>
        <w:t>知书，</w:t>
      </w:r>
      <w:r>
        <w:rPr>
          <w:rFonts w:ascii="仿宋" w:hAnsi="仿宋" w:eastAsia="仿宋" w:cs="仿宋"/>
          <w:spacing w:val="-55"/>
          <w:sz w:val="20"/>
          <w:szCs w:val="20"/>
        </w:rPr>
        <w:t xml:space="preserve"> </w:t>
      </w:r>
      <w:r>
        <w:rPr>
          <w:rFonts w:ascii="仿宋" w:hAnsi="仿宋" w:eastAsia="仿宋" w:cs="仿宋"/>
          <w:spacing w:val="4"/>
          <w:sz w:val="20"/>
          <w:szCs w:val="20"/>
        </w:rPr>
        <w:t>同</w:t>
      </w:r>
      <w:r>
        <w:rPr>
          <w:rFonts w:ascii="仿宋" w:hAnsi="仿宋" w:eastAsia="仿宋" w:cs="仿宋"/>
          <w:spacing w:val="-45"/>
          <w:sz w:val="20"/>
          <w:szCs w:val="20"/>
        </w:rPr>
        <w:t xml:space="preserve"> </w:t>
      </w:r>
      <w:r>
        <w:rPr>
          <w:rFonts w:ascii="仿宋" w:hAnsi="仿宋" w:eastAsia="仿宋" w:cs="仿宋"/>
          <w:spacing w:val="4"/>
          <w:sz w:val="20"/>
          <w:szCs w:val="20"/>
        </w:rPr>
        <w:t>日向成交人发出《成交通</w:t>
      </w:r>
      <w:r>
        <w:rPr>
          <w:rFonts w:ascii="仿宋" w:hAnsi="仿宋" w:eastAsia="仿宋" w:cs="仿宋"/>
          <w:spacing w:val="5"/>
          <w:sz w:val="20"/>
          <w:szCs w:val="20"/>
        </w:rPr>
        <w:t>知书》，成交人应在发布成交结果公告后的</w:t>
      </w:r>
      <w:r>
        <w:rPr>
          <w:rFonts w:ascii="仿宋" w:hAnsi="仿宋" w:eastAsia="仿宋" w:cs="仿宋"/>
          <w:spacing w:val="-27"/>
          <w:sz w:val="20"/>
          <w:szCs w:val="20"/>
        </w:rPr>
        <w:t xml:space="preserve"> </w:t>
      </w:r>
      <w:r>
        <w:rPr>
          <w:rFonts w:ascii="仿宋" w:hAnsi="仿宋" w:eastAsia="仿宋" w:cs="仿宋"/>
          <w:spacing w:val="5"/>
          <w:sz w:val="20"/>
          <w:szCs w:val="20"/>
        </w:rPr>
        <w:t>1</w:t>
      </w:r>
      <w:r>
        <w:rPr>
          <w:rFonts w:ascii="仿宋" w:hAnsi="仿宋" w:eastAsia="仿宋" w:cs="仿宋"/>
          <w:spacing w:val="-31"/>
          <w:sz w:val="20"/>
          <w:szCs w:val="20"/>
        </w:rPr>
        <w:t xml:space="preserve"> </w:t>
      </w:r>
      <w:r>
        <w:rPr>
          <w:rFonts w:ascii="仿宋" w:hAnsi="仿宋" w:eastAsia="仿宋" w:cs="仿宋"/>
          <w:spacing w:val="5"/>
          <w:sz w:val="20"/>
          <w:szCs w:val="20"/>
        </w:rPr>
        <w:t>个工作日内领取成交通知书，逾期未领的，视同第</w:t>
      </w:r>
      <w:r>
        <w:rPr>
          <w:rFonts w:ascii="仿宋" w:hAnsi="仿宋" w:eastAsia="仿宋" w:cs="仿宋"/>
          <w:spacing w:val="-27"/>
          <w:sz w:val="20"/>
          <w:szCs w:val="20"/>
        </w:rPr>
        <w:t xml:space="preserve"> </w:t>
      </w:r>
      <w:r>
        <w:rPr>
          <w:rFonts w:ascii="仿宋" w:hAnsi="仿宋" w:eastAsia="仿宋" w:cs="仿宋"/>
          <w:spacing w:val="5"/>
          <w:sz w:val="20"/>
          <w:szCs w:val="20"/>
        </w:rPr>
        <w:t>1</w:t>
      </w:r>
      <w:r>
        <w:rPr>
          <w:rFonts w:ascii="仿宋" w:hAnsi="仿宋" w:eastAsia="仿宋" w:cs="仿宋"/>
          <w:spacing w:val="-32"/>
          <w:sz w:val="20"/>
          <w:szCs w:val="20"/>
        </w:rPr>
        <w:t xml:space="preserve"> </w:t>
      </w:r>
      <w:r>
        <w:rPr>
          <w:rFonts w:ascii="仿宋" w:hAnsi="仿宋" w:eastAsia="仿宋" w:cs="仿宋"/>
          <w:spacing w:val="5"/>
          <w:sz w:val="20"/>
          <w:szCs w:val="20"/>
        </w:rPr>
        <w:t>个</w:t>
      </w:r>
      <w:r>
        <w:rPr>
          <w:rFonts w:ascii="仿宋" w:hAnsi="仿宋" w:eastAsia="仿宋" w:cs="仿宋"/>
          <w:spacing w:val="6"/>
          <w:sz w:val="20"/>
          <w:szCs w:val="20"/>
        </w:rPr>
        <w:t>工作日内已领取。《成交通知书》对采购人和成交人均具有法律效力。</w:t>
      </w:r>
    </w:p>
    <w:p w14:paraId="0EF00EB4">
      <w:pPr>
        <w:spacing w:before="191" w:line="229" w:lineRule="auto"/>
        <w:ind w:right="26"/>
        <w:jc w:val="right"/>
        <w:rPr>
          <w:rFonts w:ascii="仿宋" w:hAnsi="仿宋" w:eastAsia="仿宋" w:cs="仿宋"/>
          <w:sz w:val="20"/>
          <w:szCs w:val="20"/>
        </w:rPr>
      </w:pPr>
      <w:r>
        <w:rPr>
          <w:rFonts w:ascii="仿宋" w:hAnsi="仿宋" w:eastAsia="仿宋" w:cs="仿宋"/>
          <w:spacing w:val="5"/>
          <w:sz w:val="20"/>
          <w:szCs w:val="20"/>
        </w:rPr>
        <w:t>7.2.2《成交通知书》、竞争性磋商文件、成交人的响应文件及其澄清文件均为签</w:t>
      </w:r>
      <w:r>
        <w:rPr>
          <w:rFonts w:ascii="仿宋" w:hAnsi="仿宋" w:eastAsia="仿宋" w:cs="仿宋"/>
          <w:spacing w:val="4"/>
          <w:sz w:val="20"/>
          <w:szCs w:val="20"/>
        </w:rPr>
        <w:t>订合同的依据。</w:t>
      </w:r>
    </w:p>
    <w:p w14:paraId="0EF200B4">
      <w:pPr>
        <w:spacing w:before="194" w:line="229" w:lineRule="auto"/>
        <w:ind w:left="12"/>
        <w:outlineLvl w:val="2"/>
        <w:rPr>
          <w:rFonts w:ascii="仿宋" w:hAnsi="仿宋" w:eastAsia="仿宋" w:cs="仿宋"/>
          <w:sz w:val="20"/>
          <w:szCs w:val="20"/>
        </w:rPr>
      </w:pPr>
      <w:bookmarkStart w:id="43" w:name="_Toc10241"/>
      <w:r>
        <w:rPr>
          <w:rFonts w:ascii="仿宋" w:hAnsi="仿宋" w:eastAsia="仿宋" w:cs="仿宋"/>
          <w:b/>
          <w:bCs/>
          <w:sz w:val="20"/>
          <w:szCs w:val="20"/>
        </w:rPr>
        <w:t>7.3</w:t>
      </w:r>
      <w:r>
        <w:rPr>
          <w:rFonts w:ascii="仿宋" w:hAnsi="仿宋" w:eastAsia="仿宋" w:cs="仿宋"/>
          <w:spacing w:val="38"/>
          <w:sz w:val="20"/>
          <w:szCs w:val="20"/>
        </w:rPr>
        <w:t xml:space="preserve"> </w:t>
      </w:r>
      <w:r>
        <w:rPr>
          <w:rFonts w:ascii="仿宋" w:hAnsi="仿宋" w:eastAsia="仿宋" w:cs="仿宋"/>
          <w:b/>
          <w:bCs/>
          <w:sz w:val="20"/>
          <w:szCs w:val="20"/>
        </w:rPr>
        <w:t>履约保证金</w:t>
      </w:r>
      <w:bookmarkEnd w:id="43"/>
    </w:p>
    <w:p w14:paraId="7816490B">
      <w:pPr>
        <w:spacing w:before="191" w:line="230" w:lineRule="auto"/>
        <w:ind w:left="496"/>
        <w:rPr>
          <w:rFonts w:ascii="仿宋" w:hAnsi="仿宋" w:eastAsia="仿宋" w:cs="仿宋"/>
          <w:sz w:val="20"/>
          <w:szCs w:val="20"/>
        </w:rPr>
      </w:pPr>
      <w:r>
        <w:rPr>
          <w:rFonts w:ascii="仿宋" w:hAnsi="仿宋" w:eastAsia="仿宋" w:cs="仿宋"/>
          <w:spacing w:val="5"/>
          <w:sz w:val="20"/>
          <w:szCs w:val="20"/>
        </w:rPr>
        <w:t>按供应商须知前附表规定。</w:t>
      </w:r>
    </w:p>
    <w:p w14:paraId="31ADF053">
      <w:pPr>
        <w:spacing w:line="230" w:lineRule="auto"/>
        <w:rPr>
          <w:rFonts w:ascii="仿宋" w:hAnsi="仿宋" w:eastAsia="仿宋" w:cs="仿宋"/>
          <w:sz w:val="20"/>
          <w:szCs w:val="20"/>
        </w:rPr>
        <w:sectPr>
          <w:footerReference r:id="rId14" w:type="default"/>
          <w:pgSz w:w="11906" w:h="16839"/>
          <w:pgMar w:top="1209" w:right="1246" w:bottom="1199" w:left="1418" w:header="799" w:footer="964" w:gutter="0"/>
          <w:pgNumType w:fmt="numberInDash"/>
          <w:cols w:space="720" w:num="1"/>
        </w:sectPr>
      </w:pPr>
    </w:p>
    <w:p w14:paraId="1B821ECF">
      <w:pPr>
        <w:pStyle w:val="3"/>
        <w:spacing w:line="314" w:lineRule="auto"/>
      </w:pPr>
    </w:p>
    <w:p w14:paraId="06F098A6">
      <w:pPr>
        <w:spacing w:before="65" w:line="232" w:lineRule="auto"/>
        <w:ind w:left="12"/>
        <w:outlineLvl w:val="2"/>
        <w:rPr>
          <w:rFonts w:ascii="仿宋" w:hAnsi="仿宋" w:eastAsia="仿宋" w:cs="仿宋"/>
          <w:sz w:val="20"/>
          <w:szCs w:val="20"/>
        </w:rPr>
      </w:pPr>
      <w:bookmarkStart w:id="44" w:name="_Toc28657"/>
      <w:r>
        <w:rPr>
          <w:rFonts w:ascii="仿宋" w:hAnsi="仿宋" w:eastAsia="仿宋" w:cs="仿宋"/>
          <w:b/>
          <w:bCs/>
          <w:spacing w:val="-1"/>
          <w:sz w:val="20"/>
          <w:szCs w:val="20"/>
        </w:rPr>
        <w:t>7.4</w:t>
      </w:r>
      <w:r>
        <w:rPr>
          <w:rFonts w:ascii="仿宋" w:hAnsi="仿宋" w:eastAsia="仿宋" w:cs="仿宋"/>
          <w:spacing w:val="39"/>
          <w:sz w:val="20"/>
          <w:szCs w:val="20"/>
        </w:rPr>
        <w:t xml:space="preserve"> </w:t>
      </w:r>
      <w:r>
        <w:rPr>
          <w:rFonts w:ascii="仿宋" w:hAnsi="仿宋" w:eastAsia="仿宋" w:cs="仿宋"/>
          <w:b/>
          <w:bCs/>
          <w:spacing w:val="-1"/>
          <w:sz w:val="20"/>
          <w:szCs w:val="20"/>
        </w:rPr>
        <w:t>签订合同</w:t>
      </w:r>
      <w:bookmarkEnd w:id="44"/>
    </w:p>
    <w:p w14:paraId="1896C616">
      <w:pPr>
        <w:spacing w:before="188" w:line="362" w:lineRule="auto"/>
        <w:ind w:left="15" w:right="49" w:firstLine="479"/>
        <w:rPr>
          <w:rFonts w:ascii="仿宋" w:hAnsi="仿宋" w:eastAsia="仿宋" w:cs="仿宋"/>
          <w:sz w:val="20"/>
          <w:szCs w:val="20"/>
        </w:rPr>
      </w:pPr>
      <w:r>
        <w:rPr>
          <w:rFonts w:ascii="仿宋" w:hAnsi="仿宋" w:eastAsia="仿宋" w:cs="仿宋"/>
          <w:spacing w:val="3"/>
          <w:sz w:val="20"/>
          <w:szCs w:val="20"/>
        </w:rPr>
        <w:t>7.4.1</w:t>
      </w:r>
      <w:r>
        <w:rPr>
          <w:rFonts w:ascii="仿宋" w:hAnsi="仿宋" w:eastAsia="仿宋" w:cs="仿宋"/>
          <w:spacing w:val="50"/>
          <w:sz w:val="20"/>
          <w:szCs w:val="20"/>
        </w:rPr>
        <w:t xml:space="preserve"> </w:t>
      </w:r>
      <w:r>
        <w:rPr>
          <w:rFonts w:ascii="仿宋" w:hAnsi="仿宋" w:eastAsia="仿宋" w:cs="仿宋"/>
          <w:spacing w:val="3"/>
          <w:sz w:val="20"/>
          <w:szCs w:val="20"/>
        </w:rPr>
        <w:t>采购人和成交供应商应当在成交通知书发出之日起</w:t>
      </w:r>
      <w:r>
        <w:rPr>
          <w:rFonts w:ascii="仿宋" w:hAnsi="仿宋" w:eastAsia="仿宋" w:cs="仿宋"/>
          <w:spacing w:val="-27"/>
          <w:sz w:val="20"/>
          <w:szCs w:val="20"/>
        </w:rPr>
        <w:t xml:space="preserve"> </w:t>
      </w:r>
      <w:r>
        <w:rPr>
          <w:rFonts w:ascii="仿宋" w:hAnsi="仿宋" w:eastAsia="仿宋" w:cs="仿宋"/>
          <w:spacing w:val="3"/>
          <w:sz w:val="20"/>
          <w:szCs w:val="20"/>
        </w:rPr>
        <w:t>1</w:t>
      </w:r>
      <w:r>
        <w:rPr>
          <w:rFonts w:ascii="仿宋" w:hAnsi="仿宋" w:eastAsia="仿宋" w:cs="仿宋"/>
          <w:spacing w:val="-31"/>
          <w:sz w:val="20"/>
          <w:szCs w:val="20"/>
        </w:rPr>
        <w:t xml:space="preserve"> </w:t>
      </w:r>
      <w:r>
        <w:rPr>
          <w:rFonts w:ascii="仿宋" w:hAnsi="仿宋" w:eastAsia="仿宋" w:cs="仿宋"/>
          <w:spacing w:val="3"/>
          <w:sz w:val="20"/>
          <w:szCs w:val="20"/>
        </w:rPr>
        <w:t>个工作日内，通过洛阳市公共资源交</w:t>
      </w:r>
      <w:r>
        <w:rPr>
          <w:rFonts w:ascii="仿宋" w:hAnsi="仿宋" w:eastAsia="仿宋" w:cs="仿宋"/>
          <w:spacing w:val="4"/>
          <w:sz w:val="20"/>
          <w:szCs w:val="20"/>
        </w:rPr>
        <w:t>易中心在线签订合同；采购人和成交供应商根据磋商文件和成交供应商的响应文件同时订</w:t>
      </w:r>
      <w:r>
        <w:rPr>
          <w:rFonts w:ascii="仿宋" w:hAnsi="仿宋" w:eastAsia="仿宋" w:cs="仿宋"/>
          <w:spacing w:val="3"/>
          <w:sz w:val="20"/>
          <w:szCs w:val="20"/>
        </w:rPr>
        <w:t>立书面合同。</w:t>
      </w:r>
      <w:r>
        <w:rPr>
          <w:rFonts w:ascii="仿宋" w:hAnsi="仿宋" w:eastAsia="仿宋" w:cs="仿宋"/>
          <w:spacing w:val="4"/>
          <w:sz w:val="20"/>
          <w:szCs w:val="20"/>
        </w:rPr>
        <w:t>成交供应商无正当理由拒签合同，在签订合同时向采购人提出附加条件，采购人有权取消</w:t>
      </w:r>
      <w:r>
        <w:rPr>
          <w:rFonts w:ascii="仿宋" w:hAnsi="仿宋" w:eastAsia="仿宋" w:cs="仿宋"/>
          <w:spacing w:val="3"/>
          <w:sz w:val="20"/>
          <w:szCs w:val="20"/>
        </w:rPr>
        <w:t>其成交资格；</w:t>
      </w:r>
      <w:r>
        <w:rPr>
          <w:rFonts w:ascii="仿宋" w:hAnsi="仿宋" w:eastAsia="仿宋" w:cs="仿宋"/>
          <w:spacing w:val="5"/>
          <w:sz w:val="20"/>
          <w:szCs w:val="20"/>
        </w:rPr>
        <w:t>给采购人造成的损失，成交供应商还应当予以赔偿。</w:t>
      </w:r>
    </w:p>
    <w:p w14:paraId="4B70D950">
      <w:pPr>
        <w:spacing w:before="192" w:line="318" w:lineRule="auto"/>
        <w:ind w:left="14" w:right="120" w:firstLine="480"/>
        <w:rPr>
          <w:rFonts w:ascii="仿宋" w:hAnsi="仿宋" w:eastAsia="仿宋" w:cs="仿宋"/>
          <w:sz w:val="20"/>
          <w:szCs w:val="20"/>
        </w:rPr>
      </w:pPr>
      <w:r>
        <w:rPr>
          <w:rFonts w:ascii="仿宋" w:hAnsi="仿宋" w:eastAsia="仿宋" w:cs="仿宋"/>
          <w:spacing w:val="5"/>
          <w:sz w:val="20"/>
          <w:szCs w:val="20"/>
        </w:rPr>
        <w:t>7.4.2 联合体成交的，联合体各方应当共同与采购人签订合同，就成交项目向采购人承担连带责</w:t>
      </w:r>
      <w:r>
        <w:rPr>
          <w:rFonts w:ascii="仿宋" w:hAnsi="仿宋" w:eastAsia="仿宋" w:cs="仿宋"/>
          <w:spacing w:val="-3"/>
          <w:sz w:val="20"/>
          <w:szCs w:val="20"/>
        </w:rPr>
        <w:t>任。</w:t>
      </w:r>
    </w:p>
    <w:p w14:paraId="5FE89167">
      <w:pPr>
        <w:spacing w:before="188" w:line="230" w:lineRule="auto"/>
        <w:ind w:left="495"/>
        <w:rPr>
          <w:rFonts w:ascii="仿宋" w:hAnsi="仿宋" w:eastAsia="仿宋" w:cs="仿宋"/>
          <w:sz w:val="20"/>
          <w:szCs w:val="20"/>
        </w:rPr>
      </w:pPr>
      <w:r>
        <w:rPr>
          <w:rFonts w:ascii="仿宋" w:hAnsi="仿宋" w:eastAsia="仿宋" w:cs="仿宋"/>
          <w:spacing w:val="4"/>
          <w:sz w:val="20"/>
          <w:szCs w:val="20"/>
        </w:rPr>
        <w:t>7.4.3</w:t>
      </w:r>
      <w:r>
        <w:rPr>
          <w:rFonts w:ascii="仿宋" w:hAnsi="仿宋" w:eastAsia="仿宋" w:cs="仿宋"/>
          <w:spacing w:val="-14"/>
          <w:sz w:val="20"/>
          <w:szCs w:val="20"/>
        </w:rPr>
        <w:t xml:space="preserve"> </w:t>
      </w:r>
      <w:r>
        <w:rPr>
          <w:rFonts w:ascii="仿宋" w:hAnsi="仿宋" w:eastAsia="仿宋" w:cs="仿宋"/>
          <w:spacing w:val="4"/>
          <w:sz w:val="20"/>
          <w:szCs w:val="20"/>
        </w:rPr>
        <w:t>签订合同的其他要求见供应商须知前附表。</w:t>
      </w:r>
    </w:p>
    <w:p w14:paraId="3409067F">
      <w:pPr>
        <w:spacing w:before="192" w:line="231" w:lineRule="auto"/>
        <w:ind w:left="8"/>
        <w:outlineLvl w:val="1"/>
        <w:rPr>
          <w:rFonts w:ascii="仿宋" w:hAnsi="仿宋" w:eastAsia="仿宋" w:cs="仿宋"/>
          <w:sz w:val="20"/>
          <w:szCs w:val="20"/>
        </w:rPr>
      </w:pPr>
      <w:bookmarkStart w:id="45" w:name="_Toc2980"/>
      <w:r>
        <w:rPr>
          <w:rFonts w:hint="eastAsia" w:ascii="仿宋" w:hAnsi="仿宋" w:eastAsia="仿宋" w:cs="仿宋"/>
          <w:b/>
          <w:bCs/>
          <w:spacing w:val="-16"/>
          <w:sz w:val="20"/>
          <w:szCs w:val="20"/>
          <w:lang w:eastAsia="zh-CN"/>
        </w:rPr>
        <w:t>8.</w:t>
      </w:r>
      <w:r>
        <w:rPr>
          <w:rFonts w:ascii="仿宋" w:hAnsi="仿宋" w:eastAsia="仿宋" w:cs="仿宋"/>
          <w:b/>
          <w:bCs/>
          <w:spacing w:val="-16"/>
          <w:sz w:val="20"/>
          <w:szCs w:val="20"/>
        </w:rPr>
        <w:t>纪律和监督</w:t>
      </w:r>
      <w:bookmarkEnd w:id="45"/>
    </w:p>
    <w:p w14:paraId="51F1BDF8">
      <w:pPr>
        <w:spacing w:before="189" w:line="231" w:lineRule="auto"/>
        <w:ind w:left="8"/>
        <w:outlineLvl w:val="2"/>
        <w:rPr>
          <w:rFonts w:ascii="仿宋" w:hAnsi="仿宋" w:eastAsia="仿宋" w:cs="仿宋"/>
          <w:sz w:val="20"/>
          <w:szCs w:val="20"/>
        </w:rPr>
      </w:pPr>
      <w:bookmarkStart w:id="46" w:name="_Toc14071"/>
      <w:r>
        <w:rPr>
          <w:rFonts w:ascii="仿宋" w:hAnsi="仿宋" w:eastAsia="仿宋" w:cs="仿宋"/>
          <w:b/>
          <w:bCs/>
          <w:spacing w:val="3"/>
          <w:sz w:val="20"/>
          <w:szCs w:val="20"/>
        </w:rPr>
        <w:t>8.1</w:t>
      </w:r>
      <w:r>
        <w:rPr>
          <w:rFonts w:ascii="仿宋" w:hAnsi="仿宋" w:eastAsia="仿宋" w:cs="仿宋"/>
          <w:spacing w:val="29"/>
          <w:sz w:val="20"/>
          <w:szCs w:val="20"/>
        </w:rPr>
        <w:t xml:space="preserve"> </w:t>
      </w:r>
      <w:r>
        <w:rPr>
          <w:rFonts w:ascii="仿宋" w:hAnsi="仿宋" w:eastAsia="仿宋" w:cs="仿宋"/>
          <w:b/>
          <w:bCs/>
          <w:spacing w:val="3"/>
          <w:sz w:val="20"/>
          <w:szCs w:val="20"/>
        </w:rPr>
        <w:t>对采购人的纪律要求</w:t>
      </w:r>
      <w:bookmarkEnd w:id="46"/>
    </w:p>
    <w:p w14:paraId="75863BAC">
      <w:pPr>
        <w:spacing w:before="189" w:line="228" w:lineRule="auto"/>
        <w:ind w:right="23"/>
        <w:jc w:val="right"/>
        <w:rPr>
          <w:rFonts w:ascii="仿宋" w:hAnsi="仿宋" w:eastAsia="仿宋" w:cs="仿宋"/>
          <w:sz w:val="20"/>
          <w:szCs w:val="20"/>
        </w:rPr>
      </w:pPr>
      <w:r>
        <w:rPr>
          <w:rFonts w:ascii="仿宋" w:hAnsi="仿宋" w:eastAsia="仿宋" w:cs="仿宋"/>
          <w:spacing w:val="3"/>
          <w:sz w:val="20"/>
          <w:szCs w:val="20"/>
        </w:rPr>
        <w:t>8.1.1</w:t>
      </w:r>
      <w:r>
        <w:rPr>
          <w:rFonts w:ascii="仿宋" w:hAnsi="仿宋" w:eastAsia="仿宋" w:cs="仿宋"/>
          <w:spacing w:val="-10"/>
          <w:sz w:val="20"/>
          <w:szCs w:val="20"/>
        </w:rPr>
        <w:t xml:space="preserve"> </w:t>
      </w:r>
      <w:r>
        <w:rPr>
          <w:rFonts w:ascii="仿宋" w:hAnsi="仿宋" w:eastAsia="仿宋" w:cs="仿宋"/>
          <w:spacing w:val="3"/>
          <w:sz w:val="20"/>
          <w:szCs w:val="20"/>
        </w:rPr>
        <w:t>不得以不合理的条件对供应商实行差别待遇或者歧视待遇，排斥其他供应商公平参与竞争；</w:t>
      </w:r>
    </w:p>
    <w:p w14:paraId="63FC9A3F">
      <w:pPr>
        <w:spacing w:before="195" w:line="228" w:lineRule="auto"/>
        <w:ind w:left="490"/>
        <w:rPr>
          <w:rFonts w:ascii="仿宋" w:hAnsi="仿宋" w:eastAsia="仿宋" w:cs="仿宋"/>
          <w:sz w:val="20"/>
          <w:szCs w:val="20"/>
        </w:rPr>
      </w:pPr>
      <w:r>
        <w:rPr>
          <w:rFonts w:ascii="仿宋" w:hAnsi="仿宋" w:eastAsia="仿宋" w:cs="仿宋"/>
          <w:spacing w:val="6"/>
          <w:sz w:val="20"/>
          <w:szCs w:val="20"/>
        </w:rPr>
        <w:t>8.1.2</w:t>
      </w:r>
      <w:r>
        <w:rPr>
          <w:rFonts w:ascii="仿宋" w:hAnsi="仿宋" w:eastAsia="仿宋" w:cs="仿宋"/>
          <w:spacing w:val="-27"/>
          <w:sz w:val="20"/>
          <w:szCs w:val="20"/>
        </w:rPr>
        <w:t xml:space="preserve"> </w:t>
      </w:r>
      <w:r>
        <w:rPr>
          <w:rFonts w:ascii="仿宋" w:hAnsi="仿宋" w:eastAsia="仿宋" w:cs="仿宋"/>
          <w:spacing w:val="6"/>
          <w:sz w:val="20"/>
          <w:szCs w:val="20"/>
        </w:rPr>
        <w:t>不得与供应商或采购代理机构串通损害国家利益</w:t>
      </w:r>
      <w:r>
        <w:rPr>
          <w:rFonts w:ascii="仿宋" w:hAnsi="仿宋" w:eastAsia="仿宋" w:cs="仿宋"/>
          <w:spacing w:val="5"/>
          <w:sz w:val="20"/>
          <w:szCs w:val="20"/>
        </w:rPr>
        <w:t>、社会公共利益或者他人合法权益；</w:t>
      </w:r>
    </w:p>
    <w:p w14:paraId="38321E1D">
      <w:pPr>
        <w:spacing w:before="192" w:line="318" w:lineRule="auto"/>
        <w:ind w:left="13" w:right="120" w:firstLine="477"/>
        <w:rPr>
          <w:rFonts w:ascii="仿宋" w:hAnsi="仿宋" w:eastAsia="仿宋" w:cs="仿宋"/>
          <w:sz w:val="20"/>
          <w:szCs w:val="20"/>
        </w:rPr>
      </w:pPr>
      <w:r>
        <w:rPr>
          <w:rFonts w:ascii="仿宋" w:hAnsi="仿宋" w:eastAsia="仿宋" w:cs="仿宋"/>
          <w:spacing w:val="6"/>
          <w:sz w:val="20"/>
          <w:szCs w:val="20"/>
        </w:rPr>
        <w:t>8.1.3</w:t>
      </w:r>
      <w:r>
        <w:rPr>
          <w:rFonts w:ascii="仿宋" w:hAnsi="仿宋" w:eastAsia="仿宋" w:cs="仿宋"/>
          <w:spacing w:val="-27"/>
          <w:sz w:val="20"/>
          <w:szCs w:val="20"/>
        </w:rPr>
        <w:t xml:space="preserve"> </w:t>
      </w:r>
      <w:r>
        <w:rPr>
          <w:rFonts w:ascii="仿宋" w:hAnsi="仿宋" w:eastAsia="仿宋" w:cs="仿宋"/>
          <w:spacing w:val="6"/>
          <w:sz w:val="20"/>
          <w:szCs w:val="20"/>
        </w:rPr>
        <w:t>不得诱导、干预或影响磋商小组依法依规评审，不得诱导、干预或影</w:t>
      </w:r>
      <w:r>
        <w:rPr>
          <w:rFonts w:ascii="仿宋" w:hAnsi="仿宋" w:eastAsia="仿宋" w:cs="仿宋"/>
          <w:spacing w:val="5"/>
          <w:sz w:val="20"/>
          <w:szCs w:val="20"/>
        </w:rPr>
        <w:t>响评审专家依法依规</w:t>
      </w:r>
      <w:r>
        <w:rPr>
          <w:rFonts w:ascii="仿宋" w:hAnsi="仿宋" w:eastAsia="仿宋" w:cs="仿宋"/>
          <w:spacing w:val="3"/>
          <w:sz w:val="20"/>
          <w:szCs w:val="20"/>
        </w:rPr>
        <w:t>独立评审；</w:t>
      </w:r>
    </w:p>
    <w:p w14:paraId="5441E134">
      <w:pPr>
        <w:spacing w:before="191" w:line="229" w:lineRule="auto"/>
        <w:ind w:left="490"/>
        <w:rPr>
          <w:rFonts w:ascii="仿宋" w:hAnsi="仿宋" w:eastAsia="仿宋" w:cs="仿宋"/>
          <w:sz w:val="20"/>
          <w:szCs w:val="20"/>
        </w:rPr>
      </w:pPr>
      <w:r>
        <w:rPr>
          <w:rFonts w:ascii="仿宋" w:hAnsi="仿宋" w:eastAsia="仿宋" w:cs="仿宋"/>
          <w:spacing w:val="5"/>
          <w:sz w:val="20"/>
          <w:szCs w:val="20"/>
        </w:rPr>
        <w:t>8.1.4</w:t>
      </w:r>
      <w:r>
        <w:rPr>
          <w:rFonts w:ascii="仿宋" w:hAnsi="仿宋" w:eastAsia="仿宋" w:cs="仿宋"/>
          <w:spacing w:val="-27"/>
          <w:sz w:val="20"/>
          <w:szCs w:val="20"/>
        </w:rPr>
        <w:t xml:space="preserve"> </w:t>
      </w:r>
      <w:r>
        <w:rPr>
          <w:rFonts w:hint="eastAsia" w:ascii="仿宋" w:hAnsi="仿宋" w:eastAsia="仿宋" w:cs="仿宋"/>
          <w:spacing w:val="-27"/>
          <w:sz w:val="20"/>
          <w:szCs w:val="20"/>
          <w:lang w:eastAsia="zh-CN"/>
        </w:rPr>
        <w:t>不得泄露</w:t>
      </w:r>
      <w:r>
        <w:rPr>
          <w:rFonts w:ascii="仿宋" w:hAnsi="仿宋" w:eastAsia="仿宋" w:cs="仿宋"/>
          <w:spacing w:val="5"/>
          <w:sz w:val="20"/>
          <w:szCs w:val="20"/>
        </w:rPr>
        <w:t>采购活动中应当保密的情</w:t>
      </w:r>
      <w:r>
        <w:rPr>
          <w:rFonts w:ascii="仿宋" w:hAnsi="仿宋" w:eastAsia="仿宋" w:cs="仿宋"/>
          <w:spacing w:val="4"/>
          <w:sz w:val="20"/>
          <w:szCs w:val="20"/>
        </w:rPr>
        <w:t>况和资料；</w:t>
      </w:r>
    </w:p>
    <w:p w14:paraId="5CFC3454">
      <w:pPr>
        <w:spacing w:before="192" w:line="230" w:lineRule="auto"/>
        <w:ind w:left="490"/>
        <w:rPr>
          <w:rFonts w:ascii="仿宋" w:hAnsi="仿宋" w:eastAsia="仿宋" w:cs="仿宋"/>
          <w:sz w:val="20"/>
          <w:szCs w:val="20"/>
        </w:rPr>
      </w:pPr>
      <w:r>
        <w:rPr>
          <w:rFonts w:ascii="仿宋" w:hAnsi="仿宋" w:eastAsia="仿宋" w:cs="仿宋"/>
          <w:spacing w:val="5"/>
          <w:sz w:val="20"/>
          <w:szCs w:val="20"/>
        </w:rPr>
        <w:t>8.1.5</w:t>
      </w:r>
      <w:r>
        <w:rPr>
          <w:rFonts w:ascii="仿宋" w:hAnsi="仿宋" w:eastAsia="仿宋" w:cs="仿宋"/>
          <w:spacing w:val="-17"/>
          <w:sz w:val="20"/>
          <w:szCs w:val="20"/>
        </w:rPr>
        <w:t xml:space="preserve"> </w:t>
      </w:r>
      <w:r>
        <w:rPr>
          <w:rFonts w:ascii="仿宋" w:hAnsi="仿宋" w:eastAsia="仿宋" w:cs="仿宋"/>
          <w:spacing w:val="5"/>
          <w:sz w:val="20"/>
          <w:szCs w:val="20"/>
        </w:rPr>
        <w:t>不得接受供应商或采购代理机构的贿赂，或获取其他不正当利益；</w:t>
      </w:r>
    </w:p>
    <w:p w14:paraId="3B5A3EED">
      <w:pPr>
        <w:spacing w:before="190" w:line="231" w:lineRule="auto"/>
        <w:ind w:left="490"/>
        <w:rPr>
          <w:rFonts w:ascii="仿宋" w:hAnsi="仿宋" w:eastAsia="仿宋" w:cs="仿宋"/>
          <w:sz w:val="20"/>
          <w:szCs w:val="20"/>
        </w:rPr>
      </w:pPr>
      <w:r>
        <w:rPr>
          <w:rFonts w:ascii="仿宋" w:hAnsi="仿宋" w:eastAsia="仿宋" w:cs="仿宋"/>
          <w:spacing w:val="4"/>
          <w:sz w:val="20"/>
          <w:szCs w:val="20"/>
        </w:rPr>
        <w:t>8.1.6</w:t>
      </w:r>
      <w:r>
        <w:rPr>
          <w:rFonts w:ascii="仿宋" w:hAnsi="仿宋" w:eastAsia="仿宋" w:cs="仿宋"/>
          <w:spacing w:val="-10"/>
          <w:sz w:val="20"/>
          <w:szCs w:val="20"/>
        </w:rPr>
        <w:t xml:space="preserve"> </w:t>
      </w:r>
      <w:r>
        <w:rPr>
          <w:rFonts w:ascii="仿宋" w:hAnsi="仿宋" w:eastAsia="仿宋" w:cs="仿宋"/>
          <w:spacing w:val="4"/>
          <w:sz w:val="20"/>
          <w:szCs w:val="20"/>
        </w:rPr>
        <w:t>不得无正当理拒绝与成交供应商签订合同；</w:t>
      </w:r>
    </w:p>
    <w:p w14:paraId="69288FFD">
      <w:pPr>
        <w:spacing w:before="191" w:line="230" w:lineRule="auto"/>
        <w:ind w:left="490"/>
        <w:rPr>
          <w:rFonts w:ascii="仿宋" w:hAnsi="仿宋" w:eastAsia="仿宋" w:cs="仿宋"/>
          <w:sz w:val="20"/>
          <w:szCs w:val="20"/>
        </w:rPr>
      </w:pPr>
      <w:r>
        <w:rPr>
          <w:rFonts w:ascii="仿宋" w:hAnsi="仿宋" w:eastAsia="仿宋" w:cs="仿宋"/>
          <w:spacing w:val="5"/>
          <w:sz w:val="20"/>
          <w:szCs w:val="20"/>
        </w:rPr>
        <w:t>8.1.7</w:t>
      </w:r>
      <w:r>
        <w:rPr>
          <w:rFonts w:ascii="仿宋" w:hAnsi="仿宋" w:eastAsia="仿宋" w:cs="仿宋"/>
          <w:spacing w:val="-21"/>
          <w:sz w:val="20"/>
          <w:szCs w:val="20"/>
        </w:rPr>
        <w:t xml:space="preserve"> </w:t>
      </w:r>
      <w:r>
        <w:rPr>
          <w:rFonts w:ascii="仿宋" w:hAnsi="仿宋" w:eastAsia="仿宋" w:cs="仿宋"/>
          <w:spacing w:val="5"/>
          <w:sz w:val="20"/>
          <w:szCs w:val="20"/>
        </w:rPr>
        <w:t>参与采购活动的相关人员与供应商有利害关系的应当回避；</w:t>
      </w:r>
    </w:p>
    <w:p w14:paraId="6243164A">
      <w:pPr>
        <w:spacing w:before="191" w:line="229" w:lineRule="auto"/>
        <w:ind w:left="490"/>
        <w:rPr>
          <w:rFonts w:ascii="仿宋" w:hAnsi="仿宋" w:eastAsia="仿宋" w:cs="仿宋"/>
          <w:sz w:val="20"/>
          <w:szCs w:val="20"/>
        </w:rPr>
      </w:pPr>
      <w:r>
        <w:rPr>
          <w:rFonts w:ascii="仿宋" w:hAnsi="仿宋" w:eastAsia="仿宋" w:cs="仿宋"/>
          <w:spacing w:val="5"/>
          <w:sz w:val="20"/>
          <w:szCs w:val="20"/>
        </w:rPr>
        <w:t>8.1.8</w:t>
      </w:r>
      <w:r>
        <w:rPr>
          <w:rFonts w:ascii="仿宋" w:hAnsi="仿宋" w:eastAsia="仿宋" w:cs="仿宋"/>
          <w:spacing w:val="-31"/>
          <w:sz w:val="20"/>
          <w:szCs w:val="20"/>
        </w:rPr>
        <w:t xml:space="preserve"> </w:t>
      </w:r>
      <w:r>
        <w:rPr>
          <w:rFonts w:ascii="仿宋" w:hAnsi="仿宋" w:eastAsia="仿宋" w:cs="仿宋"/>
          <w:spacing w:val="5"/>
          <w:sz w:val="20"/>
          <w:szCs w:val="20"/>
        </w:rPr>
        <w:t>采购过程中，不得有其他违法违</w:t>
      </w:r>
      <w:r>
        <w:rPr>
          <w:rFonts w:ascii="仿宋" w:hAnsi="仿宋" w:eastAsia="仿宋" w:cs="仿宋"/>
          <w:spacing w:val="4"/>
          <w:sz w:val="20"/>
          <w:szCs w:val="20"/>
        </w:rPr>
        <w:t>规行为。</w:t>
      </w:r>
    </w:p>
    <w:p w14:paraId="353EB1CD">
      <w:pPr>
        <w:spacing w:before="190" w:line="231" w:lineRule="auto"/>
        <w:ind w:left="8"/>
        <w:outlineLvl w:val="2"/>
        <w:rPr>
          <w:rFonts w:ascii="仿宋" w:hAnsi="仿宋" w:eastAsia="仿宋" w:cs="仿宋"/>
          <w:sz w:val="20"/>
          <w:szCs w:val="20"/>
        </w:rPr>
      </w:pPr>
      <w:bookmarkStart w:id="47" w:name="_Toc28394"/>
      <w:r>
        <w:rPr>
          <w:rFonts w:ascii="仿宋" w:hAnsi="仿宋" w:eastAsia="仿宋" w:cs="仿宋"/>
          <w:b/>
          <w:bCs/>
          <w:spacing w:val="3"/>
          <w:sz w:val="20"/>
          <w:szCs w:val="20"/>
        </w:rPr>
        <w:t>8.2</w:t>
      </w:r>
      <w:r>
        <w:rPr>
          <w:rFonts w:ascii="仿宋" w:hAnsi="仿宋" w:eastAsia="仿宋" w:cs="仿宋"/>
          <w:spacing w:val="29"/>
          <w:sz w:val="20"/>
          <w:szCs w:val="20"/>
        </w:rPr>
        <w:t xml:space="preserve"> </w:t>
      </w:r>
      <w:r>
        <w:rPr>
          <w:rFonts w:ascii="仿宋" w:hAnsi="仿宋" w:eastAsia="仿宋" w:cs="仿宋"/>
          <w:b/>
          <w:bCs/>
          <w:spacing w:val="3"/>
          <w:sz w:val="20"/>
          <w:szCs w:val="20"/>
        </w:rPr>
        <w:t>对供应商的纪律要求</w:t>
      </w:r>
      <w:bookmarkEnd w:id="47"/>
    </w:p>
    <w:p w14:paraId="57B83166">
      <w:pPr>
        <w:spacing w:before="192" w:line="230" w:lineRule="auto"/>
        <w:ind w:left="490"/>
        <w:rPr>
          <w:rFonts w:ascii="仿宋" w:hAnsi="仿宋" w:eastAsia="仿宋" w:cs="仿宋"/>
          <w:sz w:val="20"/>
          <w:szCs w:val="20"/>
        </w:rPr>
      </w:pPr>
      <w:r>
        <w:rPr>
          <w:rFonts w:ascii="仿宋" w:hAnsi="仿宋" w:eastAsia="仿宋" w:cs="仿宋"/>
          <w:spacing w:val="4"/>
          <w:sz w:val="20"/>
          <w:szCs w:val="20"/>
        </w:rPr>
        <w:t>8.2.1</w:t>
      </w:r>
      <w:r>
        <w:rPr>
          <w:rFonts w:ascii="仿宋" w:hAnsi="仿宋" w:eastAsia="仿宋" w:cs="仿宋"/>
          <w:spacing w:val="-19"/>
          <w:sz w:val="20"/>
          <w:szCs w:val="20"/>
        </w:rPr>
        <w:t xml:space="preserve"> </w:t>
      </w:r>
      <w:r>
        <w:rPr>
          <w:rFonts w:ascii="仿宋" w:hAnsi="仿宋" w:eastAsia="仿宋" w:cs="仿宋"/>
          <w:spacing w:val="4"/>
          <w:sz w:val="20"/>
          <w:szCs w:val="20"/>
        </w:rPr>
        <w:t>不得以他人名义参加政府采购活动；</w:t>
      </w:r>
    </w:p>
    <w:p w14:paraId="118EF536">
      <w:pPr>
        <w:spacing w:before="190" w:line="228" w:lineRule="auto"/>
        <w:ind w:left="490"/>
        <w:rPr>
          <w:rFonts w:ascii="仿宋" w:hAnsi="仿宋" w:eastAsia="仿宋" w:cs="仿宋"/>
          <w:sz w:val="20"/>
          <w:szCs w:val="20"/>
        </w:rPr>
      </w:pPr>
      <w:r>
        <w:rPr>
          <w:rFonts w:ascii="仿宋" w:hAnsi="仿宋" w:eastAsia="仿宋" w:cs="仿宋"/>
          <w:spacing w:val="5"/>
          <w:sz w:val="20"/>
          <w:szCs w:val="20"/>
        </w:rPr>
        <w:t>8.2.2</w:t>
      </w:r>
      <w:r>
        <w:rPr>
          <w:rFonts w:ascii="仿宋" w:hAnsi="仿宋" w:eastAsia="仿宋" w:cs="仿宋"/>
          <w:spacing w:val="-20"/>
          <w:sz w:val="20"/>
          <w:szCs w:val="20"/>
        </w:rPr>
        <w:t xml:space="preserve"> </w:t>
      </w:r>
      <w:r>
        <w:rPr>
          <w:rFonts w:ascii="仿宋" w:hAnsi="仿宋" w:eastAsia="仿宋" w:cs="仿宋"/>
          <w:spacing w:val="5"/>
          <w:sz w:val="20"/>
          <w:szCs w:val="20"/>
        </w:rPr>
        <w:t>供应商不得相互串通，不得与采购人、与采购代理机构串通；</w:t>
      </w:r>
    </w:p>
    <w:p w14:paraId="0B68E7B1">
      <w:pPr>
        <w:spacing w:before="192" w:line="229" w:lineRule="auto"/>
        <w:ind w:left="490"/>
        <w:rPr>
          <w:rFonts w:ascii="仿宋" w:hAnsi="仿宋" w:eastAsia="仿宋" w:cs="仿宋"/>
          <w:sz w:val="20"/>
          <w:szCs w:val="20"/>
        </w:rPr>
      </w:pPr>
      <w:r>
        <w:rPr>
          <w:rFonts w:ascii="仿宋" w:hAnsi="仿宋" w:eastAsia="仿宋" w:cs="仿宋"/>
          <w:spacing w:val="5"/>
          <w:sz w:val="20"/>
          <w:szCs w:val="20"/>
        </w:rPr>
        <w:t>8.2.3</w:t>
      </w:r>
      <w:r>
        <w:rPr>
          <w:rFonts w:ascii="仿宋" w:hAnsi="仿宋" w:eastAsia="仿宋" w:cs="仿宋"/>
          <w:spacing w:val="-11"/>
          <w:sz w:val="20"/>
          <w:szCs w:val="20"/>
        </w:rPr>
        <w:t xml:space="preserve"> </w:t>
      </w:r>
      <w:r>
        <w:rPr>
          <w:rFonts w:ascii="仿宋" w:hAnsi="仿宋" w:eastAsia="仿宋" w:cs="仿宋"/>
          <w:spacing w:val="5"/>
          <w:sz w:val="20"/>
          <w:szCs w:val="20"/>
        </w:rPr>
        <w:t>不得向采购人或者磋商小组成员行贿，或提供其他不正当利益谋取成交；</w:t>
      </w:r>
    </w:p>
    <w:p w14:paraId="42452F0D">
      <w:pPr>
        <w:spacing w:before="193" w:line="229" w:lineRule="auto"/>
        <w:ind w:left="490"/>
        <w:rPr>
          <w:rFonts w:ascii="仿宋" w:hAnsi="仿宋" w:eastAsia="仿宋" w:cs="仿宋"/>
          <w:sz w:val="20"/>
          <w:szCs w:val="20"/>
        </w:rPr>
      </w:pPr>
      <w:r>
        <w:rPr>
          <w:rFonts w:ascii="仿宋" w:hAnsi="仿宋" w:eastAsia="仿宋" w:cs="仿宋"/>
          <w:spacing w:val="5"/>
          <w:sz w:val="20"/>
          <w:szCs w:val="20"/>
        </w:rPr>
        <w:t>8.2.4</w:t>
      </w:r>
      <w:r>
        <w:rPr>
          <w:rFonts w:ascii="仿宋" w:hAnsi="仿宋" w:eastAsia="仿宋" w:cs="仿宋"/>
          <w:spacing w:val="-20"/>
          <w:sz w:val="20"/>
          <w:szCs w:val="20"/>
        </w:rPr>
        <w:t xml:space="preserve"> </w:t>
      </w:r>
      <w:r>
        <w:rPr>
          <w:rFonts w:ascii="仿宋" w:hAnsi="仿宋" w:eastAsia="仿宋" w:cs="仿宋"/>
          <w:spacing w:val="5"/>
          <w:sz w:val="20"/>
          <w:szCs w:val="20"/>
        </w:rPr>
        <w:t>不得弄虚作假骗取成交，不得虚假响应，不得恶意低价响应；</w:t>
      </w:r>
    </w:p>
    <w:p w14:paraId="44A379B3">
      <w:pPr>
        <w:spacing w:before="191" w:line="229" w:lineRule="auto"/>
        <w:ind w:left="490"/>
        <w:rPr>
          <w:rFonts w:ascii="仿宋" w:hAnsi="仿宋" w:eastAsia="仿宋" w:cs="仿宋"/>
          <w:sz w:val="20"/>
          <w:szCs w:val="20"/>
        </w:rPr>
      </w:pPr>
      <w:r>
        <w:rPr>
          <w:rFonts w:ascii="仿宋" w:hAnsi="仿宋" w:eastAsia="仿宋" w:cs="仿宋"/>
          <w:spacing w:val="5"/>
          <w:sz w:val="20"/>
          <w:szCs w:val="20"/>
        </w:rPr>
        <w:t>8.2.5</w:t>
      </w:r>
      <w:r>
        <w:rPr>
          <w:rFonts w:ascii="仿宋" w:hAnsi="仿宋" w:eastAsia="仿宋" w:cs="仿宋"/>
          <w:spacing w:val="-32"/>
          <w:sz w:val="20"/>
          <w:szCs w:val="20"/>
        </w:rPr>
        <w:t xml:space="preserve"> </w:t>
      </w:r>
      <w:r>
        <w:rPr>
          <w:rFonts w:ascii="仿宋" w:hAnsi="仿宋" w:eastAsia="仿宋" w:cs="仿宋"/>
          <w:spacing w:val="5"/>
          <w:sz w:val="20"/>
          <w:szCs w:val="20"/>
        </w:rPr>
        <w:t>供应商不得以任何方式干扰、影响评审工作；</w:t>
      </w:r>
    </w:p>
    <w:p w14:paraId="6F3C5ABA">
      <w:pPr>
        <w:spacing w:before="191" w:line="231" w:lineRule="auto"/>
        <w:ind w:left="490"/>
        <w:rPr>
          <w:rFonts w:ascii="仿宋" w:hAnsi="仿宋" w:eastAsia="仿宋" w:cs="仿宋"/>
          <w:sz w:val="20"/>
          <w:szCs w:val="20"/>
        </w:rPr>
      </w:pPr>
      <w:r>
        <w:rPr>
          <w:rFonts w:ascii="仿宋" w:hAnsi="仿宋" w:eastAsia="仿宋" w:cs="仿宋"/>
          <w:spacing w:val="5"/>
          <w:sz w:val="20"/>
          <w:szCs w:val="20"/>
        </w:rPr>
        <w:t>8.2.6</w:t>
      </w:r>
      <w:r>
        <w:rPr>
          <w:rFonts w:ascii="仿宋" w:hAnsi="仿宋" w:eastAsia="仿宋" w:cs="仿宋"/>
          <w:spacing w:val="-21"/>
          <w:sz w:val="20"/>
          <w:szCs w:val="20"/>
        </w:rPr>
        <w:t xml:space="preserve"> </w:t>
      </w:r>
      <w:r>
        <w:rPr>
          <w:rFonts w:ascii="仿宋" w:hAnsi="仿宋" w:eastAsia="仿宋" w:cs="仿宋"/>
          <w:spacing w:val="5"/>
          <w:sz w:val="20"/>
          <w:szCs w:val="20"/>
        </w:rPr>
        <w:t>不得无正当理由放弃成交或成交后拒绝与采购人签订合同；</w:t>
      </w:r>
    </w:p>
    <w:p w14:paraId="27EA7D30">
      <w:pPr>
        <w:spacing w:before="192" w:line="230" w:lineRule="auto"/>
        <w:ind w:left="490"/>
        <w:rPr>
          <w:rFonts w:ascii="仿宋" w:hAnsi="仿宋" w:eastAsia="仿宋" w:cs="仿宋"/>
          <w:sz w:val="20"/>
          <w:szCs w:val="20"/>
        </w:rPr>
      </w:pPr>
      <w:r>
        <w:rPr>
          <w:rFonts w:ascii="仿宋" w:hAnsi="仿宋" w:eastAsia="仿宋" w:cs="仿宋"/>
          <w:spacing w:val="5"/>
          <w:sz w:val="20"/>
          <w:szCs w:val="20"/>
        </w:rPr>
        <w:t>8.2.7</w:t>
      </w:r>
      <w:r>
        <w:rPr>
          <w:rFonts w:ascii="仿宋" w:hAnsi="仿宋" w:eastAsia="仿宋" w:cs="仿宋"/>
          <w:spacing w:val="-28"/>
          <w:sz w:val="20"/>
          <w:szCs w:val="20"/>
        </w:rPr>
        <w:t xml:space="preserve"> </w:t>
      </w:r>
      <w:r>
        <w:rPr>
          <w:rFonts w:ascii="仿宋" w:hAnsi="仿宋" w:eastAsia="仿宋" w:cs="仿宋"/>
          <w:spacing w:val="5"/>
          <w:sz w:val="20"/>
          <w:szCs w:val="20"/>
        </w:rPr>
        <w:t>不得恶意诋毁其他供应商、采购人或采购代理机构；</w:t>
      </w:r>
    </w:p>
    <w:p w14:paraId="5C10A060">
      <w:pPr>
        <w:spacing w:before="190" w:line="228" w:lineRule="auto"/>
        <w:ind w:left="490"/>
        <w:rPr>
          <w:rFonts w:ascii="仿宋" w:hAnsi="仿宋" w:eastAsia="仿宋" w:cs="仿宋"/>
          <w:sz w:val="20"/>
          <w:szCs w:val="20"/>
        </w:rPr>
      </w:pPr>
      <w:r>
        <w:rPr>
          <w:rFonts w:ascii="仿宋" w:hAnsi="仿宋" w:eastAsia="仿宋" w:cs="仿宋"/>
          <w:spacing w:val="5"/>
          <w:sz w:val="20"/>
          <w:szCs w:val="20"/>
        </w:rPr>
        <w:t>8.2.8</w:t>
      </w:r>
      <w:r>
        <w:rPr>
          <w:rFonts w:ascii="仿宋" w:hAnsi="仿宋" w:eastAsia="仿宋" w:cs="仿宋"/>
          <w:spacing w:val="-28"/>
          <w:sz w:val="20"/>
          <w:szCs w:val="20"/>
        </w:rPr>
        <w:t xml:space="preserve"> </w:t>
      </w:r>
      <w:r>
        <w:rPr>
          <w:rFonts w:ascii="仿宋" w:hAnsi="仿宋" w:eastAsia="仿宋" w:cs="仿宋"/>
          <w:spacing w:val="5"/>
          <w:sz w:val="20"/>
          <w:szCs w:val="20"/>
        </w:rPr>
        <w:t>在参与政府采购活动中，不得有其他违法违规行为。</w:t>
      </w:r>
    </w:p>
    <w:p w14:paraId="75FB224E">
      <w:pPr>
        <w:spacing w:before="192" w:line="231" w:lineRule="auto"/>
        <w:ind w:left="8"/>
        <w:outlineLvl w:val="2"/>
        <w:rPr>
          <w:rFonts w:ascii="仿宋" w:hAnsi="仿宋" w:eastAsia="仿宋" w:cs="仿宋"/>
          <w:sz w:val="20"/>
          <w:szCs w:val="20"/>
        </w:rPr>
      </w:pPr>
      <w:bookmarkStart w:id="48" w:name="_Toc14778"/>
      <w:r>
        <w:rPr>
          <w:rFonts w:ascii="仿宋" w:hAnsi="仿宋" w:eastAsia="仿宋" w:cs="仿宋"/>
          <w:b/>
          <w:bCs/>
          <w:spacing w:val="3"/>
          <w:sz w:val="20"/>
          <w:szCs w:val="20"/>
        </w:rPr>
        <w:t>8.3</w:t>
      </w:r>
      <w:r>
        <w:rPr>
          <w:rFonts w:ascii="仿宋" w:hAnsi="仿宋" w:eastAsia="仿宋" w:cs="仿宋"/>
          <w:spacing w:val="35"/>
          <w:sz w:val="20"/>
          <w:szCs w:val="20"/>
        </w:rPr>
        <w:t xml:space="preserve"> </w:t>
      </w:r>
      <w:r>
        <w:rPr>
          <w:rFonts w:ascii="仿宋" w:hAnsi="仿宋" w:eastAsia="仿宋" w:cs="仿宋"/>
          <w:b/>
          <w:bCs/>
          <w:spacing w:val="3"/>
          <w:sz w:val="20"/>
          <w:szCs w:val="20"/>
        </w:rPr>
        <w:t>对磋商小组成员的纪律要求</w:t>
      </w:r>
      <w:bookmarkEnd w:id="48"/>
    </w:p>
    <w:p w14:paraId="1026F41C">
      <w:pPr>
        <w:spacing w:before="191" w:line="229" w:lineRule="auto"/>
        <w:ind w:left="490"/>
        <w:rPr>
          <w:rFonts w:ascii="仿宋" w:hAnsi="仿宋" w:eastAsia="仿宋" w:cs="仿宋"/>
          <w:sz w:val="20"/>
          <w:szCs w:val="20"/>
        </w:rPr>
      </w:pPr>
      <w:r>
        <w:rPr>
          <w:rFonts w:ascii="仿宋" w:hAnsi="仿宋" w:eastAsia="仿宋" w:cs="仿宋"/>
          <w:spacing w:val="5"/>
          <w:sz w:val="20"/>
          <w:szCs w:val="20"/>
        </w:rPr>
        <w:t>8.3.1</w:t>
      </w:r>
      <w:r>
        <w:rPr>
          <w:rFonts w:ascii="仿宋" w:hAnsi="仿宋" w:eastAsia="仿宋" w:cs="仿宋"/>
          <w:spacing w:val="-28"/>
          <w:sz w:val="20"/>
          <w:szCs w:val="20"/>
        </w:rPr>
        <w:t xml:space="preserve"> </w:t>
      </w:r>
      <w:r>
        <w:rPr>
          <w:rFonts w:ascii="仿宋" w:hAnsi="仿宋" w:eastAsia="仿宋" w:cs="仿宋"/>
          <w:spacing w:val="5"/>
          <w:sz w:val="20"/>
          <w:szCs w:val="20"/>
        </w:rPr>
        <w:t>确定参与评审至评审结束前，不得私自接触供应商；</w:t>
      </w:r>
    </w:p>
    <w:p w14:paraId="054C6C28">
      <w:pPr>
        <w:spacing w:before="192" w:line="228" w:lineRule="auto"/>
        <w:ind w:left="490"/>
        <w:rPr>
          <w:rFonts w:ascii="仿宋" w:hAnsi="仿宋" w:eastAsia="仿宋" w:cs="仿宋"/>
          <w:sz w:val="20"/>
          <w:szCs w:val="20"/>
        </w:rPr>
      </w:pPr>
      <w:r>
        <w:rPr>
          <w:rFonts w:ascii="仿宋" w:hAnsi="仿宋" w:eastAsia="仿宋" w:cs="仿宋"/>
          <w:spacing w:val="6"/>
          <w:sz w:val="20"/>
          <w:szCs w:val="20"/>
        </w:rPr>
        <w:t>8.3.2</w:t>
      </w:r>
      <w:r>
        <w:rPr>
          <w:rFonts w:ascii="仿宋" w:hAnsi="仿宋" w:eastAsia="仿宋" w:cs="仿宋"/>
          <w:spacing w:val="-27"/>
          <w:sz w:val="20"/>
          <w:szCs w:val="20"/>
        </w:rPr>
        <w:t xml:space="preserve"> </w:t>
      </w:r>
      <w:r>
        <w:rPr>
          <w:rFonts w:ascii="仿宋" w:hAnsi="仿宋" w:eastAsia="仿宋" w:cs="仿宋"/>
          <w:spacing w:val="6"/>
          <w:sz w:val="20"/>
          <w:szCs w:val="20"/>
        </w:rPr>
        <w:t>不得与供应商或采购代理机构串通损害国家利益</w:t>
      </w:r>
      <w:r>
        <w:rPr>
          <w:rFonts w:ascii="仿宋" w:hAnsi="仿宋" w:eastAsia="仿宋" w:cs="仿宋"/>
          <w:spacing w:val="5"/>
          <w:sz w:val="20"/>
          <w:szCs w:val="20"/>
        </w:rPr>
        <w:t>、社会公共利益或者他人合法权益；</w:t>
      </w:r>
    </w:p>
    <w:p w14:paraId="648DEC05">
      <w:pPr>
        <w:spacing w:line="228" w:lineRule="auto"/>
        <w:rPr>
          <w:rFonts w:ascii="仿宋" w:hAnsi="仿宋" w:eastAsia="仿宋" w:cs="仿宋"/>
          <w:sz w:val="20"/>
          <w:szCs w:val="20"/>
        </w:rPr>
        <w:sectPr>
          <w:footerReference r:id="rId15" w:type="default"/>
          <w:pgSz w:w="11906" w:h="16839"/>
          <w:pgMar w:top="1209" w:right="1246" w:bottom="1199" w:left="1418" w:header="799" w:footer="964" w:gutter="0"/>
          <w:pgNumType w:fmt="numberInDash"/>
          <w:cols w:space="720" w:num="1"/>
        </w:sectPr>
      </w:pPr>
    </w:p>
    <w:p w14:paraId="6A1122E8">
      <w:pPr>
        <w:pStyle w:val="3"/>
        <w:spacing w:line="313" w:lineRule="auto"/>
      </w:pPr>
    </w:p>
    <w:p w14:paraId="61FB793F">
      <w:pPr>
        <w:spacing w:before="65" w:line="231" w:lineRule="auto"/>
        <w:ind w:left="490"/>
        <w:rPr>
          <w:rFonts w:ascii="仿宋" w:hAnsi="仿宋" w:eastAsia="仿宋" w:cs="仿宋"/>
          <w:sz w:val="20"/>
          <w:szCs w:val="20"/>
        </w:rPr>
      </w:pPr>
      <w:r>
        <w:rPr>
          <w:rFonts w:ascii="仿宋" w:hAnsi="仿宋" w:eastAsia="仿宋" w:cs="仿宋"/>
          <w:spacing w:val="5"/>
          <w:sz w:val="20"/>
          <w:szCs w:val="20"/>
        </w:rPr>
        <w:t>8.3.3</w:t>
      </w:r>
      <w:r>
        <w:rPr>
          <w:rFonts w:ascii="仿宋" w:hAnsi="仿宋" w:eastAsia="仿宋" w:cs="仿宋"/>
          <w:spacing w:val="-23"/>
          <w:sz w:val="20"/>
          <w:szCs w:val="20"/>
        </w:rPr>
        <w:t xml:space="preserve"> </w:t>
      </w:r>
      <w:r>
        <w:rPr>
          <w:rFonts w:ascii="仿宋" w:hAnsi="仿宋" w:eastAsia="仿宋" w:cs="仿宋"/>
          <w:spacing w:val="5"/>
          <w:sz w:val="20"/>
          <w:szCs w:val="20"/>
        </w:rPr>
        <w:t>不得接受供应商提出的与响应文件不一致的澄清和说明；</w:t>
      </w:r>
    </w:p>
    <w:p w14:paraId="726D84F9">
      <w:pPr>
        <w:spacing w:before="188" w:line="229" w:lineRule="auto"/>
        <w:ind w:left="490"/>
        <w:rPr>
          <w:rFonts w:ascii="仿宋" w:hAnsi="仿宋" w:eastAsia="仿宋" w:cs="仿宋"/>
          <w:sz w:val="20"/>
          <w:szCs w:val="20"/>
        </w:rPr>
      </w:pPr>
      <w:r>
        <w:rPr>
          <w:rFonts w:ascii="仿宋" w:hAnsi="仿宋" w:eastAsia="仿宋" w:cs="仿宋"/>
          <w:spacing w:val="4"/>
          <w:sz w:val="20"/>
          <w:szCs w:val="20"/>
        </w:rPr>
        <w:t>8.3.4</w:t>
      </w:r>
      <w:r>
        <w:rPr>
          <w:rFonts w:ascii="仿宋" w:hAnsi="仿宋" w:eastAsia="仿宋" w:cs="仿宋"/>
          <w:spacing w:val="-24"/>
          <w:sz w:val="20"/>
          <w:szCs w:val="20"/>
        </w:rPr>
        <w:t xml:space="preserve"> </w:t>
      </w:r>
      <w:r>
        <w:rPr>
          <w:rFonts w:ascii="仿宋" w:hAnsi="仿宋" w:eastAsia="仿宋" w:cs="仿宋"/>
          <w:spacing w:val="4"/>
          <w:sz w:val="20"/>
          <w:szCs w:val="20"/>
        </w:rPr>
        <w:t>不得征询采购人的倾向性意见；</w:t>
      </w:r>
    </w:p>
    <w:p w14:paraId="09A5EFB0">
      <w:pPr>
        <w:spacing w:before="193" w:line="231" w:lineRule="auto"/>
        <w:ind w:left="490"/>
        <w:rPr>
          <w:rFonts w:ascii="仿宋" w:hAnsi="仿宋" w:eastAsia="仿宋" w:cs="仿宋"/>
          <w:sz w:val="20"/>
          <w:szCs w:val="20"/>
        </w:rPr>
      </w:pPr>
      <w:r>
        <w:rPr>
          <w:rFonts w:ascii="仿宋" w:hAnsi="仿宋" w:eastAsia="仿宋" w:cs="仿宋"/>
          <w:spacing w:val="4"/>
          <w:sz w:val="20"/>
          <w:szCs w:val="20"/>
        </w:rPr>
        <w:t>8.3.5</w:t>
      </w:r>
      <w:r>
        <w:rPr>
          <w:rFonts w:ascii="仿宋" w:hAnsi="仿宋" w:eastAsia="仿宋" w:cs="仿宋"/>
          <w:spacing w:val="-24"/>
          <w:sz w:val="20"/>
          <w:szCs w:val="20"/>
        </w:rPr>
        <w:t xml:space="preserve"> </w:t>
      </w:r>
      <w:r>
        <w:rPr>
          <w:rFonts w:ascii="仿宋" w:hAnsi="仿宋" w:eastAsia="仿宋" w:cs="仿宋"/>
          <w:spacing w:val="4"/>
          <w:sz w:val="20"/>
          <w:szCs w:val="20"/>
        </w:rPr>
        <w:t>不得对主观评审因素协商评分；</w:t>
      </w:r>
    </w:p>
    <w:p w14:paraId="379F86D7">
      <w:pPr>
        <w:spacing w:before="189" w:line="231" w:lineRule="auto"/>
        <w:ind w:left="490"/>
        <w:rPr>
          <w:rFonts w:ascii="仿宋" w:hAnsi="仿宋" w:eastAsia="仿宋" w:cs="仿宋"/>
          <w:sz w:val="20"/>
          <w:szCs w:val="20"/>
        </w:rPr>
      </w:pPr>
      <w:r>
        <w:rPr>
          <w:rFonts w:ascii="仿宋" w:hAnsi="仿宋" w:eastAsia="仿宋" w:cs="仿宋"/>
          <w:spacing w:val="4"/>
          <w:sz w:val="20"/>
          <w:szCs w:val="20"/>
        </w:rPr>
        <w:t>8.3.6</w:t>
      </w:r>
      <w:r>
        <w:rPr>
          <w:rFonts w:ascii="仿宋" w:hAnsi="仿宋" w:eastAsia="仿宋" w:cs="仿宋"/>
          <w:spacing w:val="-22"/>
          <w:sz w:val="20"/>
          <w:szCs w:val="20"/>
        </w:rPr>
        <w:t xml:space="preserve"> </w:t>
      </w:r>
      <w:r>
        <w:rPr>
          <w:rFonts w:ascii="仿宋" w:hAnsi="仿宋" w:eastAsia="仿宋" w:cs="仿宋"/>
          <w:spacing w:val="4"/>
          <w:sz w:val="20"/>
          <w:szCs w:val="20"/>
        </w:rPr>
        <w:t>不得对客观评审因素评分不一致；</w:t>
      </w:r>
    </w:p>
    <w:p w14:paraId="33B228C8">
      <w:pPr>
        <w:spacing w:before="189" w:line="230" w:lineRule="auto"/>
        <w:ind w:right="23"/>
        <w:jc w:val="right"/>
        <w:rPr>
          <w:rFonts w:ascii="仿宋" w:hAnsi="仿宋" w:eastAsia="仿宋" w:cs="仿宋"/>
          <w:sz w:val="20"/>
          <w:szCs w:val="20"/>
        </w:rPr>
      </w:pPr>
      <w:r>
        <w:rPr>
          <w:rFonts w:ascii="仿宋" w:hAnsi="仿宋" w:eastAsia="仿宋" w:cs="仿宋"/>
          <w:spacing w:val="4"/>
          <w:sz w:val="20"/>
          <w:szCs w:val="20"/>
        </w:rPr>
        <w:t>8.3.7</w:t>
      </w:r>
      <w:r>
        <w:rPr>
          <w:rFonts w:ascii="仿宋" w:hAnsi="仿宋" w:eastAsia="仿宋" w:cs="仿宋"/>
          <w:spacing w:val="-33"/>
          <w:sz w:val="20"/>
          <w:szCs w:val="20"/>
        </w:rPr>
        <w:t xml:space="preserve"> </w:t>
      </w:r>
      <w:r>
        <w:rPr>
          <w:rFonts w:ascii="仿宋" w:hAnsi="仿宋" w:eastAsia="仿宋" w:cs="仿宋"/>
          <w:spacing w:val="4"/>
          <w:sz w:val="20"/>
          <w:szCs w:val="20"/>
        </w:rPr>
        <w:t>磋商小组成员不得接受供应商、采购人和</w:t>
      </w:r>
      <w:r>
        <w:rPr>
          <w:rFonts w:ascii="仿宋" w:hAnsi="仿宋" w:eastAsia="仿宋" w:cs="仿宋"/>
          <w:spacing w:val="3"/>
          <w:sz w:val="20"/>
          <w:szCs w:val="20"/>
        </w:rPr>
        <w:t>采购代理机构等他人的贿赂或者其他不正当利益；</w:t>
      </w:r>
    </w:p>
    <w:p w14:paraId="4806FBFA">
      <w:pPr>
        <w:spacing w:before="192" w:line="228" w:lineRule="auto"/>
        <w:ind w:right="23"/>
        <w:jc w:val="right"/>
        <w:rPr>
          <w:rFonts w:ascii="仿宋" w:hAnsi="仿宋" w:eastAsia="仿宋" w:cs="仿宋"/>
          <w:sz w:val="20"/>
          <w:szCs w:val="20"/>
        </w:rPr>
      </w:pPr>
      <w:r>
        <w:rPr>
          <w:rFonts w:ascii="仿宋" w:hAnsi="仿宋" w:eastAsia="仿宋" w:cs="仿宋"/>
          <w:spacing w:val="3"/>
          <w:sz w:val="20"/>
          <w:szCs w:val="20"/>
        </w:rPr>
        <w:t>8.3.8</w:t>
      </w:r>
      <w:r>
        <w:rPr>
          <w:rFonts w:ascii="仿宋" w:hAnsi="仿宋" w:eastAsia="仿宋" w:cs="仿宋"/>
          <w:spacing w:val="-10"/>
          <w:sz w:val="20"/>
          <w:szCs w:val="20"/>
        </w:rPr>
        <w:t xml:space="preserve"> </w:t>
      </w:r>
      <w:r>
        <w:rPr>
          <w:rFonts w:ascii="仿宋" w:hAnsi="仿宋" w:eastAsia="仿宋" w:cs="仿宋"/>
          <w:spacing w:val="3"/>
          <w:sz w:val="20"/>
          <w:szCs w:val="20"/>
        </w:rPr>
        <w:t>不得以不合理的条件对供应商实行差别待遇或者歧视待遇，排斥其他供应商公平参与竞争；</w:t>
      </w:r>
    </w:p>
    <w:p w14:paraId="496B10DA">
      <w:pPr>
        <w:spacing w:before="193" w:line="229" w:lineRule="auto"/>
        <w:ind w:left="490"/>
        <w:rPr>
          <w:rFonts w:ascii="仿宋" w:hAnsi="仿宋" w:eastAsia="仿宋" w:cs="仿宋"/>
          <w:sz w:val="20"/>
          <w:szCs w:val="20"/>
        </w:rPr>
      </w:pPr>
      <w:r>
        <w:rPr>
          <w:rFonts w:ascii="仿宋" w:hAnsi="仿宋" w:eastAsia="仿宋" w:cs="仿宋"/>
          <w:spacing w:val="5"/>
          <w:sz w:val="20"/>
          <w:szCs w:val="20"/>
        </w:rPr>
        <w:t>8.3.9</w:t>
      </w:r>
      <w:r>
        <w:rPr>
          <w:rFonts w:ascii="仿宋" w:hAnsi="仿宋" w:eastAsia="仿宋" w:cs="仿宋"/>
          <w:spacing w:val="-20"/>
          <w:sz w:val="20"/>
          <w:szCs w:val="20"/>
        </w:rPr>
        <w:t xml:space="preserve"> </w:t>
      </w:r>
      <w:r>
        <w:rPr>
          <w:rFonts w:ascii="仿宋" w:hAnsi="仿宋" w:eastAsia="仿宋" w:cs="仿宋"/>
          <w:spacing w:val="5"/>
          <w:sz w:val="20"/>
          <w:szCs w:val="20"/>
        </w:rPr>
        <w:t>不得使用磋商文件没有规定的评审方法和评审标准进行评审；</w:t>
      </w:r>
    </w:p>
    <w:p w14:paraId="1F970291">
      <w:pPr>
        <w:spacing w:before="191" w:line="230" w:lineRule="auto"/>
        <w:ind w:left="490"/>
        <w:rPr>
          <w:rFonts w:ascii="仿宋" w:hAnsi="仿宋" w:eastAsia="仿宋" w:cs="仿宋"/>
          <w:sz w:val="20"/>
          <w:szCs w:val="20"/>
        </w:rPr>
      </w:pPr>
      <w:r>
        <w:rPr>
          <w:rFonts w:ascii="仿宋" w:hAnsi="仿宋" w:eastAsia="仿宋" w:cs="仿宋"/>
          <w:spacing w:val="5"/>
          <w:sz w:val="20"/>
          <w:szCs w:val="20"/>
        </w:rPr>
        <w:t>8.3.10</w:t>
      </w:r>
      <w:r>
        <w:rPr>
          <w:rFonts w:ascii="仿宋" w:hAnsi="仿宋" w:eastAsia="仿宋" w:cs="仿宋"/>
          <w:spacing w:val="-25"/>
          <w:sz w:val="20"/>
          <w:szCs w:val="20"/>
        </w:rPr>
        <w:t xml:space="preserve"> </w:t>
      </w:r>
      <w:r>
        <w:rPr>
          <w:rFonts w:ascii="仿宋" w:hAnsi="仿宋" w:eastAsia="仿宋" w:cs="仿宋"/>
          <w:spacing w:val="5"/>
          <w:sz w:val="20"/>
          <w:szCs w:val="20"/>
        </w:rPr>
        <w:t>不得诱导、干预或影响其他评审专家依法依规独立评审；</w:t>
      </w:r>
    </w:p>
    <w:p w14:paraId="6108C7A2">
      <w:pPr>
        <w:spacing w:before="192" w:line="228" w:lineRule="auto"/>
        <w:ind w:left="490"/>
        <w:rPr>
          <w:rFonts w:ascii="仿宋" w:hAnsi="仿宋" w:eastAsia="仿宋" w:cs="仿宋"/>
          <w:sz w:val="20"/>
          <w:szCs w:val="20"/>
        </w:rPr>
      </w:pPr>
      <w:r>
        <w:rPr>
          <w:rFonts w:ascii="仿宋" w:hAnsi="仿宋" w:eastAsia="仿宋" w:cs="仿宋"/>
          <w:spacing w:val="6"/>
          <w:sz w:val="20"/>
          <w:szCs w:val="20"/>
        </w:rPr>
        <w:t>8.3.11</w:t>
      </w:r>
      <w:r>
        <w:rPr>
          <w:rFonts w:ascii="仿宋" w:hAnsi="仿宋" w:eastAsia="仿宋" w:cs="仿宋"/>
          <w:spacing w:val="-33"/>
          <w:sz w:val="20"/>
          <w:szCs w:val="20"/>
        </w:rPr>
        <w:t xml:space="preserve"> </w:t>
      </w:r>
      <w:r>
        <w:rPr>
          <w:rFonts w:ascii="仿宋" w:hAnsi="仿宋" w:eastAsia="仿宋" w:cs="仿宋"/>
          <w:spacing w:val="6"/>
          <w:sz w:val="20"/>
          <w:szCs w:val="20"/>
        </w:rPr>
        <w:t>在评审活动中，磋商小组成员</w:t>
      </w:r>
      <w:r>
        <w:rPr>
          <w:rFonts w:ascii="仿宋" w:hAnsi="仿宋" w:eastAsia="仿宋" w:cs="仿宋"/>
          <w:spacing w:val="5"/>
          <w:sz w:val="20"/>
          <w:szCs w:val="20"/>
        </w:rPr>
        <w:t>不得擅离职守，影响评审工作正常进行；</w:t>
      </w:r>
    </w:p>
    <w:p w14:paraId="68A6B05A">
      <w:pPr>
        <w:spacing w:before="192" w:line="229" w:lineRule="auto"/>
        <w:ind w:left="490"/>
        <w:rPr>
          <w:rFonts w:ascii="仿宋" w:hAnsi="仿宋" w:eastAsia="仿宋" w:cs="仿宋"/>
          <w:sz w:val="20"/>
          <w:szCs w:val="20"/>
        </w:rPr>
      </w:pPr>
      <w:r>
        <w:rPr>
          <w:rFonts w:ascii="仿宋" w:hAnsi="仿宋" w:eastAsia="仿宋" w:cs="仿宋"/>
          <w:spacing w:val="4"/>
          <w:sz w:val="20"/>
          <w:szCs w:val="20"/>
        </w:rPr>
        <w:t>8.3.12</w:t>
      </w:r>
      <w:r>
        <w:rPr>
          <w:rFonts w:ascii="仿宋" w:hAnsi="仿宋" w:eastAsia="仿宋" w:cs="仿宋"/>
          <w:spacing w:val="-18"/>
          <w:sz w:val="20"/>
          <w:szCs w:val="20"/>
        </w:rPr>
        <w:t xml:space="preserve"> </w:t>
      </w:r>
      <w:r>
        <w:rPr>
          <w:rFonts w:ascii="仿宋" w:hAnsi="仿宋" w:eastAsia="仿宋" w:cs="仿宋"/>
          <w:spacing w:val="4"/>
          <w:sz w:val="20"/>
          <w:szCs w:val="20"/>
        </w:rPr>
        <w:t>不得记录、复制或带走任何评审资料；</w:t>
      </w:r>
    </w:p>
    <w:p w14:paraId="1A6A012C">
      <w:pPr>
        <w:spacing w:before="192" w:line="318" w:lineRule="auto"/>
        <w:ind w:left="11" w:right="120" w:firstLine="479"/>
        <w:rPr>
          <w:rFonts w:ascii="仿宋" w:hAnsi="仿宋" w:eastAsia="仿宋" w:cs="仿宋"/>
          <w:sz w:val="20"/>
          <w:szCs w:val="20"/>
        </w:rPr>
      </w:pPr>
      <w:r>
        <w:rPr>
          <w:rFonts w:ascii="仿宋" w:hAnsi="仿宋" w:eastAsia="仿宋" w:cs="仿宋"/>
          <w:spacing w:val="4"/>
          <w:sz w:val="20"/>
          <w:szCs w:val="20"/>
        </w:rPr>
        <w:t>8.3.13</w:t>
      </w:r>
      <w:r>
        <w:rPr>
          <w:rFonts w:ascii="仿宋" w:hAnsi="仿宋" w:eastAsia="仿宋" w:cs="仿宋"/>
          <w:spacing w:val="-30"/>
          <w:sz w:val="20"/>
          <w:szCs w:val="20"/>
        </w:rPr>
        <w:t xml:space="preserve"> </w:t>
      </w:r>
      <w:r>
        <w:rPr>
          <w:rFonts w:ascii="仿宋" w:hAnsi="仿宋" w:eastAsia="仿宋" w:cs="仿宋"/>
          <w:spacing w:val="4"/>
          <w:sz w:val="20"/>
          <w:szCs w:val="20"/>
        </w:rPr>
        <w:t>不得泄露评审过程中获悉的对响应文件</w:t>
      </w:r>
      <w:r>
        <w:rPr>
          <w:rFonts w:ascii="仿宋" w:hAnsi="仿宋" w:eastAsia="仿宋" w:cs="仿宋"/>
          <w:spacing w:val="3"/>
          <w:sz w:val="20"/>
          <w:szCs w:val="20"/>
        </w:rPr>
        <w:t>的评审和比较、成交候选人的推荐情况以及与评审</w:t>
      </w:r>
      <w:r>
        <w:rPr>
          <w:rFonts w:ascii="仿宋" w:hAnsi="仿宋" w:eastAsia="仿宋" w:cs="仿宋"/>
          <w:spacing w:val="5"/>
          <w:sz w:val="20"/>
          <w:szCs w:val="20"/>
        </w:rPr>
        <w:t>有关的应当保密的情况和资料；</w:t>
      </w:r>
    </w:p>
    <w:p w14:paraId="59F10D97">
      <w:pPr>
        <w:spacing w:before="191" w:line="228" w:lineRule="auto"/>
        <w:ind w:left="490"/>
        <w:rPr>
          <w:rFonts w:ascii="仿宋" w:hAnsi="仿宋" w:eastAsia="仿宋" w:cs="仿宋"/>
          <w:sz w:val="20"/>
          <w:szCs w:val="20"/>
        </w:rPr>
      </w:pPr>
      <w:r>
        <w:rPr>
          <w:rFonts w:ascii="仿宋" w:hAnsi="仿宋" w:eastAsia="仿宋" w:cs="仿宋"/>
          <w:spacing w:val="5"/>
          <w:sz w:val="20"/>
          <w:szCs w:val="20"/>
        </w:rPr>
        <w:t>8.3.14</w:t>
      </w:r>
      <w:r>
        <w:rPr>
          <w:rFonts w:ascii="仿宋" w:hAnsi="仿宋" w:eastAsia="仿宋" w:cs="仿宋"/>
          <w:spacing w:val="-33"/>
          <w:sz w:val="20"/>
          <w:szCs w:val="20"/>
        </w:rPr>
        <w:t xml:space="preserve"> </w:t>
      </w:r>
      <w:r>
        <w:rPr>
          <w:rFonts w:ascii="仿宋" w:hAnsi="仿宋" w:eastAsia="仿宋" w:cs="仿宋"/>
          <w:spacing w:val="5"/>
          <w:sz w:val="20"/>
          <w:szCs w:val="20"/>
        </w:rPr>
        <w:t>磋商小组成员与供应商存在利害关系应当回避；</w:t>
      </w:r>
    </w:p>
    <w:p w14:paraId="7900700C">
      <w:pPr>
        <w:spacing w:before="192" w:line="228" w:lineRule="auto"/>
        <w:ind w:left="490"/>
        <w:rPr>
          <w:rFonts w:ascii="仿宋" w:hAnsi="仿宋" w:eastAsia="仿宋" w:cs="仿宋"/>
          <w:sz w:val="20"/>
          <w:szCs w:val="20"/>
        </w:rPr>
      </w:pPr>
      <w:r>
        <w:rPr>
          <w:rFonts w:ascii="仿宋" w:hAnsi="仿宋" w:eastAsia="仿宋" w:cs="仿宋"/>
          <w:spacing w:val="5"/>
          <w:sz w:val="20"/>
          <w:szCs w:val="20"/>
        </w:rPr>
        <w:t>8.3.15</w:t>
      </w:r>
      <w:r>
        <w:rPr>
          <w:rFonts w:ascii="仿宋" w:hAnsi="仿宋" w:eastAsia="仿宋" w:cs="仿宋"/>
          <w:spacing w:val="-25"/>
          <w:sz w:val="20"/>
          <w:szCs w:val="20"/>
        </w:rPr>
        <w:t xml:space="preserve"> </w:t>
      </w:r>
      <w:r>
        <w:rPr>
          <w:rFonts w:ascii="仿宋" w:hAnsi="仿宋" w:eastAsia="仿宋" w:cs="仿宋"/>
          <w:spacing w:val="5"/>
          <w:sz w:val="20"/>
          <w:szCs w:val="20"/>
        </w:rPr>
        <w:t>在参与政府采购评审活动中，不得有其他违法违规行为。</w:t>
      </w:r>
    </w:p>
    <w:p w14:paraId="2CF43227">
      <w:pPr>
        <w:spacing w:before="195" w:line="229" w:lineRule="auto"/>
        <w:ind w:left="8"/>
        <w:outlineLvl w:val="2"/>
        <w:rPr>
          <w:rFonts w:ascii="仿宋" w:hAnsi="仿宋" w:eastAsia="仿宋" w:cs="仿宋"/>
          <w:sz w:val="20"/>
          <w:szCs w:val="20"/>
        </w:rPr>
      </w:pPr>
      <w:bookmarkStart w:id="49" w:name="_Toc24579"/>
      <w:r>
        <w:rPr>
          <w:rFonts w:ascii="仿宋" w:hAnsi="仿宋" w:eastAsia="仿宋" w:cs="仿宋"/>
          <w:b/>
          <w:bCs/>
          <w:spacing w:val="5"/>
          <w:sz w:val="20"/>
          <w:szCs w:val="20"/>
        </w:rPr>
        <w:t>8.4</w:t>
      </w:r>
      <w:r>
        <w:rPr>
          <w:rFonts w:ascii="仿宋" w:hAnsi="仿宋" w:eastAsia="仿宋" w:cs="仿宋"/>
          <w:spacing w:val="5"/>
          <w:sz w:val="20"/>
          <w:szCs w:val="20"/>
        </w:rPr>
        <w:t xml:space="preserve"> </w:t>
      </w:r>
      <w:r>
        <w:rPr>
          <w:rFonts w:ascii="仿宋" w:hAnsi="仿宋" w:eastAsia="仿宋" w:cs="仿宋"/>
          <w:b/>
          <w:bCs/>
          <w:spacing w:val="5"/>
          <w:sz w:val="20"/>
          <w:szCs w:val="20"/>
        </w:rPr>
        <w:t>对与评审活动有关的工作人员的纪律要求</w:t>
      </w:r>
      <w:bookmarkEnd w:id="49"/>
    </w:p>
    <w:p w14:paraId="7995EB58">
      <w:pPr>
        <w:spacing w:before="191" w:line="230" w:lineRule="auto"/>
        <w:ind w:left="490"/>
        <w:rPr>
          <w:rFonts w:ascii="仿宋" w:hAnsi="仿宋" w:eastAsia="仿宋" w:cs="仿宋"/>
          <w:sz w:val="20"/>
          <w:szCs w:val="20"/>
        </w:rPr>
      </w:pPr>
      <w:r>
        <w:rPr>
          <w:rFonts w:ascii="仿宋" w:hAnsi="仿宋" w:eastAsia="仿宋" w:cs="仿宋"/>
          <w:spacing w:val="6"/>
          <w:sz w:val="20"/>
          <w:szCs w:val="20"/>
        </w:rPr>
        <w:t>8.4.1</w:t>
      </w:r>
      <w:r>
        <w:rPr>
          <w:rFonts w:ascii="仿宋" w:hAnsi="仿宋" w:eastAsia="仿宋" w:cs="仿宋"/>
          <w:spacing w:val="-27"/>
          <w:sz w:val="20"/>
          <w:szCs w:val="20"/>
        </w:rPr>
        <w:t xml:space="preserve"> </w:t>
      </w:r>
      <w:r>
        <w:rPr>
          <w:rFonts w:ascii="仿宋" w:hAnsi="仿宋" w:eastAsia="仿宋" w:cs="仿宋"/>
          <w:spacing w:val="6"/>
          <w:sz w:val="20"/>
          <w:szCs w:val="20"/>
        </w:rPr>
        <w:t>不得接受供应商、采购人和采购</w:t>
      </w:r>
      <w:r>
        <w:rPr>
          <w:rFonts w:ascii="仿宋" w:hAnsi="仿宋" w:eastAsia="仿宋" w:cs="仿宋"/>
          <w:spacing w:val="5"/>
          <w:sz w:val="20"/>
          <w:szCs w:val="20"/>
        </w:rPr>
        <w:t>代理机构等他人的贿赂或者其他不正当利益；</w:t>
      </w:r>
    </w:p>
    <w:p w14:paraId="3CADC1DA">
      <w:pPr>
        <w:spacing w:before="191" w:line="319" w:lineRule="auto"/>
        <w:ind w:left="13" w:right="120" w:firstLine="477"/>
        <w:rPr>
          <w:rFonts w:ascii="仿宋" w:hAnsi="仿宋" w:eastAsia="仿宋" w:cs="仿宋"/>
          <w:sz w:val="20"/>
          <w:szCs w:val="20"/>
        </w:rPr>
      </w:pPr>
      <w:r>
        <w:rPr>
          <w:rFonts w:ascii="仿宋" w:hAnsi="仿宋" w:eastAsia="仿宋" w:cs="仿宋"/>
          <w:spacing w:val="6"/>
          <w:sz w:val="20"/>
          <w:szCs w:val="20"/>
        </w:rPr>
        <w:t>8.4.2</w:t>
      </w:r>
      <w:r>
        <w:rPr>
          <w:rFonts w:ascii="仿宋" w:hAnsi="仿宋" w:eastAsia="仿宋" w:cs="仿宋"/>
          <w:spacing w:val="-27"/>
          <w:sz w:val="20"/>
          <w:szCs w:val="20"/>
        </w:rPr>
        <w:t xml:space="preserve"> </w:t>
      </w:r>
      <w:r>
        <w:rPr>
          <w:rFonts w:ascii="仿宋" w:hAnsi="仿宋" w:eastAsia="仿宋" w:cs="仿宋"/>
          <w:spacing w:val="6"/>
          <w:sz w:val="20"/>
          <w:szCs w:val="20"/>
        </w:rPr>
        <w:t>不得与供应商、采购代理机构或评审专家串通损害国家利益、社会公</w:t>
      </w:r>
      <w:r>
        <w:rPr>
          <w:rFonts w:ascii="仿宋" w:hAnsi="仿宋" w:eastAsia="仿宋" w:cs="仿宋"/>
          <w:spacing w:val="5"/>
          <w:sz w:val="20"/>
          <w:szCs w:val="20"/>
        </w:rPr>
        <w:t>共利益或者他人合法</w:t>
      </w:r>
      <w:r>
        <w:rPr>
          <w:rFonts w:ascii="仿宋" w:hAnsi="仿宋" w:eastAsia="仿宋" w:cs="仿宋"/>
          <w:sz w:val="20"/>
          <w:szCs w:val="20"/>
        </w:rPr>
        <w:t>权益；</w:t>
      </w:r>
    </w:p>
    <w:p w14:paraId="5CD6A622">
      <w:pPr>
        <w:spacing w:before="189" w:line="228" w:lineRule="auto"/>
        <w:ind w:right="23"/>
        <w:jc w:val="right"/>
        <w:rPr>
          <w:rFonts w:ascii="仿宋" w:hAnsi="仿宋" w:eastAsia="仿宋" w:cs="仿宋"/>
          <w:sz w:val="20"/>
          <w:szCs w:val="20"/>
        </w:rPr>
      </w:pPr>
      <w:r>
        <w:rPr>
          <w:rFonts w:ascii="仿宋" w:hAnsi="仿宋" w:eastAsia="仿宋" w:cs="仿宋"/>
          <w:spacing w:val="3"/>
          <w:sz w:val="20"/>
          <w:szCs w:val="20"/>
        </w:rPr>
        <w:t>8.4.3</w:t>
      </w:r>
      <w:r>
        <w:rPr>
          <w:rFonts w:ascii="仿宋" w:hAnsi="仿宋" w:eastAsia="仿宋" w:cs="仿宋"/>
          <w:spacing w:val="-10"/>
          <w:sz w:val="20"/>
          <w:szCs w:val="20"/>
        </w:rPr>
        <w:t xml:space="preserve"> </w:t>
      </w:r>
      <w:r>
        <w:rPr>
          <w:rFonts w:ascii="仿宋" w:hAnsi="仿宋" w:eastAsia="仿宋" w:cs="仿宋"/>
          <w:spacing w:val="3"/>
          <w:sz w:val="20"/>
          <w:szCs w:val="20"/>
        </w:rPr>
        <w:t>不得以不合理的条件对供应商实行差别待遇或者歧视待遇，排斥其他供应商公平参与竞争；</w:t>
      </w:r>
    </w:p>
    <w:p w14:paraId="64EA0CAA">
      <w:pPr>
        <w:spacing w:before="192" w:line="231" w:lineRule="auto"/>
        <w:ind w:left="490"/>
        <w:rPr>
          <w:rFonts w:ascii="仿宋" w:hAnsi="仿宋" w:eastAsia="仿宋" w:cs="仿宋"/>
          <w:sz w:val="20"/>
          <w:szCs w:val="20"/>
        </w:rPr>
      </w:pPr>
      <w:r>
        <w:rPr>
          <w:rFonts w:ascii="仿宋" w:hAnsi="仿宋" w:eastAsia="仿宋" w:cs="仿宋"/>
          <w:spacing w:val="5"/>
          <w:sz w:val="20"/>
          <w:szCs w:val="20"/>
        </w:rPr>
        <w:t>8.4.4</w:t>
      </w:r>
      <w:r>
        <w:rPr>
          <w:rFonts w:ascii="仿宋" w:hAnsi="仿宋" w:eastAsia="仿宋" w:cs="仿宋"/>
          <w:spacing w:val="-20"/>
          <w:sz w:val="20"/>
          <w:szCs w:val="20"/>
        </w:rPr>
        <w:t xml:space="preserve"> </w:t>
      </w:r>
      <w:r>
        <w:rPr>
          <w:rFonts w:ascii="仿宋" w:hAnsi="仿宋" w:eastAsia="仿宋" w:cs="仿宋"/>
          <w:spacing w:val="5"/>
          <w:sz w:val="20"/>
          <w:szCs w:val="20"/>
        </w:rPr>
        <w:t>不得诱导、干预或影响磋商小组及其成员依法依规独立评审；</w:t>
      </w:r>
    </w:p>
    <w:p w14:paraId="2681DDCA">
      <w:pPr>
        <w:spacing w:before="191" w:line="229" w:lineRule="auto"/>
        <w:ind w:left="490"/>
        <w:rPr>
          <w:rFonts w:ascii="仿宋" w:hAnsi="仿宋" w:eastAsia="仿宋" w:cs="仿宋"/>
          <w:sz w:val="20"/>
          <w:szCs w:val="20"/>
        </w:rPr>
      </w:pPr>
      <w:r>
        <w:rPr>
          <w:rFonts w:ascii="仿宋" w:hAnsi="仿宋" w:eastAsia="仿宋" w:cs="仿宋"/>
          <w:spacing w:val="4"/>
          <w:sz w:val="20"/>
          <w:szCs w:val="20"/>
        </w:rPr>
        <w:t>8.4.5</w:t>
      </w:r>
      <w:r>
        <w:rPr>
          <w:rFonts w:ascii="仿宋" w:hAnsi="仿宋" w:eastAsia="仿宋" w:cs="仿宋"/>
          <w:spacing w:val="-12"/>
          <w:sz w:val="20"/>
          <w:szCs w:val="20"/>
        </w:rPr>
        <w:t xml:space="preserve"> </w:t>
      </w:r>
      <w:r>
        <w:rPr>
          <w:rFonts w:ascii="仿宋" w:hAnsi="仿宋" w:eastAsia="仿宋" w:cs="仿宋"/>
          <w:spacing w:val="4"/>
          <w:sz w:val="20"/>
          <w:szCs w:val="20"/>
        </w:rPr>
        <w:t>不得擅离职守，影响评审工作正常进行；</w:t>
      </w:r>
    </w:p>
    <w:p w14:paraId="7E9F0E56">
      <w:pPr>
        <w:spacing w:before="191" w:line="229" w:lineRule="auto"/>
        <w:ind w:left="490"/>
        <w:rPr>
          <w:rFonts w:ascii="仿宋" w:hAnsi="仿宋" w:eastAsia="仿宋" w:cs="仿宋"/>
          <w:sz w:val="20"/>
          <w:szCs w:val="20"/>
        </w:rPr>
      </w:pPr>
      <w:r>
        <w:rPr>
          <w:rFonts w:ascii="仿宋" w:hAnsi="仿宋" w:eastAsia="仿宋" w:cs="仿宋"/>
          <w:spacing w:val="5"/>
          <w:sz w:val="20"/>
          <w:szCs w:val="20"/>
        </w:rPr>
        <w:t>8.4.6</w:t>
      </w:r>
      <w:r>
        <w:rPr>
          <w:rFonts w:ascii="仿宋" w:hAnsi="仿宋" w:eastAsia="仿宋" w:cs="仿宋"/>
          <w:spacing w:val="-27"/>
          <w:sz w:val="20"/>
          <w:szCs w:val="20"/>
        </w:rPr>
        <w:t xml:space="preserve"> </w:t>
      </w:r>
      <w:r>
        <w:rPr>
          <w:rFonts w:hint="eastAsia" w:ascii="仿宋" w:hAnsi="仿宋" w:eastAsia="仿宋" w:cs="仿宋"/>
          <w:spacing w:val="-27"/>
          <w:sz w:val="20"/>
          <w:szCs w:val="20"/>
          <w:lang w:eastAsia="zh-CN"/>
        </w:rPr>
        <w:t>不得泄露</w:t>
      </w:r>
      <w:r>
        <w:rPr>
          <w:rFonts w:ascii="仿宋" w:hAnsi="仿宋" w:eastAsia="仿宋" w:cs="仿宋"/>
          <w:spacing w:val="5"/>
          <w:sz w:val="20"/>
          <w:szCs w:val="20"/>
        </w:rPr>
        <w:t>采购活动中应当保密的情</w:t>
      </w:r>
      <w:r>
        <w:rPr>
          <w:rFonts w:ascii="仿宋" w:hAnsi="仿宋" w:eastAsia="仿宋" w:cs="仿宋"/>
          <w:spacing w:val="4"/>
          <w:sz w:val="20"/>
          <w:szCs w:val="20"/>
        </w:rPr>
        <w:t>况和资料；</w:t>
      </w:r>
    </w:p>
    <w:p w14:paraId="28B99C97">
      <w:pPr>
        <w:spacing w:before="191" w:line="231" w:lineRule="auto"/>
        <w:ind w:left="490"/>
        <w:rPr>
          <w:rFonts w:ascii="仿宋" w:hAnsi="仿宋" w:eastAsia="仿宋" w:cs="仿宋"/>
          <w:sz w:val="20"/>
          <w:szCs w:val="20"/>
        </w:rPr>
      </w:pPr>
      <w:r>
        <w:rPr>
          <w:rFonts w:ascii="仿宋" w:hAnsi="仿宋" w:eastAsia="仿宋" w:cs="仿宋"/>
          <w:spacing w:val="4"/>
          <w:sz w:val="20"/>
          <w:szCs w:val="20"/>
        </w:rPr>
        <w:t>8.4.7</w:t>
      </w:r>
      <w:r>
        <w:rPr>
          <w:rFonts w:ascii="仿宋" w:hAnsi="仿宋" w:eastAsia="仿宋" w:cs="仿宋"/>
          <w:spacing w:val="-22"/>
          <w:sz w:val="20"/>
          <w:szCs w:val="20"/>
        </w:rPr>
        <w:t xml:space="preserve"> </w:t>
      </w:r>
      <w:r>
        <w:rPr>
          <w:rFonts w:ascii="仿宋" w:hAnsi="仿宋" w:eastAsia="仿宋" w:cs="仿宋"/>
          <w:spacing w:val="4"/>
          <w:sz w:val="20"/>
          <w:szCs w:val="20"/>
        </w:rPr>
        <w:t>与供应商有利害关系的应当回避；</w:t>
      </w:r>
    </w:p>
    <w:p w14:paraId="5E08E169">
      <w:pPr>
        <w:spacing w:before="192" w:line="228" w:lineRule="auto"/>
        <w:ind w:left="490"/>
        <w:rPr>
          <w:rFonts w:ascii="仿宋" w:hAnsi="仿宋" w:eastAsia="仿宋" w:cs="仿宋"/>
          <w:sz w:val="20"/>
          <w:szCs w:val="20"/>
        </w:rPr>
      </w:pPr>
      <w:r>
        <w:rPr>
          <w:rFonts w:ascii="仿宋" w:hAnsi="仿宋" w:eastAsia="仿宋" w:cs="仿宋"/>
          <w:spacing w:val="5"/>
          <w:sz w:val="20"/>
          <w:szCs w:val="20"/>
        </w:rPr>
        <w:t>8.4.8</w:t>
      </w:r>
      <w:r>
        <w:rPr>
          <w:rFonts w:ascii="仿宋" w:hAnsi="仿宋" w:eastAsia="仿宋" w:cs="仿宋"/>
          <w:spacing w:val="-21"/>
          <w:sz w:val="20"/>
          <w:szCs w:val="20"/>
        </w:rPr>
        <w:t xml:space="preserve"> </w:t>
      </w:r>
      <w:r>
        <w:rPr>
          <w:rFonts w:ascii="仿宋" w:hAnsi="仿宋" w:eastAsia="仿宋" w:cs="仿宋"/>
          <w:spacing w:val="5"/>
          <w:sz w:val="20"/>
          <w:szCs w:val="20"/>
        </w:rPr>
        <w:t>在参与或服务政府采购活动中，不得有其他违法违规行为。</w:t>
      </w:r>
    </w:p>
    <w:p w14:paraId="2EF87ADD">
      <w:pPr>
        <w:spacing w:before="192" w:line="231" w:lineRule="auto"/>
        <w:ind w:left="8"/>
        <w:outlineLvl w:val="2"/>
        <w:rPr>
          <w:rFonts w:ascii="仿宋" w:hAnsi="仿宋" w:eastAsia="仿宋" w:cs="仿宋"/>
          <w:sz w:val="20"/>
          <w:szCs w:val="20"/>
        </w:rPr>
      </w:pPr>
      <w:bookmarkStart w:id="50" w:name="_Toc31981"/>
      <w:r>
        <w:rPr>
          <w:rFonts w:ascii="仿宋" w:hAnsi="仿宋" w:eastAsia="仿宋" w:cs="仿宋"/>
          <w:b/>
          <w:bCs/>
          <w:spacing w:val="1"/>
          <w:sz w:val="20"/>
          <w:szCs w:val="20"/>
        </w:rPr>
        <w:t>8.5</w:t>
      </w:r>
      <w:r>
        <w:rPr>
          <w:rFonts w:ascii="仿宋" w:hAnsi="仿宋" w:eastAsia="仿宋" w:cs="仿宋"/>
          <w:spacing w:val="35"/>
          <w:sz w:val="20"/>
          <w:szCs w:val="20"/>
        </w:rPr>
        <w:t xml:space="preserve"> </w:t>
      </w:r>
      <w:r>
        <w:rPr>
          <w:rFonts w:ascii="仿宋" w:hAnsi="仿宋" w:eastAsia="仿宋" w:cs="仿宋"/>
          <w:b/>
          <w:bCs/>
          <w:spacing w:val="1"/>
          <w:sz w:val="20"/>
          <w:szCs w:val="20"/>
        </w:rPr>
        <w:t>质疑和投诉</w:t>
      </w:r>
      <w:bookmarkEnd w:id="50"/>
    </w:p>
    <w:p w14:paraId="7319EC03">
      <w:pPr>
        <w:spacing w:before="188" w:line="362" w:lineRule="auto"/>
        <w:ind w:left="14" w:right="118" w:firstLine="476"/>
        <w:rPr>
          <w:rFonts w:ascii="仿宋" w:hAnsi="仿宋" w:eastAsia="仿宋" w:cs="仿宋"/>
          <w:sz w:val="20"/>
          <w:szCs w:val="20"/>
        </w:rPr>
      </w:pPr>
      <w:r>
        <w:rPr>
          <w:rFonts w:ascii="仿宋" w:hAnsi="仿宋" w:eastAsia="仿宋" w:cs="仿宋"/>
          <w:spacing w:val="6"/>
          <w:sz w:val="20"/>
          <w:szCs w:val="20"/>
        </w:rPr>
        <w:t>8.5.1</w:t>
      </w:r>
      <w:r>
        <w:rPr>
          <w:rFonts w:ascii="仿宋" w:hAnsi="仿宋" w:eastAsia="仿宋" w:cs="仿宋"/>
          <w:spacing w:val="-31"/>
          <w:sz w:val="20"/>
          <w:szCs w:val="20"/>
        </w:rPr>
        <w:t xml:space="preserve"> </w:t>
      </w:r>
      <w:r>
        <w:rPr>
          <w:rFonts w:ascii="仿宋" w:hAnsi="仿宋" w:eastAsia="仿宋" w:cs="仿宋"/>
          <w:spacing w:val="6"/>
          <w:sz w:val="20"/>
          <w:szCs w:val="20"/>
        </w:rPr>
        <w:t>供应商认为本次采购活动的磋商文件、采购过程和成交结果使自己的权益受到</w:t>
      </w:r>
      <w:r>
        <w:rPr>
          <w:rFonts w:ascii="仿宋" w:hAnsi="仿宋" w:eastAsia="仿宋" w:cs="仿宋"/>
          <w:spacing w:val="5"/>
          <w:sz w:val="20"/>
          <w:szCs w:val="20"/>
        </w:rPr>
        <w:t>损害的，在</w:t>
      </w:r>
      <w:r>
        <w:rPr>
          <w:rFonts w:ascii="仿宋" w:hAnsi="仿宋" w:eastAsia="仿宋" w:cs="仿宋"/>
          <w:spacing w:val="8"/>
          <w:sz w:val="20"/>
          <w:szCs w:val="20"/>
        </w:rPr>
        <w:t>知道或应知其权益受到损害之日起7</w:t>
      </w:r>
      <w:r>
        <w:rPr>
          <w:rFonts w:ascii="仿宋" w:hAnsi="仿宋" w:eastAsia="仿宋" w:cs="仿宋"/>
          <w:spacing w:val="-31"/>
          <w:sz w:val="20"/>
          <w:szCs w:val="20"/>
        </w:rPr>
        <w:t xml:space="preserve"> </w:t>
      </w:r>
      <w:r>
        <w:rPr>
          <w:rFonts w:ascii="仿宋" w:hAnsi="仿宋" w:eastAsia="仿宋" w:cs="仿宋"/>
          <w:spacing w:val="8"/>
          <w:sz w:val="20"/>
          <w:szCs w:val="20"/>
        </w:rPr>
        <w:t>个工作日内有权在法定质疑</w:t>
      </w:r>
      <w:r>
        <w:rPr>
          <w:rFonts w:ascii="仿宋" w:hAnsi="仿宋" w:eastAsia="仿宋" w:cs="仿宋"/>
          <w:spacing w:val="7"/>
          <w:sz w:val="20"/>
          <w:szCs w:val="20"/>
        </w:rPr>
        <w:t>期内，按规定的程序针对同一采购程序环节一次性实名向采购人、采购代理机构提出书面质疑。质疑函应采用中华人民共和国财政部制定</w:t>
      </w:r>
      <w:r>
        <w:rPr>
          <w:rFonts w:ascii="仿宋" w:hAnsi="仿宋" w:eastAsia="仿宋" w:cs="仿宋"/>
          <w:spacing w:val="6"/>
          <w:sz w:val="20"/>
          <w:szCs w:val="20"/>
        </w:rPr>
        <w:t>的范本（见附件：质疑函范本）。质疑函及授权委托书应按规定签字并加盖公章。</w:t>
      </w:r>
    </w:p>
    <w:p w14:paraId="18BCBA92">
      <w:pPr>
        <w:spacing w:before="194" w:line="230" w:lineRule="auto"/>
        <w:ind w:left="490"/>
        <w:rPr>
          <w:rFonts w:ascii="仿宋" w:hAnsi="仿宋" w:eastAsia="仿宋" w:cs="仿宋"/>
          <w:sz w:val="20"/>
          <w:szCs w:val="20"/>
        </w:rPr>
      </w:pPr>
      <w:r>
        <w:rPr>
          <w:rFonts w:ascii="仿宋" w:hAnsi="仿宋" w:eastAsia="仿宋" w:cs="仿宋"/>
          <w:spacing w:val="4"/>
          <w:sz w:val="20"/>
          <w:szCs w:val="20"/>
        </w:rPr>
        <w:t>8.5.2</w:t>
      </w:r>
      <w:r>
        <w:rPr>
          <w:rFonts w:ascii="仿宋" w:hAnsi="仿宋" w:eastAsia="仿宋" w:cs="仿宋"/>
          <w:spacing w:val="-10"/>
          <w:sz w:val="20"/>
          <w:szCs w:val="20"/>
        </w:rPr>
        <w:t xml:space="preserve"> </w:t>
      </w:r>
      <w:r>
        <w:rPr>
          <w:rFonts w:ascii="仿宋" w:hAnsi="仿宋" w:eastAsia="仿宋" w:cs="仿宋"/>
          <w:spacing w:val="4"/>
          <w:sz w:val="20"/>
          <w:szCs w:val="20"/>
        </w:rPr>
        <w:t>质疑函的递交方式：见供应商须知前附表。</w:t>
      </w:r>
    </w:p>
    <w:p w14:paraId="478E7C6F">
      <w:pPr>
        <w:spacing w:line="230" w:lineRule="auto"/>
        <w:rPr>
          <w:rFonts w:ascii="仿宋" w:hAnsi="仿宋" w:eastAsia="仿宋" w:cs="仿宋"/>
          <w:sz w:val="20"/>
          <w:szCs w:val="20"/>
        </w:rPr>
        <w:sectPr>
          <w:footerReference r:id="rId16" w:type="default"/>
          <w:pgSz w:w="11906" w:h="16839"/>
          <w:pgMar w:top="1209" w:right="1246" w:bottom="1199" w:left="1418" w:header="799" w:footer="964" w:gutter="0"/>
          <w:pgNumType w:fmt="numberInDash"/>
          <w:cols w:space="720" w:num="1"/>
        </w:sectPr>
      </w:pPr>
    </w:p>
    <w:p w14:paraId="6E8C564B">
      <w:pPr>
        <w:pStyle w:val="3"/>
        <w:spacing w:line="313" w:lineRule="auto"/>
      </w:pPr>
    </w:p>
    <w:p w14:paraId="70F56830">
      <w:pPr>
        <w:spacing w:before="65" w:line="348" w:lineRule="auto"/>
        <w:ind w:left="13" w:right="120" w:firstLine="477"/>
        <w:rPr>
          <w:rFonts w:ascii="仿宋" w:hAnsi="仿宋" w:eastAsia="仿宋" w:cs="仿宋"/>
          <w:sz w:val="20"/>
          <w:szCs w:val="20"/>
        </w:rPr>
      </w:pPr>
      <w:r>
        <w:rPr>
          <w:rFonts w:ascii="仿宋" w:hAnsi="仿宋" w:eastAsia="仿宋" w:cs="仿宋"/>
          <w:spacing w:val="6"/>
          <w:sz w:val="20"/>
          <w:szCs w:val="20"/>
        </w:rPr>
        <w:t>8.5.3</w:t>
      </w:r>
      <w:r>
        <w:rPr>
          <w:rFonts w:ascii="仿宋" w:hAnsi="仿宋" w:eastAsia="仿宋" w:cs="仿宋"/>
          <w:spacing w:val="-30"/>
          <w:sz w:val="20"/>
          <w:szCs w:val="20"/>
        </w:rPr>
        <w:t xml:space="preserve"> </w:t>
      </w:r>
      <w:r>
        <w:rPr>
          <w:rFonts w:ascii="仿宋" w:hAnsi="仿宋" w:eastAsia="仿宋" w:cs="仿宋"/>
          <w:spacing w:val="6"/>
          <w:sz w:val="20"/>
          <w:szCs w:val="20"/>
        </w:rPr>
        <w:t>对采购人、采购代理机构的答复不满意或者采购人、采购代理机构未在规定</w:t>
      </w:r>
      <w:r>
        <w:rPr>
          <w:rFonts w:ascii="仿宋" w:hAnsi="仿宋" w:eastAsia="仿宋" w:cs="仿宋"/>
          <w:spacing w:val="5"/>
          <w:sz w:val="20"/>
          <w:szCs w:val="20"/>
        </w:rPr>
        <w:t>的时间内作出</w:t>
      </w:r>
      <w:r>
        <w:rPr>
          <w:rFonts w:ascii="仿宋" w:hAnsi="仿宋" w:eastAsia="仿宋" w:cs="仿宋"/>
          <w:spacing w:val="4"/>
          <w:sz w:val="20"/>
          <w:szCs w:val="20"/>
        </w:rPr>
        <w:t>答复的，供应商可以在质疑答复期满后</w:t>
      </w:r>
      <w:r>
        <w:rPr>
          <w:rFonts w:ascii="仿宋" w:hAnsi="仿宋" w:eastAsia="仿宋" w:cs="仿宋"/>
          <w:spacing w:val="-27"/>
          <w:sz w:val="20"/>
          <w:szCs w:val="20"/>
        </w:rPr>
        <w:t xml:space="preserve"> </w:t>
      </w:r>
      <w:r>
        <w:rPr>
          <w:rFonts w:ascii="仿宋" w:hAnsi="仿宋" w:eastAsia="仿宋" w:cs="仿宋"/>
          <w:spacing w:val="4"/>
          <w:sz w:val="20"/>
          <w:szCs w:val="20"/>
        </w:rPr>
        <w:t>15</w:t>
      </w:r>
      <w:r>
        <w:rPr>
          <w:rFonts w:ascii="仿宋" w:hAnsi="仿宋" w:eastAsia="仿宋" w:cs="仿宋"/>
          <w:spacing w:val="-34"/>
          <w:sz w:val="20"/>
          <w:szCs w:val="20"/>
        </w:rPr>
        <w:t xml:space="preserve"> </w:t>
      </w:r>
      <w:r>
        <w:rPr>
          <w:rFonts w:ascii="仿宋" w:hAnsi="仿宋" w:eastAsia="仿宋" w:cs="仿宋"/>
          <w:spacing w:val="4"/>
          <w:sz w:val="20"/>
          <w:szCs w:val="20"/>
        </w:rPr>
        <w:t>个工作日内实名向（项目所</w:t>
      </w:r>
      <w:r>
        <w:rPr>
          <w:rFonts w:ascii="仿宋" w:hAnsi="仿宋" w:eastAsia="仿宋" w:cs="仿宋"/>
          <w:spacing w:val="3"/>
          <w:sz w:val="20"/>
          <w:szCs w:val="20"/>
        </w:rPr>
        <w:t>属）同级政府采购监督管理部门</w:t>
      </w:r>
      <w:r>
        <w:rPr>
          <w:rFonts w:ascii="仿宋" w:hAnsi="仿宋" w:eastAsia="仿宋" w:cs="仿宋"/>
          <w:sz w:val="20"/>
          <w:szCs w:val="20"/>
        </w:rPr>
        <w:t>投诉。</w:t>
      </w:r>
    </w:p>
    <w:p w14:paraId="4B6B22F5">
      <w:pPr>
        <w:spacing w:before="189" w:line="317" w:lineRule="auto"/>
        <w:ind w:left="14" w:right="120" w:firstLine="476"/>
        <w:rPr>
          <w:rFonts w:ascii="仿宋" w:hAnsi="仿宋" w:eastAsia="仿宋" w:cs="仿宋"/>
          <w:sz w:val="20"/>
          <w:szCs w:val="20"/>
        </w:rPr>
      </w:pPr>
      <w:r>
        <w:rPr>
          <w:rFonts w:ascii="仿宋" w:hAnsi="仿宋" w:eastAsia="仿宋" w:cs="仿宋"/>
          <w:spacing w:val="6"/>
          <w:sz w:val="20"/>
          <w:szCs w:val="20"/>
        </w:rPr>
        <w:t>8.5.4</w:t>
      </w:r>
      <w:r>
        <w:rPr>
          <w:rFonts w:ascii="仿宋" w:hAnsi="仿宋" w:eastAsia="仿宋" w:cs="仿宋"/>
          <w:spacing w:val="-27"/>
          <w:sz w:val="20"/>
          <w:szCs w:val="20"/>
        </w:rPr>
        <w:t xml:space="preserve"> </w:t>
      </w:r>
      <w:r>
        <w:rPr>
          <w:rFonts w:ascii="仿宋" w:hAnsi="仿宋" w:eastAsia="仿宋" w:cs="仿宋"/>
          <w:spacing w:val="6"/>
          <w:sz w:val="20"/>
          <w:szCs w:val="20"/>
        </w:rPr>
        <w:t>质疑和投诉应有具体的质疑（投诉）事项和必要的证明材料或事实根</w:t>
      </w:r>
      <w:r>
        <w:rPr>
          <w:rFonts w:ascii="仿宋" w:hAnsi="仿宋" w:eastAsia="仿宋" w:cs="仿宋"/>
          <w:spacing w:val="5"/>
          <w:sz w:val="20"/>
          <w:szCs w:val="20"/>
        </w:rPr>
        <w:t>据，供应商对其质疑</w:t>
      </w:r>
      <w:r>
        <w:rPr>
          <w:rFonts w:ascii="仿宋" w:hAnsi="仿宋" w:eastAsia="仿宋" w:cs="仿宋"/>
          <w:spacing w:val="6"/>
          <w:sz w:val="20"/>
          <w:szCs w:val="20"/>
        </w:rPr>
        <w:t>和投诉内容的真实性及其来源的合法性承担法律责</w:t>
      </w:r>
      <w:r>
        <w:rPr>
          <w:rFonts w:ascii="仿宋" w:hAnsi="仿宋" w:eastAsia="仿宋" w:cs="仿宋"/>
          <w:spacing w:val="5"/>
          <w:sz w:val="20"/>
          <w:szCs w:val="20"/>
        </w:rPr>
        <w:t>任。</w:t>
      </w:r>
    </w:p>
    <w:p w14:paraId="231F69C0">
      <w:pPr>
        <w:spacing w:before="193" w:line="230" w:lineRule="auto"/>
        <w:ind w:left="8"/>
        <w:outlineLvl w:val="1"/>
        <w:rPr>
          <w:rFonts w:ascii="仿宋" w:hAnsi="仿宋" w:eastAsia="仿宋" w:cs="仿宋"/>
          <w:sz w:val="20"/>
          <w:szCs w:val="20"/>
        </w:rPr>
      </w:pPr>
      <w:bookmarkStart w:id="51" w:name="_Toc19210"/>
      <w:r>
        <w:rPr>
          <w:rFonts w:hint="eastAsia" w:ascii="仿宋" w:hAnsi="仿宋" w:eastAsia="仿宋" w:cs="仿宋"/>
          <w:b/>
          <w:bCs/>
          <w:spacing w:val="-18"/>
          <w:sz w:val="20"/>
          <w:szCs w:val="20"/>
          <w:lang w:eastAsia="zh-CN"/>
        </w:rPr>
        <w:t>9.</w:t>
      </w:r>
      <w:r>
        <w:rPr>
          <w:rFonts w:ascii="仿宋" w:hAnsi="仿宋" w:eastAsia="仿宋" w:cs="仿宋"/>
          <w:b/>
          <w:bCs/>
          <w:spacing w:val="-18"/>
          <w:sz w:val="20"/>
          <w:szCs w:val="20"/>
        </w:rPr>
        <w:t>需要补充的其他内容</w:t>
      </w:r>
      <w:bookmarkEnd w:id="51"/>
    </w:p>
    <w:p w14:paraId="0BBC3084">
      <w:pPr>
        <w:spacing w:before="190" w:line="230" w:lineRule="auto"/>
        <w:ind w:left="504"/>
        <w:rPr>
          <w:rFonts w:ascii="仿宋" w:hAnsi="仿宋" w:eastAsia="仿宋" w:cs="仿宋"/>
          <w:sz w:val="20"/>
          <w:szCs w:val="20"/>
        </w:rPr>
      </w:pPr>
      <w:r>
        <w:rPr>
          <w:rFonts w:ascii="仿宋" w:hAnsi="仿宋" w:eastAsia="仿宋" w:cs="仿宋"/>
          <w:spacing w:val="5"/>
          <w:sz w:val="20"/>
          <w:szCs w:val="20"/>
        </w:rPr>
        <w:t>需要补充的其他内容：见供应商须知前附表。</w:t>
      </w:r>
    </w:p>
    <w:p w14:paraId="2EDA9E4B">
      <w:pPr>
        <w:spacing w:line="230" w:lineRule="auto"/>
        <w:rPr>
          <w:rFonts w:ascii="仿宋" w:hAnsi="仿宋" w:eastAsia="仿宋" w:cs="仿宋"/>
          <w:sz w:val="20"/>
          <w:szCs w:val="20"/>
        </w:rPr>
        <w:sectPr>
          <w:footerReference r:id="rId17" w:type="default"/>
          <w:pgSz w:w="11906" w:h="16839"/>
          <w:pgMar w:top="1209" w:right="1246" w:bottom="1199" w:left="1418" w:header="799" w:footer="964" w:gutter="0"/>
          <w:pgNumType w:fmt="numberInDash"/>
          <w:cols w:space="720" w:num="1"/>
        </w:sectPr>
      </w:pPr>
    </w:p>
    <w:p w14:paraId="7BF2C9A8">
      <w:pPr>
        <w:pStyle w:val="3"/>
        <w:spacing w:line="321" w:lineRule="auto"/>
      </w:pPr>
    </w:p>
    <w:p w14:paraId="68BC2173">
      <w:pPr>
        <w:pStyle w:val="3"/>
        <w:spacing w:line="322" w:lineRule="auto"/>
      </w:pPr>
    </w:p>
    <w:p w14:paraId="04C8A7F9">
      <w:pPr>
        <w:spacing w:before="65" w:line="231" w:lineRule="auto"/>
        <w:ind w:left="23"/>
        <w:outlineLvl w:val="1"/>
        <w:rPr>
          <w:rFonts w:ascii="仿宋" w:hAnsi="仿宋" w:eastAsia="仿宋" w:cs="仿宋"/>
          <w:sz w:val="20"/>
          <w:szCs w:val="20"/>
        </w:rPr>
      </w:pPr>
      <w:bookmarkStart w:id="52" w:name="_Toc13718"/>
      <w:r>
        <w:rPr>
          <w:rFonts w:ascii="仿宋" w:hAnsi="仿宋" w:eastAsia="仿宋" w:cs="仿宋"/>
          <w:b/>
          <w:bCs/>
          <w:spacing w:val="-20"/>
          <w:sz w:val="20"/>
          <w:szCs w:val="20"/>
        </w:rPr>
        <w:t>附件：质疑函范本</w:t>
      </w:r>
      <w:bookmarkEnd w:id="52"/>
    </w:p>
    <w:p w14:paraId="16B23934">
      <w:pPr>
        <w:spacing w:before="114" w:line="232" w:lineRule="auto"/>
        <w:ind w:left="4267"/>
        <w:rPr>
          <w:rFonts w:ascii="仿宋" w:hAnsi="仿宋" w:eastAsia="仿宋" w:cs="仿宋"/>
          <w:sz w:val="20"/>
          <w:szCs w:val="20"/>
        </w:rPr>
      </w:pPr>
      <w:r>
        <w:rPr>
          <w:rFonts w:ascii="仿宋" w:hAnsi="仿宋" w:eastAsia="仿宋" w:cs="仿宋"/>
          <w:b/>
          <w:bCs/>
          <w:spacing w:val="-1"/>
          <w:sz w:val="20"/>
          <w:szCs w:val="20"/>
        </w:rPr>
        <w:t>质疑函</w:t>
      </w:r>
    </w:p>
    <w:p w14:paraId="752C015B">
      <w:pPr>
        <w:spacing w:before="140" w:line="230" w:lineRule="auto"/>
        <w:ind w:left="17"/>
        <w:rPr>
          <w:rFonts w:ascii="仿宋" w:hAnsi="仿宋" w:eastAsia="仿宋" w:cs="仿宋"/>
          <w:sz w:val="20"/>
          <w:szCs w:val="20"/>
        </w:rPr>
      </w:pPr>
      <w:r>
        <w:rPr>
          <w:rFonts w:ascii="仿宋" w:hAnsi="仿宋" w:eastAsia="仿宋" w:cs="仿宋"/>
          <w:spacing w:val="-19"/>
          <w:sz w:val="20"/>
          <w:szCs w:val="20"/>
        </w:rPr>
        <w:t>一、质疑供应商基本信息</w:t>
      </w:r>
    </w:p>
    <w:p w14:paraId="6C748983">
      <w:pPr>
        <w:spacing w:before="151" w:line="232" w:lineRule="auto"/>
        <w:ind w:left="501"/>
        <w:rPr>
          <w:rFonts w:ascii="仿宋" w:hAnsi="仿宋" w:eastAsia="仿宋" w:cs="仿宋"/>
          <w:sz w:val="20"/>
          <w:szCs w:val="20"/>
        </w:rPr>
      </w:pPr>
      <w:r>
        <w:rPr>
          <w:rFonts w:ascii="仿宋" w:hAnsi="仿宋" w:eastAsia="仿宋" w:cs="仿宋"/>
          <w:spacing w:val="-16"/>
          <w:sz w:val="20"/>
          <w:szCs w:val="20"/>
        </w:rPr>
        <w:t>质疑供应商：</w:t>
      </w:r>
    </w:p>
    <w:p w14:paraId="28A84DF4">
      <w:pPr>
        <w:spacing w:before="150" w:line="230" w:lineRule="auto"/>
        <w:ind w:left="497"/>
        <w:rPr>
          <w:rFonts w:ascii="仿宋" w:hAnsi="仿宋" w:eastAsia="仿宋" w:cs="仿宋"/>
          <w:sz w:val="20"/>
          <w:szCs w:val="20"/>
        </w:rPr>
      </w:pPr>
      <w:r>
        <w:rPr>
          <w:rFonts w:ascii="仿宋" w:hAnsi="仿宋" w:eastAsia="仿宋" w:cs="仿宋"/>
          <w:spacing w:val="-9"/>
          <w:sz w:val="20"/>
          <w:szCs w:val="20"/>
        </w:rPr>
        <w:t>地址：                         邮编：</w:t>
      </w:r>
    </w:p>
    <w:p w14:paraId="3ED0FDC5">
      <w:pPr>
        <w:spacing w:before="148" w:line="232" w:lineRule="auto"/>
        <w:ind w:left="494"/>
        <w:rPr>
          <w:rFonts w:ascii="仿宋" w:hAnsi="仿宋" w:eastAsia="仿宋" w:cs="仿宋"/>
          <w:sz w:val="20"/>
          <w:szCs w:val="20"/>
        </w:rPr>
      </w:pPr>
      <w:r>
        <w:rPr>
          <w:rFonts w:ascii="仿宋" w:hAnsi="仿宋" w:eastAsia="仿宋" w:cs="仿宋"/>
          <w:spacing w:val="-10"/>
          <w:sz w:val="20"/>
          <w:szCs w:val="20"/>
        </w:rPr>
        <w:t>联系人：                     联系电话：</w:t>
      </w:r>
    </w:p>
    <w:p w14:paraId="3E06480F">
      <w:pPr>
        <w:spacing w:before="149" w:line="231" w:lineRule="auto"/>
        <w:ind w:left="496"/>
        <w:rPr>
          <w:rFonts w:ascii="仿宋" w:hAnsi="仿宋" w:eastAsia="仿宋" w:cs="仿宋"/>
          <w:sz w:val="20"/>
          <w:szCs w:val="20"/>
        </w:rPr>
      </w:pPr>
      <w:r>
        <w:rPr>
          <w:rFonts w:ascii="仿宋" w:hAnsi="仿宋" w:eastAsia="仿宋" w:cs="仿宋"/>
          <w:spacing w:val="-14"/>
          <w:sz w:val="20"/>
          <w:szCs w:val="20"/>
        </w:rPr>
        <w:t>授权代表：</w:t>
      </w:r>
    </w:p>
    <w:p w14:paraId="691EFAF0">
      <w:pPr>
        <w:spacing w:before="150" w:line="232" w:lineRule="auto"/>
        <w:ind w:left="494"/>
        <w:rPr>
          <w:rFonts w:ascii="仿宋" w:hAnsi="仿宋" w:eastAsia="仿宋" w:cs="仿宋"/>
          <w:sz w:val="20"/>
          <w:szCs w:val="20"/>
        </w:rPr>
      </w:pPr>
      <w:r>
        <w:rPr>
          <w:rFonts w:ascii="仿宋" w:hAnsi="仿宋" w:eastAsia="仿宋" w:cs="仿宋"/>
          <w:spacing w:val="-14"/>
          <w:sz w:val="20"/>
          <w:szCs w:val="20"/>
        </w:rPr>
        <w:t>联系电话：</w:t>
      </w:r>
    </w:p>
    <w:p w14:paraId="43541102">
      <w:pPr>
        <w:spacing w:before="148" w:line="230" w:lineRule="auto"/>
        <w:ind w:left="497"/>
        <w:rPr>
          <w:rFonts w:ascii="仿宋" w:hAnsi="仿宋" w:eastAsia="仿宋" w:cs="仿宋"/>
          <w:sz w:val="20"/>
          <w:szCs w:val="20"/>
        </w:rPr>
      </w:pPr>
      <w:r>
        <w:rPr>
          <w:rFonts w:ascii="仿宋" w:hAnsi="仿宋" w:eastAsia="仿宋" w:cs="仿宋"/>
          <w:spacing w:val="-17"/>
          <w:sz w:val="20"/>
          <w:szCs w:val="20"/>
        </w:rPr>
        <w:t>地址：</w:t>
      </w:r>
      <w:r>
        <w:rPr>
          <w:rFonts w:ascii="仿宋" w:hAnsi="仿宋" w:eastAsia="仿宋" w:cs="仿宋"/>
          <w:spacing w:val="2"/>
          <w:sz w:val="20"/>
          <w:szCs w:val="20"/>
        </w:rPr>
        <w:t xml:space="preserve">                   </w:t>
      </w:r>
      <w:r>
        <w:rPr>
          <w:rFonts w:ascii="仿宋" w:hAnsi="仿宋" w:eastAsia="仿宋" w:cs="仿宋"/>
          <w:spacing w:val="1"/>
          <w:sz w:val="20"/>
          <w:szCs w:val="20"/>
        </w:rPr>
        <w:t xml:space="preserve">   </w:t>
      </w:r>
      <w:r>
        <w:rPr>
          <w:rFonts w:ascii="仿宋" w:hAnsi="仿宋" w:eastAsia="仿宋" w:cs="仿宋"/>
          <w:spacing w:val="-17"/>
          <w:sz w:val="20"/>
          <w:szCs w:val="20"/>
        </w:rPr>
        <w:t>邮编：</w:t>
      </w:r>
    </w:p>
    <w:p w14:paraId="6D6EFA85">
      <w:pPr>
        <w:spacing w:before="151" w:line="231" w:lineRule="auto"/>
        <w:ind w:left="20"/>
        <w:rPr>
          <w:rFonts w:ascii="仿宋" w:hAnsi="仿宋" w:eastAsia="仿宋" w:cs="仿宋"/>
          <w:sz w:val="20"/>
          <w:szCs w:val="20"/>
        </w:rPr>
      </w:pPr>
      <w:r>
        <w:rPr>
          <w:rFonts w:ascii="仿宋" w:hAnsi="仿宋" w:eastAsia="仿宋" w:cs="仿宋"/>
          <w:spacing w:val="-19"/>
          <w:sz w:val="20"/>
          <w:szCs w:val="20"/>
        </w:rPr>
        <w:t>二、质疑项目基本情况</w:t>
      </w:r>
    </w:p>
    <w:p w14:paraId="4EE82100">
      <w:pPr>
        <w:spacing w:before="151" w:line="229" w:lineRule="auto"/>
        <w:ind w:left="501"/>
        <w:rPr>
          <w:rFonts w:ascii="仿宋" w:hAnsi="仿宋" w:eastAsia="仿宋" w:cs="仿宋"/>
          <w:sz w:val="20"/>
          <w:szCs w:val="20"/>
        </w:rPr>
      </w:pPr>
      <w:r>
        <w:rPr>
          <w:rFonts w:ascii="仿宋" w:hAnsi="仿宋" w:eastAsia="仿宋" w:cs="仿宋"/>
          <w:spacing w:val="-18"/>
          <w:sz w:val="20"/>
          <w:szCs w:val="20"/>
        </w:rPr>
        <w:t>质疑项目的名称：</w:t>
      </w:r>
    </w:p>
    <w:p w14:paraId="1C29A34D">
      <w:pPr>
        <w:spacing w:before="150" w:line="232" w:lineRule="auto"/>
        <w:ind w:left="501"/>
        <w:rPr>
          <w:rFonts w:ascii="仿宋" w:hAnsi="仿宋" w:eastAsia="仿宋" w:cs="仿宋"/>
          <w:sz w:val="20"/>
          <w:szCs w:val="20"/>
        </w:rPr>
      </w:pPr>
      <w:r>
        <w:rPr>
          <w:rFonts w:ascii="仿宋" w:hAnsi="仿宋" w:eastAsia="仿宋" w:cs="仿宋"/>
          <w:spacing w:val="-19"/>
          <w:sz w:val="20"/>
          <w:szCs w:val="20"/>
        </w:rPr>
        <w:t>质疑项目的编号：</w:t>
      </w:r>
      <w:r>
        <w:rPr>
          <w:rFonts w:ascii="仿宋" w:hAnsi="仿宋" w:eastAsia="仿宋" w:cs="仿宋"/>
          <w:spacing w:val="3"/>
          <w:sz w:val="20"/>
          <w:szCs w:val="20"/>
        </w:rPr>
        <w:t xml:space="preserve">             </w:t>
      </w:r>
      <w:r>
        <w:rPr>
          <w:rFonts w:ascii="仿宋" w:hAnsi="仿宋" w:eastAsia="仿宋" w:cs="仿宋"/>
          <w:spacing w:val="-19"/>
          <w:sz w:val="20"/>
          <w:szCs w:val="20"/>
        </w:rPr>
        <w:t>包号：</w:t>
      </w:r>
    </w:p>
    <w:p w14:paraId="4788EFAE">
      <w:pPr>
        <w:spacing w:before="150" w:line="229" w:lineRule="auto"/>
        <w:ind w:left="498"/>
        <w:rPr>
          <w:rFonts w:ascii="仿宋" w:hAnsi="仿宋" w:eastAsia="仿宋" w:cs="仿宋"/>
          <w:sz w:val="20"/>
          <w:szCs w:val="20"/>
        </w:rPr>
      </w:pPr>
      <w:r>
        <w:rPr>
          <w:rFonts w:ascii="仿宋" w:hAnsi="仿宋" w:eastAsia="仿宋" w:cs="仿宋"/>
          <w:spacing w:val="-16"/>
          <w:sz w:val="20"/>
          <w:szCs w:val="20"/>
        </w:rPr>
        <w:t>采购人名称：</w:t>
      </w:r>
    </w:p>
    <w:p w14:paraId="0FAC79DD">
      <w:pPr>
        <w:spacing w:before="152" w:line="231" w:lineRule="auto"/>
        <w:ind w:left="498"/>
        <w:rPr>
          <w:rFonts w:ascii="仿宋" w:hAnsi="仿宋" w:eastAsia="仿宋" w:cs="仿宋"/>
          <w:sz w:val="20"/>
          <w:szCs w:val="20"/>
        </w:rPr>
      </w:pPr>
      <w:r>
        <w:rPr>
          <w:rFonts w:ascii="仿宋" w:hAnsi="仿宋" w:eastAsia="仿宋" w:cs="仿宋"/>
          <w:spacing w:val="-18"/>
          <w:sz w:val="20"/>
          <w:szCs w:val="20"/>
        </w:rPr>
        <w:t>采购文件获取日期：</w:t>
      </w:r>
    </w:p>
    <w:p w14:paraId="1B70A540">
      <w:pPr>
        <w:spacing w:before="148" w:line="231" w:lineRule="auto"/>
        <w:ind w:left="20"/>
        <w:rPr>
          <w:rFonts w:ascii="仿宋" w:hAnsi="仿宋" w:eastAsia="仿宋" w:cs="仿宋"/>
          <w:sz w:val="20"/>
          <w:szCs w:val="20"/>
        </w:rPr>
      </w:pPr>
      <w:r>
        <w:rPr>
          <w:rFonts w:ascii="仿宋" w:hAnsi="仿宋" w:eastAsia="仿宋" w:cs="仿宋"/>
          <w:spacing w:val="-19"/>
          <w:sz w:val="20"/>
          <w:szCs w:val="20"/>
        </w:rPr>
        <w:t>三、质疑事项具体内容</w:t>
      </w:r>
    </w:p>
    <w:p w14:paraId="1F6B94B9">
      <w:pPr>
        <w:spacing w:before="150" w:line="232" w:lineRule="auto"/>
        <w:ind w:left="501"/>
        <w:rPr>
          <w:rFonts w:ascii="仿宋" w:hAnsi="仿宋" w:eastAsia="仿宋" w:cs="仿宋"/>
          <w:sz w:val="20"/>
          <w:szCs w:val="20"/>
        </w:rPr>
      </w:pPr>
      <w:r>
        <w:rPr>
          <w:rFonts w:ascii="仿宋" w:hAnsi="仿宋" w:eastAsia="仿宋" w:cs="仿宋"/>
          <w:spacing w:val="-10"/>
          <w:sz w:val="20"/>
          <w:szCs w:val="20"/>
        </w:rPr>
        <w:t>质疑事项1：</w:t>
      </w:r>
    </w:p>
    <w:p w14:paraId="1F10F60D">
      <w:pPr>
        <w:spacing w:before="150" w:line="231" w:lineRule="auto"/>
        <w:ind w:left="496"/>
        <w:rPr>
          <w:rFonts w:ascii="仿宋" w:hAnsi="仿宋" w:eastAsia="仿宋" w:cs="仿宋"/>
          <w:sz w:val="20"/>
          <w:szCs w:val="20"/>
        </w:rPr>
      </w:pPr>
      <w:r>
        <w:rPr>
          <w:rFonts w:ascii="仿宋" w:hAnsi="仿宋" w:eastAsia="仿宋" w:cs="仿宋"/>
          <w:spacing w:val="-14"/>
          <w:sz w:val="20"/>
          <w:szCs w:val="20"/>
        </w:rPr>
        <w:t>事实依据：</w:t>
      </w:r>
    </w:p>
    <w:p w14:paraId="2A1A26F9">
      <w:pPr>
        <w:spacing w:before="148" w:line="231" w:lineRule="auto"/>
        <w:ind w:left="503"/>
        <w:rPr>
          <w:rFonts w:ascii="仿宋" w:hAnsi="仿宋" w:eastAsia="仿宋" w:cs="仿宋"/>
          <w:sz w:val="20"/>
          <w:szCs w:val="20"/>
        </w:rPr>
      </w:pPr>
      <w:r>
        <w:rPr>
          <w:rFonts w:ascii="仿宋" w:hAnsi="仿宋" w:eastAsia="仿宋" w:cs="仿宋"/>
          <w:spacing w:val="-16"/>
          <w:sz w:val="20"/>
          <w:szCs w:val="20"/>
        </w:rPr>
        <w:t>法律依据：</w:t>
      </w:r>
    </w:p>
    <w:p w14:paraId="4FB8CD3F">
      <w:pPr>
        <w:spacing w:before="151" w:line="232" w:lineRule="auto"/>
        <w:ind w:left="501"/>
        <w:rPr>
          <w:rFonts w:ascii="仿宋" w:hAnsi="仿宋" w:eastAsia="仿宋" w:cs="仿宋"/>
          <w:sz w:val="20"/>
          <w:szCs w:val="20"/>
        </w:rPr>
      </w:pPr>
      <w:r>
        <w:rPr>
          <w:rFonts w:ascii="仿宋" w:hAnsi="仿宋" w:eastAsia="仿宋" w:cs="仿宋"/>
          <w:spacing w:val="-12"/>
          <w:sz w:val="20"/>
          <w:szCs w:val="20"/>
        </w:rPr>
        <w:t>质疑事项2</w:t>
      </w:r>
    </w:p>
    <w:p w14:paraId="0D726C18">
      <w:pPr>
        <w:spacing w:before="150" w:line="328" w:lineRule="exact"/>
        <w:ind w:left="504"/>
        <w:rPr>
          <w:rFonts w:ascii="仿宋" w:hAnsi="仿宋" w:eastAsia="仿宋" w:cs="仿宋"/>
          <w:sz w:val="20"/>
          <w:szCs w:val="20"/>
        </w:rPr>
      </w:pPr>
      <w:r>
        <w:rPr>
          <w:rFonts w:ascii="仿宋" w:hAnsi="仿宋" w:eastAsia="仿宋" w:cs="仿宋"/>
          <w:spacing w:val="-7"/>
          <w:position w:val="3"/>
          <w:sz w:val="20"/>
          <w:szCs w:val="20"/>
        </w:rPr>
        <w:t>……</w:t>
      </w:r>
    </w:p>
    <w:p w14:paraId="11EF5BAB">
      <w:pPr>
        <w:spacing w:before="70" w:line="229" w:lineRule="auto"/>
        <w:ind w:left="38"/>
        <w:rPr>
          <w:rFonts w:ascii="仿宋" w:hAnsi="仿宋" w:eastAsia="仿宋" w:cs="仿宋"/>
          <w:sz w:val="20"/>
          <w:szCs w:val="20"/>
        </w:rPr>
      </w:pPr>
      <w:r>
        <w:rPr>
          <w:rFonts w:ascii="仿宋" w:hAnsi="仿宋" w:eastAsia="仿宋" w:cs="仿宋"/>
          <w:spacing w:val="-21"/>
          <w:sz w:val="20"/>
          <w:szCs w:val="20"/>
        </w:rPr>
        <w:t>四、与质疑事项相关的质疑请求</w:t>
      </w:r>
    </w:p>
    <w:p w14:paraId="0190363C">
      <w:pPr>
        <w:spacing w:before="152" w:line="229" w:lineRule="auto"/>
        <w:ind w:left="496"/>
        <w:rPr>
          <w:rFonts w:ascii="仿宋" w:hAnsi="仿宋" w:eastAsia="仿宋" w:cs="仿宋"/>
          <w:sz w:val="20"/>
          <w:szCs w:val="20"/>
        </w:rPr>
      </w:pPr>
      <w:r>
        <w:rPr>
          <w:rFonts w:ascii="仿宋" w:hAnsi="仿宋" w:eastAsia="仿宋" w:cs="仿宋"/>
          <w:spacing w:val="-10"/>
          <w:sz w:val="20"/>
          <w:szCs w:val="20"/>
        </w:rPr>
        <w:t>请求：</w:t>
      </w:r>
    </w:p>
    <w:p w14:paraId="0242CF97">
      <w:pPr>
        <w:spacing w:before="153" w:line="231" w:lineRule="auto"/>
        <w:ind w:left="501"/>
        <w:rPr>
          <w:rFonts w:ascii="仿宋" w:hAnsi="仿宋" w:eastAsia="仿宋" w:cs="仿宋"/>
          <w:sz w:val="20"/>
          <w:szCs w:val="20"/>
        </w:rPr>
      </w:pPr>
      <w:r>
        <w:rPr>
          <w:rFonts w:ascii="仿宋" w:hAnsi="仿宋" w:eastAsia="仿宋" w:cs="仿宋"/>
          <w:spacing w:val="-17"/>
          <w:sz w:val="20"/>
          <w:szCs w:val="20"/>
        </w:rPr>
        <w:t>签字（签章</w:t>
      </w:r>
      <w:r>
        <w:rPr>
          <w:rFonts w:ascii="仿宋" w:hAnsi="仿宋" w:eastAsia="仿宋" w:cs="仿宋"/>
          <w:spacing w:val="-53"/>
          <w:w w:val="93"/>
          <w:sz w:val="20"/>
          <w:szCs w:val="20"/>
        </w:rPr>
        <w:t>）：</w:t>
      </w:r>
      <w:r>
        <w:rPr>
          <w:rFonts w:ascii="仿宋" w:hAnsi="仿宋" w:eastAsia="仿宋" w:cs="仿宋"/>
          <w:spacing w:val="5"/>
          <w:sz w:val="20"/>
          <w:szCs w:val="20"/>
        </w:rPr>
        <w:t xml:space="preserve">                </w:t>
      </w:r>
      <w:r>
        <w:rPr>
          <w:rFonts w:ascii="仿宋" w:hAnsi="仿宋" w:eastAsia="仿宋" w:cs="仿宋"/>
          <w:spacing w:val="-17"/>
          <w:sz w:val="20"/>
          <w:szCs w:val="20"/>
        </w:rPr>
        <w:t>公章：</w:t>
      </w:r>
    </w:p>
    <w:p w14:paraId="64F32A46">
      <w:pPr>
        <w:spacing w:before="148" w:line="232" w:lineRule="auto"/>
        <w:ind w:left="540"/>
        <w:rPr>
          <w:rFonts w:ascii="仿宋" w:hAnsi="仿宋" w:eastAsia="仿宋" w:cs="仿宋"/>
          <w:sz w:val="20"/>
          <w:szCs w:val="20"/>
        </w:rPr>
      </w:pPr>
      <w:r>
        <w:rPr>
          <w:rFonts w:ascii="仿宋" w:hAnsi="仿宋" w:eastAsia="仿宋" w:cs="仿宋"/>
          <w:spacing w:val="-24"/>
          <w:sz w:val="20"/>
          <w:szCs w:val="20"/>
        </w:rPr>
        <w:t>日期：</w:t>
      </w:r>
    </w:p>
    <w:p w14:paraId="3089DC21">
      <w:pPr>
        <w:spacing w:before="150" w:line="229" w:lineRule="auto"/>
        <w:ind w:left="501"/>
        <w:rPr>
          <w:rFonts w:ascii="仿宋" w:hAnsi="仿宋" w:eastAsia="仿宋" w:cs="仿宋"/>
          <w:sz w:val="20"/>
          <w:szCs w:val="20"/>
        </w:rPr>
      </w:pPr>
      <w:r>
        <w:rPr>
          <w:rFonts w:ascii="仿宋" w:hAnsi="仿宋" w:eastAsia="仿宋" w:cs="仿宋"/>
          <w:spacing w:val="-18"/>
          <w:sz w:val="20"/>
          <w:szCs w:val="20"/>
        </w:rPr>
        <w:t>质疑函制作说明：</w:t>
      </w:r>
    </w:p>
    <w:p w14:paraId="062BA673">
      <w:pPr>
        <w:spacing w:before="152" w:line="229" w:lineRule="auto"/>
        <w:ind w:left="505"/>
        <w:rPr>
          <w:rFonts w:ascii="仿宋" w:hAnsi="仿宋" w:eastAsia="仿宋" w:cs="仿宋"/>
          <w:sz w:val="20"/>
          <w:szCs w:val="20"/>
        </w:rPr>
      </w:pPr>
      <w:r>
        <w:rPr>
          <w:rFonts w:ascii="仿宋" w:hAnsi="仿宋" w:eastAsia="仿宋" w:cs="仿宋"/>
          <w:spacing w:val="-20"/>
          <w:sz w:val="20"/>
          <w:szCs w:val="20"/>
        </w:rPr>
        <w:t>1.供应商提出质疑时，应提交质疑函和必要的证明材料。</w:t>
      </w:r>
    </w:p>
    <w:p w14:paraId="1B3D5852">
      <w:pPr>
        <w:spacing w:before="150" w:line="300" w:lineRule="auto"/>
        <w:ind w:left="15" w:right="91" w:firstLine="476"/>
        <w:rPr>
          <w:rFonts w:ascii="仿宋" w:hAnsi="仿宋" w:eastAsia="仿宋" w:cs="仿宋"/>
          <w:sz w:val="20"/>
          <w:szCs w:val="20"/>
        </w:rPr>
      </w:pPr>
      <w:r>
        <w:rPr>
          <w:rFonts w:ascii="仿宋" w:hAnsi="仿宋" w:eastAsia="仿宋" w:cs="仿宋"/>
          <w:spacing w:val="-19"/>
          <w:sz w:val="20"/>
          <w:szCs w:val="20"/>
        </w:rPr>
        <w:t>2.质疑供应商若委托代理人进行质疑的，质疑函应按要求列明“授权代表”的</w:t>
      </w:r>
      <w:r>
        <w:rPr>
          <w:rFonts w:ascii="仿宋" w:hAnsi="仿宋" w:eastAsia="仿宋" w:cs="仿宋"/>
          <w:spacing w:val="-20"/>
          <w:sz w:val="20"/>
          <w:szCs w:val="20"/>
        </w:rPr>
        <w:t>有关内容，并在附件中提交由质疑供应商签署的授权委托书。授权委托书应载明代理人</w:t>
      </w:r>
      <w:r>
        <w:rPr>
          <w:rFonts w:ascii="仿宋" w:hAnsi="仿宋" w:eastAsia="仿宋" w:cs="仿宋"/>
          <w:spacing w:val="-21"/>
          <w:sz w:val="20"/>
          <w:szCs w:val="20"/>
        </w:rPr>
        <w:t>的姓名或者名称、代理事项、具体权限、期限和相关事项。</w:t>
      </w:r>
    </w:p>
    <w:p w14:paraId="09A4E647">
      <w:pPr>
        <w:spacing w:before="153" w:line="229" w:lineRule="auto"/>
        <w:ind w:left="494"/>
        <w:rPr>
          <w:rFonts w:ascii="仿宋" w:hAnsi="仿宋" w:eastAsia="仿宋" w:cs="仿宋"/>
          <w:sz w:val="20"/>
          <w:szCs w:val="20"/>
        </w:rPr>
      </w:pPr>
      <w:r>
        <w:rPr>
          <w:rFonts w:ascii="仿宋" w:hAnsi="仿宋" w:eastAsia="仿宋" w:cs="仿宋"/>
          <w:spacing w:val="-20"/>
          <w:sz w:val="20"/>
          <w:szCs w:val="20"/>
        </w:rPr>
        <w:t>3.质疑供应商若对项目的某一分包进行质疑，质疑函中应列明具体分包号。</w:t>
      </w:r>
    </w:p>
    <w:p w14:paraId="6337EE15">
      <w:pPr>
        <w:spacing w:before="150" w:line="229" w:lineRule="auto"/>
        <w:ind w:left="489"/>
        <w:rPr>
          <w:rFonts w:ascii="仿宋" w:hAnsi="仿宋" w:eastAsia="仿宋" w:cs="仿宋"/>
          <w:sz w:val="20"/>
          <w:szCs w:val="20"/>
        </w:rPr>
      </w:pPr>
      <w:r>
        <w:rPr>
          <w:rFonts w:ascii="仿宋" w:hAnsi="仿宋" w:eastAsia="仿宋" w:cs="仿宋"/>
          <w:spacing w:val="-19"/>
          <w:sz w:val="20"/>
          <w:szCs w:val="20"/>
        </w:rPr>
        <w:t>4.质疑函的质疑事项应具体、明确，并有必要的事实依</w:t>
      </w:r>
      <w:r>
        <w:rPr>
          <w:rFonts w:ascii="仿宋" w:hAnsi="仿宋" w:eastAsia="仿宋" w:cs="仿宋"/>
          <w:spacing w:val="-20"/>
          <w:sz w:val="20"/>
          <w:szCs w:val="20"/>
        </w:rPr>
        <w:t>据和法律依据。</w:t>
      </w:r>
    </w:p>
    <w:p w14:paraId="0C45862A">
      <w:pPr>
        <w:spacing w:before="152" w:line="229" w:lineRule="auto"/>
        <w:ind w:left="494"/>
        <w:rPr>
          <w:rFonts w:ascii="仿宋" w:hAnsi="仿宋" w:eastAsia="仿宋" w:cs="仿宋"/>
          <w:sz w:val="20"/>
          <w:szCs w:val="20"/>
        </w:rPr>
      </w:pPr>
      <w:r>
        <w:rPr>
          <w:rFonts w:ascii="仿宋" w:hAnsi="仿宋" w:eastAsia="仿宋" w:cs="仿宋"/>
          <w:spacing w:val="-19"/>
          <w:sz w:val="20"/>
          <w:szCs w:val="20"/>
        </w:rPr>
        <w:t>5.质疑函的质疑请求应与质疑事项相关。</w:t>
      </w:r>
    </w:p>
    <w:p w14:paraId="7FA0EBFA">
      <w:pPr>
        <w:spacing w:before="154" w:line="298" w:lineRule="auto"/>
        <w:ind w:left="20" w:right="40" w:firstLine="471"/>
        <w:rPr>
          <w:rFonts w:ascii="仿宋" w:hAnsi="仿宋" w:eastAsia="仿宋" w:cs="仿宋"/>
          <w:sz w:val="20"/>
          <w:szCs w:val="20"/>
        </w:rPr>
      </w:pPr>
      <w:r>
        <w:rPr>
          <w:rFonts w:ascii="仿宋" w:hAnsi="仿宋" w:eastAsia="仿宋" w:cs="仿宋"/>
          <w:spacing w:val="-22"/>
          <w:sz w:val="20"/>
          <w:szCs w:val="20"/>
        </w:rPr>
        <w:t>6.质疑供应商为自然人的，质疑函应由本人签字；质疑供应商为法人或者其他组织的，质疑函应由法定代表人、</w:t>
      </w:r>
      <w:r>
        <w:rPr>
          <w:rFonts w:ascii="仿宋" w:hAnsi="仿宋" w:eastAsia="仿宋" w:cs="仿宋"/>
          <w:spacing w:val="-20"/>
          <w:sz w:val="20"/>
          <w:szCs w:val="20"/>
        </w:rPr>
        <w:t>主要负责人，或者其授权代表签字或者盖章，并加盖公章。</w:t>
      </w:r>
    </w:p>
    <w:p w14:paraId="66833AD7">
      <w:pPr>
        <w:spacing w:line="298" w:lineRule="auto"/>
        <w:rPr>
          <w:rFonts w:ascii="仿宋" w:hAnsi="仿宋" w:eastAsia="仿宋" w:cs="仿宋"/>
          <w:sz w:val="20"/>
          <w:szCs w:val="20"/>
        </w:rPr>
        <w:sectPr>
          <w:footerReference r:id="rId18" w:type="default"/>
          <w:pgSz w:w="11906" w:h="16839"/>
          <w:pgMar w:top="1209" w:right="1246" w:bottom="1199" w:left="1418" w:header="799" w:footer="964" w:gutter="0"/>
          <w:pgNumType w:fmt="numberInDash"/>
          <w:cols w:space="720" w:num="1"/>
        </w:sectPr>
      </w:pPr>
    </w:p>
    <w:p w14:paraId="6BD2B72A">
      <w:pPr>
        <w:spacing w:before="232" w:line="226" w:lineRule="auto"/>
        <w:ind w:left="2964"/>
        <w:outlineLvl w:val="0"/>
        <w:rPr>
          <w:rFonts w:ascii="仿宋" w:hAnsi="仿宋" w:eastAsia="仿宋" w:cs="仿宋"/>
          <w:sz w:val="43"/>
          <w:szCs w:val="43"/>
        </w:rPr>
      </w:pPr>
      <w:bookmarkStart w:id="53" w:name="_Toc27901"/>
      <w:r>
        <w:rPr>
          <w:rFonts w:ascii="仿宋" w:hAnsi="仿宋" w:eastAsia="仿宋" w:cs="仿宋"/>
          <w:b/>
          <w:bCs/>
          <w:spacing w:val="-21"/>
          <w:sz w:val="43"/>
          <w:szCs w:val="43"/>
        </w:rPr>
        <w:t>第三章</w:t>
      </w:r>
      <w:r>
        <w:rPr>
          <w:rFonts w:ascii="仿宋" w:hAnsi="仿宋" w:eastAsia="仿宋" w:cs="仿宋"/>
          <w:spacing w:val="-21"/>
          <w:sz w:val="43"/>
          <w:szCs w:val="43"/>
        </w:rPr>
        <w:t xml:space="preserve">  </w:t>
      </w:r>
      <w:r>
        <w:rPr>
          <w:rFonts w:ascii="仿宋" w:hAnsi="仿宋" w:eastAsia="仿宋" w:cs="仿宋"/>
          <w:b/>
          <w:bCs/>
          <w:spacing w:val="-21"/>
          <w:sz w:val="43"/>
          <w:szCs w:val="43"/>
        </w:rPr>
        <w:t>采购需求</w:t>
      </w:r>
      <w:bookmarkEnd w:id="53"/>
    </w:p>
    <w:p w14:paraId="2CABD387">
      <w:pPr>
        <w:pStyle w:val="17"/>
        <w:keepNext w:val="0"/>
        <w:keepLines w:val="0"/>
        <w:pageBreakBefore w:val="0"/>
        <w:widowControl/>
        <w:kinsoku/>
        <w:wordWrap/>
        <w:overflowPunct/>
        <w:topLinePunct w:val="0"/>
        <w:autoSpaceDE/>
        <w:autoSpaceDN/>
        <w:bidi w:val="0"/>
        <w:adjustRightInd/>
        <w:snapToGrid/>
        <w:spacing w:line="360" w:lineRule="auto"/>
        <w:ind w:firstLine="482" w:firstLineChars="200"/>
        <w:jc w:val="left"/>
        <w:outlineLvl w:val="1"/>
        <w:rPr>
          <w:rFonts w:hint="eastAsia" w:ascii="仿宋" w:hAnsi="仿宋" w:eastAsia="仿宋" w:cs="仿宋"/>
          <w:b/>
          <w:bCs/>
          <w:caps w:val="0"/>
          <w:smallCaps w:val="0"/>
          <w:snapToGrid w:val="0"/>
          <w:color w:val="auto"/>
          <w:spacing w:val="0"/>
          <w:w w:val="100"/>
          <w:kern w:val="0"/>
          <w:sz w:val="24"/>
          <w:szCs w:val="24"/>
          <w:highlight w:val="none"/>
        </w:rPr>
      </w:pPr>
      <w:bookmarkStart w:id="54" w:name="_Toc8893"/>
      <w:bookmarkStart w:id="55" w:name="_Toc7393"/>
      <w:bookmarkStart w:id="56" w:name="_Toc29665"/>
      <w:bookmarkStart w:id="57" w:name="_Toc256000052"/>
      <w:bookmarkStart w:id="58" w:name="_Toc31391"/>
      <w:bookmarkStart w:id="59" w:name="_Toc9752"/>
      <w:bookmarkStart w:id="60" w:name="_Toc16534"/>
      <w:r>
        <w:rPr>
          <w:rFonts w:hint="eastAsia" w:ascii="仿宋" w:hAnsi="仿宋" w:eastAsia="仿宋" w:cs="仿宋"/>
          <w:b/>
          <w:bCs/>
          <w:caps w:val="0"/>
          <w:smallCaps w:val="0"/>
          <w:snapToGrid w:val="0"/>
          <w:color w:val="auto"/>
          <w:spacing w:val="0"/>
          <w:w w:val="100"/>
          <w:kern w:val="0"/>
          <w:sz w:val="24"/>
          <w:szCs w:val="24"/>
          <w:highlight w:val="none"/>
        </w:rPr>
        <w:t>一、项目概况</w:t>
      </w:r>
      <w:bookmarkEnd w:id="54"/>
      <w:bookmarkEnd w:id="55"/>
      <w:bookmarkEnd w:id="56"/>
      <w:bookmarkEnd w:id="57"/>
      <w:bookmarkEnd w:id="58"/>
      <w:bookmarkEnd w:id="59"/>
      <w:bookmarkEnd w:id="60"/>
    </w:p>
    <w:p w14:paraId="718C195C">
      <w:pPr>
        <w:pStyle w:val="17"/>
        <w:keepNext w:val="0"/>
        <w:keepLines w:val="0"/>
        <w:pageBreakBefore w:val="0"/>
        <w:widowControl/>
        <w:kinsoku/>
        <w:wordWrap/>
        <w:overflowPunct/>
        <w:topLinePunct w:val="0"/>
        <w:autoSpaceDE/>
        <w:autoSpaceDN/>
        <w:bidi w:val="0"/>
        <w:adjustRightInd/>
        <w:snapToGrid/>
        <w:spacing w:line="360" w:lineRule="auto"/>
        <w:ind w:firstLine="480" w:firstLineChars="200"/>
        <w:jc w:val="left"/>
        <w:rPr>
          <w:rFonts w:hint="eastAsia" w:ascii="仿宋" w:hAnsi="仿宋" w:eastAsia="仿宋" w:cs="仿宋"/>
          <w:caps w:val="0"/>
          <w:smallCaps w:val="0"/>
          <w:snapToGrid w:val="0"/>
          <w:color w:val="auto"/>
          <w:spacing w:val="0"/>
          <w:w w:val="100"/>
          <w:kern w:val="0"/>
          <w:sz w:val="24"/>
          <w:szCs w:val="24"/>
          <w:highlight w:val="none"/>
        </w:rPr>
      </w:pPr>
      <w:r>
        <w:rPr>
          <w:rFonts w:hint="eastAsia" w:ascii="仿宋" w:hAnsi="仿宋" w:eastAsia="仿宋" w:cs="仿宋"/>
          <w:caps w:val="0"/>
          <w:smallCaps w:val="0"/>
          <w:snapToGrid w:val="0"/>
          <w:color w:val="auto"/>
          <w:spacing w:val="0"/>
          <w:w w:val="100"/>
          <w:kern w:val="0"/>
          <w:sz w:val="24"/>
          <w:szCs w:val="24"/>
          <w:highlight w:val="none"/>
          <w:lang w:eastAsia="zh-CN"/>
        </w:rPr>
        <w:t>1.</w:t>
      </w:r>
      <w:r>
        <w:rPr>
          <w:rFonts w:hint="eastAsia" w:ascii="仿宋" w:hAnsi="仿宋" w:eastAsia="仿宋" w:cs="仿宋"/>
          <w:caps w:val="0"/>
          <w:smallCaps w:val="0"/>
          <w:snapToGrid w:val="0"/>
          <w:color w:val="auto"/>
          <w:spacing w:val="0"/>
          <w:w w:val="100"/>
          <w:kern w:val="0"/>
          <w:sz w:val="24"/>
          <w:szCs w:val="24"/>
          <w:highlight w:val="none"/>
        </w:rPr>
        <w:t>项目编号：</w:t>
      </w:r>
      <w:r>
        <w:rPr>
          <w:rFonts w:hint="eastAsia" w:ascii="仿宋" w:hAnsi="仿宋" w:eastAsia="仿宋" w:cs="仿宋"/>
          <w:caps w:val="0"/>
          <w:smallCaps w:val="0"/>
          <w:snapToGrid w:val="0"/>
          <w:color w:val="auto"/>
          <w:spacing w:val="0"/>
          <w:w w:val="100"/>
          <w:kern w:val="0"/>
          <w:sz w:val="24"/>
          <w:szCs w:val="24"/>
          <w:highlight w:val="none"/>
          <w:lang w:eastAsia="zh-CN"/>
        </w:rPr>
        <w:t>洛直政采磋商（202</w:t>
      </w:r>
      <w:r>
        <w:rPr>
          <w:rFonts w:hint="eastAsia" w:ascii="仿宋" w:hAnsi="仿宋" w:eastAsia="仿宋" w:cs="仿宋"/>
          <w:caps w:val="0"/>
          <w:smallCaps w:val="0"/>
          <w:snapToGrid w:val="0"/>
          <w:color w:val="auto"/>
          <w:spacing w:val="0"/>
          <w:w w:val="100"/>
          <w:kern w:val="0"/>
          <w:sz w:val="24"/>
          <w:szCs w:val="24"/>
          <w:highlight w:val="none"/>
          <w:lang w:val="en-US" w:eastAsia="zh-CN"/>
        </w:rPr>
        <w:t>6）0016</w:t>
      </w:r>
      <w:r>
        <w:rPr>
          <w:rFonts w:hint="eastAsia" w:ascii="仿宋" w:hAnsi="仿宋" w:eastAsia="仿宋" w:cs="仿宋"/>
          <w:caps w:val="0"/>
          <w:smallCaps w:val="0"/>
          <w:snapToGrid w:val="0"/>
          <w:color w:val="auto"/>
          <w:spacing w:val="0"/>
          <w:w w:val="100"/>
          <w:kern w:val="0"/>
          <w:sz w:val="24"/>
          <w:szCs w:val="24"/>
          <w:highlight w:val="none"/>
          <w:lang w:eastAsia="zh-CN"/>
        </w:rPr>
        <w:t>号</w:t>
      </w:r>
      <w:r>
        <w:rPr>
          <w:rFonts w:hint="eastAsia" w:ascii="仿宋" w:hAnsi="仿宋" w:eastAsia="仿宋" w:cs="仿宋"/>
          <w:caps w:val="0"/>
          <w:smallCaps w:val="0"/>
          <w:snapToGrid w:val="0"/>
          <w:color w:val="auto"/>
          <w:spacing w:val="0"/>
          <w:w w:val="100"/>
          <w:kern w:val="0"/>
          <w:sz w:val="24"/>
          <w:szCs w:val="24"/>
          <w:highlight w:val="none"/>
        </w:rPr>
        <w:t xml:space="preserve"> </w:t>
      </w:r>
    </w:p>
    <w:p w14:paraId="0E0E3B05">
      <w:pPr>
        <w:pStyle w:val="17"/>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baseline"/>
        <w:rPr>
          <w:rFonts w:hint="default" w:ascii="仿宋" w:hAnsi="仿宋" w:eastAsia="仿宋" w:cs="仿宋"/>
          <w:caps w:val="0"/>
          <w:smallCaps w:val="0"/>
          <w:snapToGrid w:val="0"/>
          <w:color w:val="auto"/>
          <w:spacing w:val="0"/>
          <w:w w:val="100"/>
          <w:kern w:val="0"/>
          <w:sz w:val="24"/>
          <w:szCs w:val="24"/>
          <w:highlight w:val="none"/>
          <w:lang w:val="en-US"/>
        </w:rPr>
      </w:pPr>
      <w:r>
        <w:rPr>
          <w:rFonts w:hint="eastAsia" w:ascii="仿宋" w:hAnsi="仿宋" w:eastAsia="仿宋" w:cs="仿宋"/>
          <w:caps w:val="0"/>
          <w:smallCaps w:val="0"/>
          <w:snapToGrid w:val="0"/>
          <w:color w:val="auto"/>
          <w:spacing w:val="0"/>
          <w:w w:val="100"/>
          <w:kern w:val="0"/>
          <w:sz w:val="24"/>
          <w:szCs w:val="24"/>
          <w:highlight w:val="none"/>
        </w:rPr>
        <w:t>政府采购管理部门备案编号：</w:t>
      </w:r>
      <w:r>
        <w:rPr>
          <w:rFonts w:hint="eastAsia" w:ascii="仿宋" w:hAnsi="仿宋" w:eastAsia="仿宋" w:cs="仿宋"/>
          <w:caps w:val="0"/>
          <w:smallCaps w:val="0"/>
          <w:snapToGrid w:val="0"/>
          <w:color w:val="auto"/>
          <w:spacing w:val="0"/>
          <w:w w:val="100"/>
          <w:kern w:val="0"/>
          <w:sz w:val="24"/>
          <w:szCs w:val="24"/>
          <w:highlight w:val="none"/>
          <w:lang w:eastAsia="zh-CN"/>
        </w:rPr>
        <w:t>洛采竞磋-202</w:t>
      </w:r>
      <w:r>
        <w:rPr>
          <w:rFonts w:hint="eastAsia" w:ascii="仿宋" w:hAnsi="仿宋" w:eastAsia="仿宋" w:cs="仿宋"/>
          <w:caps w:val="0"/>
          <w:smallCaps w:val="0"/>
          <w:snapToGrid w:val="0"/>
          <w:color w:val="auto"/>
          <w:spacing w:val="0"/>
          <w:w w:val="100"/>
          <w:kern w:val="0"/>
          <w:sz w:val="24"/>
          <w:szCs w:val="24"/>
          <w:highlight w:val="none"/>
          <w:lang w:val="en-US" w:eastAsia="zh-CN"/>
        </w:rPr>
        <w:t>6</w:t>
      </w:r>
      <w:r>
        <w:rPr>
          <w:rFonts w:hint="eastAsia" w:ascii="仿宋" w:hAnsi="仿宋" w:eastAsia="仿宋" w:cs="仿宋"/>
          <w:caps w:val="0"/>
          <w:smallCaps w:val="0"/>
          <w:snapToGrid w:val="0"/>
          <w:color w:val="auto"/>
          <w:spacing w:val="0"/>
          <w:w w:val="100"/>
          <w:kern w:val="0"/>
          <w:sz w:val="24"/>
          <w:szCs w:val="24"/>
          <w:highlight w:val="none"/>
          <w:lang w:eastAsia="zh-CN"/>
        </w:rPr>
        <w:t>-</w:t>
      </w:r>
      <w:r>
        <w:rPr>
          <w:rFonts w:hint="eastAsia" w:ascii="仿宋" w:hAnsi="仿宋" w:eastAsia="仿宋" w:cs="仿宋"/>
          <w:caps w:val="0"/>
          <w:smallCaps w:val="0"/>
          <w:snapToGrid w:val="0"/>
          <w:color w:val="auto"/>
          <w:spacing w:val="0"/>
          <w:w w:val="100"/>
          <w:kern w:val="0"/>
          <w:sz w:val="24"/>
          <w:szCs w:val="24"/>
          <w:highlight w:val="none"/>
          <w:lang w:val="en-US" w:eastAsia="zh-CN"/>
        </w:rPr>
        <w:t>16</w:t>
      </w:r>
    </w:p>
    <w:p w14:paraId="16A264A1">
      <w:pPr>
        <w:pStyle w:val="17"/>
        <w:keepNext w:val="0"/>
        <w:keepLines w:val="0"/>
        <w:pageBreakBefore w:val="0"/>
        <w:widowControl/>
        <w:kinsoku/>
        <w:wordWrap/>
        <w:overflowPunct/>
        <w:topLinePunct w:val="0"/>
        <w:autoSpaceDE/>
        <w:autoSpaceDN/>
        <w:bidi w:val="0"/>
        <w:adjustRightInd/>
        <w:snapToGrid/>
        <w:spacing w:line="360" w:lineRule="auto"/>
        <w:ind w:firstLine="480" w:firstLineChars="200"/>
        <w:jc w:val="left"/>
        <w:rPr>
          <w:rFonts w:hint="eastAsia" w:ascii="仿宋" w:hAnsi="仿宋" w:eastAsia="仿宋" w:cs="仿宋"/>
          <w:caps w:val="0"/>
          <w:smallCaps w:val="0"/>
          <w:snapToGrid w:val="0"/>
          <w:color w:val="auto"/>
          <w:spacing w:val="0"/>
          <w:w w:val="100"/>
          <w:kern w:val="0"/>
          <w:sz w:val="24"/>
          <w:szCs w:val="24"/>
          <w:highlight w:val="none"/>
          <w:lang w:eastAsia="zh-CN"/>
        </w:rPr>
      </w:pPr>
      <w:r>
        <w:rPr>
          <w:rFonts w:hint="eastAsia" w:ascii="仿宋" w:hAnsi="仿宋" w:eastAsia="仿宋" w:cs="仿宋"/>
          <w:caps w:val="0"/>
          <w:smallCaps w:val="0"/>
          <w:snapToGrid w:val="0"/>
          <w:color w:val="auto"/>
          <w:spacing w:val="0"/>
          <w:w w:val="100"/>
          <w:kern w:val="0"/>
          <w:sz w:val="24"/>
          <w:szCs w:val="24"/>
          <w:highlight w:val="none"/>
          <w:lang w:eastAsia="zh-CN"/>
        </w:rPr>
        <w:t>2.</w:t>
      </w:r>
      <w:r>
        <w:rPr>
          <w:rFonts w:hint="eastAsia" w:ascii="仿宋" w:hAnsi="仿宋" w:eastAsia="仿宋" w:cs="仿宋"/>
          <w:caps w:val="0"/>
          <w:smallCaps w:val="0"/>
          <w:snapToGrid w:val="0"/>
          <w:color w:val="auto"/>
          <w:spacing w:val="0"/>
          <w:w w:val="100"/>
          <w:kern w:val="0"/>
          <w:sz w:val="24"/>
          <w:szCs w:val="24"/>
          <w:highlight w:val="none"/>
        </w:rPr>
        <w:t>项目名称：</w:t>
      </w:r>
      <w:r>
        <w:rPr>
          <w:rFonts w:hint="eastAsia" w:ascii="仿宋" w:hAnsi="仿宋" w:eastAsia="仿宋" w:cs="仿宋"/>
          <w:caps w:val="0"/>
          <w:smallCaps w:val="0"/>
          <w:snapToGrid w:val="0"/>
          <w:color w:val="auto"/>
          <w:spacing w:val="0"/>
          <w:w w:val="100"/>
          <w:kern w:val="0"/>
          <w:sz w:val="24"/>
          <w:szCs w:val="24"/>
          <w:highlight w:val="none"/>
          <w:lang w:eastAsia="zh-CN"/>
        </w:rPr>
        <w:t>2026年洛阳主城区普通干线公路日常养护服务项目</w:t>
      </w:r>
    </w:p>
    <w:p w14:paraId="4E50C9DE">
      <w:pPr>
        <w:pStyle w:val="17"/>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baseline"/>
        <w:rPr>
          <w:rFonts w:hint="eastAsia" w:ascii="仿宋" w:hAnsi="仿宋" w:eastAsia="仿宋" w:cs="仿宋"/>
          <w:caps w:val="0"/>
          <w:smallCaps w:val="0"/>
          <w:snapToGrid w:val="0"/>
          <w:color w:val="auto"/>
          <w:spacing w:val="0"/>
          <w:w w:val="100"/>
          <w:kern w:val="0"/>
          <w:sz w:val="24"/>
          <w:szCs w:val="24"/>
          <w:highlight w:val="none"/>
        </w:rPr>
      </w:pPr>
      <w:r>
        <w:rPr>
          <w:rFonts w:hint="eastAsia" w:ascii="仿宋" w:hAnsi="仿宋" w:eastAsia="仿宋" w:cs="仿宋"/>
          <w:caps w:val="0"/>
          <w:smallCaps w:val="0"/>
          <w:snapToGrid w:val="0"/>
          <w:color w:val="auto"/>
          <w:spacing w:val="0"/>
          <w:w w:val="100"/>
          <w:kern w:val="0"/>
          <w:sz w:val="24"/>
          <w:szCs w:val="24"/>
          <w:highlight w:val="none"/>
          <w:lang w:eastAsia="zh-CN"/>
        </w:rPr>
        <w:t>3.</w:t>
      </w:r>
      <w:r>
        <w:rPr>
          <w:rFonts w:hint="eastAsia" w:ascii="仿宋" w:hAnsi="仿宋" w:eastAsia="仿宋" w:cs="仿宋"/>
          <w:caps w:val="0"/>
          <w:smallCaps w:val="0"/>
          <w:snapToGrid w:val="0"/>
          <w:color w:val="auto"/>
          <w:spacing w:val="0"/>
          <w:w w:val="100"/>
          <w:kern w:val="0"/>
          <w:sz w:val="24"/>
          <w:szCs w:val="24"/>
          <w:highlight w:val="none"/>
        </w:rPr>
        <w:t>采购方式：竞争性磋商</w:t>
      </w:r>
    </w:p>
    <w:p w14:paraId="543D627B">
      <w:pPr>
        <w:pStyle w:val="17"/>
        <w:keepNext w:val="0"/>
        <w:keepLines w:val="0"/>
        <w:pageBreakBefore w:val="0"/>
        <w:widowControl/>
        <w:kinsoku/>
        <w:wordWrap/>
        <w:overflowPunct/>
        <w:topLinePunct w:val="0"/>
        <w:autoSpaceDE/>
        <w:autoSpaceDN/>
        <w:bidi w:val="0"/>
        <w:adjustRightInd/>
        <w:snapToGrid/>
        <w:spacing w:line="360" w:lineRule="auto"/>
        <w:ind w:firstLine="480" w:firstLineChars="200"/>
        <w:jc w:val="left"/>
        <w:rPr>
          <w:rFonts w:hint="eastAsia" w:ascii="仿宋" w:hAnsi="仿宋" w:eastAsia="仿宋" w:cs="仿宋"/>
          <w:caps w:val="0"/>
          <w:smallCaps w:val="0"/>
          <w:snapToGrid w:val="0"/>
          <w:color w:val="auto"/>
          <w:spacing w:val="0"/>
          <w:w w:val="100"/>
          <w:kern w:val="0"/>
          <w:sz w:val="24"/>
          <w:szCs w:val="24"/>
          <w:highlight w:val="none"/>
          <w:lang w:eastAsia="zh-CN"/>
        </w:rPr>
      </w:pPr>
      <w:r>
        <w:rPr>
          <w:rFonts w:hint="eastAsia" w:ascii="仿宋" w:hAnsi="仿宋" w:eastAsia="仿宋" w:cs="仿宋"/>
          <w:caps w:val="0"/>
          <w:smallCaps w:val="0"/>
          <w:snapToGrid w:val="0"/>
          <w:color w:val="auto"/>
          <w:spacing w:val="0"/>
          <w:w w:val="100"/>
          <w:kern w:val="0"/>
          <w:sz w:val="24"/>
          <w:szCs w:val="24"/>
          <w:highlight w:val="none"/>
          <w:lang w:eastAsia="zh-CN"/>
        </w:rPr>
        <w:t>4.预算金额：</w:t>
      </w:r>
      <w:r>
        <w:rPr>
          <w:rFonts w:hint="eastAsia" w:ascii="仿宋" w:hAnsi="仿宋" w:eastAsia="仿宋" w:cs="仿宋"/>
          <w:caps w:val="0"/>
          <w:smallCaps w:val="0"/>
          <w:snapToGrid w:val="0"/>
          <w:color w:val="auto"/>
          <w:spacing w:val="0"/>
          <w:w w:val="100"/>
          <w:kern w:val="0"/>
          <w:sz w:val="24"/>
          <w:szCs w:val="24"/>
          <w:highlight w:val="none"/>
          <w:lang w:val="en-US" w:eastAsia="zh-CN"/>
        </w:rPr>
        <w:t>830183.00</w:t>
      </w:r>
      <w:r>
        <w:rPr>
          <w:rFonts w:hint="eastAsia" w:ascii="仿宋" w:hAnsi="仿宋" w:eastAsia="仿宋" w:cs="仿宋"/>
          <w:caps w:val="0"/>
          <w:smallCaps w:val="0"/>
          <w:snapToGrid w:val="0"/>
          <w:color w:val="auto"/>
          <w:spacing w:val="0"/>
          <w:w w:val="100"/>
          <w:kern w:val="0"/>
          <w:sz w:val="24"/>
          <w:szCs w:val="24"/>
          <w:highlight w:val="none"/>
          <w:lang w:eastAsia="zh-CN"/>
        </w:rPr>
        <w:t>元，最高限价：</w:t>
      </w:r>
      <w:r>
        <w:rPr>
          <w:rFonts w:hint="eastAsia" w:ascii="仿宋" w:hAnsi="仿宋" w:eastAsia="仿宋" w:cs="仿宋"/>
          <w:caps w:val="0"/>
          <w:smallCaps w:val="0"/>
          <w:snapToGrid w:val="0"/>
          <w:color w:val="auto"/>
          <w:spacing w:val="0"/>
          <w:w w:val="100"/>
          <w:kern w:val="0"/>
          <w:sz w:val="24"/>
          <w:szCs w:val="24"/>
          <w:highlight w:val="none"/>
          <w:lang w:val="en-US" w:eastAsia="zh-CN"/>
        </w:rPr>
        <w:t>830183.00</w:t>
      </w:r>
      <w:r>
        <w:rPr>
          <w:rFonts w:hint="eastAsia" w:ascii="仿宋" w:hAnsi="仿宋" w:eastAsia="仿宋" w:cs="仿宋"/>
          <w:caps w:val="0"/>
          <w:smallCaps w:val="0"/>
          <w:snapToGrid w:val="0"/>
          <w:color w:val="auto"/>
          <w:spacing w:val="0"/>
          <w:w w:val="100"/>
          <w:kern w:val="0"/>
          <w:sz w:val="24"/>
          <w:szCs w:val="24"/>
          <w:highlight w:val="none"/>
          <w:lang w:eastAsia="zh-CN"/>
        </w:rPr>
        <w:t xml:space="preserve"> 元</w:t>
      </w:r>
    </w:p>
    <w:p w14:paraId="7DA998E8">
      <w:pPr>
        <w:pStyle w:val="17"/>
        <w:keepNext w:val="0"/>
        <w:keepLines w:val="0"/>
        <w:pageBreakBefore w:val="0"/>
        <w:widowControl/>
        <w:kinsoku/>
        <w:wordWrap/>
        <w:overflowPunct/>
        <w:topLinePunct w:val="0"/>
        <w:autoSpaceDE/>
        <w:autoSpaceDN/>
        <w:bidi w:val="0"/>
        <w:adjustRightInd/>
        <w:snapToGrid/>
        <w:spacing w:line="360" w:lineRule="auto"/>
        <w:ind w:firstLine="480" w:firstLineChars="200"/>
        <w:jc w:val="left"/>
        <w:rPr>
          <w:rFonts w:hint="eastAsia" w:ascii="仿宋" w:hAnsi="仿宋" w:eastAsia="仿宋" w:cs="仿宋"/>
          <w:caps w:val="0"/>
          <w:smallCaps w:val="0"/>
          <w:snapToGrid w:val="0"/>
          <w:color w:val="auto"/>
          <w:spacing w:val="0"/>
          <w:w w:val="100"/>
          <w:kern w:val="0"/>
          <w:sz w:val="24"/>
          <w:szCs w:val="24"/>
          <w:highlight w:val="none"/>
        </w:rPr>
      </w:pPr>
      <w:r>
        <w:rPr>
          <w:rFonts w:hint="eastAsia" w:ascii="仿宋" w:hAnsi="仿宋" w:eastAsia="仿宋" w:cs="仿宋"/>
          <w:caps w:val="0"/>
          <w:smallCaps w:val="0"/>
          <w:snapToGrid w:val="0"/>
          <w:color w:val="auto"/>
          <w:spacing w:val="0"/>
          <w:w w:val="100"/>
          <w:kern w:val="0"/>
          <w:sz w:val="24"/>
          <w:szCs w:val="24"/>
          <w:highlight w:val="none"/>
          <w:lang w:val="en-US" w:eastAsia="zh-CN"/>
        </w:rPr>
        <w:t>5.</w:t>
      </w:r>
      <w:r>
        <w:rPr>
          <w:rFonts w:hint="eastAsia" w:ascii="仿宋" w:hAnsi="仿宋" w:eastAsia="仿宋" w:cs="仿宋"/>
          <w:caps w:val="0"/>
          <w:smallCaps w:val="0"/>
          <w:snapToGrid w:val="0"/>
          <w:color w:val="auto"/>
          <w:spacing w:val="0"/>
          <w:w w:val="100"/>
          <w:kern w:val="0"/>
          <w:sz w:val="24"/>
          <w:szCs w:val="24"/>
          <w:highlight w:val="none"/>
        </w:rPr>
        <w:t>项目概况：2026年洛阳主城区普通干线公路日常养护服务，主要内容包含郑州-卢氏公路、二连浩特－淅川公路两段公路日常养护和魏湾桥、大治渠桥－上行、大治渠桥－下行、伊东渠桥－上行、伊东渠桥－下行、李屯特大桥、龙门北桥－上行、龙门北桥－下行等8座桥梁日常养护。主要内容：满足《公路养护技术标准》（JTG5110-2023）附录A中“日常养护作业主要内容”。</w:t>
      </w:r>
    </w:p>
    <w:p w14:paraId="2FDF6F6A">
      <w:pPr>
        <w:pStyle w:val="17"/>
        <w:keepNext w:val="0"/>
        <w:keepLines w:val="0"/>
        <w:pageBreakBefore w:val="0"/>
        <w:widowControl/>
        <w:kinsoku/>
        <w:wordWrap/>
        <w:overflowPunct/>
        <w:topLinePunct w:val="0"/>
        <w:autoSpaceDE/>
        <w:autoSpaceDN/>
        <w:bidi w:val="0"/>
        <w:adjustRightInd/>
        <w:snapToGrid/>
        <w:spacing w:line="360" w:lineRule="auto"/>
        <w:ind w:firstLine="482" w:firstLineChars="200"/>
        <w:jc w:val="left"/>
        <w:rPr>
          <w:rFonts w:hint="eastAsia" w:ascii="仿宋" w:hAnsi="仿宋" w:eastAsia="仿宋" w:cs="仿宋"/>
          <w:caps w:val="0"/>
          <w:smallCaps w:val="0"/>
          <w:snapToGrid w:val="0"/>
          <w:color w:val="auto"/>
          <w:spacing w:val="0"/>
          <w:w w:val="100"/>
          <w:kern w:val="0"/>
          <w:sz w:val="24"/>
          <w:szCs w:val="24"/>
          <w:highlight w:val="none"/>
        </w:rPr>
      </w:pPr>
      <w:r>
        <w:rPr>
          <w:rFonts w:hint="eastAsia" w:ascii="仿宋" w:hAnsi="仿宋" w:eastAsia="仿宋" w:cs="仿宋"/>
          <w:b/>
          <w:bCs/>
          <w:caps w:val="0"/>
          <w:smallCaps w:val="0"/>
          <w:snapToGrid w:val="0"/>
          <w:color w:val="auto"/>
          <w:spacing w:val="0"/>
          <w:w w:val="100"/>
          <w:kern w:val="0"/>
          <w:sz w:val="24"/>
          <w:szCs w:val="24"/>
          <w:highlight w:val="none"/>
          <w:lang w:eastAsia="zh-CN"/>
        </w:rPr>
        <w:t>二、服务要求</w:t>
      </w:r>
      <w:r>
        <w:rPr>
          <w:rFonts w:hint="eastAsia" w:ascii="仿宋" w:hAnsi="仿宋" w:eastAsia="仿宋" w:cs="仿宋"/>
          <w:caps w:val="0"/>
          <w:smallCaps w:val="0"/>
          <w:snapToGrid w:val="0"/>
          <w:color w:val="auto"/>
          <w:spacing w:val="0"/>
          <w:w w:val="100"/>
          <w:kern w:val="0"/>
          <w:sz w:val="24"/>
          <w:szCs w:val="24"/>
          <w:highlight w:val="none"/>
        </w:rPr>
        <w:t>：满足《公路养护技术标准》（JTG5110-2023）附录A中“日常养护作业主要内容”。</w:t>
      </w:r>
    </w:p>
    <w:p w14:paraId="0904FEF6">
      <w:pPr>
        <w:pStyle w:val="17"/>
        <w:keepNext w:val="0"/>
        <w:keepLines w:val="0"/>
        <w:pageBreakBefore w:val="0"/>
        <w:widowControl/>
        <w:kinsoku/>
        <w:wordWrap/>
        <w:overflowPunct/>
        <w:topLinePunct w:val="0"/>
        <w:autoSpaceDE/>
        <w:autoSpaceDN/>
        <w:bidi w:val="0"/>
        <w:adjustRightInd/>
        <w:snapToGrid/>
        <w:spacing w:line="360" w:lineRule="auto"/>
        <w:ind w:firstLine="480" w:firstLineChars="200"/>
        <w:jc w:val="left"/>
        <w:rPr>
          <w:rFonts w:hint="eastAsia" w:ascii="仿宋" w:hAnsi="仿宋" w:eastAsia="仿宋" w:cs="仿宋"/>
          <w:caps w:val="0"/>
          <w:smallCaps w:val="0"/>
          <w:snapToGrid w:val="0"/>
          <w:color w:val="auto"/>
          <w:spacing w:val="0"/>
          <w:w w:val="100"/>
          <w:kern w:val="0"/>
          <w:sz w:val="24"/>
          <w:szCs w:val="24"/>
          <w:highlight w:val="none"/>
          <w:lang w:eastAsia="zh-CN"/>
        </w:rPr>
      </w:pPr>
      <w:r>
        <w:rPr>
          <w:rFonts w:hint="eastAsia" w:ascii="仿宋" w:hAnsi="仿宋" w:eastAsia="仿宋" w:cs="仿宋"/>
          <w:caps w:val="0"/>
          <w:smallCaps w:val="0"/>
          <w:snapToGrid w:val="0"/>
          <w:color w:val="auto"/>
          <w:spacing w:val="0"/>
          <w:w w:val="100"/>
          <w:kern w:val="0"/>
          <w:sz w:val="24"/>
          <w:szCs w:val="24"/>
          <w:highlight w:val="none"/>
          <w:lang w:val="en-US" w:eastAsia="zh-CN"/>
        </w:rPr>
        <w:t>1.</w:t>
      </w:r>
      <w:r>
        <w:rPr>
          <w:rFonts w:hint="eastAsia" w:ascii="仿宋" w:hAnsi="仿宋" w:eastAsia="仿宋" w:cs="仿宋"/>
          <w:caps w:val="0"/>
          <w:smallCaps w:val="0"/>
          <w:snapToGrid w:val="0"/>
          <w:color w:val="auto"/>
          <w:spacing w:val="0"/>
          <w:w w:val="100"/>
          <w:kern w:val="0"/>
          <w:sz w:val="24"/>
          <w:szCs w:val="24"/>
          <w:highlight w:val="none"/>
        </w:rPr>
        <w:t>质量要求：</w:t>
      </w:r>
      <w:r>
        <w:rPr>
          <w:rFonts w:hint="eastAsia" w:ascii="仿宋" w:hAnsi="仿宋" w:eastAsia="仿宋" w:cs="仿宋"/>
          <w:caps w:val="0"/>
          <w:smallCaps w:val="0"/>
          <w:snapToGrid w:val="0"/>
          <w:color w:val="auto"/>
          <w:spacing w:val="0"/>
          <w:w w:val="100"/>
          <w:kern w:val="0"/>
          <w:sz w:val="24"/>
          <w:szCs w:val="24"/>
          <w:highlight w:val="none"/>
          <w:lang w:eastAsia="zh-CN"/>
        </w:rPr>
        <w:t>符合《公路养护技术标准》（JTG 5110-2023）、《公路沥青路面养护技术规范》（JTG 5142—2019）、《公路交通安全设施养护技术规范》（JTG/T 3671—2021）及《道路交通标志和标线》（GB 5768-2009）优良路率≥85%以上，如有最新标准按照最新标准执行。</w:t>
      </w:r>
    </w:p>
    <w:p w14:paraId="73FE531C">
      <w:pPr>
        <w:pStyle w:val="17"/>
        <w:keepNext w:val="0"/>
        <w:keepLines w:val="0"/>
        <w:pageBreakBefore w:val="0"/>
        <w:widowControl/>
        <w:kinsoku/>
        <w:wordWrap/>
        <w:overflowPunct/>
        <w:topLinePunct w:val="0"/>
        <w:autoSpaceDE/>
        <w:autoSpaceDN/>
        <w:bidi w:val="0"/>
        <w:adjustRightInd/>
        <w:snapToGrid/>
        <w:spacing w:line="360" w:lineRule="auto"/>
        <w:ind w:firstLine="480" w:firstLineChars="200"/>
        <w:jc w:val="left"/>
        <w:rPr>
          <w:rFonts w:hint="eastAsia" w:ascii="仿宋" w:hAnsi="仿宋" w:eastAsia="仿宋" w:cs="仿宋"/>
          <w:caps w:val="0"/>
          <w:smallCaps w:val="0"/>
          <w:snapToGrid w:val="0"/>
          <w:color w:val="auto"/>
          <w:spacing w:val="0"/>
          <w:w w:val="100"/>
          <w:kern w:val="0"/>
          <w:sz w:val="24"/>
          <w:szCs w:val="24"/>
          <w:highlight w:val="none"/>
        </w:rPr>
      </w:pPr>
      <w:r>
        <w:rPr>
          <w:rFonts w:hint="eastAsia" w:ascii="仿宋" w:hAnsi="仿宋" w:eastAsia="仿宋" w:cs="仿宋"/>
          <w:caps w:val="0"/>
          <w:smallCaps w:val="0"/>
          <w:snapToGrid w:val="0"/>
          <w:color w:val="auto"/>
          <w:spacing w:val="0"/>
          <w:w w:val="100"/>
          <w:kern w:val="0"/>
          <w:sz w:val="24"/>
          <w:szCs w:val="24"/>
          <w:highlight w:val="none"/>
          <w:lang w:val="en-US" w:eastAsia="zh-CN"/>
        </w:rPr>
        <w:t>2.</w:t>
      </w:r>
      <w:r>
        <w:rPr>
          <w:rFonts w:hint="eastAsia" w:ascii="仿宋" w:hAnsi="仿宋" w:eastAsia="仿宋" w:cs="仿宋"/>
          <w:caps w:val="0"/>
          <w:smallCaps w:val="0"/>
          <w:snapToGrid w:val="0"/>
          <w:color w:val="auto"/>
          <w:spacing w:val="0"/>
          <w:w w:val="100"/>
          <w:kern w:val="0"/>
          <w:sz w:val="24"/>
          <w:szCs w:val="24"/>
          <w:highlight w:val="none"/>
        </w:rPr>
        <w:t>服务地点：洛阳市境内。</w:t>
      </w:r>
    </w:p>
    <w:p w14:paraId="4CBB0430">
      <w:pPr>
        <w:pStyle w:val="17"/>
        <w:keepNext w:val="0"/>
        <w:keepLines w:val="0"/>
        <w:pageBreakBefore w:val="0"/>
        <w:widowControl/>
        <w:kinsoku/>
        <w:wordWrap/>
        <w:overflowPunct/>
        <w:topLinePunct w:val="0"/>
        <w:autoSpaceDE/>
        <w:autoSpaceDN/>
        <w:bidi w:val="0"/>
        <w:adjustRightInd/>
        <w:snapToGrid/>
        <w:spacing w:line="360" w:lineRule="auto"/>
        <w:ind w:firstLine="480" w:firstLineChars="200"/>
        <w:jc w:val="left"/>
        <w:rPr>
          <w:rFonts w:hint="eastAsia" w:ascii="仿宋" w:hAnsi="仿宋" w:eastAsia="仿宋" w:cs="仿宋"/>
          <w:caps w:val="0"/>
          <w:smallCaps w:val="0"/>
          <w:snapToGrid w:val="0"/>
          <w:color w:val="auto"/>
          <w:spacing w:val="0"/>
          <w:w w:val="100"/>
          <w:kern w:val="0"/>
          <w:sz w:val="24"/>
          <w:szCs w:val="24"/>
          <w:highlight w:val="none"/>
        </w:rPr>
      </w:pPr>
      <w:r>
        <w:rPr>
          <w:rFonts w:hint="eastAsia" w:ascii="仿宋" w:hAnsi="仿宋" w:eastAsia="仿宋" w:cs="仿宋"/>
          <w:caps w:val="0"/>
          <w:smallCaps w:val="0"/>
          <w:snapToGrid w:val="0"/>
          <w:color w:val="auto"/>
          <w:spacing w:val="0"/>
          <w:w w:val="100"/>
          <w:kern w:val="0"/>
          <w:sz w:val="24"/>
          <w:szCs w:val="24"/>
          <w:highlight w:val="none"/>
          <w:lang w:val="en-US" w:eastAsia="zh-CN"/>
        </w:rPr>
        <w:t>3.</w:t>
      </w:r>
      <w:r>
        <w:rPr>
          <w:rFonts w:hint="eastAsia" w:ascii="仿宋" w:hAnsi="仿宋" w:eastAsia="仿宋" w:cs="仿宋"/>
          <w:caps w:val="0"/>
          <w:smallCaps w:val="0"/>
          <w:snapToGrid w:val="0"/>
          <w:color w:val="auto"/>
          <w:spacing w:val="0"/>
          <w:w w:val="100"/>
          <w:kern w:val="0"/>
          <w:sz w:val="24"/>
          <w:szCs w:val="24"/>
          <w:highlight w:val="none"/>
        </w:rPr>
        <w:t>合同履行期限：</w:t>
      </w:r>
      <w:r>
        <w:rPr>
          <w:rFonts w:hint="eastAsia" w:ascii="仿宋" w:hAnsi="仿宋" w:eastAsia="仿宋" w:cs="仿宋"/>
          <w:caps w:val="0"/>
          <w:smallCaps w:val="0"/>
          <w:snapToGrid w:val="0"/>
          <w:color w:val="auto"/>
          <w:spacing w:val="0"/>
          <w:w w:val="100"/>
          <w:kern w:val="0"/>
          <w:sz w:val="24"/>
          <w:szCs w:val="24"/>
          <w:highlight w:val="none"/>
          <w:lang w:val="en-US" w:eastAsia="zh-CN"/>
        </w:rPr>
        <w:t>同养护期</w:t>
      </w:r>
      <w:r>
        <w:rPr>
          <w:rFonts w:hint="eastAsia" w:ascii="仿宋" w:hAnsi="仿宋" w:eastAsia="仿宋" w:cs="仿宋"/>
          <w:caps w:val="0"/>
          <w:smallCaps w:val="0"/>
          <w:snapToGrid w:val="0"/>
          <w:color w:val="auto"/>
          <w:spacing w:val="0"/>
          <w:w w:val="100"/>
          <w:kern w:val="0"/>
          <w:sz w:val="24"/>
          <w:szCs w:val="24"/>
          <w:highlight w:val="none"/>
        </w:rPr>
        <w:t>。</w:t>
      </w:r>
    </w:p>
    <w:p w14:paraId="1BBCD911">
      <w:pPr>
        <w:pStyle w:val="17"/>
        <w:keepNext w:val="0"/>
        <w:keepLines w:val="0"/>
        <w:pageBreakBefore w:val="0"/>
        <w:widowControl/>
        <w:kinsoku/>
        <w:wordWrap/>
        <w:overflowPunct/>
        <w:topLinePunct w:val="0"/>
        <w:autoSpaceDE/>
        <w:autoSpaceDN/>
        <w:bidi w:val="0"/>
        <w:adjustRightInd/>
        <w:snapToGrid/>
        <w:spacing w:line="360" w:lineRule="auto"/>
        <w:ind w:firstLine="482" w:firstLineChars="200"/>
        <w:jc w:val="left"/>
        <w:outlineLvl w:val="1"/>
        <w:rPr>
          <w:rFonts w:hint="eastAsia" w:ascii="仿宋" w:hAnsi="仿宋" w:eastAsia="仿宋" w:cs="仿宋"/>
          <w:b/>
          <w:bCs/>
          <w:caps w:val="0"/>
          <w:smallCaps w:val="0"/>
          <w:snapToGrid w:val="0"/>
          <w:color w:val="auto"/>
          <w:spacing w:val="0"/>
          <w:w w:val="100"/>
          <w:kern w:val="0"/>
          <w:sz w:val="24"/>
          <w:szCs w:val="24"/>
          <w:highlight w:val="none"/>
          <w:lang w:eastAsia="zh-CN"/>
        </w:rPr>
      </w:pPr>
      <w:bookmarkStart w:id="61" w:name="_Toc29890"/>
      <w:bookmarkStart w:id="62" w:name="_Toc256000053"/>
      <w:bookmarkStart w:id="63" w:name="_Toc1885"/>
      <w:bookmarkStart w:id="64" w:name="_Toc22717"/>
      <w:bookmarkStart w:id="65" w:name="_Toc30258"/>
      <w:bookmarkStart w:id="66" w:name="_Toc28110"/>
      <w:bookmarkStart w:id="67" w:name="_Toc31629"/>
      <w:r>
        <w:rPr>
          <w:rFonts w:hint="eastAsia" w:ascii="仿宋" w:hAnsi="仿宋" w:eastAsia="仿宋" w:cs="仿宋"/>
          <w:b/>
          <w:bCs/>
          <w:caps w:val="0"/>
          <w:smallCaps w:val="0"/>
          <w:snapToGrid w:val="0"/>
          <w:color w:val="auto"/>
          <w:spacing w:val="0"/>
          <w:w w:val="100"/>
          <w:kern w:val="0"/>
          <w:sz w:val="24"/>
          <w:szCs w:val="24"/>
          <w:highlight w:val="none"/>
        </w:rPr>
        <w:t>二、</w:t>
      </w:r>
      <w:bookmarkEnd w:id="61"/>
      <w:bookmarkEnd w:id="62"/>
      <w:bookmarkEnd w:id="63"/>
      <w:bookmarkEnd w:id="64"/>
      <w:bookmarkEnd w:id="65"/>
      <w:bookmarkEnd w:id="66"/>
      <w:r>
        <w:rPr>
          <w:rFonts w:hint="eastAsia" w:ascii="仿宋" w:hAnsi="仿宋" w:eastAsia="仿宋" w:cs="仿宋"/>
          <w:b/>
          <w:bCs/>
          <w:caps w:val="0"/>
          <w:smallCaps w:val="0"/>
          <w:snapToGrid w:val="0"/>
          <w:color w:val="auto"/>
          <w:spacing w:val="0"/>
          <w:w w:val="100"/>
          <w:kern w:val="0"/>
          <w:sz w:val="24"/>
          <w:szCs w:val="24"/>
          <w:highlight w:val="none"/>
          <w:lang w:eastAsia="zh-CN"/>
        </w:rPr>
        <w:t>商务部分</w:t>
      </w:r>
      <w:bookmarkEnd w:id="67"/>
    </w:p>
    <w:p w14:paraId="011F1F67">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lang w:bidi="ar"/>
        </w:rPr>
        <w:t xml:space="preserve">1.计量程序 </w:t>
      </w:r>
    </w:p>
    <w:p w14:paraId="5198D731">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lang w:bidi="ar"/>
        </w:rPr>
        <w:t>依据洛阳市交通事业发展中心与养护单位签订的合同协议书，年度保养费用包干使用。洛阳市交通事业发展中心养护工程项目指挥部负责承包人的管理</w:t>
      </w:r>
      <w:r>
        <w:rPr>
          <w:rFonts w:hint="eastAsia" w:ascii="仿宋" w:hAnsi="仿宋" w:eastAsia="仿宋" w:cs="仿宋"/>
          <w:snapToGrid w:val="0"/>
          <w:kern w:val="0"/>
          <w:sz w:val="24"/>
          <w:szCs w:val="24"/>
          <w:highlight w:val="none"/>
          <w:lang w:bidi="ar"/>
        </w:rPr>
        <w:t>，每月定期</w:t>
      </w:r>
      <w:r>
        <w:rPr>
          <w:rFonts w:hint="eastAsia" w:ascii="仿宋" w:hAnsi="仿宋" w:eastAsia="仿宋" w:cs="仿宋"/>
          <w:snapToGrid w:val="0"/>
          <w:kern w:val="0"/>
          <w:sz w:val="24"/>
          <w:szCs w:val="24"/>
          <w:lang w:bidi="ar"/>
        </w:rPr>
        <w:t>、不定期予以考核。每月底考核一次，每期对考核结果一汇总，承包人按照考核办法得出的评分，提出保养计量付款申请。</w:t>
      </w:r>
      <w:r>
        <w:rPr>
          <w:rFonts w:hint="eastAsia" w:ascii="仿宋" w:hAnsi="仿宋" w:eastAsia="仿宋" w:cs="仿宋"/>
          <w:snapToGrid w:val="0"/>
          <w:kern w:val="0"/>
          <w:sz w:val="24"/>
          <w:szCs w:val="24"/>
          <w:lang w:eastAsia="zh-CN" w:bidi="ar"/>
        </w:rPr>
        <w:t>由</w:t>
      </w:r>
      <w:r>
        <w:rPr>
          <w:rFonts w:hint="eastAsia" w:ascii="仿宋" w:hAnsi="仿宋" w:eastAsia="仿宋" w:cs="仿宋"/>
          <w:snapToGrid w:val="0"/>
          <w:kern w:val="0"/>
          <w:sz w:val="24"/>
          <w:szCs w:val="24"/>
          <w:lang w:bidi="ar"/>
        </w:rPr>
        <w:t xml:space="preserve">养护工程项目指挥部审核承包人提交的保养工程付款申请，签发中期支付证书，按照支付证书支付计量款。 </w:t>
      </w:r>
    </w:p>
    <w:p w14:paraId="7C378994">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lang w:bidi="ar"/>
        </w:rPr>
        <w:t xml:space="preserve">2.付款办法 </w:t>
      </w:r>
    </w:p>
    <w:p w14:paraId="0CC8C2BB">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lang w:val="en-US" w:eastAsia="zh-CN" w:bidi="ar"/>
        </w:rPr>
        <w:t>2.1</w:t>
      </w:r>
      <w:r>
        <w:rPr>
          <w:rFonts w:hint="eastAsia" w:ascii="仿宋" w:hAnsi="仿宋" w:eastAsia="仿宋" w:cs="仿宋"/>
          <w:snapToGrid w:val="0"/>
          <w:kern w:val="0"/>
          <w:sz w:val="24"/>
          <w:szCs w:val="24"/>
          <w:lang w:bidi="ar"/>
        </w:rPr>
        <w:t>考虑该项目为日常养护，且合同为总价合同。按照合同签订后每3个月为一期，分4期计量，每期计量费用按下表支付办法付款，承包人根据考核结果的评分提出付款申请。该项目计量款按一期支付一次，每月进行保养考核，三个月汇总一次考核结果，并在下月初按考核结果支付实际计量款。按照洛阳市财政局下达的洛财购〔2022〕5号文规定，在合同签订完成、合同备案通过后，当月支付合同价款的60%</w:t>
      </w:r>
      <w:r>
        <w:rPr>
          <w:rFonts w:hint="eastAsia" w:ascii="仿宋" w:hAnsi="仿宋" w:eastAsia="仿宋" w:cs="仿宋"/>
          <w:snapToGrid w:val="0"/>
          <w:kern w:val="0"/>
          <w:sz w:val="24"/>
          <w:szCs w:val="24"/>
          <w:lang w:eastAsia="zh-CN" w:bidi="ar"/>
        </w:rPr>
        <w:t>作为</w:t>
      </w:r>
      <w:r>
        <w:rPr>
          <w:rFonts w:hint="eastAsia" w:ascii="仿宋" w:hAnsi="仿宋" w:eastAsia="仿宋" w:cs="仿宋"/>
          <w:snapToGrid w:val="0"/>
          <w:kern w:val="0"/>
          <w:sz w:val="24"/>
          <w:szCs w:val="24"/>
          <w:lang w:bidi="ar"/>
        </w:rPr>
        <w:t>预付款。</w:t>
      </w:r>
    </w:p>
    <w:tbl>
      <w:tblPr>
        <w:tblStyle w:val="11"/>
        <w:tblW w:w="9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6"/>
        <w:gridCol w:w="4631"/>
        <w:gridCol w:w="3830"/>
      </w:tblGrid>
      <w:tr w14:paraId="5106D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1456" w:type="dxa"/>
            <w:noWrap w:val="0"/>
            <w:vAlign w:val="center"/>
          </w:tcPr>
          <w:p w14:paraId="668B69BB">
            <w:pPr>
              <w:widowControl/>
              <w:spacing w:line="360" w:lineRule="auto"/>
              <w:jc w:val="center"/>
              <w:rPr>
                <w:rFonts w:hint="eastAsia" w:ascii="仿宋" w:hAnsi="仿宋" w:eastAsia="仿宋" w:cs="仿宋"/>
                <w:snapToGrid w:val="0"/>
                <w:kern w:val="0"/>
                <w:sz w:val="24"/>
                <w:szCs w:val="24"/>
                <w:lang w:bidi="ar"/>
              </w:rPr>
            </w:pPr>
            <w:r>
              <w:rPr>
                <w:rFonts w:hint="eastAsia" w:ascii="仿宋" w:hAnsi="仿宋" w:eastAsia="仿宋" w:cs="仿宋"/>
                <w:snapToGrid w:val="0"/>
                <w:kern w:val="0"/>
                <w:sz w:val="24"/>
                <w:szCs w:val="24"/>
                <w:lang w:bidi="ar"/>
              </w:rPr>
              <w:t>支付季度</w:t>
            </w:r>
          </w:p>
        </w:tc>
        <w:tc>
          <w:tcPr>
            <w:tcW w:w="4631" w:type="dxa"/>
            <w:noWrap w:val="0"/>
            <w:vAlign w:val="center"/>
          </w:tcPr>
          <w:p w14:paraId="69AA6DBF">
            <w:pPr>
              <w:widowControl/>
              <w:spacing w:line="360" w:lineRule="auto"/>
              <w:jc w:val="center"/>
              <w:rPr>
                <w:rFonts w:hint="eastAsia" w:ascii="仿宋" w:hAnsi="仿宋" w:eastAsia="仿宋" w:cs="仿宋"/>
                <w:snapToGrid w:val="0"/>
                <w:kern w:val="0"/>
                <w:sz w:val="24"/>
                <w:szCs w:val="24"/>
                <w:lang w:bidi="ar"/>
              </w:rPr>
            </w:pPr>
            <w:r>
              <w:rPr>
                <w:rFonts w:hint="eastAsia" w:ascii="仿宋" w:hAnsi="仿宋" w:eastAsia="仿宋" w:cs="仿宋"/>
                <w:snapToGrid w:val="0"/>
                <w:kern w:val="0"/>
                <w:sz w:val="24"/>
                <w:szCs w:val="24"/>
                <w:lang w:bidi="ar"/>
              </w:rPr>
              <w:t>支付办法</w:t>
            </w:r>
          </w:p>
        </w:tc>
        <w:tc>
          <w:tcPr>
            <w:tcW w:w="3830" w:type="dxa"/>
            <w:noWrap w:val="0"/>
            <w:vAlign w:val="center"/>
          </w:tcPr>
          <w:p w14:paraId="3F959B0C">
            <w:pPr>
              <w:widowControl/>
              <w:spacing w:line="360" w:lineRule="auto"/>
              <w:jc w:val="center"/>
              <w:rPr>
                <w:rFonts w:hint="eastAsia" w:ascii="仿宋" w:hAnsi="仿宋" w:eastAsia="仿宋" w:cs="仿宋"/>
                <w:snapToGrid w:val="0"/>
                <w:kern w:val="0"/>
                <w:sz w:val="24"/>
                <w:szCs w:val="24"/>
                <w:lang w:bidi="ar"/>
              </w:rPr>
            </w:pPr>
            <w:r>
              <w:rPr>
                <w:rFonts w:hint="eastAsia" w:ascii="仿宋" w:hAnsi="仿宋" w:eastAsia="仿宋" w:cs="仿宋"/>
                <w:snapToGrid w:val="0"/>
                <w:kern w:val="0"/>
                <w:sz w:val="24"/>
                <w:szCs w:val="24"/>
                <w:lang w:bidi="ar"/>
              </w:rPr>
              <w:t>支付费用</w:t>
            </w:r>
          </w:p>
        </w:tc>
      </w:tr>
      <w:tr w14:paraId="69881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1456" w:type="dxa"/>
            <w:noWrap w:val="0"/>
            <w:vAlign w:val="center"/>
          </w:tcPr>
          <w:p w14:paraId="63AC1A2D">
            <w:pPr>
              <w:widowControl/>
              <w:spacing w:line="360" w:lineRule="auto"/>
              <w:jc w:val="center"/>
              <w:rPr>
                <w:rFonts w:hint="eastAsia" w:ascii="仿宋" w:hAnsi="仿宋" w:eastAsia="仿宋" w:cs="仿宋"/>
                <w:snapToGrid w:val="0"/>
                <w:kern w:val="0"/>
                <w:sz w:val="24"/>
                <w:szCs w:val="24"/>
                <w:lang w:bidi="ar"/>
              </w:rPr>
            </w:pPr>
            <w:r>
              <w:rPr>
                <w:rFonts w:hint="eastAsia" w:ascii="仿宋" w:hAnsi="仿宋" w:eastAsia="仿宋" w:cs="仿宋"/>
                <w:snapToGrid w:val="0"/>
                <w:kern w:val="0"/>
                <w:sz w:val="24"/>
                <w:szCs w:val="24"/>
                <w:lang w:bidi="ar"/>
              </w:rPr>
              <w:t>合同签订后</w:t>
            </w:r>
          </w:p>
        </w:tc>
        <w:tc>
          <w:tcPr>
            <w:tcW w:w="4631" w:type="dxa"/>
            <w:noWrap w:val="0"/>
            <w:vAlign w:val="center"/>
          </w:tcPr>
          <w:p w14:paraId="5BE0926B">
            <w:pPr>
              <w:widowControl/>
              <w:spacing w:line="360" w:lineRule="auto"/>
              <w:jc w:val="center"/>
              <w:rPr>
                <w:rFonts w:hint="eastAsia" w:ascii="仿宋" w:hAnsi="仿宋" w:eastAsia="仿宋" w:cs="仿宋"/>
                <w:snapToGrid w:val="0"/>
                <w:kern w:val="0"/>
                <w:sz w:val="24"/>
                <w:szCs w:val="24"/>
                <w:lang w:bidi="ar"/>
              </w:rPr>
            </w:pPr>
            <w:r>
              <w:rPr>
                <w:rFonts w:hint="eastAsia" w:ascii="仿宋" w:hAnsi="仿宋" w:eastAsia="仿宋" w:cs="仿宋"/>
                <w:snapToGrid w:val="0"/>
                <w:kern w:val="0"/>
                <w:sz w:val="24"/>
                <w:szCs w:val="24"/>
                <w:lang w:bidi="ar"/>
              </w:rPr>
              <w:t>预付款</w:t>
            </w:r>
          </w:p>
        </w:tc>
        <w:tc>
          <w:tcPr>
            <w:tcW w:w="3830" w:type="dxa"/>
            <w:noWrap w:val="0"/>
            <w:vAlign w:val="center"/>
          </w:tcPr>
          <w:p w14:paraId="022AA191">
            <w:pPr>
              <w:widowControl/>
              <w:spacing w:line="360" w:lineRule="auto"/>
              <w:jc w:val="center"/>
              <w:rPr>
                <w:rFonts w:hint="eastAsia" w:ascii="仿宋" w:hAnsi="仿宋" w:eastAsia="仿宋" w:cs="仿宋"/>
                <w:snapToGrid w:val="0"/>
                <w:kern w:val="0"/>
                <w:sz w:val="24"/>
                <w:szCs w:val="24"/>
                <w:lang w:bidi="ar"/>
              </w:rPr>
            </w:pPr>
            <w:r>
              <w:rPr>
                <w:rFonts w:hint="eastAsia" w:ascii="仿宋" w:hAnsi="仿宋" w:eastAsia="仿宋" w:cs="仿宋"/>
                <w:snapToGrid w:val="0"/>
                <w:kern w:val="0"/>
                <w:sz w:val="24"/>
                <w:szCs w:val="24"/>
                <w:lang w:bidi="ar"/>
              </w:rPr>
              <w:t>按照洛财购〔2022〕5号文规定为合同价款的60%</w:t>
            </w:r>
          </w:p>
        </w:tc>
      </w:tr>
      <w:tr w14:paraId="29203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1456" w:type="dxa"/>
            <w:noWrap w:val="0"/>
            <w:vAlign w:val="center"/>
          </w:tcPr>
          <w:p w14:paraId="4443E828">
            <w:pPr>
              <w:widowControl/>
              <w:spacing w:line="360" w:lineRule="auto"/>
              <w:jc w:val="center"/>
              <w:rPr>
                <w:rFonts w:hint="eastAsia" w:ascii="仿宋" w:hAnsi="仿宋" w:eastAsia="仿宋" w:cs="仿宋"/>
                <w:snapToGrid w:val="0"/>
                <w:kern w:val="0"/>
                <w:sz w:val="24"/>
                <w:szCs w:val="24"/>
                <w:lang w:bidi="ar"/>
              </w:rPr>
            </w:pPr>
            <w:r>
              <w:rPr>
                <w:rFonts w:hint="eastAsia" w:ascii="仿宋" w:hAnsi="仿宋" w:eastAsia="仿宋" w:cs="仿宋"/>
                <w:snapToGrid w:val="0"/>
                <w:kern w:val="0"/>
                <w:sz w:val="24"/>
                <w:szCs w:val="24"/>
                <w:lang w:bidi="ar"/>
              </w:rPr>
              <w:t>第一期</w:t>
            </w:r>
          </w:p>
        </w:tc>
        <w:tc>
          <w:tcPr>
            <w:tcW w:w="4631" w:type="dxa"/>
            <w:noWrap w:val="0"/>
            <w:vAlign w:val="center"/>
          </w:tcPr>
          <w:p w14:paraId="5A554FA5">
            <w:pPr>
              <w:widowControl/>
              <w:spacing w:line="360" w:lineRule="auto"/>
              <w:jc w:val="center"/>
              <w:rPr>
                <w:rFonts w:hint="eastAsia" w:ascii="仿宋" w:hAnsi="仿宋" w:eastAsia="仿宋" w:cs="仿宋"/>
                <w:snapToGrid w:val="0"/>
                <w:kern w:val="0"/>
                <w:sz w:val="24"/>
                <w:szCs w:val="24"/>
                <w:lang w:bidi="ar"/>
              </w:rPr>
            </w:pPr>
            <w:r>
              <w:rPr>
                <w:rFonts w:hint="eastAsia" w:ascii="仿宋" w:hAnsi="仿宋" w:eastAsia="仿宋" w:cs="仿宋"/>
                <w:snapToGrid w:val="0"/>
                <w:kern w:val="0"/>
                <w:sz w:val="24"/>
                <w:szCs w:val="24"/>
                <w:lang w:bidi="en-US"/>
              </w:rPr>
              <w:t>根据每月日常保养考核结果进行支付</w:t>
            </w:r>
          </w:p>
        </w:tc>
        <w:tc>
          <w:tcPr>
            <w:tcW w:w="3830" w:type="dxa"/>
            <w:noWrap w:val="0"/>
            <w:vAlign w:val="center"/>
          </w:tcPr>
          <w:p w14:paraId="6E6C9EFA">
            <w:pPr>
              <w:widowControl/>
              <w:spacing w:line="360" w:lineRule="auto"/>
              <w:jc w:val="center"/>
              <w:rPr>
                <w:rFonts w:hint="eastAsia" w:ascii="仿宋" w:hAnsi="仿宋" w:eastAsia="仿宋" w:cs="仿宋"/>
                <w:snapToGrid w:val="0"/>
                <w:kern w:val="0"/>
                <w:sz w:val="24"/>
                <w:szCs w:val="24"/>
                <w:lang w:bidi="ar"/>
              </w:rPr>
            </w:pPr>
            <w:r>
              <w:rPr>
                <w:rFonts w:hint="eastAsia" w:ascii="仿宋" w:hAnsi="仿宋" w:eastAsia="仿宋" w:cs="仿宋"/>
                <w:snapToGrid w:val="0"/>
                <w:kern w:val="0"/>
                <w:sz w:val="24"/>
                <w:szCs w:val="24"/>
                <w:lang w:bidi="en-US"/>
              </w:rPr>
              <w:t>合同价27%进行计量，并</w:t>
            </w:r>
            <w:r>
              <w:rPr>
                <w:rFonts w:hint="eastAsia" w:ascii="仿宋" w:hAnsi="仿宋" w:eastAsia="仿宋" w:cs="仿宋"/>
                <w:snapToGrid w:val="0"/>
                <w:kern w:val="0"/>
                <w:sz w:val="24"/>
                <w:szCs w:val="24"/>
                <w:lang w:bidi="ar"/>
              </w:rPr>
              <w:t>扣除20%的预付款</w:t>
            </w:r>
          </w:p>
        </w:tc>
      </w:tr>
      <w:tr w14:paraId="3CB05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1456" w:type="dxa"/>
            <w:noWrap w:val="0"/>
            <w:vAlign w:val="center"/>
          </w:tcPr>
          <w:p w14:paraId="2101ACB9">
            <w:pPr>
              <w:widowControl/>
              <w:spacing w:line="360" w:lineRule="auto"/>
              <w:jc w:val="center"/>
              <w:rPr>
                <w:rFonts w:hint="eastAsia" w:ascii="仿宋" w:hAnsi="仿宋" w:eastAsia="仿宋" w:cs="仿宋"/>
                <w:snapToGrid w:val="0"/>
                <w:kern w:val="0"/>
                <w:sz w:val="24"/>
                <w:szCs w:val="24"/>
                <w:lang w:bidi="ar"/>
              </w:rPr>
            </w:pPr>
            <w:r>
              <w:rPr>
                <w:rFonts w:hint="eastAsia" w:ascii="仿宋" w:hAnsi="仿宋" w:eastAsia="仿宋" w:cs="仿宋"/>
                <w:snapToGrid w:val="0"/>
                <w:kern w:val="0"/>
                <w:sz w:val="24"/>
                <w:szCs w:val="24"/>
                <w:lang w:bidi="ar"/>
              </w:rPr>
              <w:t>第二期</w:t>
            </w:r>
          </w:p>
        </w:tc>
        <w:tc>
          <w:tcPr>
            <w:tcW w:w="4631" w:type="dxa"/>
            <w:noWrap w:val="0"/>
            <w:vAlign w:val="center"/>
          </w:tcPr>
          <w:p w14:paraId="7656BB54">
            <w:pPr>
              <w:widowControl/>
              <w:spacing w:line="360" w:lineRule="auto"/>
              <w:jc w:val="center"/>
              <w:rPr>
                <w:rFonts w:hint="eastAsia" w:ascii="仿宋" w:hAnsi="仿宋" w:eastAsia="仿宋" w:cs="仿宋"/>
                <w:snapToGrid w:val="0"/>
                <w:kern w:val="0"/>
                <w:sz w:val="24"/>
                <w:szCs w:val="24"/>
                <w:lang w:bidi="ar"/>
              </w:rPr>
            </w:pPr>
            <w:r>
              <w:rPr>
                <w:rFonts w:hint="eastAsia" w:ascii="仿宋" w:hAnsi="仿宋" w:eastAsia="仿宋" w:cs="仿宋"/>
                <w:snapToGrid w:val="0"/>
                <w:kern w:val="0"/>
                <w:sz w:val="24"/>
                <w:szCs w:val="24"/>
                <w:lang w:bidi="en-US"/>
              </w:rPr>
              <w:t>根据每月日常保养考核结果进行支付</w:t>
            </w:r>
          </w:p>
        </w:tc>
        <w:tc>
          <w:tcPr>
            <w:tcW w:w="3830" w:type="dxa"/>
            <w:noWrap w:val="0"/>
            <w:vAlign w:val="center"/>
          </w:tcPr>
          <w:p w14:paraId="5768E893">
            <w:pPr>
              <w:widowControl/>
              <w:spacing w:line="360" w:lineRule="auto"/>
              <w:jc w:val="center"/>
              <w:rPr>
                <w:rFonts w:hint="eastAsia" w:ascii="仿宋" w:hAnsi="仿宋" w:eastAsia="仿宋" w:cs="仿宋"/>
                <w:snapToGrid w:val="0"/>
                <w:kern w:val="0"/>
                <w:sz w:val="24"/>
                <w:szCs w:val="24"/>
                <w:lang w:bidi="ar"/>
              </w:rPr>
            </w:pPr>
            <w:r>
              <w:rPr>
                <w:rFonts w:hint="eastAsia" w:ascii="仿宋" w:hAnsi="仿宋" w:eastAsia="仿宋" w:cs="仿宋"/>
                <w:snapToGrid w:val="0"/>
                <w:kern w:val="0"/>
                <w:sz w:val="24"/>
                <w:szCs w:val="24"/>
                <w:lang w:bidi="en-US"/>
              </w:rPr>
              <w:t>合同价27%进行计量，并</w:t>
            </w:r>
            <w:r>
              <w:rPr>
                <w:rFonts w:hint="eastAsia" w:ascii="仿宋" w:hAnsi="仿宋" w:eastAsia="仿宋" w:cs="仿宋"/>
                <w:snapToGrid w:val="0"/>
                <w:kern w:val="0"/>
                <w:sz w:val="24"/>
                <w:szCs w:val="24"/>
                <w:lang w:bidi="ar"/>
              </w:rPr>
              <w:t>扣除20%的预付款</w:t>
            </w:r>
          </w:p>
        </w:tc>
      </w:tr>
      <w:tr w14:paraId="57054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1456" w:type="dxa"/>
            <w:noWrap w:val="0"/>
            <w:vAlign w:val="center"/>
          </w:tcPr>
          <w:p w14:paraId="059C9BE0">
            <w:pPr>
              <w:widowControl/>
              <w:spacing w:line="360" w:lineRule="auto"/>
              <w:jc w:val="center"/>
              <w:rPr>
                <w:rFonts w:hint="eastAsia" w:ascii="仿宋" w:hAnsi="仿宋" w:eastAsia="仿宋" w:cs="仿宋"/>
                <w:snapToGrid w:val="0"/>
                <w:kern w:val="0"/>
                <w:sz w:val="24"/>
                <w:szCs w:val="24"/>
                <w:lang w:bidi="ar"/>
              </w:rPr>
            </w:pPr>
            <w:r>
              <w:rPr>
                <w:rFonts w:hint="eastAsia" w:ascii="仿宋" w:hAnsi="仿宋" w:eastAsia="仿宋" w:cs="仿宋"/>
                <w:snapToGrid w:val="0"/>
                <w:kern w:val="0"/>
                <w:sz w:val="24"/>
                <w:szCs w:val="24"/>
                <w:lang w:bidi="ar"/>
              </w:rPr>
              <w:t>第三期</w:t>
            </w:r>
          </w:p>
        </w:tc>
        <w:tc>
          <w:tcPr>
            <w:tcW w:w="4631" w:type="dxa"/>
            <w:noWrap w:val="0"/>
            <w:vAlign w:val="center"/>
          </w:tcPr>
          <w:p w14:paraId="0BCAE1EE">
            <w:pPr>
              <w:widowControl/>
              <w:spacing w:line="360" w:lineRule="auto"/>
              <w:jc w:val="center"/>
              <w:rPr>
                <w:rFonts w:hint="eastAsia" w:ascii="仿宋" w:hAnsi="仿宋" w:eastAsia="仿宋" w:cs="仿宋"/>
                <w:snapToGrid w:val="0"/>
                <w:kern w:val="0"/>
                <w:sz w:val="24"/>
                <w:szCs w:val="24"/>
                <w:lang w:bidi="ar"/>
              </w:rPr>
            </w:pPr>
            <w:r>
              <w:rPr>
                <w:rFonts w:hint="eastAsia" w:ascii="仿宋" w:hAnsi="仿宋" w:eastAsia="仿宋" w:cs="仿宋"/>
                <w:snapToGrid w:val="0"/>
                <w:kern w:val="0"/>
                <w:sz w:val="24"/>
                <w:szCs w:val="24"/>
                <w:lang w:bidi="en-US"/>
              </w:rPr>
              <w:t>根据每月日常保养考核结果进行支付</w:t>
            </w:r>
          </w:p>
        </w:tc>
        <w:tc>
          <w:tcPr>
            <w:tcW w:w="3830" w:type="dxa"/>
            <w:noWrap w:val="0"/>
            <w:vAlign w:val="center"/>
          </w:tcPr>
          <w:p w14:paraId="540B751C">
            <w:pPr>
              <w:widowControl/>
              <w:spacing w:line="360" w:lineRule="auto"/>
              <w:jc w:val="center"/>
              <w:rPr>
                <w:rFonts w:hint="eastAsia" w:ascii="仿宋" w:hAnsi="仿宋" w:eastAsia="仿宋" w:cs="仿宋"/>
                <w:snapToGrid w:val="0"/>
                <w:kern w:val="0"/>
                <w:sz w:val="24"/>
                <w:szCs w:val="24"/>
                <w:lang w:bidi="ar"/>
              </w:rPr>
            </w:pPr>
            <w:r>
              <w:rPr>
                <w:rFonts w:hint="eastAsia" w:ascii="仿宋" w:hAnsi="仿宋" w:eastAsia="仿宋" w:cs="仿宋"/>
                <w:snapToGrid w:val="0"/>
                <w:kern w:val="0"/>
                <w:sz w:val="24"/>
                <w:szCs w:val="24"/>
                <w:lang w:bidi="en-US"/>
              </w:rPr>
              <w:t>合同价26%进行计量，并</w:t>
            </w:r>
            <w:r>
              <w:rPr>
                <w:rFonts w:hint="eastAsia" w:ascii="仿宋" w:hAnsi="仿宋" w:eastAsia="仿宋" w:cs="仿宋"/>
                <w:snapToGrid w:val="0"/>
                <w:kern w:val="0"/>
                <w:sz w:val="24"/>
                <w:szCs w:val="24"/>
                <w:lang w:bidi="ar"/>
              </w:rPr>
              <w:t>扣除20%的预付款</w:t>
            </w:r>
          </w:p>
        </w:tc>
      </w:tr>
      <w:tr w14:paraId="764B2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1456" w:type="dxa"/>
            <w:noWrap w:val="0"/>
            <w:vAlign w:val="center"/>
          </w:tcPr>
          <w:p w14:paraId="4DF37F71">
            <w:pPr>
              <w:widowControl/>
              <w:spacing w:line="360" w:lineRule="auto"/>
              <w:jc w:val="center"/>
              <w:rPr>
                <w:rFonts w:hint="eastAsia" w:ascii="仿宋" w:hAnsi="仿宋" w:eastAsia="仿宋" w:cs="仿宋"/>
                <w:snapToGrid w:val="0"/>
                <w:kern w:val="0"/>
                <w:sz w:val="24"/>
                <w:szCs w:val="24"/>
                <w:lang w:bidi="ar"/>
              </w:rPr>
            </w:pPr>
            <w:r>
              <w:rPr>
                <w:rFonts w:hint="eastAsia" w:ascii="仿宋" w:hAnsi="仿宋" w:eastAsia="仿宋" w:cs="仿宋"/>
                <w:snapToGrid w:val="0"/>
                <w:kern w:val="0"/>
                <w:sz w:val="24"/>
                <w:szCs w:val="24"/>
                <w:lang w:bidi="ar"/>
              </w:rPr>
              <w:t>第四期</w:t>
            </w:r>
          </w:p>
        </w:tc>
        <w:tc>
          <w:tcPr>
            <w:tcW w:w="4631" w:type="dxa"/>
            <w:noWrap w:val="0"/>
            <w:vAlign w:val="center"/>
          </w:tcPr>
          <w:p w14:paraId="347EEE25">
            <w:pPr>
              <w:widowControl/>
              <w:spacing w:line="360" w:lineRule="auto"/>
              <w:jc w:val="center"/>
              <w:rPr>
                <w:rFonts w:hint="eastAsia" w:ascii="仿宋" w:hAnsi="仿宋" w:eastAsia="仿宋" w:cs="仿宋"/>
                <w:snapToGrid w:val="0"/>
                <w:kern w:val="0"/>
                <w:sz w:val="24"/>
                <w:szCs w:val="24"/>
                <w:lang w:bidi="ar"/>
              </w:rPr>
            </w:pPr>
            <w:r>
              <w:rPr>
                <w:rFonts w:hint="eastAsia" w:ascii="仿宋" w:hAnsi="仿宋" w:eastAsia="仿宋" w:cs="仿宋"/>
                <w:snapToGrid w:val="0"/>
                <w:kern w:val="0"/>
                <w:sz w:val="24"/>
                <w:szCs w:val="24"/>
                <w:lang w:bidi="ar"/>
              </w:rPr>
              <w:t>合同期满后</w:t>
            </w:r>
            <w:r>
              <w:rPr>
                <w:rFonts w:hint="eastAsia" w:ascii="仿宋" w:hAnsi="仿宋" w:eastAsia="仿宋" w:cs="仿宋"/>
                <w:snapToGrid w:val="0"/>
                <w:kern w:val="0"/>
                <w:sz w:val="24"/>
                <w:szCs w:val="24"/>
                <w:lang w:eastAsia="zh-CN" w:bidi="ar"/>
              </w:rPr>
              <w:t>，</w:t>
            </w:r>
            <w:r>
              <w:rPr>
                <w:rFonts w:hint="eastAsia" w:ascii="仿宋" w:hAnsi="仿宋" w:eastAsia="仿宋" w:cs="仿宋"/>
                <w:snapToGrid w:val="0"/>
                <w:kern w:val="0"/>
                <w:sz w:val="24"/>
                <w:szCs w:val="24"/>
                <w:lang w:bidi="ar"/>
              </w:rPr>
              <w:t>乙方按照相关要求编制项目结算书并进行项目结算</w:t>
            </w:r>
          </w:p>
        </w:tc>
        <w:tc>
          <w:tcPr>
            <w:tcW w:w="3830" w:type="dxa"/>
            <w:noWrap w:val="0"/>
            <w:vAlign w:val="center"/>
          </w:tcPr>
          <w:p w14:paraId="030AF519">
            <w:pPr>
              <w:widowControl/>
              <w:spacing w:line="360" w:lineRule="auto"/>
              <w:jc w:val="center"/>
              <w:rPr>
                <w:rFonts w:hint="eastAsia" w:ascii="仿宋" w:hAnsi="仿宋" w:eastAsia="仿宋" w:cs="仿宋"/>
                <w:snapToGrid w:val="0"/>
                <w:kern w:val="0"/>
                <w:sz w:val="24"/>
                <w:szCs w:val="24"/>
                <w:lang w:bidi="ar"/>
              </w:rPr>
            </w:pPr>
            <w:r>
              <w:rPr>
                <w:rFonts w:hint="eastAsia" w:ascii="仿宋" w:hAnsi="仿宋" w:eastAsia="仿宋" w:cs="仿宋"/>
                <w:snapToGrid w:val="0"/>
                <w:kern w:val="0"/>
                <w:sz w:val="24"/>
                <w:szCs w:val="24"/>
                <w:lang w:bidi="ar"/>
              </w:rPr>
              <w:t>剩余费用以结算报告为准</w:t>
            </w:r>
          </w:p>
        </w:tc>
      </w:tr>
      <w:tr w14:paraId="23B27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456" w:type="dxa"/>
            <w:noWrap w:val="0"/>
            <w:vAlign w:val="center"/>
          </w:tcPr>
          <w:p w14:paraId="31363DC6">
            <w:pPr>
              <w:widowControl/>
              <w:spacing w:line="360" w:lineRule="auto"/>
              <w:jc w:val="center"/>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注</w:t>
            </w:r>
          </w:p>
        </w:tc>
        <w:tc>
          <w:tcPr>
            <w:tcW w:w="8461" w:type="dxa"/>
            <w:gridSpan w:val="2"/>
            <w:noWrap w:val="0"/>
            <w:vAlign w:val="center"/>
          </w:tcPr>
          <w:p w14:paraId="64CD184D">
            <w:pPr>
              <w:widowControl/>
              <w:spacing w:line="360" w:lineRule="auto"/>
              <w:jc w:val="center"/>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lang w:bidi="en-US"/>
              </w:rPr>
              <w:t>注：考核结果</w:t>
            </w:r>
            <w:r>
              <w:rPr>
                <w:rFonts w:hint="eastAsia" w:ascii="仿宋" w:hAnsi="仿宋" w:eastAsia="仿宋" w:cs="仿宋"/>
                <w:snapToGrid w:val="0"/>
                <w:kern w:val="0"/>
                <w:sz w:val="24"/>
                <w:szCs w:val="24"/>
                <w:lang w:bidi="ar"/>
              </w:rPr>
              <w:t>80</w:t>
            </w:r>
            <w:r>
              <w:rPr>
                <w:rFonts w:hint="eastAsia" w:ascii="仿宋" w:hAnsi="仿宋" w:eastAsia="仿宋" w:cs="仿宋"/>
                <w:snapToGrid w:val="0"/>
                <w:kern w:val="0"/>
                <w:sz w:val="24"/>
                <w:szCs w:val="24"/>
                <w:lang w:eastAsia="zh-CN" w:bidi="ar"/>
              </w:rPr>
              <w:t>—</w:t>
            </w:r>
            <w:r>
              <w:rPr>
                <w:rFonts w:hint="eastAsia" w:ascii="仿宋" w:hAnsi="仿宋" w:eastAsia="仿宋" w:cs="仿宋"/>
                <w:snapToGrid w:val="0"/>
                <w:kern w:val="0"/>
                <w:sz w:val="24"/>
                <w:szCs w:val="24"/>
                <w:lang w:bidi="ar"/>
              </w:rPr>
              <w:t>90分计量合同价的80%，90</w:t>
            </w:r>
            <w:r>
              <w:rPr>
                <w:rFonts w:hint="eastAsia" w:ascii="仿宋" w:hAnsi="仿宋" w:eastAsia="仿宋" w:cs="仿宋"/>
                <w:snapToGrid w:val="0"/>
                <w:kern w:val="0"/>
                <w:sz w:val="24"/>
                <w:szCs w:val="24"/>
                <w:lang w:eastAsia="zh-CN" w:bidi="ar"/>
              </w:rPr>
              <w:t>—</w:t>
            </w:r>
            <w:r>
              <w:rPr>
                <w:rFonts w:hint="eastAsia" w:ascii="仿宋" w:hAnsi="仿宋" w:eastAsia="仿宋" w:cs="仿宋"/>
                <w:snapToGrid w:val="0"/>
                <w:kern w:val="0"/>
                <w:sz w:val="24"/>
                <w:szCs w:val="24"/>
                <w:lang w:bidi="ar"/>
              </w:rPr>
              <w:t>95分计量合同价的90%，95分以上计量合同价100%；</w:t>
            </w:r>
          </w:p>
        </w:tc>
      </w:tr>
    </w:tbl>
    <w:p w14:paraId="0048E4FC">
      <w:pPr>
        <w:widowControl/>
        <w:spacing w:line="360" w:lineRule="auto"/>
        <w:ind w:firstLine="480" w:firstLineChars="200"/>
        <w:jc w:val="left"/>
        <w:rPr>
          <w:rFonts w:hint="eastAsia" w:ascii="仿宋" w:hAnsi="仿宋" w:eastAsia="仿宋" w:cs="仿宋"/>
          <w:snapToGrid w:val="0"/>
          <w:kern w:val="0"/>
          <w:sz w:val="24"/>
          <w:szCs w:val="24"/>
          <w:lang w:bidi="ar"/>
        </w:rPr>
      </w:pPr>
      <w:r>
        <w:rPr>
          <w:rFonts w:hint="eastAsia" w:ascii="仿宋" w:hAnsi="仿宋" w:eastAsia="仿宋" w:cs="仿宋"/>
          <w:snapToGrid w:val="0"/>
          <w:kern w:val="0"/>
          <w:sz w:val="24"/>
          <w:szCs w:val="24"/>
          <w:lang w:val="en-US" w:eastAsia="zh-CN" w:bidi="ar"/>
        </w:rPr>
        <w:t>2.2</w:t>
      </w:r>
      <w:r>
        <w:rPr>
          <w:rFonts w:hint="eastAsia" w:ascii="仿宋" w:hAnsi="仿宋" w:eastAsia="仿宋" w:cs="仿宋"/>
          <w:snapToGrid w:val="0"/>
          <w:kern w:val="0"/>
          <w:sz w:val="24"/>
          <w:szCs w:val="24"/>
          <w:lang w:bidi="ar"/>
        </w:rPr>
        <w:t xml:space="preserve">本项目服务期结束后 15 日历天内，承包人按相关要求编制项目结算书，并配合发包人进行项目结算。根据洛财办〔2019〕63号文、洛财建〔2023〕1号文等相关程序执行进行结算（如有新的规范性文件规定按照新规范文件执行），最终结算价以甲方委托的造价咨询服务单位的结算审核结果为准，若政府财政、审计部门对本项目开展审计监督，则以政府审计结果作为双方最终结算依据，对于可能存在的审减风险由乙方承担，并且承包人有义务配合审计并积极退回多收取的服务价款。 </w:t>
      </w:r>
    </w:p>
    <w:p w14:paraId="608B1E41">
      <w:pPr>
        <w:widowControl/>
        <w:spacing w:line="360" w:lineRule="auto"/>
        <w:ind w:firstLine="480" w:firstLineChars="200"/>
        <w:jc w:val="left"/>
        <w:rPr>
          <w:rFonts w:hint="eastAsia" w:ascii="仿宋" w:hAnsi="仿宋" w:eastAsia="仿宋" w:cs="仿宋"/>
          <w:snapToGrid w:val="0"/>
          <w:kern w:val="0"/>
          <w:sz w:val="24"/>
          <w:szCs w:val="24"/>
          <w:lang w:bidi="ar"/>
        </w:rPr>
      </w:pPr>
      <w:r>
        <w:rPr>
          <w:rFonts w:hint="eastAsia" w:ascii="仿宋" w:hAnsi="仿宋" w:eastAsia="仿宋" w:cs="仿宋"/>
          <w:snapToGrid w:val="0"/>
          <w:kern w:val="0"/>
          <w:sz w:val="24"/>
          <w:szCs w:val="24"/>
          <w:lang w:val="en-US" w:eastAsia="zh-CN" w:bidi="ar"/>
        </w:rPr>
        <w:t>2.3</w:t>
      </w:r>
      <w:r>
        <w:rPr>
          <w:rFonts w:hint="eastAsia" w:ascii="仿宋" w:hAnsi="仿宋" w:eastAsia="仿宋" w:cs="仿宋"/>
          <w:snapToGrid w:val="0"/>
          <w:kern w:val="0"/>
          <w:sz w:val="24"/>
          <w:szCs w:val="24"/>
          <w:lang w:bidi="ar"/>
        </w:rPr>
        <w:t>支付费用之前，承包人应向发包人提供符合发包人财务要求的发票及相应的付款资料，如因承包人未能及时提供相关凭证导致发包人付款延迟的，发包人不承</w:t>
      </w:r>
      <w:r>
        <w:rPr>
          <w:rFonts w:hint="eastAsia" w:ascii="仿宋" w:hAnsi="仿宋" w:eastAsia="仿宋" w:cs="仿宋"/>
          <w:snapToGrid w:val="0"/>
          <w:color w:val="auto"/>
          <w:kern w:val="0"/>
          <w:sz w:val="24"/>
          <w:szCs w:val="24"/>
          <w:lang w:bidi="ar"/>
        </w:rPr>
        <w:t>担任何责任。</w:t>
      </w:r>
    </w:p>
    <w:p w14:paraId="6FAE7476">
      <w:pPr>
        <w:widowControl/>
        <w:spacing w:line="360" w:lineRule="auto"/>
        <w:ind w:firstLine="480" w:firstLineChars="200"/>
        <w:jc w:val="left"/>
        <w:rPr>
          <w:rFonts w:hint="eastAsia" w:ascii="仿宋" w:hAnsi="仿宋" w:eastAsia="仿宋" w:cs="仿宋"/>
          <w:snapToGrid w:val="0"/>
          <w:kern w:val="0"/>
          <w:sz w:val="24"/>
          <w:szCs w:val="24"/>
          <w:lang w:val="en-US" w:eastAsia="en-US" w:bidi="ar"/>
        </w:rPr>
      </w:pPr>
      <w:r>
        <w:rPr>
          <w:rFonts w:hint="eastAsia" w:ascii="仿宋" w:hAnsi="仿宋" w:eastAsia="仿宋" w:cs="仿宋"/>
          <w:snapToGrid w:val="0"/>
          <w:kern w:val="0"/>
          <w:sz w:val="24"/>
          <w:szCs w:val="24"/>
          <w:lang w:val="en-US" w:eastAsia="zh-CN" w:bidi="ar"/>
        </w:rPr>
        <w:t>2.4.1</w:t>
      </w:r>
      <w:r>
        <w:rPr>
          <w:rFonts w:hint="eastAsia" w:ascii="仿宋" w:hAnsi="仿宋" w:eastAsia="仿宋" w:cs="仿宋"/>
          <w:snapToGrid w:val="0"/>
          <w:kern w:val="0"/>
          <w:sz w:val="24"/>
          <w:szCs w:val="24"/>
          <w:lang w:bidi="ar"/>
        </w:rPr>
        <w:t>本项目中道路养护里程为扣除桥梁长度后公里数。</w:t>
      </w:r>
    </w:p>
    <w:p w14:paraId="05747107">
      <w:pPr>
        <w:widowControl/>
        <w:spacing w:line="360" w:lineRule="auto"/>
        <w:ind w:firstLine="480" w:firstLineChars="200"/>
        <w:jc w:val="left"/>
        <w:rPr>
          <w:rFonts w:hint="eastAsia" w:ascii="仿宋" w:hAnsi="仿宋" w:eastAsia="仿宋" w:cs="仿宋"/>
          <w:snapToGrid w:val="0"/>
          <w:kern w:val="0"/>
          <w:sz w:val="24"/>
          <w:szCs w:val="24"/>
          <w:lang w:val="en-US" w:eastAsia="zh-CN" w:bidi="ar"/>
        </w:rPr>
      </w:pPr>
      <w:r>
        <w:rPr>
          <w:rFonts w:hint="eastAsia" w:ascii="仿宋" w:hAnsi="仿宋" w:eastAsia="仿宋" w:cs="仿宋"/>
          <w:snapToGrid w:val="0"/>
          <w:kern w:val="0"/>
          <w:sz w:val="24"/>
          <w:szCs w:val="24"/>
          <w:lang w:val="en-US" w:eastAsia="zh-CN" w:bidi="ar"/>
        </w:rPr>
        <w:t>2.4.2本项目中“</w:t>
      </w:r>
      <w:r>
        <w:rPr>
          <w:rFonts w:hint="eastAsia" w:ascii="仿宋" w:hAnsi="仿宋" w:eastAsia="仿宋" w:cs="仿宋"/>
          <w:snapToGrid w:val="0"/>
          <w:kern w:val="0"/>
          <w:sz w:val="24"/>
          <w:szCs w:val="24"/>
          <w:lang w:val="en-US" w:eastAsia="en-US" w:bidi="ar"/>
        </w:rPr>
        <w:t>李屯特大桥</w:t>
      </w:r>
      <w:r>
        <w:rPr>
          <w:rFonts w:hint="eastAsia" w:ascii="仿宋" w:hAnsi="仿宋" w:eastAsia="仿宋" w:cs="仿宋"/>
          <w:snapToGrid w:val="0"/>
          <w:kern w:val="0"/>
          <w:sz w:val="24"/>
          <w:szCs w:val="24"/>
          <w:lang w:val="en-US" w:eastAsia="zh-CN" w:bidi="ar"/>
        </w:rPr>
        <w:t>（面积14638.74m2，金额236855元）”在实施过程中有可能被拆除，具体养护费用依据实际养护时间据实结算。</w:t>
      </w:r>
    </w:p>
    <w:p w14:paraId="163AFC70">
      <w:pPr>
        <w:widowControl/>
        <w:spacing w:line="360" w:lineRule="auto"/>
        <w:ind w:firstLine="480" w:firstLineChars="200"/>
        <w:jc w:val="left"/>
        <w:rPr>
          <w:rFonts w:hint="eastAsia" w:ascii="仿宋" w:hAnsi="仿宋" w:eastAsia="仿宋" w:cs="仿宋"/>
          <w:snapToGrid w:val="0"/>
          <w:kern w:val="0"/>
          <w:sz w:val="24"/>
          <w:szCs w:val="24"/>
          <w:lang w:val="en-US" w:eastAsia="zh-CN" w:bidi="ar"/>
        </w:rPr>
      </w:pPr>
      <w:r>
        <w:rPr>
          <w:rFonts w:hint="eastAsia" w:ascii="仿宋" w:hAnsi="仿宋" w:eastAsia="仿宋" w:cs="仿宋"/>
          <w:snapToGrid w:val="0"/>
          <w:kern w:val="0"/>
          <w:sz w:val="24"/>
          <w:szCs w:val="24"/>
          <w:lang w:val="en-US" w:eastAsia="zh-CN" w:bidi="ar"/>
        </w:rPr>
        <w:t>2.4.3</w:t>
      </w:r>
      <w:r>
        <w:rPr>
          <w:rFonts w:hint="eastAsia" w:ascii="仿宋" w:hAnsi="仿宋" w:eastAsia="仿宋" w:cs="仿宋"/>
          <w:snapToGrid w:val="0"/>
          <w:kern w:val="0"/>
          <w:sz w:val="24"/>
          <w:szCs w:val="24"/>
          <w:lang w:bidi="ar"/>
        </w:rPr>
        <w:t>项目成交价以成交供应商最终报价为合同价，合同中</w:t>
      </w:r>
      <w:r>
        <w:rPr>
          <w:rFonts w:hint="eastAsia" w:ascii="仿宋" w:hAnsi="仿宋" w:eastAsia="仿宋" w:cs="仿宋"/>
          <w:snapToGrid w:val="0"/>
          <w:kern w:val="0"/>
          <w:sz w:val="24"/>
          <w:szCs w:val="24"/>
          <w:lang w:val="en-US" w:eastAsia="en-US" w:bidi="ar"/>
        </w:rPr>
        <w:t>李屯特大桥</w:t>
      </w:r>
      <w:r>
        <w:rPr>
          <w:rFonts w:hint="eastAsia" w:ascii="仿宋" w:hAnsi="仿宋" w:eastAsia="仿宋" w:cs="仿宋"/>
          <w:snapToGrid w:val="0"/>
          <w:kern w:val="0"/>
          <w:sz w:val="24"/>
          <w:szCs w:val="24"/>
          <w:lang w:bidi="ar"/>
        </w:rPr>
        <w:t>的单价根据最终报价与一次报价的比值成比例下调</w:t>
      </w:r>
      <w:r>
        <w:rPr>
          <w:rFonts w:hint="eastAsia" w:ascii="仿宋" w:hAnsi="仿宋" w:eastAsia="仿宋" w:cs="仿宋"/>
          <w:snapToGrid w:val="0"/>
          <w:kern w:val="0"/>
          <w:sz w:val="24"/>
          <w:szCs w:val="24"/>
          <w:lang w:eastAsia="zh-CN" w:bidi="ar"/>
        </w:rPr>
        <w:t>。</w:t>
      </w:r>
    </w:p>
    <w:p w14:paraId="2C7CCC03">
      <w:pPr>
        <w:widowControl/>
        <w:spacing w:line="360" w:lineRule="auto"/>
        <w:ind w:firstLine="480" w:firstLineChars="2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3.报价编制依据</w:t>
      </w:r>
    </w:p>
    <w:p w14:paraId="145DAF74">
      <w:pPr>
        <w:widowControl/>
        <w:spacing w:line="360" w:lineRule="auto"/>
        <w:ind w:firstLine="480" w:firstLineChars="200"/>
        <w:jc w:val="left"/>
        <w:rPr>
          <w:rFonts w:hint="eastAsia" w:ascii="仿宋" w:hAnsi="仿宋" w:eastAsia="仿宋" w:cs="仿宋"/>
          <w:snapToGrid w:val="0"/>
          <w:kern w:val="0"/>
          <w:sz w:val="24"/>
          <w:szCs w:val="24"/>
          <w:lang w:bidi="ar"/>
        </w:rPr>
      </w:pPr>
      <w:bookmarkStart w:id="68" w:name="_bookmark5"/>
      <w:bookmarkEnd w:id="68"/>
      <w:r>
        <w:rPr>
          <w:rFonts w:hint="eastAsia" w:ascii="仿宋" w:hAnsi="仿宋" w:eastAsia="仿宋" w:cs="仿宋"/>
          <w:snapToGrid w:val="0"/>
          <w:kern w:val="0"/>
          <w:sz w:val="24"/>
          <w:szCs w:val="24"/>
          <w:lang w:val="en-US" w:eastAsia="zh-CN" w:bidi="ar"/>
        </w:rPr>
        <w:t xml:space="preserve">3.1 </w:t>
      </w:r>
      <w:r>
        <w:rPr>
          <w:rFonts w:hint="eastAsia" w:ascii="仿宋" w:hAnsi="仿宋" w:eastAsia="仿宋" w:cs="仿宋"/>
          <w:snapToGrid w:val="0"/>
          <w:kern w:val="0"/>
          <w:sz w:val="24"/>
          <w:szCs w:val="24"/>
          <w:lang w:bidi="ar"/>
        </w:rPr>
        <w:t>建设单位提供的公路、桥梁相关信息；</w:t>
      </w:r>
    </w:p>
    <w:p w14:paraId="1FB8FD66">
      <w:pPr>
        <w:widowControl/>
        <w:spacing w:line="360" w:lineRule="auto"/>
        <w:ind w:firstLine="480" w:firstLineChars="200"/>
        <w:jc w:val="left"/>
        <w:rPr>
          <w:rFonts w:hint="eastAsia" w:ascii="仿宋" w:hAnsi="仿宋" w:eastAsia="仿宋" w:cs="仿宋"/>
          <w:snapToGrid w:val="0"/>
          <w:kern w:val="0"/>
          <w:sz w:val="24"/>
          <w:szCs w:val="24"/>
          <w:lang w:bidi="ar"/>
        </w:rPr>
      </w:pPr>
      <w:r>
        <w:rPr>
          <w:rFonts w:hint="eastAsia" w:ascii="仿宋" w:hAnsi="仿宋" w:eastAsia="仿宋" w:cs="仿宋"/>
          <w:snapToGrid w:val="0"/>
          <w:kern w:val="0"/>
          <w:sz w:val="24"/>
          <w:szCs w:val="24"/>
          <w:lang w:val="en-US" w:eastAsia="zh-CN" w:bidi="ar"/>
        </w:rPr>
        <w:t xml:space="preserve">3.2 </w:t>
      </w:r>
      <w:r>
        <w:rPr>
          <w:rFonts w:hint="eastAsia" w:ascii="仿宋" w:hAnsi="仿宋" w:eastAsia="仿宋" w:cs="仿宋"/>
          <w:snapToGrid w:val="0"/>
          <w:kern w:val="0"/>
          <w:sz w:val="24"/>
          <w:szCs w:val="24"/>
          <w:lang w:bidi="ar"/>
        </w:rPr>
        <w:t>单价依据河南省交通运输厅发布《河南省普通公路日常养护 预算指标</w:t>
      </w:r>
      <w:r>
        <w:rPr>
          <w:rFonts w:hint="eastAsia" w:ascii="仿宋" w:hAnsi="仿宋" w:eastAsia="仿宋" w:cs="仿宋"/>
          <w:snapToGrid w:val="0"/>
          <w:kern w:val="0"/>
          <w:sz w:val="24"/>
          <w:szCs w:val="24"/>
          <w:lang w:eastAsia="zh-CN" w:bidi="ar"/>
        </w:rPr>
        <w:t>（</w:t>
      </w:r>
      <w:r>
        <w:rPr>
          <w:rFonts w:hint="eastAsia" w:ascii="仿宋" w:hAnsi="仿宋" w:eastAsia="仿宋" w:cs="仿宋"/>
          <w:snapToGrid w:val="0"/>
          <w:kern w:val="0"/>
          <w:sz w:val="24"/>
          <w:szCs w:val="24"/>
          <w:lang w:bidi="ar"/>
        </w:rPr>
        <w:t>定额</w:t>
      </w:r>
      <w:r>
        <w:rPr>
          <w:rFonts w:hint="eastAsia" w:ascii="仿宋" w:hAnsi="仿宋" w:eastAsia="仿宋" w:cs="仿宋"/>
          <w:snapToGrid w:val="0"/>
          <w:kern w:val="0"/>
          <w:sz w:val="24"/>
          <w:szCs w:val="24"/>
          <w:lang w:eastAsia="zh-CN" w:bidi="ar"/>
        </w:rPr>
        <w:t>）</w:t>
      </w:r>
      <w:r>
        <w:rPr>
          <w:rFonts w:hint="eastAsia" w:ascii="仿宋" w:hAnsi="仿宋" w:eastAsia="仿宋" w:cs="仿宋"/>
          <w:snapToGrid w:val="0"/>
          <w:kern w:val="0"/>
          <w:sz w:val="24"/>
          <w:szCs w:val="24"/>
          <w:lang w:bidi="ar"/>
        </w:rPr>
        <w:t>》</w:t>
      </w:r>
      <w:r>
        <w:rPr>
          <w:rFonts w:hint="eastAsia" w:ascii="仿宋" w:hAnsi="仿宋" w:eastAsia="仿宋" w:cs="仿宋"/>
          <w:snapToGrid w:val="0"/>
          <w:kern w:val="0"/>
          <w:sz w:val="24"/>
          <w:szCs w:val="24"/>
          <w:lang w:eastAsia="zh-CN" w:bidi="ar"/>
        </w:rPr>
        <w:t>；</w:t>
      </w:r>
    </w:p>
    <w:p w14:paraId="125B41CD">
      <w:pPr>
        <w:widowControl/>
        <w:spacing w:line="360" w:lineRule="auto"/>
        <w:ind w:firstLine="480" w:firstLineChars="200"/>
        <w:jc w:val="left"/>
        <w:rPr>
          <w:rFonts w:hint="eastAsia" w:ascii="仿宋" w:hAnsi="仿宋" w:eastAsia="仿宋" w:cs="仿宋"/>
          <w:snapToGrid w:val="0"/>
          <w:kern w:val="0"/>
          <w:sz w:val="24"/>
          <w:szCs w:val="24"/>
          <w:lang w:bidi="ar"/>
        </w:rPr>
      </w:pPr>
      <w:r>
        <w:rPr>
          <w:rFonts w:hint="eastAsia" w:ascii="仿宋" w:hAnsi="仿宋" w:eastAsia="仿宋" w:cs="仿宋"/>
          <w:snapToGrid w:val="0"/>
          <w:kern w:val="0"/>
          <w:sz w:val="24"/>
          <w:szCs w:val="24"/>
          <w:lang w:val="en-US" w:eastAsia="zh-CN" w:bidi="ar"/>
        </w:rPr>
        <w:t xml:space="preserve">3.3 </w:t>
      </w:r>
      <w:r>
        <w:rPr>
          <w:rFonts w:hint="eastAsia" w:ascii="仿宋" w:hAnsi="仿宋" w:eastAsia="仿宋" w:cs="仿宋"/>
          <w:snapToGrid w:val="0"/>
          <w:kern w:val="0"/>
          <w:sz w:val="24"/>
          <w:szCs w:val="24"/>
          <w:lang w:bidi="ar"/>
        </w:rPr>
        <w:t>作业内容需要满足《公路养护技术标准》（JTG5110-2023）附录A中日常养护作业主要内容；</w:t>
      </w:r>
    </w:p>
    <w:p w14:paraId="169A0A83">
      <w:pPr>
        <w:widowControl/>
        <w:spacing w:line="360" w:lineRule="auto"/>
        <w:ind w:firstLine="480" w:firstLineChars="200"/>
        <w:jc w:val="left"/>
        <w:rPr>
          <w:rFonts w:hint="eastAsia" w:ascii="仿宋" w:hAnsi="仿宋" w:eastAsia="仿宋" w:cs="仿宋"/>
          <w:snapToGrid w:val="0"/>
          <w:kern w:val="0"/>
          <w:sz w:val="24"/>
          <w:szCs w:val="24"/>
          <w:lang w:bidi="ar"/>
        </w:rPr>
      </w:pPr>
      <w:r>
        <w:rPr>
          <w:rFonts w:hint="eastAsia" w:ascii="仿宋" w:hAnsi="仿宋" w:eastAsia="仿宋" w:cs="仿宋"/>
          <w:snapToGrid w:val="0"/>
          <w:kern w:val="0"/>
          <w:sz w:val="24"/>
          <w:szCs w:val="24"/>
          <w:lang w:val="en-US" w:eastAsia="zh-CN" w:bidi="ar"/>
        </w:rPr>
        <w:t xml:space="preserve">3.4 </w:t>
      </w:r>
      <w:r>
        <w:rPr>
          <w:rFonts w:hint="eastAsia" w:ascii="仿宋" w:hAnsi="仿宋" w:eastAsia="仿宋" w:cs="仿宋"/>
          <w:snapToGrid w:val="0"/>
          <w:kern w:val="0"/>
          <w:sz w:val="24"/>
          <w:szCs w:val="24"/>
          <w:lang w:bidi="ar"/>
        </w:rPr>
        <w:t>材料价格参考《洛阳市建设工程造价信息》2024年第5期指导价；价格不全者参照市场价计入；</w:t>
      </w:r>
    </w:p>
    <w:p w14:paraId="0EF129BD">
      <w:pPr>
        <w:widowControl/>
        <w:spacing w:line="360" w:lineRule="auto"/>
        <w:ind w:firstLine="480" w:firstLineChars="200"/>
        <w:jc w:val="left"/>
        <w:rPr>
          <w:rFonts w:hint="eastAsia" w:ascii="仿宋" w:hAnsi="仿宋" w:eastAsia="仿宋" w:cs="仿宋"/>
          <w:snapToGrid w:val="0"/>
          <w:kern w:val="0"/>
          <w:sz w:val="24"/>
          <w:szCs w:val="24"/>
          <w:lang w:bidi="ar"/>
        </w:rPr>
      </w:pPr>
      <w:r>
        <w:rPr>
          <w:rFonts w:hint="eastAsia" w:ascii="仿宋" w:hAnsi="仿宋" w:eastAsia="仿宋" w:cs="仿宋"/>
          <w:snapToGrid w:val="0"/>
          <w:kern w:val="0"/>
          <w:sz w:val="24"/>
          <w:szCs w:val="24"/>
          <w:lang w:val="en-US" w:eastAsia="zh-CN" w:bidi="ar"/>
        </w:rPr>
        <w:t xml:space="preserve">3.5 </w:t>
      </w:r>
      <w:r>
        <w:rPr>
          <w:rFonts w:hint="eastAsia" w:ascii="仿宋" w:hAnsi="仿宋" w:eastAsia="仿宋" w:cs="仿宋"/>
          <w:snapToGrid w:val="0"/>
          <w:kern w:val="0"/>
          <w:sz w:val="24"/>
          <w:szCs w:val="24"/>
          <w:lang w:bidi="ar"/>
        </w:rPr>
        <w:t>建设项目相关的文件、规范、技术资料。</w:t>
      </w:r>
    </w:p>
    <w:p w14:paraId="7F5AD2E5">
      <w:pPr>
        <w:widowControl/>
        <w:spacing w:line="360" w:lineRule="auto"/>
        <w:ind w:firstLine="480" w:firstLineChars="200"/>
        <w:jc w:val="left"/>
        <w:rPr>
          <w:rFonts w:hint="eastAsia" w:ascii="仿宋" w:hAnsi="仿宋" w:eastAsia="仿宋" w:cs="仿宋"/>
          <w:snapToGrid w:val="0"/>
          <w:kern w:val="0"/>
          <w:sz w:val="24"/>
          <w:szCs w:val="24"/>
          <w:lang w:bidi="ar"/>
        </w:rPr>
      </w:pPr>
      <w:r>
        <w:rPr>
          <w:rFonts w:hint="eastAsia" w:ascii="仿宋" w:hAnsi="仿宋" w:eastAsia="仿宋" w:cs="仿宋"/>
          <w:snapToGrid w:val="0"/>
          <w:kern w:val="0"/>
          <w:sz w:val="24"/>
          <w:szCs w:val="24"/>
          <w:lang w:val="en-US" w:eastAsia="zh-CN" w:bidi="ar"/>
        </w:rPr>
        <w:t>3.6</w:t>
      </w:r>
      <w:r>
        <w:rPr>
          <w:rFonts w:hint="eastAsia" w:ascii="仿宋" w:hAnsi="仿宋" w:eastAsia="仿宋" w:cs="仿宋"/>
          <w:snapToGrid w:val="0"/>
          <w:kern w:val="0"/>
          <w:sz w:val="24"/>
          <w:szCs w:val="24"/>
          <w:lang w:bidi="ar"/>
        </w:rPr>
        <w:t>特殊事项说明</w:t>
      </w:r>
    </w:p>
    <w:p w14:paraId="36B78B23">
      <w:pPr>
        <w:widowControl/>
        <w:spacing w:line="360" w:lineRule="auto"/>
        <w:ind w:firstLine="480" w:firstLineChars="200"/>
        <w:jc w:val="left"/>
        <w:rPr>
          <w:rFonts w:hint="eastAsia" w:ascii="仿宋" w:hAnsi="仿宋" w:eastAsia="仿宋" w:cs="仿宋"/>
          <w:snapToGrid w:val="0"/>
          <w:kern w:val="0"/>
          <w:sz w:val="24"/>
          <w:szCs w:val="24"/>
          <w:lang w:bidi="ar"/>
        </w:rPr>
      </w:pPr>
      <w:r>
        <w:rPr>
          <w:rFonts w:hint="eastAsia" w:ascii="仿宋" w:hAnsi="仿宋" w:eastAsia="仿宋" w:cs="仿宋"/>
          <w:caps w:val="0"/>
          <w:smallCaps w:val="0"/>
          <w:snapToGrid w:val="0"/>
          <w:color w:val="auto"/>
          <w:spacing w:val="0"/>
          <w:w w:val="100"/>
          <w:kern w:val="0"/>
          <w:sz w:val="24"/>
          <w:szCs w:val="24"/>
          <w:highlight w:val="none"/>
          <w:lang w:val="en-US" w:eastAsia="zh-CN"/>
        </w:rPr>
        <w:t>4.</w:t>
      </w:r>
      <w:r>
        <w:rPr>
          <w:rFonts w:hint="eastAsia" w:ascii="仿宋" w:hAnsi="仿宋" w:eastAsia="仿宋" w:cs="仿宋"/>
          <w:caps w:val="0"/>
          <w:smallCaps w:val="0"/>
          <w:snapToGrid w:val="0"/>
          <w:color w:val="auto"/>
          <w:spacing w:val="0"/>
          <w:w w:val="100"/>
          <w:kern w:val="0"/>
          <w:sz w:val="24"/>
          <w:szCs w:val="24"/>
          <w:highlight w:val="none"/>
        </w:rPr>
        <w:t>养护期：合同签订之日起365天内（日历天）。</w:t>
      </w:r>
    </w:p>
    <w:p w14:paraId="419DC535">
      <w:pPr>
        <w:widowControl/>
        <w:spacing w:line="360" w:lineRule="auto"/>
        <w:ind w:firstLine="480" w:firstLineChars="200"/>
        <w:jc w:val="left"/>
        <w:rPr>
          <w:rFonts w:hint="eastAsia" w:ascii="仿宋" w:hAnsi="仿宋" w:eastAsia="仿宋" w:cs="仿宋"/>
          <w:snapToGrid w:val="0"/>
          <w:kern w:val="0"/>
          <w:sz w:val="24"/>
          <w:szCs w:val="24"/>
          <w:lang w:bidi="ar"/>
        </w:rPr>
      </w:pPr>
      <w:r>
        <w:rPr>
          <w:rFonts w:hint="eastAsia" w:ascii="仿宋" w:hAnsi="仿宋" w:eastAsia="仿宋" w:cs="仿宋"/>
          <w:snapToGrid w:val="0"/>
          <w:kern w:val="0"/>
          <w:sz w:val="24"/>
          <w:szCs w:val="24"/>
          <w:lang w:bidi="ar"/>
        </w:rPr>
        <w:t>本项目中道路养护里程为扣除桥梁长度后公里数。</w:t>
      </w:r>
    </w:p>
    <w:tbl>
      <w:tblPr>
        <w:tblStyle w:val="15"/>
        <w:tblW w:w="90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4"/>
        <w:gridCol w:w="4112"/>
        <w:gridCol w:w="1410"/>
        <w:gridCol w:w="2672"/>
      </w:tblGrid>
      <w:tr w14:paraId="3BE303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jc w:val="center"/>
        </w:trPr>
        <w:tc>
          <w:tcPr>
            <w:tcW w:w="844" w:type="dxa"/>
            <w:noWrap w:val="0"/>
            <w:vAlign w:val="center"/>
          </w:tcPr>
          <w:p w14:paraId="1A90425F">
            <w:pPr>
              <w:spacing w:before="68" w:line="360" w:lineRule="auto"/>
              <w:ind w:left="254"/>
              <w:rPr>
                <w:rFonts w:hint="eastAsia" w:ascii="仿宋" w:hAnsi="仿宋" w:eastAsia="仿宋" w:cs="仿宋"/>
                <w:kern w:val="0"/>
                <w:sz w:val="22"/>
              </w:rPr>
            </w:pPr>
            <w:r>
              <w:rPr>
                <w:rFonts w:hint="eastAsia" w:ascii="仿宋" w:hAnsi="仿宋" w:eastAsia="仿宋" w:cs="仿宋"/>
                <w:kern w:val="0"/>
                <w:sz w:val="22"/>
              </w:rPr>
              <w:t>序号</w:t>
            </w:r>
          </w:p>
        </w:tc>
        <w:tc>
          <w:tcPr>
            <w:tcW w:w="4112" w:type="dxa"/>
            <w:noWrap w:val="0"/>
            <w:vAlign w:val="center"/>
          </w:tcPr>
          <w:p w14:paraId="0E61B273">
            <w:pPr>
              <w:spacing w:before="69" w:line="360" w:lineRule="auto"/>
              <w:ind w:left="300"/>
              <w:rPr>
                <w:rFonts w:hint="eastAsia" w:ascii="仿宋" w:hAnsi="仿宋" w:eastAsia="仿宋" w:cs="仿宋"/>
                <w:kern w:val="0"/>
                <w:sz w:val="22"/>
              </w:rPr>
            </w:pPr>
            <w:r>
              <w:rPr>
                <w:rFonts w:hint="eastAsia" w:ascii="仿宋" w:hAnsi="仿宋" w:eastAsia="仿宋" w:cs="仿宋"/>
                <w:kern w:val="0"/>
                <w:sz w:val="22"/>
              </w:rPr>
              <w:t>项目内容</w:t>
            </w:r>
          </w:p>
        </w:tc>
        <w:tc>
          <w:tcPr>
            <w:tcW w:w="1410" w:type="dxa"/>
            <w:noWrap w:val="0"/>
            <w:vAlign w:val="center"/>
          </w:tcPr>
          <w:p w14:paraId="1E2C4639">
            <w:pPr>
              <w:spacing w:before="68" w:line="360" w:lineRule="auto"/>
              <w:ind w:left="311"/>
              <w:rPr>
                <w:rFonts w:hint="eastAsia" w:ascii="仿宋" w:hAnsi="仿宋" w:eastAsia="仿宋" w:cs="仿宋"/>
                <w:kern w:val="0"/>
                <w:sz w:val="22"/>
              </w:rPr>
            </w:pPr>
            <w:r>
              <w:rPr>
                <w:rFonts w:hint="eastAsia" w:ascii="仿宋" w:hAnsi="仿宋" w:eastAsia="仿宋" w:cs="仿宋"/>
                <w:kern w:val="0"/>
                <w:sz w:val="22"/>
              </w:rPr>
              <w:t>单位</w:t>
            </w:r>
          </w:p>
        </w:tc>
        <w:tc>
          <w:tcPr>
            <w:tcW w:w="2672" w:type="dxa"/>
            <w:noWrap w:val="0"/>
            <w:vAlign w:val="center"/>
          </w:tcPr>
          <w:p w14:paraId="1816B55B">
            <w:pPr>
              <w:spacing w:before="69" w:line="360" w:lineRule="auto"/>
              <w:ind w:left="242"/>
              <w:jc w:val="center"/>
              <w:rPr>
                <w:rFonts w:hint="eastAsia" w:ascii="仿宋" w:hAnsi="仿宋" w:eastAsia="仿宋" w:cs="仿宋"/>
                <w:kern w:val="0"/>
                <w:sz w:val="22"/>
              </w:rPr>
            </w:pPr>
            <w:r>
              <w:rPr>
                <w:rFonts w:hint="eastAsia" w:ascii="仿宋" w:hAnsi="仿宋" w:eastAsia="仿宋" w:cs="仿宋"/>
                <w:kern w:val="0"/>
                <w:sz w:val="22"/>
              </w:rPr>
              <w:t>养护工程量</w:t>
            </w:r>
          </w:p>
        </w:tc>
      </w:tr>
      <w:tr w14:paraId="1D02DC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3" w:hRule="atLeast"/>
          <w:jc w:val="center"/>
        </w:trPr>
        <w:tc>
          <w:tcPr>
            <w:tcW w:w="844" w:type="dxa"/>
            <w:noWrap w:val="0"/>
            <w:vAlign w:val="center"/>
          </w:tcPr>
          <w:p w14:paraId="574B1458">
            <w:pPr>
              <w:spacing w:before="68" w:line="360" w:lineRule="auto"/>
              <w:jc w:val="center"/>
              <w:rPr>
                <w:rFonts w:hint="eastAsia" w:ascii="仿宋" w:hAnsi="仿宋" w:eastAsia="仿宋" w:cs="仿宋"/>
                <w:kern w:val="0"/>
                <w:sz w:val="22"/>
              </w:rPr>
            </w:pPr>
            <w:r>
              <w:rPr>
                <w:rFonts w:hint="eastAsia" w:ascii="仿宋" w:hAnsi="仿宋" w:eastAsia="仿宋" w:cs="仿宋"/>
                <w:kern w:val="0"/>
                <w:sz w:val="22"/>
              </w:rPr>
              <w:t>1</w:t>
            </w:r>
          </w:p>
        </w:tc>
        <w:tc>
          <w:tcPr>
            <w:tcW w:w="4112" w:type="dxa"/>
            <w:noWrap w:val="0"/>
            <w:vAlign w:val="center"/>
          </w:tcPr>
          <w:p w14:paraId="5A258180">
            <w:pPr>
              <w:spacing w:before="69" w:line="360" w:lineRule="auto"/>
              <w:ind w:left="0" w:leftChars="0" w:hanging="9"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路面保养（S315 郑州—卢氏公路）</w:t>
            </w:r>
          </w:p>
        </w:tc>
        <w:tc>
          <w:tcPr>
            <w:tcW w:w="1410" w:type="dxa"/>
            <w:noWrap w:val="0"/>
            <w:vAlign w:val="center"/>
          </w:tcPr>
          <w:p w14:paraId="345A17CC">
            <w:pPr>
              <w:spacing w:before="68" w:line="36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km</w:t>
            </w:r>
          </w:p>
        </w:tc>
        <w:tc>
          <w:tcPr>
            <w:tcW w:w="2672" w:type="dxa"/>
            <w:noWrap w:val="0"/>
            <w:vAlign w:val="center"/>
          </w:tcPr>
          <w:p w14:paraId="6D398089">
            <w:pPr>
              <w:spacing w:before="68" w:line="36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1.5278</w:t>
            </w:r>
          </w:p>
        </w:tc>
      </w:tr>
      <w:tr w14:paraId="1A37A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1" w:hRule="atLeast"/>
          <w:jc w:val="center"/>
        </w:trPr>
        <w:tc>
          <w:tcPr>
            <w:tcW w:w="844" w:type="dxa"/>
            <w:noWrap w:val="0"/>
            <w:vAlign w:val="center"/>
          </w:tcPr>
          <w:p w14:paraId="210910AD">
            <w:pPr>
              <w:spacing w:before="68" w:line="360" w:lineRule="auto"/>
              <w:jc w:val="center"/>
              <w:rPr>
                <w:rFonts w:hint="eastAsia" w:ascii="仿宋" w:hAnsi="仿宋" w:eastAsia="仿宋" w:cs="仿宋"/>
                <w:kern w:val="0"/>
                <w:sz w:val="22"/>
              </w:rPr>
            </w:pPr>
            <w:r>
              <w:rPr>
                <w:rFonts w:hint="eastAsia" w:ascii="仿宋" w:hAnsi="仿宋" w:eastAsia="仿宋" w:cs="仿宋"/>
                <w:kern w:val="0"/>
                <w:sz w:val="22"/>
              </w:rPr>
              <w:t>2</w:t>
            </w:r>
          </w:p>
        </w:tc>
        <w:tc>
          <w:tcPr>
            <w:tcW w:w="4112" w:type="dxa"/>
            <w:noWrap w:val="0"/>
            <w:vAlign w:val="center"/>
          </w:tcPr>
          <w:p w14:paraId="0B6B5B5C">
            <w:pPr>
              <w:spacing w:before="69" w:line="360" w:lineRule="auto"/>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路面保养（G208 二连浩特一淅川公路）</w:t>
            </w:r>
          </w:p>
        </w:tc>
        <w:tc>
          <w:tcPr>
            <w:tcW w:w="1410" w:type="dxa"/>
            <w:noWrap w:val="0"/>
            <w:vAlign w:val="center"/>
          </w:tcPr>
          <w:p w14:paraId="7D05D6BC">
            <w:pPr>
              <w:spacing w:before="68" w:line="36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km</w:t>
            </w:r>
          </w:p>
        </w:tc>
        <w:tc>
          <w:tcPr>
            <w:tcW w:w="2672" w:type="dxa"/>
            <w:noWrap w:val="0"/>
            <w:vAlign w:val="center"/>
          </w:tcPr>
          <w:p w14:paraId="11782792">
            <w:pPr>
              <w:spacing w:before="68" w:line="36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3.7630</w:t>
            </w:r>
          </w:p>
        </w:tc>
      </w:tr>
      <w:tr w14:paraId="3BCB15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3" w:hRule="atLeast"/>
          <w:jc w:val="center"/>
        </w:trPr>
        <w:tc>
          <w:tcPr>
            <w:tcW w:w="844" w:type="dxa"/>
            <w:noWrap w:val="0"/>
            <w:vAlign w:val="center"/>
          </w:tcPr>
          <w:p w14:paraId="64D134CE">
            <w:pPr>
              <w:spacing w:before="68" w:line="360" w:lineRule="auto"/>
              <w:jc w:val="center"/>
              <w:rPr>
                <w:rFonts w:hint="eastAsia" w:ascii="仿宋" w:hAnsi="仿宋" w:eastAsia="仿宋" w:cs="仿宋"/>
                <w:snapToGrid w:val="0"/>
                <w:kern w:val="0"/>
                <w:sz w:val="22"/>
              </w:rPr>
            </w:pPr>
            <w:r>
              <w:rPr>
                <w:rFonts w:hint="eastAsia" w:ascii="仿宋" w:hAnsi="仿宋" w:eastAsia="仿宋" w:cs="仿宋"/>
                <w:snapToGrid w:val="0"/>
                <w:kern w:val="0"/>
                <w:sz w:val="22"/>
              </w:rPr>
              <w:t>3</w:t>
            </w:r>
          </w:p>
        </w:tc>
        <w:tc>
          <w:tcPr>
            <w:tcW w:w="4112" w:type="dxa"/>
            <w:noWrap w:val="0"/>
            <w:vAlign w:val="center"/>
          </w:tcPr>
          <w:p w14:paraId="304F43DE">
            <w:pPr>
              <w:spacing w:before="69" w:line="360" w:lineRule="auto"/>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绿篱保养</w:t>
            </w:r>
          </w:p>
        </w:tc>
        <w:tc>
          <w:tcPr>
            <w:tcW w:w="1410" w:type="dxa"/>
            <w:noWrap w:val="0"/>
            <w:vAlign w:val="center"/>
          </w:tcPr>
          <w:p w14:paraId="3BDFDAEC">
            <w:pPr>
              <w:spacing w:before="68" w:line="360" w:lineRule="auto"/>
              <w:jc w:val="center"/>
              <w:rPr>
                <w:rFonts w:hint="eastAsia" w:ascii="仿宋" w:hAnsi="仿宋" w:eastAsia="仿宋" w:cs="仿宋"/>
                <w:snapToGrid w:val="0"/>
                <w:kern w:val="0"/>
                <w:sz w:val="24"/>
                <w:szCs w:val="24"/>
              </w:rPr>
            </w:pPr>
            <w:r>
              <w:rPr>
                <w:rFonts w:hint="eastAsia" w:ascii="仿宋" w:hAnsi="仿宋" w:eastAsia="仿宋" w:cs="仿宋"/>
                <w:kern w:val="0"/>
                <w:sz w:val="24"/>
                <w:szCs w:val="24"/>
              </w:rPr>
              <w:t>km</w:t>
            </w:r>
          </w:p>
        </w:tc>
        <w:tc>
          <w:tcPr>
            <w:tcW w:w="2672" w:type="dxa"/>
            <w:noWrap w:val="0"/>
            <w:vAlign w:val="center"/>
          </w:tcPr>
          <w:p w14:paraId="3D71363C">
            <w:pPr>
              <w:spacing w:before="68" w:line="36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5.2908</w:t>
            </w:r>
          </w:p>
        </w:tc>
      </w:tr>
      <w:tr w14:paraId="286B84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3" w:hRule="atLeast"/>
          <w:jc w:val="center"/>
        </w:trPr>
        <w:tc>
          <w:tcPr>
            <w:tcW w:w="844" w:type="dxa"/>
            <w:noWrap w:val="0"/>
            <w:vAlign w:val="center"/>
          </w:tcPr>
          <w:p w14:paraId="191A032B">
            <w:pPr>
              <w:spacing w:before="68" w:line="360" w:lineRule="auto"/>
              <w:jc w:val="center"/>
              <w:rPr>
                <w:rFonts w:hint="eastAsia" w:ascii="仿宋" w:hAnsi="仿宋" w:eastAsia="仿宋" w:cs="仿宋"/>
                <w:snapToGrid w:val="0"/>
                <w:kern w:val="0"/>
                <w:sz w:val="22"/>
              </w:rPr>
            </w:pPr>
            <w:r>
              <w:rPr>
                <w:rFonts w:hint="eastAsia" w:ascii="仿宋" w:hAnsi="仿宋" w:eastAsia="仿宋" w:cs="仿宋"/>
                <w:snapToGrid w:val="0"/>
                <w:kern w:val="0"/>
                <w:sz w:val="22"/>
              </w:rPr>
              <w:t>4</w:t>
            </w:r>
          </w:p>
        </w:tc>
        <w:tc>
          <w:tcPr>
            <w:tcW w:w="4112" w:type="dxa"/>
            <w:noWrap w:val="0"/>
            <w:vAlign w:val="center"/>
          </w:tcPr>
          <w:p w14:paraId="2F83E931">
            <w:pPr>
              <w:spacing w:before="69" w:line="360" w:lineRule="auto"/>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沿线设施养护</w:t>
            </w:r>
          </w:p>
        </w:tc>
        <w:tc>
          <w:tcPr>
            <w:tcW w:w="1410" w:type="dxa"/>
            <w:noWrap w:val="0"/>
            <w:vAlign w:val="center"/>
          </w:tcPr>
          <w:p w14:paraId="27297026">
            <w:pPr>
              <w:spacing w:before="68" w:line="360" w:lineRule="auto"/>
              <w:jc w:val="center"/>
              <w:rPr>
                <w:rFonts w:hint="eastAsia" w:ascii="仿宋" w:hAnsi="仿宋" w:eastAsia="仿宋" w:cs="仿宋"/>
                <w:snapToGrid w:val="0"/>
                <w:kern w:val="0"/>
                <w:sz w:val="24"/>
                <w:szCs w:val="24"/>
              </w:rPr>
            </w:pPr>
            <w:r>
              <w:rPr>
                <w:rFonts w:hint="eastAsia" w:ascii="仿宋" w:hAnsi="仿宋" w:eastAsia="仿宋" w:cs="仿宋"/>
                <w:kern w:val="0"/>
                <w:sz w:val="24"/>
                <w:szCs w:val="24"/>
              </w:rPr>
              <w:t>km</w:t>
            </w:r>
          </w:p>
        </w:tc>
        <w:tc>
          <w:tcPr>
            <w:tcW w:w="2672" w:type="dxa"/>
            <w:noWrap w:val="0"/>
            <w:vAlign w:val="center"/>
          </w:tcPr>
          <w:p w14:paraId="3C7EF3BC">
            <w:pPr>
              <w:spacing w:before="68" w:line="36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5.2908</w:t>
            </w:r>
          </w:p>
        </w:tc>
      </w:tr>
      <w:tr w14:paraId="28F1DE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6" w:hRule="atLeast"/>
          <w:jc w:val="center"/>
        </w:trPr>
        <w:tc>
          <w:tcPr>
            <w:tcW w:w="844" w:type="dxa"/>
            <w:noWrap w:val="0"/>
            <w:vAlign w:val="center"/>
          </w:tcPr>
          <w:p w14:paraId="164A15A6">
            <w:pPr>
              <w:spacing w:before="68" w:line="360" w:lineRule="auto"/>
              <w:jc w:val="center"/>
              <w:rPr>
                <w:rFonts w:hint="eastAsia" w:ascii="仿宋" w:hAnsi="仿宋" w:eastAsia="仿宋" w:cs="仿宋"/>
                <w:snapToGrid w:val="0"/>
                <w:kern w:val="0"/>
                <w:sz w:val="22"/>
              </w:rPr>
            </w:pPr>
            <w:r>
              <w:rPr>
                <w:rFonts w:hint="eastAsia" w:ascii="仿宋" w:hAnsi="仿宋" w:eastAsia="仿宋" w:cs="仿宋"/>
                <w:snapToGrid w:val="0"/>
                <w:kern w:val="0"/>
                <w:sz w:val="22"/>
              </w:rPr>
              <w:t>5</w:t>
            </w:r>
          </w:p>
        </w:tc>
        <w:tc>
          <w:tcPr>
            <w:tcW w:w="4112" w:type="dxa"/>
            <w:noWrap w:val="0"/>
            <w:vAlign w:val="center"/>
          </w:tcPr>
          <w:p w14:paraId="6A009A5B">
            <w:pPr>
              <w:spacing w:before="69" w:line="360" w:lineRule="auto"/>
              <w:ind w:left="0" w:leftChars="0" w:firstLine="0" w:firstLineChars="0"/>
              <w:jc w:val="center"/>
              <w:rPr>
                <w:rFonts w:hint="eastAsia" w:ascii="仿宋" w:hAnsi="仿宋" w:eastAsia="仿宋" w:cs="仿宋"/>
                <w:snapToGrid w:val="0"/>
                <w:kern w:val="0"/>
                <w:sz w:val="24"/>
                <w:szCs w:val="24"/>
              </w:rPr>
            </w:pPr>
            <w:r>
              <w:rPr>
                <w:rFonts w:hint="eastAsia" w:ascii="仿宋" w:hAnsi="仿宋" w:eastAsia="仿宋" w:cs="仿宋"/>
                <w:kern w:val="0"/>
                <w:sz w:val="24"/>
                <w:szCs w:val="24"/>
              </w:rPr>
              <w:t>桥梁日常养护</w:t>
            </w:r>
          </w:p>
        </w:tc>
        <w:tc>
          <w:tcPr>
            <w:tcW w:w="1410" w:type="dxa"/>
            <w:noWrap w:val="0"/>
            <w:vAlign w:val="center"/>
          </w:tcPr>
          <w:p w14:paraId="594289D1">
            <w:pPr>
              <w:spacing w:before="68" w:line="360" w:lineRule="auto"/>
              <w:jc w:val="center"/>
              <w:rPr>
                <w:rFonts w:hint="eastAsia" w:ascii="仿宋" w:hAnsi="仿宋" w:eastAsia="仿宋" w:cs="仿宋"/>
                <w:snapToGrid w:val="0"/>
                <w:kern w:val="0"/>
                <w:sz w:val="24"/>
                <w:szCs w:val="24"/>
              </w:rPr>
            </w:pPr>
            <w:r>
              <w:rPr>
                <w:rFonts w:hint="eastAsia" w:ascii="仿宋" w:hAnsi="仿宋" w:eastAsia="仿宋" w:cs="仿宋"/>
                <w:kern w:val="0"/>
                <w:sz w:val="24"/>
                <w:szCs w:val="24"/>
              </w:rPr>
              <w:t>m2</w:t>
            </w:r>
          </w:p>
        </w:tc>
        <w:tc>
          <w:tcPr>
            <w:tcW w:w="2672" w:type="dxa"/>
            <w:noWrap w:val="0"/>
            <w:vAlign w:val="center"/>
          </w:tcPr>
          <w:p w14:paraId="2DFFF96F">
            <w:pPr>
              <w:spacing w:before="68" w:line="360" w:lineRule="auto"/>
              <w:jc w:val="center"/>
              <w:rPr>
                <w:rFonts w:hint="eastAsia" w:ascii="仿宋" w:hAnsi="仿宋" w:eastAsia="仿宋" w:cs="仿宋"/>
                <w:snapToGrid w:val="0"/>
                <w:kern w:val="0"/>
                <w:sz w:val="24"/>
                <w:szCs w:val="24"/>
              </w:rPr>
            </w:pPr>
            <w:r>
              <w:rPr>
                <w:rFonts w:hint="eastAsia" w:ascii="仿宋" w:hAnsi="仿宋" w:eastAsia="仿宋" w:cs="仿宋"/>
                <w:kern w:val="0"/>
                <w:sz w:val="24"/>
                <w:szCs w:val="24"/>
              </w:rPr>
              <w:t>32932.96</w:t>
            </w:r>
          </w:p>
        </w:tc>
      </w:tr>
      <w:tr w14:paraId="4DD97A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6" w:hRule="atLeast"/>
          <w:jc w:val="center"/>
        </w:trPr>
        <w:tc>
          <w:tcPr>
            <w:tcW w:w="844" w:type="dxa"/>
            <w:shd w:val="clear" w:color="auto" w:fill="auto"/>
            <w:noWrap w:val="0"/>
            <w:vAlign w:val="center"/>
          </w:tcPr>
          <w:p w14:paraId="0D1F536C">
            <w:pPr>
              <w:spacing w:line="327" w:lineRule="auto"/>
              <w:jc w:val="center"/>
              <w:rPr>
                <w:rFonts w:hint="eastAsia" w:ascii="仿宋" w:hAnsi="仿宋" w:eastAsia="仿宋" w:cs="仿宋"/>
                <w:snapToGrid w:val="0"/>
                <w:color w:val="000000"/>
                <w:kern w:val="0"/>
                <w:sz w:val="21"/>
                <w:szCs w:val="21"/>
                <w:highlight w:val="none"/>
                <w:lang w:val="en-US" w:eastAsia="zh-CN" w:bidi="ar-SA"/>
              </w:rPr>
            </w:pPr>
            <w:r>
              <w:rPr>
                <w:rFonts w:hint="eastAsia" w:ascii="仿宋" w:hAnsi="仿宋" w:eastAsia="仿宋" w:cs="仿宋"/>
                <w:snapToGrid w:val="0"/>
                <w:color w:val="000000"/>
                <w:kern w:val="0"/>
                <w:sz w:val="21"/>
                <w:szCs w:val="21"/>
                <w:highlight w:val="none"/>
                <w:lang w:val="en-US" w:eastAsia="zh-CN" w:bidi="ar-SA"/>
              </w:rPr>
              <w:t>5.1</w:t>
            </w:r>
          </w:p>
        </w:tc>
        <w:tc>
          <w:tcPr>
            <w:tcW w:w="4112" w:type="dxa"/>
            <w:shd w:val="clear" w:color="auto" w:fill="auto"/>
            <w:noWrap w:val="0"/>
            <w:vAlign w:val="center"/>
          </w:tcPr>
          <w:p w14:paraId="5D9B0735">
            <w:pPr>
              <w:spacing w:line="327" w:lineRule="auto"/>
              <w:jc w:val="center"/>
              <w:rPr>
                <w:rFonts w:hint="eastAsia" w:ascii="仿宋" w:hAnsi="仿宋" w:eastAsia="仿宋" w:cs="仿宋"/>
                <w:snapToGrid w:val="0"/>
                <w:color w:val="000000"/>
                <w:kern w:val="0"/>
                <w:sz w:val="21"/>
                <w:szCs w:val="21"/>
                <w:highlight w:val="none"/>
                <w:lang w:val="en-US" w:eastAsia="zh-CN" w:bidi="ar-SA"/>
              </w:rPr>
            </w:pPr>
            <w:r>
              <w:rPr>
                <w:rFonts w:hint="eastAsia" w:ascii="仿宋" w:hAnsi="仿宋" w:eastAsia="仿宋" w:cs="仿宋"/>
                <w:snapToGrid w:val="0"/>
                <w:color w:val="000000"/>
                <w:kern w:val="0"/>
                <w:sz w:val="21"/>
                <w:szCs w:val="21"/>
                <w:highlight w:val="none"/>
                <w:lang w:val="en-US" w:eastAsia="zh-CN" w:bidi="ar-SA"/>
              </w:rPr>
              <w:t>其中：</w:t>
            </w:r>
            <w:r>
              <w:rPr>
                <w:rFonts w:hint="eastAsia" w:ascii="仿宋" w:hAnsi="仿宋" w:eastAsia="仿宋" w:cs="仿宋"/>
                <w:snapToGrid w:val="0"/>
                <w:color w:val="000000"/>
                <w:kern w:val="0"/>
                <w:sz w:val="21"/>
                <w:szCs w:val="21"/>
                <w:highlight w:val="none"/>
                <w:lang w:val="en-US" w:eastAsia="en-US" w:bidi="ar-SA"/>
              </w:rPr>
              <w:t>李屯特大桥</w:t>
            </w:r>
          </w:p>
        </w:tc>
        <w:tc>
          <w:tcPr>
            <w:tcW w:w="1410" w:type="dxa"/>
            <w:shd w:val="clear" w:color="auto" w:fill="auto"/>
            <w:noWrap w:val="0"/>
            <w:vAlign w:val="center"/>
          </w:tcPr>
          <w:p w14:paraId="1CFFD5E7">
            <w:pPr>
              <w:spacing w:line="327" w:lineRule="auto"/>
              <w:jc w:val="center"/>
              <w:rPr>
                <w:rFonts w:hint="eastAsia" w:ascii="仿宋" w:hAnsi="仿宋" w:eastAsia="仿宋" w:cs="仿宋"/>
                <w:snapToGrid w:val="0"/>
                <w:color w:val="000000"/>
                <w:kern w:val="0"/>
                <w:sz w:val="21"/>
                <w:szCs w:val="21"/>
                <w:highlight w:val="none"/>
                <w:lang w:val="en-US" w:eastAsia="zh-CN" w:bidi="ar-SA"/>
              </w:rPr>
            </w:pPr>
            <w:r>
              <w:rPr>
                <w:rFonts w:hint="eastAsia" w:ascii="仿宋" w:hAnsi="仿宋" w:eastAsia="仿宋" w:cs="仿宋"/>
                <w:snapToGrid w:val="0"/>
                <w:color w:val="000000"/>
                <w:kern w:val="0"/>
                <w:sz w:val="21"/>
                <w:szCs w:val="21"/>
                <w:highlight w:val="none"/>
                <w:lang w:val="en-US" w:eastAsia="zh-CN" w:bidi="ar-SA"/>
              </w:rPr>
              <w:t>m2</w:t>
            </w:r>
          </w:p>
        </w:tc>
        <w:tc>
          <w:tcPr>
            <w:tcW w:w="2672" w:type="dxa"/>
            <w:shd w:val="clear" w:color="auto" w:fill="auto"/>
            <w:noWrap w:val="0"/>
            <w:vAlign w:val="center"/>
          </w:tcPr>
          <w:p w14:paraId="1BFACDEF">
            <w:pPr>
              <w:spacing w:line="327" w:lineRule="auto"/>
              <w:jc w:val="center"/>
              <w:rPr>
                <w:rFonts w:hint="eastAsia" w:ascii="仿宋" w:hAnsi="仿宋" w:eastAsia="仿宋" w:cs="仿宋"/>
                <w:snapToGrid w:val="0"/>
                <w:color w:val="000000"/>
                <w:kern w:val="0"/>
                <w:sz w:val="21"/>
                <w:szCs w:val="21"/>
                <w:highlight w:val="none"/>
                <w:lang w:val="en-US" w:eastAsia="en-US" w:bidi="ar-SA"/>
              </w:rPr>
            </w:pPr>
            <w:r>
              <w:rPr>
                <w:rFonts w:hint="eastAsia" w:ascii="仿宋" w:hAnsi="仿宋" w:eastAsia="仿宋" w:cs="仿宋"/>
                <w:snapToGrid w:val="0"/>
                <w:color w:val="000000"/>
                <w:kern w:val="0"/>
                <w:sz w:val="21"/>
                <w:szCs w:val="21"/>
                <w:highlight w:val="none"/>
                <w:lang w:val="en-US" w:eastAsia="zh-CN" w:bidi="ar-SA"/>
              </w:rPr>
              <w:t>14638.74</w:t>
            </w:r>
          </w:p>
        </w:tc>
      </w:tr>
    </w:tbl>
    <w:p w14:paraId="01A63B45">
      <w:pPr>
        <w:widowControl/>
        <w:ind w:firstLine="480" w:firstLineChars="200"/>
        <w:jc w:val="left"/>
        <w:rPr>
          <w:rFonts w:hint="eastAsia" w:ascii="仿宋" w:hAnsi="仿宋" w:eastAsia="仿宋" w:cs="仿宋"/>
          <w:snapToGrid w:val="0"/>
          <w:color w:val="FF0000"/>
          <w:kern w:val="0"/>
          <w:sz w:val="24"/>
          <w:szCs w:val="24"/>
          <w:lang w:eastAsia="zh-CN" w:bidi="ar"/>
        </w:rPr>
      </w:pPr>
    </w:p>
    <w:p w14:paraId="26A2905A">
      <w:pPr>
        <w:widowControl/>
        <w:ind w:firstLine="480" w:firstLineChars="200"/>
        <w:jc w:val="left"/>
        <w:rPr>
          <w:rFonts w:hint="eastAsia" w:ascii="仿宋" w:hAnsi="仿宋" w:eastAsia="仿宋" w:cs="仿宋"/>
          <w:snapToGrid w:val="0"/>
          <w:color w:val="auto"/>
          <w:kern w:val="0"/>
          <w:sz w:val="24"/>
          <w:szCs w:val="24"/>
          <w:lang w:bidi="ar"/>
        </w:rPr>
      </w:pPr>
      <w:r>
        <w:rPr>
          <w:rFonts w:hint="eastAsia" w:ascii="仿宋" w:hAnsi="仿宋" w:eastAsia="仿宋" w:cs="仿宋"/>
          <w:snapToGrid w:val="0"/>
          <w:color w:val="auto"/>
          <w:kern w:val="0"/>
          <w:sz w:val="24"/>
          <w:szCs w:val="24"/>
          <w:lang w:val="en-US" w:eastAsia="zh-CN" w:bidi="ar"/>
        </w:rPr>
        <w:t>1</w:t>
      </w:r>
      <w:r>
        <w:rPr>
          <w:rFonts w:hint="eastAsia" w:ascii="仿宋" w:hAnsi="仿宋" w:eastAsia="仿宋" w:cs="仿宋"/>
          <w:snapToGrid w:val="0"/>
          <w:color w:val="auto"/>
          <w:kern w:val="0"/>
          <w:sz w:val="24"/>
          <w:szCs w:val="24"/>
          <w:lang w:eastAsia="zh-CN" w:bidi="ar"/>
        </w:rPr>
        <w:t>）</w:t>
      </w:r>
      <w:r>
        <w:rPr>
          <w:rFonts w:hint="eastAsia" w:ascii="仿宋" w:hAnsi="仿宋" w:eastAsia="仿宋" w:cs="仿宋"/>
          <w:snapToGrid w:val="0"/>
          <w:color w:val="auto"/>
          <w:kern w:val="0"/>
          <w:sz w:val="24"/>
          <w:szCs w:val="24"/>
          <w:lang w:bidi="ar"/>
        </w:rPr>
        <w:t>本项目中道路养护里程为扣除桥梁长度后公里数。</w:t>
      </w:r>
    </w:p>
    <w:p w14:paraId="7FE3DA62">
      <w:pPr>
        <w:widowControl/>
        <w:ind w:firstLine="480" w:firstLineChars="200"/>
        <w:jc w:val="left"/>
        <w:rPr>
          <w:rFonts w:hint="eastAsia" w:ascii="仿宋" w:hAnsi="仿宋" w:eastAsia="仿宋" w:cs="仿宋"/>
          <w:snapToGrid w:val="0"/>
          <w:color w:val="auto"/>
          <w:kern w:val="0"/>
          <w:sz w:val="24"/>
          <w:szCs w:val="24"/>
          <w:lang w:bidi="ar"/>
        </w:rPr>
      </w:pPr>
      <w:r>
        <w:rPr>
          <w:rFonts w:hint="eastAsia" w:ascii="仿宋" w:hAnsi="仿宋" w:eastAsia="仿宋" w:cs="仿宋"/>
          <w:snapToGrid w:val="0"/>
          <w:color w:val="auto"/>
          <w:kern w:val="0"/>
          <w:sz w:val="24"/>
          <w:szCs w:val="24"/>
          <w:lang w:val="en-US" w:eastAsia="zh-CN" w:bidi="ar"/>
        </w:rPr>
        <w:t>2</w:t>
      </w:r>
      <w:r>
        <w:rPr>
          <w:rFonts w:hint="eastAsia" w:ascii="仿宋" w:hAnsi="仿宋" w:eastAsia="仿宋" w:cs="仿宋"/>
          <w:snapToGrid w:val="0"/>
          <w:color w:val="auto"/>
          <w:kern w:val="0"/>
          <w:sz w:val="24"/>
          <w:szCs w:val="24"/>
          <w:lang w:eastAsia="zh-CN" w:bidi="ar"/>
        </w:rPr>
        <w:t>）</w:t>
      </w:r>
      <w:r>
        <w:rPr>
          <w:rFonts w:hint="eastAsia" w:ascii="仿宋" w:hAnsi="仿宋" w:eastAsia="仿宋" w:cs="仿宋"/>
          <w:snapToGrid w:val="0"/>
          <w:color w:val="auto"/>
          <w:kern w:val="0"/>
          <w:sz w:val="24"/>
          <w:szCs w:val="24"/>
          <w:lang w:bidi="ar"/>
        </w:rPr>
        <w:t>本项目中“李屯特大桥（面积14638.74m2，金额236855元）”在实施过程中有可能被拆除，具体养护费用依据实际养护时间据实结算。</w:t>
      </w:r>
    </w:p>
    <w:p w14:paraId="186667AC">
      <w:pPr>
        <w:rPr>
          <w:rFonts w:hint="eastAsia" w:ascii="仿宋" w:hAnsi="仿宋" w:eastAsia="仿宋" w:cs="仿宋"/>
          <w:snapToGrid w:val="0"/>
          <w:color w:val="FF0000"/>
          <w:kern w:val="0"/>
          <w:sz w:val="24"/>
          <w:szCs w:val="24"/>
          <w:lang w:bidi="ar"/>
        </w:rPr>
      </w:pPr>
      <w:r>
        <w:rPr>
          <w:rFonts w:hint="eastAsia" w:ascii="仿宋" w:hAnsi="仿宋" w:eastAsia="仿宋" w:cs="仿宋"/>
          <w:snapToGrid w:val="0"/>
          <w:color w:val="FF0000"/>
          <w:kern w:val="0"/>
          <w:sz w:val="24"/>
          <w:szCs w:val="24"/>
          <w:lang w:bidi="ar"/>
        </w:rPr>
        <w:br w:type="page"/>
      </w:r>
    </w:p>
    <w:p w14:paraId="5C9F2E42">
      <w:pPr>
        <w:widowControl/>
        <w:ind w:firstLine="480" w:firstLineChars="200"/>
        <w:jc w:val="left"/>
        <w:rPr>
          <w:rFonts w:hint="eastAsia" w:ascii="仿宋" w:hAnsi="仿宋" w:eastAsia="仿宋" w:cs="仿宋"/>
          <w:snapToGrid w:val="0"/>
          <w:kern w:val="0"/>
          <w:sz w:val="24"/>
          <w:szCs w:val="24"/>
          <w:lang w:bidi="ar"/>
        </w:rPr>
      </w:pPr>
    </w:p>
    <w:p w14:paraId="36BEB051">
      <w:pPr>
        <w:bidi w:val="0"/>
        <w:jc w:val="left"/>
        <w:rPr>
          <w:rFonts w:hint="eastAsia" w:ascii="仿宋" w:hAnsi="仿宋" w:eastAsia="仿宋" w:cs="仿宋"/>
          <w:b/>
          <w:bCs/>
          <w:caps w:val="0"/>
          <w:smallCaps w:val="0"/>
          <w:snapToGrid w:val="0"/>
          <w:color w:val="auto"/>
          <w:spacing w:val="0"/>
          <w:w w:val="100"/>
          <w:kern w:val="0"/>
          <w:sz w:val="24"/>
          <w:szCs w:val="24"/>
          <w:highlight w:val="none"/>
          <w:lang w:eastAsia="zh-CN"/>
        </w:rPr>
      </w:pPr>
      <w:r>
        <w:rPr>
          <w:rFonts w:hint="eastAsia" w:ascii="仿宋" w:hAnsi="仿宋" w:eastAsia="仿宋" w:cs="仿宋"/>
          <w:b/>
          <w:bCs/>
          <w:caps w:val="0"/>
          <w:smallCaps w:val="0"/>
          <w:snapToGrid w:val="0"/>
          <w:color w:val="auto"/>
          <w:spacing w:val="0"/>
          <w:w w:val="100"/>
          <w:kern w:val="0"/>
          <w:sz w:val="24"/>
          <w:szCs w:val="24"/>
          <w:highlight w:val="none"/>
          <w:lang w:eastAsia="zh-CN"/>
        </w:rPr>
        <w:t>三、</w:t>
      </w:r>
      <w:r>
        <w:rPr>
          <w:rFonts w:hint="eastAsia" w:ascii="仿宋" w:hAnsi="仿宋" w:eastAsia="仿宋" w:cs="仿宋"/>
          <w:b/>
          <w:bCs/>
          <w:caps w:val="0"/>
          <w:smallCaps w:val="0"/>
          <w:snapToGrid w:val="0"/>
          <w:color w:val="auto"/>
          <w:spacing w:val="0"/>
          <w:w w:val="100"/>
          <w:kern w:val="0"/>
          <w:sz w:val="24"/>
          <w:szCs w:val="24"/>
          <w:highlight w:val="none"/>
        </w:rPr>
        <w:t>路面信息表与桥面信息</w:t>
      </w:r>
      <w:r>
        <w:rPr>
          <w:rFonts w:hint="eastAsia" w:ascii="仿宋" w:hAnsi="仿宋" w:eastAsia="仿宋" w:cs="仿宋"/>
          <w:b/>
          <w:bCs/>
          <w:caps w:val="0"/>
          <w:smallCaps w:val="0"/>
          <w:snapToGrid w:val="0"/>
          <w:color w:val="auto"/>
          <w:spacing w:val="0"/>
          <w:w w:val="100"/>
          <w:kern w:val="0"/>
          <w:sz w:val="24"/>
          <w:szCs w:val="24"/>
          <w:highlight w:val="none"/>
          <w:lang w:eastAsia="zh-CN"/>
        </w:rPr>
        <w:t>表</w:t>
      </w:r>
    </w:p>
    <w:p w14:paraId="354D593F">
      <w:pPr>
        <w:spacing w:before="75" w:line="219" w:lineRule="auto"/>
        <w:jc w:val="center"/>
        <w:rPr>
          <w:rFonts w:hint="eastAsia" w:ascii="仿宋" w:hAnsi="仿宋" w:eastAsia="仿宋" w:cs="仿宋"/>
          <w:b/>
          <w:bCs/>
          <w:caps w:val="0"/>
          <w:smallCaps w:val="0"/>
          <w:snapToGrid w:val="0"/>
          <w:color w:val="auto"/>
          <w:spacing w:val="0"/>
          <w:w w:val="100"/>
          <w:kern w:val="0"/>
          <w:sz w:val="24"/>
          <w:szCs w:val="24"/>
          <w:highlight w:val="none"/>
        </w:rPr>
      </w:pPr>
      <w:r>
        <w:rPr>
          <w:rFonts w:hint="eastAsia" w:ascii="仿宋" w:hAnsi="仿宋" w:eastAsia="仿宋" w:cs="仿宋"/>
          <w:b/>
          <w:bCs/>
          <w:caps w:val="0"/>
          <w:smallCaps w:val="0"/>
          <w:snapToGrid w:val="0"/>
          <w:color w:val="auto"/>
          <w:spacing w:val="0"/>
          <w:w w:val="100"/>
          <w:kern w:val="0"/>
          <w:sz w:val="24"/>
          <w:szCs w:val="24"/>
          <w:highlight w:val="none"/>
          <w:lang w:eastAsia="zh-CN"/>
        </w:rPr>
        <w:t>202</w:t>
      </w:r>
      <w:r>
        <w:rPr>
          <w:rFonts w:hint="eastAsia" w:ascii="仿宋" w:hAnsi="仿宋" w:eastAsia="仿宋" w:cs="仿宋"/>
          <w:b/>
          <w:bCs/>
          <w:caps w:val="0"/>
          <w:smallCaps w:val="0"/>
          <w:snapToGrid w:val="0"/>
          <w:color w:val="auto"/>
          <w:spacing w:val="0"/>
          <w:w w:val="100"/>
          <w:kern w:val="0"/>
          <w:sz w:val="24"/>
          <w:szCs w:val="24"/>
          <w:highlight w:val="none"/>
          <w:lang w:val="en-US" w:eastAsia="zh-CN"/>
        </w:rPr>
        <w:t>6</w:t>
      </w:r>
      <w:r>
        <w:rPr>
          <w:rFonts w:hint="eastAsia" w:ascii="仿宋" w:hAnsi="仿宋" w:eastAsia="仿宋" w:cs="仿宋"/>
          <w:b/>
          <w:bCs/>
          <w:caps w:val="0"/>
          <w:smallCaps w:val="0"/>
          <w:snapToGrid w:val="0"/>
          <w:color w:val="auto"/>
          <w:spacing w:val="0"/>
          <w:w w:val="100"/>
          <w:kern w:val="0"/>
          <w:sz w:val="24"/>
          <w:szCs w:val="24"/>
          <w:highlight w:val="none"/>
          <w:lang w:eastAsia="zh-CN"/>
        </w:rPr>
        <w:t>年洛阳主城区普通干线公路日常养护服务（</w:t>
      </w:r>
      <w:r>
        <w:rPr>
          <w:rFonts w:hint="eastAsia" w:ascii="仿宋" w:hAnsi="仿宋" w:eastAsia="仿宋" w:cs="仿宋"/>
          <w:b/>
          <w:bCs/>
          <w:caps w:val="0"/>
          <w:smallCaps w:val="0"/>
          <w:snapToGrid w:val="0"/>
          <w:color w:val="auto"/>
          <w:spacing w:val="0"/>
          <w:w w:val="100"/>
          <w:kern w:val="0"/>
          <w:sz w:val="24"/>
          <w:szCs w:val="24"/>
          <w:highlight w:val="none"/>
        </w:rPr>
        <w:t>道路信息表</w:t>
      </w:r>
      <w:r>
        <w:rPr>
          <w:rFonts w:hint="eastAsia" w:ascii="仿宋" w:hAnsi="仿宋" w:eastAsia="仿宋" w:cs="仿宋"/>
          <w:b/>
          <w:bCs/>
          <w:caps w:val="0"/>
          <w:smallCaps w:val="0"/>
          <w:snapToGrid w:val="0"/>
          <w:color w:val="auto"/>
          <w:spacing w:val="0"/>
          <w:w w:val="100"/>
          <w:kern w:val="0"/>
          <w:sz w:val="24"/>
          <w:szCs w:val="24"/>
          <w:highlight w:val="none"/>
          <w:lang w:eastAsia="zh-CN"/>
        </w:rPr>
        <w:t>）</w:t>
      </w:r>
    </w:p>
    <w:p w14:paraId="5D029C79">
      <w:pPr>
        <w:spacing w:line="124" w:lineRule="exact"/>
        <w:rPr>
          <w:rFonts w:hint="eastAsia" w:ascii="仿宋" w:hAnsi="仿宋" w:eastAsia="仿宋" w:cs="仿宋"/>
          <w:caps w:val="0"/>
          <w:smallCaps w:val="0"/>
          <w:color w:val="auto"/>
          <w:spacing w:val="0"/>
          <w:w w:val="100"/>
          <w:kern w:val="0"/>
          <w:highlight w:val="none"/>
        </w:rPr>
      </w:pPr>
    </w:p>
    <w:tbl>
      <w:tblPr>
        <w:tblStyle w:val="15"/>
        <w:tblW w:w="1060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6"/>
        <w:gridCol w:w="1196"/>
        <w:gridCol w:w="1449"/>
        <w:gridCol w:w="954"/>
        <w:gridCol w:w="913"/>
        <w:gridCol w:w="965"/>
        <w:gridCol w:w="857"/>
        <w:gridCol w:w="859"/>
        <w:gridCol w:w="585"/>
        <w:gridCol w:w="574"/>
        <w:gridCol w:w="596"/>
        <w:gridCol w:w="1064"/>
      </w:tblGrid>
      <w:tr w14:paraId="78B610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6" w:hRule="atLeast"/>
          <w:jc w:val="center"/>
        </w:trPr>
        <w:tc>
          <w:tcPr>
            <w:tcW w:w="596" w:type="dxa"/>
            <w:noWrap w:val="0"/>
            <w:vAlign w:val="center"/>
          </w:tcPr>
          <w:p w14:paraId="32625E1A">
            <w:pPr>
              <w:spacing w:before="62" w:line="221" w:lineRule="auto"/>
              <w:jc w:val="center"/>
              <w:rPr>
                <w:rFonts w:hint="eastAsia" w:ascii="仿宋" w:hAnsi="仿宋" w:eastAsia="仿宋" w:cs="仿宋"/>
                <w:kern w:val="0"/>
                <w:szCs w:val="21"/>
              </w:rPr>
            </w:pPr>
            <w:r>
              <w:rPr>
                <w:rFonts w:hint="eastAsia" w:ascii="仿宋" w:hAnsi="仿宋" w:eastAsia="仿宋" w:cs="仿宋"/>
                <w:kern w:val="0"/>
                <w:szCs w:val="21"/>
              </w:rPr>
              <w:t>序号</w:t>
            </w:r>
          </w:p>
        </w:tc>
        <w:tc>
          <w:tcPr>
            <w:tcW w:w="1196" w:type="dxa"/>
            <w:noWrap w:val="0"/>
            <w:vAlign w:val="center"/>
          </w:tcPr>
          <w:p w14:paraId="55CAD2E2">
            <w:pPr>
              <w:spacing w:before="62" w:line="219" w:lineRule="auto"/>
              <w:jc w:val="center"/>
              <w:rPr>
                <w:rFonts w:hint="eastAsia" w:ascii="仿宋" w:hAnsi="仿宋" w:eastAsia="仿宋" w:cs="仿宋"/>
                <w:kern w:val="0"/>
                <w:szCs w:val="21"/>
              </w:rPr>
            </w:pPr>
            <w:r>
              <w:rPr>
                <w:rFonts w:hint="eastAsia" w:ascii="仿宋" w:hAnsi="仿宋" w:eastAsia="仿宋" w:cs="仿宋"/>
                <w:kern w:val="0"/>
                <w:szCs w:val="21"/>
              </w:rPr>
              <w:t>路线编码</w:t>
            </w:r>
          </w:p>
        </w:tc>
        <w:tc>
          <w:tcPr>
            <w:tcW w:w="1449" w:type="dxa"/>
            <w:noWrap w:val="0"/>
            <w:vAlign w:val="center"/>
          </w:tcPr>
          <w:p w14:paraId="39B3AB65">
            <w:pPr>
              <w:spacing w:before="62" w:line="219" w:lineRule="auto"/>
              <w:jc w:val="center"/>
              <w:rPr>
                <w:rFonts w:hint="eastAsia" w:ascii="仿宋" w:hAnsi="仿宋" w:eastAsia="仿宋" w:cs="仿宋"/>
                <w:kern w:val="0"/>
                <w:szCs w:val="21"/>
              </w:rPr>
            </w:pPr>
            <w:r>
              <w:rPr>
                <w:rFonts w:hint="eastAsia" w:ascii="仿宋" w:hAnsi="仿宋" w:eastAsia="仿宋" w:cs="仿宋"/>
                <w:kern w:val="0"/>
                <w:szCs w:val="21"/>
              </w:rPr>
              <w:t>路线名称</w:t>
            </w:r>
          </w:p>
        </w:tc>
        <w:tc>
          <w:tcPr>
            <w:tcW w:w="954" w:type="dxa"/>
            <w:noWrap w:val="0"/>
            <w:vAlign w:val="center"/>
          </w:tcPr>
          <w:p w14:paraId="2B3185B2">
            <w:pPr>
              <w:spacing w:before="62" w:line="219" w:lineRule="auto"/>
              <w:jc w:val="center"/>
              <w:rPr>
                <w:rFonts w:hint="eastAsia" w:ascii="仿宋" w:hAnsi="仿宋" w:eastAsia="仿宋" w:cs="仿宋"/>
                <w:kern w:val="0"/>
                <w:szCs w:val="21"/>
              </w:rPr>
            </w:pPr>
            <w:r>
              <w:rPr>
                <w:rFonts w:hint="eastAsia" w:ascii="仿宋" w:hAnsi="仿宋" w:eastAsia="仿宋" w:cs="仿宋"/>
                <w:kern w:val="0"/>
                <w:szCs w:val="21"/>
              </w:rPr>
              <w:t>路段技术等级</w:t>
            </w:r>
          </w:p>
        </w:tc>
        <w:tc>
          <w:tcPr>
            <w:tcW w:w="913" w:type="dxa"/>
            <w:noWrap w:val="0"/>
            <w:vAlign w:val="center"/>
          </w:tcPr>
          <w:p w14:paraId="51F06F1C">
            <w:pPr>
              <w:spacing w:before="62" w:line="219" w:lineRule="auto"/>
              <w:jc w:val="center"/>
              <w:rPr>
                <w:rFonts w:hint="eastAsia" w:ascii="仿宋" w:hAnsi="仿宋" w:eastAsia="仿宋" w:cs="仿宋"/>
                <w:kern w:val="0"/>
                <w:szCs w:val="21"/>
              </w:rPr>
            </w:pPr>
            <w:r>
              <w:rPr>
                <w:rFonts w:hint="eastAsia" w:ascii="仿宋" w:hAnsi="仿宋" w:eastAsia="仿宋" w:cs="仿宋"/>
                <w:kern w:val="0"/>
                <w:szCs w:val="21"/>
              </w:rPr>
              <w:t>路段路面类型</w:t>
            </w:r>
          </w:p>
        </w:tc>
        <w:tc>
          <w:tcPr>
            <w:tcW w:w="965" w:type="dxa"/>
            <w:noWrap w:val="0"/>
            <w:vAlign w:val="center"/>
          </w:tcPr>
          <w:p w14:paraId="7C7F063A">
            <w:pPr>
              <w:spacing w:before="293" w:line="253" w:lineRule="auto"/>
              <w:ind w:right="144"/>
              <w:jc w:val="center"/>
              <w:rPr>
                <w:rFonts w:hint="eastAsia" w:ascii="仿宋" w:hAnsi="仿宋" w:eastAsia="仿宋" w:cs="仿宋"/>
                <w:kern w:val="0"/>
                <w:szCs w:val="21"/>
              </w:rPr>
            </w:pPr>
            <w:r>
              <w:rPr>
                <w:rFonts w:hint="eastAsia" w:ascii="仿宋" w:hAnsi="仿宋" w:eastAsia="仿宋" w:cs="仿宋"/>
                <w:kern w:val="0"/>
                <w:szCs w:val="21"/>
              </w:rPr>
              <w:t>路段里程 (KM)</w:t>
            </w:r>
          </w:p>
        </w:tc>
        <w:tc>
          <w:tcPr>
            <w:tcW w:w="857" w:type="dxa"/>
            <w:noWrap w:val="0"/>
            <w:vAlign w:val="center"/>
          </w:tcPr>
          <w:p w14:paraId="3027D48D">
            <w:pPr>
              <w:spacing w:before="292" w:line="247" w:lineRule="auto"/>
              <w:ind w:right="122"/>
              <w:jc w:val="center"/>
              <w:rPr>
                <w:rFonts w:hint="eastAsia" w:ascii="仿宋" w:hAnsi="仿宋" w:eastAsia="仿宋" w:cs="仿宋"/>
                <w:kern w:val="0"/>
                <w:szCs w:val="21"/>
              </w:rPr>
            </w:pPr>
            <w:r>
              <w:rPr>
                <w:rFonts w:hint="eastAsia" w:ascii="仿宋" w:hAnsi="仿宋" w:eastAsia="仿宋" w:cs="仿宋"/>
                <w:kern w:val="0"/>
                <w:szCs w:val="21"/>
              </w:rPr>
              <w:t>年均日交通量 量/日</w:t>
            </w:r>
          </w:p>
        </w:tc>
        <w:tc>
          <w:tcPr>
            <w:tcW w:w="859" w:type="dxa"/>
            <w:noWrap w:val="0"/>
            <w:vAlign w:val="center"/>
          </w:tcPr>
          <w:p w14:paraId="244307C4">
            <w:pPr>
              <w:spacing w:before="282" w:line="219" w:lineRule="auto"/>
              <w:rPr>
                <w:rFonts w:hint="eastAsia" w:ascii="仿宋" w:hAnsi="仿宋" w:eastAsia="仿宋" w:cs="仿宋"/>
                <w:kern w:val="0"/>
                <w:szCs w:val="21"/>
              </w:rPr>
            </w:pPr>
            <w:r>
              <w:rPr>
                <w:rFonts w:hint="eastAsia" w:ascii="仿宋" w:hAnsi="仿宋" w:eastAsia="仿宋" w:cs="仿宋"/>
                <w:kern w:val="0"/>
                <w:szCs w:val="21"/>
              </w:rPr>
              <w:t>路面宽度</w:t>
            </w:r>
          </w:p>
          <w:p w14:paraId="74B91B2C">
            <w:pPr>
              <w:spacing w:before="47" w:line="222" w:lineRule="auto"/>
              <w:ind w:left="446"/>
              <w:jc w:val="center"/>
              <w:rPr>
                <w:rFonts w:hint="eastAsia" w:ascii="仿宋" w:hAnsi="仿宋" w:eastAsia="仿宋" w:cs="仿宋"/>
                <w:kern w:val="0"/>
                <w:szCs w:val="21"/>
              </w:rPr>
            </w:pPr>
            <w:r>
              <w:rPr>
                <w:rFonts w:hint="eastAsia" w:ascii="仿宋" w:hAnsi="仿宋" w:eastAsia="仿宋" w:cs="仿宋"/>
                <w:kern w:val="0"/>
                <w:szCs w:val="21"/>
              </w:rPr>
              <w:t>(m)</w:t>
            </w:r>
          </w:p>
        </w:tc>
        <w:tc>
          <w:tcPr>
            <w:tcW w:w="585" w:type="dxa"/>
            <w:noWrap w:val="0"/>
            <w:vAlign w:val="center"/>
          </w:tcPr>
          <w:p w14:paraId="1E13D54B">
            <w:pPr>
              <w:tabs>
                <w:tab w:val="left" w:pos="840"/>
              </w:tabs>
              <w:spacing w:before="303" w:line="229" w:lineRule="auto"/>
              <w:ind w:left="0" w:leftChars="0" w:right="180" w:firstLine="0" w:firstLineChars="0"/>
              <w:jc w:val="center"/>
              <w:rPr>
                <w:rFonts w:hint="eastAsia" w:ascii="仿宋" w:hAnsi="仿宋" w:eastAsia="仿宋" w:cs="仿宋"/>
                <w:kern w:val="0"/>
                <w:szCs w:val="21"/>
              </w:rPr>
            </w:pPr>
            <w:r>
              <w:rPr>
                <w:rFonts w:hint="eastAsia" w:ascii="仿宋" w:hAnsi="仿宋" w:eastAsia="仿宋" w:cs="仿宋"/>
                <w:kern w:val="0"/>
                <w:szCs w:val="21"/>
              </w:rPr>
              <w:t>面层厚度 (cm)</w:t>
            </w:r>
          </w:p>
        </w:tc>
        <w:tc>
          <w:tcPr>
            <w:tcW w:w="574" w:type="dxa"/>
            <w:noWrap w:val="0"/>
            <w:vAlign w:val="center"/>
          </w:tcPr>
          <w:p w14:paraId="602138FE">
            <w:pPr>
              <w:spacing w:before="62" w:line="221" w:lineRule="auto"/>
              <w:jc w:val="center"/>
              <w:rPr>
                <w:rFonts w:hint="eastAsia" w:ascii="仿宋" w:hAnsi="仿宋" w:eastAsia="仿宋" w:cs="仿宋"/>
                <w:kern w:val="0"/>
                <w:szCs w:val="21"/>
              </w:rPr>
            </w:pPr>
            <w:r>
              <w:rPr>
                <w:rFonts w:hint="eastAsia" w:ascii="仿宋" w:hAnsi="仿宋" w:eastAsia="仿宋" w:cs="仿宋"/>
                <w:kern w:val="0"/>
                <w:szCs w:val="21"/>
              </w:rPr>
              <w:t>建成时间</w:t>
            </w:r>
          </w:p>
        </w:tc>
        <w:tc>
          <w:tcPr>
            <w:tcW w:w="596" w:type="dxa"/>
            <w:noWrap w:val="0"/>
            <w:vAlign w:val="center"/>
          </w:tcPr>
          <w:p w14:paraId="150C8653">
            <w:pPr>
              <w:spacing w:before="62" w:line="219" w:lineRule="auto"/>
              <w:jc w:val="center"/>
              <w:rPr>
                <w:rFonts w:hint="eastAsia" w:ascii="仿宋" w:hAnsi="仿宋" w:eastAsia="仿宋" w:cs="仿宋"/>
                <w:kern w:val="0"/>
                <w:szCs w:val="21"/>
              </w:rPr>
            </w:pPr>
            <w:r>
              <w:rPr>
                <w:rFonts w:hint="eastAsia" w:ascii="仿宋" w:hAnsi="仿宋" w:eastAsia="仿宋" w:cs="仿宋"/>
                <w:kern w:val="0"/>
                <w:szCs w:val="21"/>
              </w:rPr>
              <w:t>最近改建时间</w:t>
            </w:r>
          </w:p>
        </w:tc>
        <w:tc>
          <w:tcPr>
            <w:tcW w:w="1064" w:type="dxa"/>
            <w:noWrap w:val="0"/>
            <w:vAlign w:val="center"/>
          </w:tcPr>
          <w:p w14:paraId="0EDA4015">
            <w:pPr>
              <w:spacing w:before="62" w:line="219" w:lineRule="auto"/>
              <w:jc w:val="center"/>
              <w:rPr>
                <w:rFonts w:hint="eastAsia" w:ascii="仿宋" w:hAnsi="仿宋" w:eastAsia="仿宋" w:cs="仿宋"/>
                <w:kern w:val="0"/>
                <w:szCs w:val="21"/>
              </w:rPr>
            </w:pPr>
            <w:r>
              <w:rPr>
                <w:rFonts w:hint="eastAsia" w:ascii="仿宋" w:hAnsi="仿宋" w:eastAsia="仿宋" w:cs="仿宋"/>
                <w:kern w:val="0"/>
                <w:szCs w:val="21"/>
              </w:rPr>
              <w:t>备</w:t>
            </w:r>
            <w:r>
              <w:rPr>
                <w:rFonts w:hint="eastAsia" w:ascii="仿宋" w:hAnsi="仿宋" w:eastAsia="仿宋" w:cs="仿宋"/>
                <w:snapToGrid w:val="0"/>
                <w:kern w:val="0"/>
                <w:szCs w:val="21"/>
              </w:rPr>
              <w:t>注</w:t>
            </w:r>
          </w:p>
        </w:tc>
      </w:tr>
      <w:tr w14:paraId="0159C3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3" w:hRule="atLeast"/>
          <w:jc w:val="center"/>
        </w:trPr>
        <w:tc>
          <w:tcPr>
            <w:tcW w:w="596" w:type="dxa"/>
            <w:noWrap w:val="0"/>
            <w:vAlign w:val="center"/>
          </w:tcPr>
          <w:p w14:paraId="10087E43">
            <w:pPr>
              <w:spacing w:before="247" w:line="184" w:lineRule="auto"/>
              <w:ind w:left="14" w:leftChars="0" w:hanging="14" w:hangingChars="7"/>
              <w:jc w:val="center"/>
              <w:rPr>
                <w:rFonts w:hint="eastAsia" w:ascii="仿宋" w:hAnsi="仿宋" w:eastAsia="仿宋" w:cs="仿宋"/>
                <w:kern w:val="0"/>
                <w:szCs w:val="21"/>
              </w:rPr>
            </w:pPr>
            <w:r>
              <w:rPr>
                <w:rFonts w:hint="eastAsia" w:ascii="仿宋" w:hAnsi="仿宋" w:eastAsia="仿宋" w:cs="仿宋"/>
                <w:kern w:val="0"/>
                <w:szCs w:val="21"/>
              </w:rPr>
              <w:t>1</w:t>
            </w:r>
          </w:p>
        </w:tc>
        <w:tc>
          <w:tcPr>
            <w:tcW w:w="1196" w:type="dxa"/>
            <w:noWrap w:val="0"/>
            <w:vAlign w:val="center"/>
          </w:tcPr>
          <w:p w14:paraId="08DDC3D6">
            <w:pPr>
              <w:spacing w:before="247" w:line="184" w:lineRule="auto"/>
              <w:jc w:val="center"/>
              <w:rPr>
                <w:rFonts w:hint="eastAsia" w:ascii="仿宋" w:hAnsi="仿宋" w:eastAsia="仿宋" w:cs="仿宋"/>
                <w:kern w:val="0"/>
                <w:szCs w:val="21"/>
              </w:rPr>
            </w:pPr>
            <w:r>
              <w:rPr>
                <w:rFonts w:hint="eastAsia" w:ascii="仿宋" w:hAnsi="仿宋" w:eastAsia="仿宋" w:cs="仿宋"/>
                <w:kern w:val="0"/>
                <w:szCs w:val="21"/>
              </w:rPr>
              <w:t>S315410000</w:t>
            </w:r>
          </w:p>
        </w:tc>
        <w:tc>
          <w:tcPr>
            <w:tcW w:w="1449" w:type="dxa"/>
            <w:noWrap w:val="0"/>
            <w:vAlign w:val="center"/>
          </w:tcPr>
          <w:p w14:paraId="3723EFDF">
            <w:pPr>
              <w:spacing w:before="198" w:line="219" w:lineRule="auto"/>
              <w:jc w:val="center"/>
              <w:rPr>
                <w:rFonts w:hint="eastAsia" w:ascii="仿宋" w:hAnsi="仿宋" w:eastAsia="仿宋" w:cs="仿宋"/>
                <w:kern w:val="0"/>
                <w:szCs w:val="21"/>
              </w:rPr>
            </w:pPr>
            <w:r>
              <w:rPr>
                <w:rFonts w:hint="eastAsia" w:ascii="仿宋" w:hAnsi="仿宋" w:eastAsia="仿宋" w:cs="仿宋"/>
                <w:kern w:val="0"/>
                <w:szCs w:val="21"/>
              </w:rPr>
              <w:t>郑州—卢氏公路</w:t>
            </w:r>
          </w:p>
        </w:tc>
        <w:tc>
          <w:tcPr>
            <w:tcW w:w="954" w:type="dxa"/>
            <w:noWrap w:val="0"/>
            <w:vAlign w:val="center"/>
          </w:tcPr>
          <w:p w14:paraId="5E4EC714">
            <w:pPr>
              <w:spacing w:before="199" w:line="219" w:lineRule="auto"/>
              <w:ind w:left="152"/>
              <w:jc w:val="center"/>
              <w:rPr>
                <w:rFonts w:hint="eastAsia" w:ascii="仿宋" w:hAnsi="仿宋" w:eastAsia="仿宋" w:cs="仿宋"/>
                <w:kern w:val="0"/>
                <w:szCs w:val="21"/>
              </w:rPr>
            </w:pPr>
            <w:r>
              <w:rPr>
                <w:rFonts w:hint="eastAsia" w:ascii="仿宋" w:hAnsi="仿宋" w:eastAsia="仿宋" w:cs="仿宋"/>
                <w:kern w:val="0"/>
                <w:szCs w:val="21"/>
              </w:rPr>
              <w:t>3.二级公路</w:t>
            </w:r>
          </w:p>
        </w:tc>
        <w:tc>
          <w:tcPr>
            <w:tcW w:w="913" w:type="dxa"/>
            <w:noWrap w:val="0"/>
            <w:vAlign w:val="center"/>
          </w:tcPr>
          <w:p w14:paraId="25270E7E">
            <w:pPr>
              <w:spacing w:before="198" w:line="219" w:lineRule="auto"/>
              <w:jc w:val="center"/>
              <w:rPr>
                <w:rFonts w:hint="eastAsia" w:ascii="仿宋" w:hAnsi="仿宋" w:eastAsia="仿宋" w:cs="仿宋"/>
                <w:kern w:val="0"/>
                <w:szCs w:val="21"/>
              </w:rPr>
            </w:pPr>
            <w:r>
              <w:rPr>
                <w:rFonts w:hint="eastAsia" w:ascii="仿宋" w:hAnsi="仿宋" w:eastAsia="仿宋" w:cs="仿宋"/>
                <w:kern w:val="0"/>
                <w:szCs w:val="21"/>
              </w:rPr>
              <w:t>11.沥青混凝土</w:t>
            </w:r>
          </w:p>
        </w:tc>
        <w:tc>
          <w:tcPr>
            <w:tcW w:w="965" w:type="dxa"/>
            <w:noWrap w:val="0"/>
            <w:vAlign w:val="center"/>
          </w:tcPr>
          <w:p w14:paraId="249FB46B">
            <w:pPr>
              <w:spacing w:before="248" w:line="183" w:lineRule="auto"/>
              <w:jc w:val="center"/>
              <w:rPr>
                <w:rFonts w:hint="eastAsia" w:ascii="仿宋" w:hAnsi="仿宋" w:eastAsia="仿宋" w:cs="仿宋"/>
                <w:kern w:val="0"/>
                <w:szCs w:val="21"/>
              </w:rPr>
            </w:pPr>
            <w:r>
              <w:rPr>
                <w:rFonts w:hint="eastAsia" w:ascii="仿宋" w:hAnsi="仿宋" w:eastAsia="仿宋" w:cs="仿宋"/>
                <w:kern w:val="0"/>
                <w:szCs w:val="21"/>
              </w:rPr>
              <w:t>2.2520</w:t>
            </w:r>
          </w:p>
        </w:tc>
        <w:tc>
          <w:tcPr>
            <w:tcW w:w="857" w:type="dxa"/>
            <w:noWrap w:val="0"/>
            <w:vAlign w:val="center"/>
          </w:tcPr>
          <w:p w14:paraId="055D5C6E">
            <w:pPr>
              <w:spacing w:before="248" w:line="183" w:lineRule="auto"/>
              <w:jc w:val="center"/>
              <w:rPr>
                <w:rFonts w:hint="eastAsia" w:ascii="仿宋" w:hAnsi="仿宋" w:eastAsia="仿宋" w:cs="仿宋"/>
                <w:kern w:val="0"/>
                <w:szCs w:val="21"/>
              </w:rPr>
            </w:pPr>
            <w:r>
              <w:rPr>
                <w:rFonts w:hint="eastAsia" w:ascii="仿宋" w:hAnsi="仿宋" w:eastAsia="仿宋" w:cs="仿宋"/>
                <w:kern w:val="0"/>
                <w:szCs w:val="21"/>
              </w:rPr>
              <w:t>22600</w:t>
            </w:r>
          </w:p>
        </w:tc>
        <w:tc>
          <w:tcPr>
            <w:tcW w:w="859" w:type="dxa"/>
            <w:noWrap w:val="0"/>
            <w:vAlign w:val="center"/>
          </w:tcPr>
          <w:p w14:paraId="7316AFE9">
            <w:pPr>
              <w:spacing w:before="247" w:line="184" w:lineRule="auto"/>
              <w:ind w:left="583" w:leftChars="0" w:hanging="583" w:hangingChars="278"/>
              <w:jc w:val="center"/>
              <w:rPr>
                <w:rFonts w:hint="eastAsia" w:ascii="仿宋" w:hAnsi="仿宋" w:eastAsia="仿宋" w:cs="仿宋"/>
                <w:kern w:val="0"/>
                <w:szCs w:val="21"/>
              </w:rPr>
            </w:pPr>
            <w:r>
              <w:rPr>
                <w:rFonts w:hint="eastAsia" w:ascii="仿宋" w:hAnsi="仿宋" w:eastAsia="仿宋" w:cs="仿宋"/>
                <w:kern w:val="0"/>
                <w:szCs w:val="21"/>
              </w:rPr>
              <w:t>19</w:t>
            </w:r>
          </w:p>
        </w:tc>
        <w:tc>
          <w:tcPr>
            <w:tcW w:w="585" w:type="dxa"/>
            <w:noWrap w:val="0"/>
            <w:vAlign w:val="center"/>
          </w:tcPr>
          <w:p w14:paraId="16BFF064">
            <w:pPr>
              <w:spacing w:before="248" w:line="183" w:lineRule="auto"/>
              <w:ind w:left="543" w:leftChars="0" w:hanging="543" w:hangingChars="259"/>
              <w:jc w:val="center"/>
              <w:rPr>
                <w:rFonts w:hint="eastAsia" w:ascii="仿宋" w:hAnsi="仿宋" w:eastAsia="仿宋" w:cs="仿宋"/>
                <w:kern w:val="0"/>
                <w:szCs w:val="21"/>
              </w:rPr>
            </w:pPr>
            <w:r>
              <w:rPr>
                <w:rFonts w:hint="eastAsia" w:ascii="仿宋" w:hAnsi="仿宋" w:eastAsia="仿宋" w:cs="仿宋"/>
                <w:kern w:val="0"/>
                <w:szCs w:val="21"/>
              </w:rPr>
              <w:t>8</w:t>
            </w:r>
          </w:p>
        </w:tc>
        <w:tc>
          <w:tcPr>
            <w:tcW w:w="574" w:type="dxa"/>
            <w:noWrap w:val="0"/>
            <w:vAlign w:val="center"/>
          </w:tcPr>
          <w:p w14:paraId="394A4CC6">
            <w:pPr>
              <w:spacing w:before="248" w:line="183" w:lineRule="auto"/>
              <w:jc w:val="center"/>
              <w:rPr>
                <w:rFonts w:hint="eastAsia" w:ascii="仿宋" w:hAnsi="仿宋" w:eastAsia="仿宋" w:cs="仿宋"/>
                <w:kern w:val="0"/>
                <w:szCs w:val="21"/>
              </w:rPr>
            </w:pPr>
            <w:r>
              <w:rPr>
                <w:rFonts w:hint="eastAsia" w:ascii="仿宋" w:hAnsi="仿宋" w:eastAsia="仿宋" w:cs="仿宋"/>
                <w:kern w:val="0"/>
                <w:szCs w:val="21"/>
              </w:rPr>
              <w:t>2003</w:t>
            </w:r>
          </w:p>
        </w:tc>
        <w:tc>
          <w:tcPr>
            <w:tcW w:w="596" w:type="dxa"/>
            <w:noWrap w:val="0"/>
            <w:vAlign w:val="center"/>
          </w:tcPr>
          <w:p w14:paraId="74F8DE64">
            <w:pPr>
              <w:spacing w:before="247" w:line="184" w:lineRule="auto"/>
              <w:jc w:val="center"/>
              <w:rPr>
                <w:rFonts w:hint="eastAsia" w:ascii="仿宋" w:hAnsi="仿宋" w:eastAsia="仿宋" w:cs="仿宋"/>
                <w:kern w:val="0"/>
                <w:szCs w:val="21"/>
              </w:rPr>
            </w:pPr>
            <w:r>
              <w:rPr>
                <w:rFonts w:hint="eastAsia" w:ascii="仿宋" w:hAnsi="仿宋" w:eastAsia="仿宋" w:cs="仿宋"/>
                <w:kern w:val="0"/>
                <w:szCs w:val="21"/>
              </w:rPr>
              <w:t>2011</w:t>
            </w:r>
          </w:p>
        </w:tc>
        <w:tc>
          <w:tcPr>
            <w:tcW w:w="1064" w:type="dxa"/>
            <w:noWrap w:val="0"/>
            <w:vAlign w:val="center"/>
          </w:tcPr>
          <w:p w14:paraId="5917D053">
            <w:pPr>
              <w:spacing w:before="247" w:line="184" w:lineRule="auto"/>
              <w:ind w:left="439"/>
              <w:jc w:val="center"/>
              <w:rPr>
                <w:rFonts w:hint="eastAsia" w:ascii="仿宋" w:hAnsi="仿宋" w:eastAsia="仿宋" w:cs="仿宋"/>
                <w:kern w:val="0"/>
                <w:szCs w:val="21"/>
              </w:rPr>
            </w:pPr>
          </w:p>
        </w:tc>
      </w:tr>
      <w:tr w14:paraId="437E0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8" w:hRule="atLeast"/>
          <w:jc w:val="center"/>
        </w:trPr>
        <w:tc>
          <w:tcPr>
            <w:tcW w:w="596" w:type="dxa"/>
            <w:noWrap w:val="0"/>
            <w:vAlign w:val="center"/>
          </w:tcPr>
          <w:p w14:paraId="7E4DBA62">
            <w:pPr>
              <w:spacing w:before="259" w:line="183" w:lineRule="auto"/>
              <w:ind w:left="14" w:leftChars="0" w:hanging="14" w:hangingChars="7"/>
              <w:jc w:val="center"/>
              <w:rPr>
                <w:rFonts w:hint="eastAsia" w:ascii="仿宋" w:hAnsi="仿宋" w:eastAsia="仿宋" w:cs="仿宋"/>
                <w:kern w:val="0"/>
                <w:szCs w:val="21"/>
              </w:rPr>
            </w:pPr>
            <w:r>
              <w:rPr>
                <w:rFonts w:hint="eastAsia" w:ascii="仿宋" w:hAnsi="仿宋" w:eastAsia="仿宋" w:cs="仿宋"/>
                <w:kern w:val="0"/>
                <w:szCs w:val="21"/>
              </w:rPr>
              <w:t>2</w:t>
            </w:r>
          </w:p>
        </w:tc>
        <w:tc>
          <w:tcPr>
            <w:tcW w:w="1196" w:type="dxa"/>
            <w:noWrap w:val="0"/>
            <w:vAlign w:val="center"/>
          </w:tcPr>
          <w:p w14:paraId="3ACFCC36">
            <w:pPr>
              <w:spacing w:before="259" w:line="183" w:lineRule="auto"/>
              <w:jc w:val="center"/>
              <w:rPr>
                <w:rFonts w:hint="eastAsia" w:ascii="仿宋" w:hAnsi="仿宋" w:eastAsia="仿宋" w:cs="仿宋"/>
                <w:kern w:val="0"/>
                <w:szCs w:val="21"/>
              </w:rPr>
            </w:pPr>
            <w:r>
              <w:rPr>
                <w:rFonts w:hint="eastAsia" w:ascii="仿宋" w:hAnsi="仿宋" w:eastAsia="仿宋" w:cs="仿宋"/>
                <w:kern w:val="0"/>
                <w:szCs w:val="21"/>
              </w:rPr>
              <w:t>G208000000</w:t>
            </w:r>
          </w:p>
        </w:tc>
        <w:tc>
          <w:tcPr>
            <w:tcW w:w="1449" w:type="dxa"/>
            <w:noWrap w:val="0"/>
            <w:vAlign w:val="center"/>
          </w:tcPr>
          <w:p w14:paraId="13C43847">
            <w:pPr>
              <w:spacing w:before="210" w:line="219" w:lineRule="auto"/>
              <w:jc w:val="center"/>
              <w:rPr>
                <w:rFonts w:hint="eastAsia" w:ascii="仿宋" w:hAnsi="仿宋" w:eastAsia="仿宋" w:cs="仿宋"/>
                <w:kern w:val="0"/>
                <w:szCs w:val="21"/>
              </w:rPr>
            </w:pPr>
            <w:r>
              <w:rPr>
                <w:rFonts w:hint="eastAsia" w:ascii="仿宋" w:hAnsi="仿宋" w:eastAsia="仿宋" w:cs="仿宋"/>
                <w:kern w:val="0"/>
                <w:szCs w:val="21"/>
              </w:rPr>
              <w:t>二连浩特一淅川公路</w:t>
            </w:r>
          </w:p>
        </w:tc>
        <w:tc>
          <w:tcPr>
            <w:tcW w:w="954" w:type="dxa"/>
            <w:noWrap w:val="0"/>
            <w:vAlign w:val="center"/>
          </w:tcPr>
          <w:p w14:paraId="02FD5FF1">
            <w:pPr>
              <w:spacing w:before="210" w:line="219" w:lineRule="auto"/>
              <w:ind w:left="152"/>
              <w:jc w:val="center"/>
              <w:rPr>
                <w:rFonts w:hint="eastAsia" w:ascii="仿宋" w:hAnsi="仿宋" w:eastAsia="仿宋" w:cs="仿宋"/>
                <w:kern w:val="0"/>
                <w:szCs w:val="21"/>
              </w:rPr>
            </w:pPr>
            <w:r>
              <w:rPr>
                <w:rFonts w:hint="eastAsia" w:ascii="仿宋" w:hAnsi="仿宋" w:eastAsia="仿宋" w:cs="仿宋"/>
                <w:kern w:val="0"/>
                <w:szCs w:val="21"/>
              </w:rPr>
              <w:t>3.二级公路</w:t>
            </w:r>
          </w:p>
        </w:tc>
        <w:tc>
          <w:tcPr>
            <w:tcW w:w="913" w:type="dxa"/>
            <w:noWrap w:val="0"/>
            <w:vAlign w:val="center"/>
          </w:tcPr>
          <w:p w14:paraId="0A193CDB">
            <w:pPr>
              <w:spacing w:before="209" w:line="219" w:lineRule="auto"/>
              <w:jc w:val="center"/>
              <w:rPr>
                <w:rFonts w:hint="eastAsia" w:ascii="仿宋" w:hAnsi="仿宋" w:eastAsia="仿宋" w:cs="仿宋"/>
                <w:kern w:val="0"/>
                <w:szCs w:val="21"/>
              </w:rPr>
            </w:pPr>
            <w:r>
              <w:rPr>
                <w:rFonts w:hint="eastAsia" w:ascii="仿宋" w:hAnsi="仿宋" w:eastAsia="仿宋" w:cs="仿宋"/>
                <w:kern w:val="0"/>
                <w:szCs w:val="21"/>
              </w:rPr>
              <w:t>11.沥青混凝土</w:t>
            </w:r>
          </w:p>
        </w:tc>
        <w:tc>
          <w:tcPr>
            <w:tcW w:w="965" w:type="dxa"/>
            <w:noWrap w:val="0"/>
            <w:vAlign w:val="center"/>
          </w:tcPr>
          <w:p w14:paraId="2763D771">
            <w:pPr>
              <w:spacing w:before="258" w:line="184" w:lineRule="auto"/>
              <w:jc w:val="center"/>
              <w:rPr>
                <w:rFonts w:hint="eastAsia" w:ascii="仿宋" w:hAnsi="仿宋" w:eastAsia="仿宋" w:cs="仿宋"/>
                <w:kern w:val="0"/>
                <w:szCs w:val="21"/>
              </w:rPr>
            </w:pPr>
            <w:r>
              <w:rPr>
                <w:rFonts w:hint="eastAsia" w:ascii="仿宋" w:hAnsi="仿宋" w:eastAsia="仿宋" w:cs="仿宋"/>
                <w:kern w:val="0"/>
                <w:szCs w:val="21"/>
              </w:rPr>
              <w:t>3.7910</w:t>
            </w:r>
          </w:p>
        </w:tc>
        <w:tc>
          <w:tcPr>
            <w:tcW w:w="857" w:type="dxa"/>
            <w:noWrap w:val="0"/>
            <w:vAlign w:val="center"/>
          </w:tcPr>
          <w:p w14:paraId="0B9A209B">
            <w:pPr>
              <w:spacing w:before="259" w:line="183" w:lineRule="auto"/>
              <w:jc w:val="center"/>
              <w:rPr>
                <w:rFonts w:hint="eastAsia" w:ascii="仿宋" w:hAnsi="仿宋" w:eastAsia="仿宋" w:cs="仿宋"/>
                <w:kern w:val="0"/>
                <w:szCs w:val="21"/>
              </w:rPr>
            </w:pPr>
            <w:r>
              <w:rPr>
                <w:rFonts w:hint="eastAsia" w:ascii="仿宋" w:hAnsi="仿宋" w:eastAsia="仿宋" w:cs="仿宋"/>
                <w:kern w:val="0"/>
                <w:szCs w:val="21"/>
              </w:rPr>
              <w:t>22856</w:t>
            </w:r>
          </w:p>
        </w:tc>
        <w:tc>
          <w:tcPr>
            <w:tcW w:w="859" w:type="dxa"/>
            <w:noWrap w:val="0"/>
            <w:vAlign w:val="center"/>
          </w:tcPr>
          <w:p w14:paraId="43AFC89B">
            <w:pPr>
              <w:spacing w:before="259" w:line="183" w:lineRule="auto"/>
              <w:ind w:left="583" w:leftChars="0" w:hanging="583" w:hangingChars="278"/>
              <w:jc w:val="center"/>
              <w:rPr>
                <w:rFonts w:hint="eastAsia" w:ascii="仿宋" w:hAnsi="仿宋" w:eastAsia="仿宋" w:cs="仿宋"/>
                <w:kern w:val="0"/>
                <w:szCs w:val="21"/>
              </w:rPr>
            </w:pPr>
            <w:r>
              <w:rPr>
                <w:rFonts w:hint="eastAsia" w:ascii="仿宋" w:hAnsi="仿宋" w:eastAsia="仿宋" w:cs="仿宋"/>
                <w:kern w:val="0"/>
                <w:szCs w:val="21"/>
              </w:rPr>
              <w:t>9</w:t>
            </w:r>
          </w:p>
        </w:tc>
        <w:tc>
          <w:tcPr>
            <w:tcW w:w="585" w:type="dxa"/>
            <w:noWrap w:val="0"/>
            <w:vAlign w:val="center"/>
          </w:tcPr>
          <w:p w14:paraId="55D72A26">
            <w:pPr>
              <w:spacing w:before="258" w:line="184" w:lineRule="auto"/>
              <w:ind w:left="543" w:leftChars="0" w:hanging="543" w:hangingChars="259"/>
              <w:jc w:val="center"/>
              <w:rPr>
                <w:rFonts w:hint="eastAsia" w:ascii="仿宋" w:hAnsi="仿宋" w:eastAsia="仿宋" w:cs="仿宋"/>
                <w:kern w:val="0"/>
                <w:szCs w:val="21"/>
              </w:rPr>
            </w:pPr>
            <w:r>
              <w:rPr>
                <w:rFonts w:hint="eastAsia" w:ascii="仿宋" w:hAnsi="仿宋" w:eastAsia="仿宋" w:cs="仿宋"/>
                <w:kern w:val="0"/>
                <w:szCs w:val="21"/>
              </w:rPr>
              <w:t>10</w:t>
            </w:r>
          </w:p>
        </w:tc>
        <w:tc>
          <w:tcPr>
            <w:tcW w:w="574" w:type="dxa"/>
            <w:noWrap w:val="0"/>
            <w:vAlign w:val="center"/>
          </w:tcPr>
          <w:p w14:paraId="4B857DB2">
            <w:pPr>
              <w:spacing w:before="258" w:line="184" w:lineRule="auto"/>
              <w:jc w:val="center"/>
              <w:rPr>
                <w:rFonts w:hint="eastAsia" w:ascii="仿宋" w:hAnsi="仿宋" w:eastAsia="仿宋" w:cs="仿宋"/>
                <w:kern w:val="0"/>
                <w:szCs w:val="21"/>
              </w:rPr>
            </w:pPr>
            <w:r>
              <w:rPr>
                <w:rFonts w:hint="eastAsia" w:ascii="仿宋" w:hAnsi="仿宋" w:eastAsia="仿宋" w:cs="仿宋"/>
                <w:kern w:val="0"/>
                <w:szCs w:val="21"/>
              </w:rPr>
              <w:t>1988</w:t>
            </w:r>
          </w:p>
        </w:tc>
        <w:tc>
          <w:tcPr>
            <w:tcW w:w="596" w:type="dxa"/>
            <w:noWrap w:val="0"/>
            <w:vAlign w:val="center"/>
          </w:tcPr>
          <w:p w14:paraId="70BC0B07">
            <w:pPr>
              <w:spacing w:before="259" w:line="183" w:lineRule="auto"/>
              <w:jc w:val="center"/>
              <w:rPr>
                <w:rFonts w:hint="eastAsia" w:ascii="仿宋" w:hAnsi="仿宋" w:eastAsia="仿宋" w:cs="仿宋"/>
                <w:kern w:val="0"/>
                <w:szCs w:val="21"/>
              </w:rPr>
            </w:pPr>
            <w:r>
              <w:rPr>
                <w:rFonts w:hint="eastAsia" w:ascii="仿宋" w:hAnsi="仿宋" w:eastAsia="仿宋" w:cs="仿宋"/>
                <w:kern w:val="0"/>
                <w:szCs w:val="21"/>
              </w:rPr>
              <w:t>2003</w:t>
            </w:r>
          </w:p>
        </w:tc>
        <w:tc>
          <w:tcPr>
            <w:tcW w:w="1064" w:type="dxa"/>
            <w:noWrap w:val="0"/>
            <w:vAlign w:val="center"/>
          </w:tcPr>
          <w:p w14:paraId="7E16B533">
            <w:pPr>
              <w:spacing w:before="259" w:line="183" w:lineRule="auto"/>
              <w:ind w:left="0" w:leftChars="0" w:firstLine="0" w:firstLineChars="0"/>
              <w:rPr>
                <w:rFonts w:hint="eastAsia" w:ascii="仿宋" w:hAnsi="仿宋" w:eastAsia="仿宋" w:cs="仿宋"/>
                <w:kern w:val="0"/>
                <w:szCs w:val="21"/>
              </w:rPr>
            </w:pPr>
            <w:r>
              <w:rPr>
                <w:rFonts w:hint="eastAsia" w:ascii="仿宋" w:hAnsi="仿宋" w:eastAsia="仿宋" w:cs="仿宋"/>
                <w:kern w:val="0"/>
                <w:szCs w:val="21"/>
              </w:rPr>
              <w:t>已扣除G208龙门西山段靠近龙门300m</w:t>
            </w:r>
          </w:p>
        </w:tc>
      </w:tr>
      <w:tr w14:paraId="0D59DF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96" w:type="dxa"/>
            <w:noWrap w:val="0"/>
            <w:vAlign w:val="center"/>
          </w:tcPr>
          <w:p w14:paraId="0E9CE802">
            <w:pPr>
              <w:spacing w:before="260" w:line="183" w:lineRule="auto"/>
              <w:ind w:left="14" w:leftChars="0" w:hanging="14" w:hangingChars="7"/>
              <w:jc w:val="center"/>
              <w:rPr>
                <w:rFonts w:hint="eastAsia" w:ascii="仿宋" w:hAnsi="仿宋" w:eastAsia="仿宋" w:cs="仿宋"/>
                <w:kern w:val="0"/>
                <w:szCs w:val="21"/>
              </w:rPr>
            </w:pPr>
            <w:r>
              <w:rPr>
                <w:rFonts w:hint="eastAsia" w:ascii="仿宋" w:hAnsi="仿宋" w:eastAsia="仿宋" w:cs="仿宋"/>
                <w:kern w:val="0"/>
                <w:szCs w:val="21"/>
              </w:rPr>
              <w:t>3</w:t>
            </w:r>
          </w:p>
        </w:tc>
        <w:tc>
          <w:tcPr>
            <w:tcW w:w="1196" w:type="dxa"/>
            <w:noWrap w:val="0"/>
            <w:vAlign w:val="center"/>
          </w:tcPr>
          <w:p w14:paraId="41C17231">
            <w:pPr>
              <w:jc w:val="center"/>
              <w:rPr>
                <w:rFonts w:hint="eastAsia" w:ascii="仿宋" w:hAnsi="仿宋" w:eastAsia="仿宋" w:cs="仿宋"/>
                <w:kern w:val="0"/>
                <w:szCs w:val="21"/>
              </w:rPr>
            </w:pPr>
          </w:p>
        </w:tc>
        <w:tc>
          <w:tcPr>
            <w:tcW w:w="1449" w:type="dxa"/>
            <w:noWrap w:val="0"/>
            <w:vAlign w:val="center"/>
          </w:tcPr>
          <w:p w14:paraId="2BF3755F">
            <w:pPr>
              <w:spacing w:before="212" w:line="221" w:lineRule="auto"/>
              <w:ind w:left="860"/>
              <w:jc w:val="center"/>
              <w:rPr>
                <w:rFonts w:hint="eastAsia" w:ascii="仿宋" w:hAnsi="仿宋" w:eastAsia="仿宋" w:cs="仿宋"/>
                <w:kern w:val="0"/>
                <w:szCs w:val="21"/>
              </w:rPr>
            </w:pPr>
            <w:r>
              <w:rPr>
                <w:rFonts w:hint="eastAsia" w:ascii="仿宋" w:hAnsi="仿宋" w:eastAsia="仿宋" w:cs="仿宋"/>
                <w:kern w:val="0"/>
                <w:szCs w:val="21"/>
              </w:rPr>
              <w:t>小计</w:t>
            </w:r>
          </w:p>
        </w:tc>
        <w:tc>
          <w:tcPr>
            <w:tcW w:w="954" w:type="dxa"/>
            <w:noWrap w:val="0"/>
            <w:vAlign w:val="center"/>
          </w:tcPr>
          <w:p w14:paraId="239A0ACB">
            <w:pPr>
              <w:jc w:val="center"/>
              <w:rPr>
                <w:rFonts w:hint="eastAsia" w:ascii="仿宋" w:hAnsi="仿宋" w:eastAsia="仿宋" w:cs="仿宋"/>
                <w:kern w:val="0"/>
                <w:szCs w:val="21"/>
              </w:rPr>
            </w:pPr>
          </w:p>
        </w:tc>
        <w:tc>
          <w:tcPr>
            <w:tcW w:w="913" w:type="dxa"/>
            <w:noWrap w:val="0"/>
            <w:vAlign w:val="center"/>
          </w:tcPr>
          <w:p w14:paraId="159FD55E">
            <w:pPr>
              <w:jc w:val="center"/>
              <w:rPr>
                <w:rFonts w:hint="eastAsia" w:ascii="仿宋" w:hAnsi="仿宋" w:eastAsia="仿宋" w:cs="仿宋"/>
                <w:kern w:val="0"/>
                <w:szCs w:val="21"/>
              </w:rPr>
            </w:pPr>
          </w:p>
        </w:tc>
        <w:tc>
          <w:tcPr>
            <w:tcW w:w="965" w:type="dxa"/>
            <w:noWrap w:val="0"/>
            <w:vAlign w:val="center"/>
          </w:tcPr>
          <w:p w14:paraId="60195D7D">
            <w:pPr>
              <w:spacing w:before="260" w:line="183" w:lineRule="auto"/>
              <w:jc w:val="center"/>
              <w:rPr>
                <w:rFonts w:hint="eastAsia" w:ascii="仿宋" w:hAnsi="仿宋" w:eastAsia="仿宋" w:cs="仿宋"/>
                <w:kern w:val="0"/>
                <w:szCs w:val="21"/>
              </w:rPr>
            </w:pPr>
            <w:r>
              <w:rPr>
                <w:rFonts w:hint="eastAsia" w:ascii="仿宋" w:hAnsi="仿宋" w:eastAsia="仿宋" w:cs="仿宋"/>
                <w:kern w:val="0"/>
                <w:szCs w:val="21"/>
              </w:rPr>
              <w:t>6.0430</w:t>
            </w:r>
          </w:p>
        </w:tc>
        <w:tc>
          <w:tcPr>
            <w:tcW w:w="857" w:type="dxa"/>
            <w:noWrap w:val="0"/>
            <w:vAlign w:val="center"/>
          </w:tcPr>
          <w:p w14:paraId="6EB4C51F">
            <w:pPr>
              <w:jc w:val="center"/>
              <w:rPr>
                <w:rFonts w:hint="eastAsia" w:ascii="仿宋" w:hAnsi="仿宋" w:eastAsia="仿宋" w:cs="仿宋"/>
                <w:kern w:val="0"/>
                <w:szCs w:val="21"/>
              </w:rPr>
            </w:pPr>
          </w:p>
        </w:tc>
        <w:tc>
          <w:tcPr>
            <w:tcW w:w="859" w:type="dxa"/>
            <w:noWrap w:val="0"/>
            <w:vAlign w:val="center"/>
          </w:tcPr>
          <w:p w14:paraId="5F6D514F">
            <w:pPr>
              <w:jc w:val="center"/>
              <w:rPr>
                <w:rFonts w:hint="eastAsia" w:ascii="仿宋" w:hAnsi="仿宋" w:eastAsia="仿宋" w:cs="仿宋"/>
                <w:kern w:val="0"/>
                <w:szCs w:val="21"/>
              </w:rPr>
            </w:pPr>
          </w:p>
        </w:tc>
        <w:tc>
          <w:tcPr>
            <w:tcW w:w="585" w:type="dxa"/>
            <w:noWrap w:val="0"/>
            <w:vAlign w:val="center"/>
          </w:tcPr>
          <w:p w14:paraId="0E248A90">
            <w:pPr>
              <w:jc w:val="center"/>
              <w:rPr>
                <w:rFonts w:hint="eastAsia" w:ascii="仿宋" w:hAnsi="仿宋" w:eastAsia="仿宋" w:cs="仿宋"/>
                <w:kern w:val="0"/>
                <w:szCs w:val="21"/>
              </w:rPr>
            </w:pPr>
          </w:p>
        </w:tc>
        <w:tc>
          <w:tcPr>
            <w:tcW w:w="574" w:type="dxa"/>
            <w:noWrap w:val="0"/>
            <w:vAlign w:val="center"/>
          </w:tcPr>
          <w:p w14:paraId="433A3AFF">
            <w:pPr>
              <w:jc w:val="center"/>
              <w:rPr>
                <w:rFonts w:hint="eastAsia" w:ascii="仿宋" w:hAnsi="仿宋" w:eastAsia="仿宋" w:cs="仿宋"/>
                <w:kern w:val="0"/>
                <w:szCs w:val="21"/>
              </w:rPr>
            </w:pPr>
          </w:p>
        </w:tc>
        <w:tc>
          <w:tcPr>
            <w:tcW w:w="596" w:type="dxa"/>
            <w:noWrap w:val="0"/>
            <w:vAlign w:val="center"/>
          </w:tcPr>
          <w:p w14:paraId="5CC60A18">
            <w:pPr>
              <w:jc w:val="center"/>
              <w:rPr>
                <w:rFonts w:hint="eastAsia" w:ascii="仿宋" w:hAnsi="仿宋" w:eastAsia="仿宋" w:cs="仿宋"/>
                <w:kern w:val="0"/>
                <w:szCs w:val="21"/>
              </w:rPr>
            </w:pPr>
          </w:p>
        </w:tc>
        <w:tc>
          <w:tcPr>
            <w:tcW w:w="1064" w:type="dxa"/>
            <w:noWrap w:val="0"/>
            <w:vAlign w:val="center"/>
          </w:tcPr>
          <w:p w14:paraId="0F20040B">
            <w:pPr>
              <w:jc w:val="center"/>
              <w:rPr>
                <w:rFonts w:hint="eastAsia" w:ascii="仿宋" w:hAnsi="仿宋" w:eastAsia="仿宋" w:cs="仿宋"/>
                <w:kern w:val="0"/>
                <w:szCs w:val="21"/>
              </w:rPr>
            </w:pPr>
          </w:p>
        </w:tc>
      </w:tr>
      <w:tr w14:paraId="2B173C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3" w:hRule="atLeast"/>
          <w:jc w:val="center"/>
        </w:trPr>
        <w:tc>
          <w:tcPr>
            <w:tcW w:w="596" w:type="dxa"/>
            <w:tcBorders>
              <w:bottom w:val="single" w:color="auto" w:sz="4" w:space="0"/>
            </w:tcBorders>
            <w:noWrap w:val="0"/>
            <w:vAlign w:val="center"/>
          </w:tcPr>
          <w:p w14:paraId="78BB119F">
            <w:pPr>
              <w:spacing w:before="260" w:line="183" w:lineRule="auto"/>
              <w:ind w:left="14" w:leftChars="0" w:hanging="14" w:hangingChars="7"/>
              <w:jc w:val="center"/>
              <w:rPr>
                <w:rFonts w:hint="eastAsia" w:ascii="仿宋" w:hAnsi="仿宋" w:eastAsia="仿宋" w:cs="仿宋"/>
                <w:kern w:val="0"/>
                <w:szCs w:val="21"/>
              </w:rPr>
            </w:pPr>
            <w:r>
              <w:rPr>
                <w:rFonts w:hint="eastAsia" w:ascii="仿宋" w:hAnsi="仿宋" w:eastAsia="仿宋" w:cs="仿宋"/>
                <w:kern w:val="0"/>
                <w:szCs w:val="21"/>
              </w:rPr>
              <w:t>4</w:t>
            </w:r>
          </w:p>
        </w:tc>
        <w:tc>
          <w:tcPr>
            <w:tcW w:w="1196" w:type="dxa"/>
            <w:tcBorders>
              <w:bottom w:val="single" w:color="auto" w:sz="4" w:space="0"/>
            </w:tcBorders>
            <w:noWrap w:val="0"/>
            <w:vAlign w:val="center"/>
          </w:tcPr>
          <w:p w14:paraId="07706746">
            <w:pPr>
              <w:spacing w:before="247" w:line="184" w:lineRule="auto"/>
              <w:jc w:val="center"/>
              <w:rPr>
                <w:rFonts w:hint="eastAsia" w:ascii="仿宋" w:hAnsi="仿宋" w:eastAsia="仿宋" w:cs="仿宋"/>
                <w:kern w:val="0"/>
                <w:szCs w:val="21"/>
              </w:rPr>
            </w:pPr>
            <w:r>
              <w:rPr>
                <w:rFonts w:hint="eastAsia" w:ascii="仿宋" w:hAnsi="仿宋" w:eastAsia="仿宋" w:cs="仿宋"/>
                <w:kern w:val="0"/>
                <w:szCs w:val="21"/>
              </w:rPr>
              <w:t>S315410000</w:t>
            </w:r>
          </w:p>
        </w:tc>
        <w:tc>
          <w:tcPr>
            <w:tcW w:w="1449" w:type="dxa"/>
            <w:noWrap w:val="0"/>
            <w:vAlign w:val="center"/>
          </w:tcPr>
          <w:p w14:paraId="2BCF8EEE">
            <w:pPr>
              <w:spacing w:before="202" w:line="219" w:lineRule="auto"/>
              <w:jc w:val="center"/>
              <w:rPr>
                <w:rFonts w:hint="eastAsia" w:ascii="仿宋" w:hAnsi="仿宋" w:eastAsia="仿宋" w:cs="仿宋"/>
                <w:kern w:val="0"/>
                <w:szCs w:val="21"/>
              </w:rPr>
            </w:pPr>
            <w:r>
              <w:rPr>
                <w:rFonts w:hint="eastAsia" w:ascii="仿宋" w:hAnsi="仿宋" w:eastAsia="仿宋" w:cs="仿宋"/>
                <w:kern w:val="0"/>
                <w:szCs w:val="21"/>
              </w:rPr>
              <w:t>郑州—卢氏公路</w:t>
            </w:r>
          </w:p>
        </w:tc>
        <w:tc>
          <w:tcPr>
            <w:tcW w:w="954" w:type="dxa"/>
            <w:noWrap w:val="0"/>
            <w:vAlign w:val="center"/>
          </w:tcPr>
          <w:p w14:paraId="21B35C54">
            <w:pPr>
              <w:jc w:val="center"/>
              <w:rPr>
                <w:rFonts w:hint="eastAsia" w:ascii="仿宋" w:hAnsi="仿宋" w:eastAsia="仿宋" w:cs="仿宋"/>
                <w:kern w:val="0"/>
                <w:szCs w:val="21"/>
              </w:rPr>
            </w:pPr>
          </w:p>
        </w:tc>
        <w:tc>
          <w:tcPr>
            <w:tcW w:w="913" w:type="dxa"/>
            <w:noWrap w:val="0"/>
            <w:vAlign w:val="center"/>
          </w:tcPr>
          <w:p w14:paraId="3E679C41">
            <w:pPr>
              <w:jc w:val="center"/>
              <w:rPr>
                <w:rFonts w:hint="eastAsia" w:ascii="仿宋" w:hAnsi="仿宋" w:eastAsia="仿宋" w:cs="仿宋"/>
                <w:kern w:val="0"/>
                <w:szCs w:val="21"/>
              </w:rPr>
            </w:pPr>
          </w:p>
        </w:tc>
        <w:tc>
          <w:tcPr>
            <w:tcW w:w="965" w:type="dxa"/>
            <w:noWrap w:val="0"/>
            <w:vAlign w:val="center"/>
          </w:tcPr>
          <w:p w14:paraId="78F1FDD8">
            <w:pPr>
              <w:spacing w:before="252" w:line="183" w:lineRule="auto"/>
              <w:jc w:val="center"/>
              <w:rPr>
                <w:rFonts w:hint="eastAsia" w:ascii="仿宋" w:hAnsi="仿宋" w:eastAsia="仿宋" w:cs="仿宋"/>
                <w:kern w:val="0"/>
                <w:szCs w:val="21"/>
              </w:rPr>
            </w:pPr>
            <w:r>
              <w:rPr>
                <w:rFonts w:hint="eastAsia" w:ascii="仿宋" w:hAnsi="仿宋" w:eastAsia="仿宋" w:cs="仿宋"/>
                <w:kern w:val="0"/>
                <w:szCs w:val="21"/>
              </w:rPr>
              <w:t>1.5278</w:t>
            </w:r>
          </w:p>
        </w:tc>
        <w:tc>
          <w:tcPr>
            <w:tcW w:w="857" w:type="dxa"/>
            <w:noWrap w:val="0"/>
            <w:vAlign w:val="center"/>
          </w:tcPr>
          <w:p w14:paraId="5B1011F6">
            <w:pPr>
              <w:jc w:val="center"/>
              <w:rPr>
                <w:rFonts w:hint="eastAsia" w:ascii="仿宋" w:hAnsi="仿宋" w:eastAsia="仿宋" w:cs="仿宋"/>
                <w:kern w:val="0"/>
                <w:szCs w:val="21"/>
              </w:rPr>
            </w:pPr>
          </w:p>
        </w:tc>
        <w:tc>
          <w:tcPr>
            <w:tcW w:w="859" w:type="dxa"/>
            <w:noWrap w:val="0"/>
            <w:vAlign w:val="center"/>
          </w:tcPr>
          <w:p w14:paraId="2F3CB9BB">
            <w:pPr>
              <w:jc w:val="center"/>
              <w:rPr>
                <w:rFonts w:hint="eastAsia" w:ascii="仿宋" w:hAnsi="仿宋" w:eastAsia="仿宋" w:cs="仿宋"/>
                <w:kern w:val="0"/>
                <w:szCs w:val="21"/>
              </w:rPr>
            </w:pPr>
          </w:p>
        </w:tc>
        <w:tc>
          <w:tcPr>
            <w:tcW w:w="585" w:type="dxa"/>
            <w:noWrap w:val="0"/>
            <w:vAlign w:val="center"/>
          </w:tcPr>
          <w:p w14:paraId="68A8310C">
            <w:pPr>
              <w:jc w:val="center"/>
              <w:rPr>
                <w:rFonts w:hint="eastAsia" w:ascii="仿宋" w:hAnsi="仿宋" w:eastAsia="仿宋" w:cs="仿宋"/>
                <w:kern w:val="0"/>
                <w:szCs w:val="21"/>
              </w:rPr>
            </w:pPr>
          </w:p>
        </w:tc>
        <w:tc>
          <w:tcPr>
            <w:tcW w:w="574" w:type="dxa"/>
            <w:noWrap w:val="0"/>
            <w:vAlign w:val="center"/>
          </w:tcPr>
          <w:p w14:paraId="5E03147B">
            <w:pPr>
              <w:jc w:val="center"/>
              <w:rPr>
                <w:rFonts w:hint="eastAsia" w:ascii="仿宋" w:hAnsi="仿宋" w:eastAsia="仿宋" w:cs="仿宋"/>
                <w:kern w:val="0"/>
                <w:szCs w:val="21"/>
              </w:rPr>
            </w:pPr>
          </w:p>
        </w:tc>
        <w:tc>
          <w:tcPr>
            <w:tcW w:w="596" w:type="dxa"/>
            <w:noWrap w:val="0"/>
            <w:vAlign w:val="center"/>
          </w:tcPr>
          <w:p w14:paraId="2FE716C8">
            <w:pPr>
              <w:jc w:val="center"/>
              <w:rPr>
                <w:rFonts w:hint="eastAsia" w:ascii="仿宋" w:hAnsi="仿宋" w:eastAsia="仿宋" w:cs="仿宋"/>
                <w:kern w:val="0"/>
                <w:szCs w:val="21"/>
              </w:rPr>
            </w:pPr>
          </w:p>
        </w:tc>
        <w:tc>
          <w:tcPr>
            <w:tcW w:w="1064" w:type="dxa"/>
            <w:vMerge w:val="restart"/>
            <w:noWrap w:val="0"/>
            <w:vAlign w:val="center"/>
          </w:tcPr>
          <w:p w14:paraId="003BFCB9">
            <w:pPr>
              <w:jc w:val="center"/>
              <w:rPr>
                <w:rFonts w:hint="eastAsia" w:ascii="仿宋" w:hAnsi="仿宋" w:eastAsia="仿宋" w:cs="仿宋"/>
                <w:kern w:val="0"/>
                <w:szCs w:val="21"/>
              </w:rPr>
            </w:pPr>
            <w:r>
              <w:rPr>
                <w:rFonts w:hint="eastAsia" w:ascii="仿宋" w:hAnsi="仿宋" w:eastAsia="仿宋" w:cs="仿宋"/>
                <w:kern w:val="0"/>
                <w:szCs w:val="21"/>
              </w:rPr>
              <w:t>扣除里程中桥梁 长度后公里数</w:t>
            </w:r>
          </w:p>
        </w:tc>
      </w:tr>
      <w:tr w14:paraId="1D25ED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6" w:hRule="atLeast"/>
          <w:jc w:val="center"/>
        </w:trPr>
        <w:tc>
          <w:tcPr>
            <w:tcW w:w="596" w:type="dxa"/>
            <w:tcBorders>
              <w:top w:val="single" w:color="auto" w:sz="4" w:space="0"/>
            </w:tcBorders>
            <w:noWrap w:val="0"/>
            <w:vAlign w:val="center"/>
          </w:tcPr>
          <w:p w14:paraId="5EE0BC0C">
            <w:pPr>
              <w:spacing w:before="260" w:line="183" w:lineRule="auto"/>
              <w:ind w:left="14" w:leftChars="0" w:hanging="14" w:hangingChars="7"/>
              <w:jc w:val="center"/>
              <w:rPr>
                <w:rFonts w:hint="eastAsia" w:ascii="仿宋" w:hAnsi="仿宋" w:eastAsia="仿宋" w:cs="仿宋"/>
                <w:kern w:val="0"/>
                <w:szCs w:val="21"/>
              </w:rPr>
            </w:pPr>
            <w:r>
              <w:rPr>
                <w:rFonts w:hint="eastAsia" w:ascii="仿宋" w:hAnsi="仿宋" w:eastAsia="仿宋" w:cs="仿宋"/>
                <w:kern w:val="0"/>
                <w:szCs w:val="21"/>
              </w:rPr>
              <w:t>5</w:t>
            </w:r>
          </w:p>
        </w:tc>
        <w:tc>
          <w:tcPr>
            <w:tcW w:w="1196" w:type="dxa"/>
            <w:tcBorders>
              <w:top w:val="single" w:color="auto" w:sz="4" w:space="0"/>
            </w:tcBorders>
            <w:noWrap w:val="0"/>
            <w:vAlign w:val="center"/>
          </w:tcPr>
          <w:p w14:paraId="51D96877">
            <w:pPr>
              <w:spacing w:before="259" w:line="183" w:lineRule="auto"/>
              <w:jc w:val="center"/>
              <w:rPr>
                <w:rFonts w:hint="eastAsia" w:ascii="仿宋" w:hAnsi="仿宋" w:eastAsia="仿宋" w:cs="仿宋"/>
                <w:kern w:val="0"/>
                <w:szCs w:val="21"/>
              </w:rPr>
            </w:pPr>
            <w:r>
              <w:rPr>
                <w:rFonts w:hint="eastAsia" w:ascii="仿宋" w:hAnsi="仿宋" w:eastAsia="仿宋" w:cs="仿宋"/>
                <w:kern w:val="0"/>
                <w:szCs w:val="21"/>
              </w:rPr>
              <w:t>G208000000</w:t>
            </w:r>
          </w:p>
        </w:tc>
        <w:tc>
          <w:tcPr>
            <w:tcW w:w="1449" w:type="dxa"/>
            <w:noWrap w:val="0"/>
            <w:vAlign w:val="center"/>
          </w:tcPr>
          <w:p w14:paraId="16BCEBD1">
            <w:pPr>
              <w:spacing w:before="214" w:line="219" w:lineRule="auto"/>
              <w:jc w:val="center"/>
              <w:rPr>
                <w:rFonts w:hint="eastAsia" w:ascii="仿宋" w:hAnsi="仿宋" w:eastAsia="仿宋" w:cs="仿宋"/>
                <w:kern w:val="0"/>
                <w:szCs w:val="21"/>
              </w:rPr>
            </w:pPr>
            <w:r>
              <w:rPr>
                <w:rFonts w:hint="eastAsia" w:ascii="仿宋" w:hAnsi="仿宋" w:eastAsia="仿宋" w:cs="仿宋"/>
                <w:kern w:val="0"/>
                <w:szCs w:val="21"/>
              </w:rPr>
              <w:t>二连浩特一淅川公路</w:t>
            </w:r>
          </w:p>
        </w:tc>
        <w:tc>
          <w:tcPr>
            <w:tcW w:w="954" w:type="dxa"/>
            <w:noWrap w:val="0"/>
            <w:vAlign w:val="center"/>
          </w:tcPr>
          <w:p w14:paraId="12AB0D92">
            <w:pPr>
              <w:jc w:val="center"/>
              <w:rPr>
                <w:rFonts w:hint="eastAsia" w:ascii="仿宋" w:hAnsi="仿宋" w:eastAsia="仿宋" w:cs="仿宋"/>
                <w:kern w:val="0"/>
                <w:szCs w:val="21"/>
              </w:rPr>
            </w:pPr>
          </w:p>
        </w:tc>
        <w:tc>
          <w:tcPr>
            <w:tcW w:w="913" w:type="dxa"/>
            <w:noWrap w:val="0"/>
            <w:vAlign w:val="center"/>
          </w:tcPr>
          <w:p w14:paraId="67F326E0">
            <w:pPr>
              <w:jc w:val="center"/>
              <w:rPr>
                <w:rFonts w:hint="eastAsia" w:ascii="仿宋" w:hAnsi="仿宋" w:eastAsia="仿宋" w:cs="仿宋"/>
                <w:kern w:val="0"/>
                <w:szCs w:val="21"/>
              </w:rPr>
            </w:pPr>
          </w:p>
        </w:tc>
        <w:tc>
          <w:tcPr>
            <w:tcW w:w="965" w:type="dxa"/>
            <w:noWrap w:val="0"/>
            <w:vAlign w:val="center"/>
          </w:tcPr>
          <w:p w14:paraId="4DCF1189">
            <w:pPr>
              <w:spacing w:before="263" w:line="183" w:lineRule="auto"/>
              <w:jc w:val="center"/>
              <w:rPr>
                <w:rFonts w:hint="eastAsia" w:ascii="仿宋" w:hAnsi="仿宋" w:eastAsia="仿宋" w:cs="仿宋"/>
                <w:kern w:val="0"/>
                <w:szCs w:val="21"/>
              </w:rPr>
            </w:pPr>
            <w:r>
              <w:rPr>
                <w:rFonts w:hint="eastAsia" w:ascii="仿宋" w:hAnsi="仿宋" w:eastAsia="仿宋" w:cs="仿宋"/>
                <w:kern w:val="0"/>
                <w:szCs w:val="21"/>
              </w:rPr>
              <w:t>3.7630</w:t>
            </w:r>
          </w:p>
        </w:tc>
        <w:tc>
          <w:tcPr>
            <w:tcW w:w="857" w:type="dxa"/>
            <w:noWrap w:val="0"/>
            <w:vAlign w:val="center"/>
          </w:tcPr>
          <w:p w14:paraId="37253FB7">
            <w:pPr>
              <w:jc w:val="center"/>
              <w:rPr>
                <w:rFonts w:hint="eastAsia" w:ascii="仿宋" w:hAnsi="仿宋" w:eastAsia="仿宋" w:cs="仿宋"/>
                <w:kern w:val="0"/>
                <w:szCs w:val="21"/>
              </w:rPr>
            </w:pPr>
          </w:p>
        </w:tc>
        <w:tc>
          <w:tcPr>
            <w:tcW w:w="859" w:type="dxa"/>
            <w:noWrap w:val="0"/>
            <w:vAlign w:val="center"/>
          </w:tcPr>
          <w:p w14:paraId="24F82974">
            <w:pPr>
              <w:jc w:val="center"/>
              <w:rPr>
                <w:rFonts w:hint="eastAsia" w:ascii="仿宋" w:hAnsi="仿宋" w:eastAsia="仿宋" w:cs="仿宋"/>
                <w:kern w:val="0"/>
                <w:szCs w:val="21"/>
              </w:rPr>
            </w:pPr>
          </w:p>
        </w:tc>
        <w:tc>
          <w:tcPr>
            <w:tcW w:w="585" w:type="dxa"/>
            <w:noWrap w:val="0"/>
            <w:vAlign w:val="center"/>
          </w:tcPr>
          <w:p w14:paraId="2E6E50F8">
            <w:pPr>
              <w:jc w:val="center"/>
              <w:rPr>
                <w:rFonts w:hint="eastAsia" w:ascii="仿宋" w:hAnsi="仿宋" w:eastAsia="仿宋" w:cs="仿宋"/>
                <w:kern w:val="0"/>
                <w:szCs w:val="21"/>
              </w:rPr>
            </w:pPr>
          </w:p>
        </w:tc>
        <w:tc>
          <w:tcPr>
            <w:tcW w:w="574" w:type="dxa"/>
            <w:noWrap w:val="0"/>
            <w:vAlign w:val="center"/>
          </w:tcPr>
          <w:p w14:paraId="374E3C59">
            <w:pPr>
              <w:jc w:val="center"/>
              <w:rPr>
                <w:rFonts w:hint="eastAsia" w:ascii="仿宋" w:hAnsi="仿宋" w:eastAsia="仿宋" w:cs="仿宋"/>
                <w:kern w:val="0"/>
                <w:szCs w:val="21"/>
              </w:rPr>
            </w:pPr>
          </w:p>
        </w:tc>
        <w:tc>
          <w:tcPr>
            <w:tcW w:w="596" w:type="dxa"/>
            <w:noWrap w:val="0"/>
            <w:vAlign w:val="center"/>
          </w:tcPr>
          <w:p w14:paraId="12164432">
            <w:pPr>
              <w:jc w:val="center"/>
              <w:rPr>
                <w:rFonts w:hint="eastAsia" w:ascii="仿宋" w:hAnsi="仿宋" w:eastAsia="仿宋" w:cs="仿宋"/>
                <w:kern w:val="0"/>
                <w:szCs w:val="21"/>
              </w:rPr>
            </w:pPr>
          </w:p>
        </w:tc>
        <w:tc>
          <w:tcPr>
            <w:tcW w:w="1064" w:type="dxa"/>
            <w:vMerge w:val="continue"/>
            <w:noWrap w:val="0"/>
            <w:vAlign w:val="center"/>
          </w:tcPr>
          <w:p w14:paraId="35B1A72B">
            <w:pPr>
              <w:jc w:val="center"/>
              <w:rPr>
                <w:rFonts w:hint="eastAsia" w:ascii="仿宋" w:hAnsi="仿宋" w:eastAsia="仿宋" w:cs="仿宋"/>
                <w:kern w:val="0"/>
                <w:szCs w:val="21"/>
              </w:rPr>
            </w:pPr>
          </w:p>
        </w:tc>
      </w:tr>
      <w:tr w14:paraId="0B7933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jc w:val="center"/>
        </w:trPr>
        <w:tc>
          <w:tcPr>
            <w:tcW w:w="596" w:type="dxa"/>
            <w:noWrap w:val="0"/>
            <w:vAlign w:val="center"/>
          </w:tcPr>
          <w:p w14:paraId="2EE93756">
            <w:pPr>
              <w:spacing w:before="255" w:line="183" w:lineRule="auto"/>
              <w:ind w:left="14" w:leftChars="0" w:hanging="14" w:hangingChars="7"/>
              <w:jc w:val="center"/>
              <w:rPr>
                <w:rFonts w:hint="eastAsia" w:ascii="仿宋" w:hAnsi="仿宋" w:eastAsia="仿宋" w:cs="仿宋"/>
                <w:kern w:val="0"/>
                <w:szCs w:val="21"/>
              </w:rPr>
            </w:pPr>
            <w:r>
              <w:rPr>
                <w:rFonts w:hint="eastAsia" w:ascii="仿宋" w:hAnsi="仿宋" w:eastAsia="仿宋" w:cs="仿宋"/>
                <w:kern w:val="0"/>
                <w:szCs w:val="21"/>
              </w:rPr>
              <w:t>6</w:t>
            </w:r>
          </w:p>
        </w:tc>
        <w:tc>
          <w:tcPr>
            <w:tcW w:w="1196" w:type="dxa"/>
            <w:noWrap w:val="0"/>
            <w:vAlign w:val="center"/>
          </w:tcPr>
          <w:p w14:paraId="6E5A6D48">
            <w:pPr>
              <w:jc w:val="center"/>
              <w:rPr>
                <w:rFonts w:hint="eastAsia" w:ascii="仿宋" w:hAnsi="仿宋" w:eastAsia="仿宋" w:cs="仿宋"/>
                <w:kern w:val="0"/>
                <w:szCs w:val="21"/>
              </w:rPr>
            </w:pPr>
          </w:p>
        </w:tc>
        <w:tc>
          <w:tcPr>
            <w:tcW w:w="1449" w:type="dxa"/>
            <w:noWrap w:val="0"/>
            <w:vAlign w:val="center"/>
          </w:tcPr>
          <w:p w14:paraId="742C7DAB">
            <w:pPr>
              <w:spacing w:before="207" w:line="221" w:lineRule="auto"/>
              <w:ind w:left="860"/>
              <w:jc w:val="center"/>
              <w:rPr>
                <w:rFonts w:hint="eastAsia" w:ascii="仿宋" w:hAnsi="仿宋" w:eastAsia="仿宋" w:cs="仿宋"/>
                <w:kern w:val="0"/>
                <w:szCs w:val="21"/>
              </w:rPr>
            </w:pPr>
            <w:r>
              <w:rPr>
                <w:rFonts w:hint="eastAsia" w:ascii="仿宋" w:hAnsi="仿宋" w:eastAsia="仿宋" w:cs="仿宋"/>
                <w:kern w:val="0"/>
                <w:szCs w:val="21"/>
              </w:rPr>
              <w:t>合计</w:t>
            </w:r>
          </w:p>
        </w:tc>
        <w:tc>
          <w:tcPr>
            <w:tcW w:w="954" w:type="dxa"/>
            <w:noWrap w:val="0"/>
            <w:vAlign w:val="center"/>
          </w:tcPr>
          <w:p w14:paraId="03B94977">
            <w:pPr>
              <w:jc w:val="center"/>
              <w:rPr>
                <w:rFonts w:hint="eastAsia" w:ascii="仿宋" w:hAnsi="仿宋" w:eastAsia="仿宋" w:cs="仿宋"/>
                <w:kern w:val="0"/>
                <w:szCs w:val="21"/>
              </w:rPr>
            </w:pPr>
          </w:p>
        </w:tc>
        <w:tc>
          <w:tcPr>
            <w:tcW w:w="913" w:type="dxa"/>
            <w:noWrap w:val="0"/>
            <w:vAlign w:val="center"/>
          </w:tcPr>
          <w:p w14:paraId="7B6D9670">
            <w:pPr>
              <w:jc w:val="center"/>
              <w:rPr>
                <w:rFonts w:hint="eastAsia" w:ascii="仿宋" w:hAnsi="仿宋" w:eastAsia="仿宋" w:cs="仿宋"/>
                <w:kern w:val="0"/>
                <w:szCs w:val="21"/>
              </w:rPr>
            </w:pPr>
          </w:p>
        </w:tc>
        <w:tc>
          <w:tcPr>
            <w:tcW w:w="965" w:type="dxa"/>
            <w:noWrap w:val="0"/>
            <w:vAlign w:val="center"/>
          </w:tcPr>
          <w:p w14:paraId="379D33A4">
            <w:pPr>
              <w:spacing w:before="255" w:line="183" w:lineRule="auto"/>
              <w:ind w:left="223"/>
              <w:jc w:val="center"/>
              <w:rPr>
                <w:rFonts w:hint="eastAsia" w:ascii="仿宋" w:hAnsi="仿宋" w:eastAsia="仿宋" w:cs="仿宋"/>
                <w:kern w:val="0"/>
                <w:szCs w:val="21"/>
              </w:rPr>
            </w:pPr>
            <w:r>
              <w:rPr>
                <w:rFonts w:hint="eastAsia" w:ascii="仿宋" w:hAnsi="仿宋" w:eastAsia="仿宋" w:cs="仿宋"/>
                <w:kern w:val="0"/>
                <w:szCs w:val="21"/>
              </w:rPr>
              <w:t>5.2908</w:t>
            </w:r>
          </w:p>
        </w:tc>
        <w:tc>
          <w:tcPr>
            <w:tcW w:w="857" w:type="dxa"/>
            <w:noWrap w:val="0"/>
            <w:vAlign w:val="center"/>
          </w:tcPr>
          <w:p w14:paraId="7EA54A3F">
            <w:pPr>
              <w:jc w:val="center"/>
              <w:rPr>
                <w:rFonts w:hint="eastAsia" w:ascii="仿宋" w:hAnsi="仿宋" w:eastAsia="仿宋" w:cs="仿宋"/>
                <w:kern w:val="0"/>
                <w:szCs w:val="21"/>
              </w:rPr>
            </w:pPr>
          </w:p>
        </w:tc>
        <w:tc>
          <w:tcPr>
            <w:tcW w:w="859" w:type="dxa"/>
            <w:noWrap w:val="0"/>
            <w:vAlign w:val="center"/>
          </w:tcPr>
          <w:p w14:paraId="38EDC1BE">
            <w:pPr>
              <w:jc w:val="center"/>
              <w:rPr>
                <w:rFonts w:hint="eastAsia" w:ascii="仿宋" w:hAnsi="仿宋" w:eastAsia="仿宋" w:cs="仿宋"/>
                <w:kern w:val="0"/>
                <w:szCs w:val="21"/>
              </w:rPr>
            </w:pPr>
          </w:p>
        </w:tc>
        <w:tc>
          <w:tcPr>
            <w:tcW w:w="585" w:type="dxa"/>
            <w:noWrap w:val="0"/>
            <w:vAlign w:val="center"/>
          </w:tcPr>
          <w:p w14:paraId="1E103916">
            <w:pPr>
              <w:jc w:val="center"/>
              <w:rPr>
                <w:rFonts w:hint="eastAsia" w:ascii="仿宋" w:hAnsi="仿宋" w:eastAsia="仿宋" w:cs="仿宋"/>
                <w:kern w:val="0"/>
                <w:szCs w:val="21"/>
              </w:rPr>
            </w:pPr>
          </w:p>
        </w:tc>
        <w:tc>
          <w:tcPr>
            <w:tcW w:w="574" w:type="dxa"/>
            <w:noWrap w:val="0"/>
            <w:vAlign w:val="center"/>
          </w:tcPr>
          <w:p w14:paraId="0BE3B199">
            <w:pPr>
              <w:jc w:val="center"/>
              <w:rPr>
                <w:rFonts w:hint="eastAsia" w:ascii="仿宋" w:hAnsi="仿宋" w:eastAsia="仿宋" w:cs="仿宋"/>
                <w:kern w:val="0"/>
                <w:szCs w:val="21"/>
              </w:rPr>
            </w:pPr>
          </w:p>
        </w:tc>
        <w:tc>
          <w:tcPr>
            <w:tcW w:w="596" w:type="dxa"/>
            <w:noWrap w:val="0"/>
            <w:vAlign w:val="center"/>
          </w:tcPr>
          <w:p w14:paraId="25230ED7">
            <w:pPr>
              <w:jc w:val="center"/>
              <w:rPr>
                <w:rFonts w:hint="eastAsia" w:ascii="仿宋" w:hAnsi="仿宋" w:eastAsia="仿宋" w:cs="仿宋"/>
                <w:kern w:val="0"/>
                <w:szCs w:val="21"/>
              </w:rPr>
            </w:pPr>
          </w:p>
        </w:tc>
        <w:tc>
          <w:tcPr>
            <w:tcW w:w="1064" w:type="dxa"/>
            <w:noWrap w:val="0"/>
            <w:vAlign w:val="center"/>
          </w:tcPr>
          <w:p w14:paraId="765FC185">
            <w:pPr>
              <w:jc w:val="center"/>
              <w:rPr>
                <w:rFonts w:hint="eastAsia" w:ascii="仿宋" w:hAnsi="仿宋" w:eastAsia="仿宋" w:cs="仿宋"/>
                <w:kern w:val="0"/>
                <w:szCs w:val="21"/>
              </w:rPr>
            </w:pPr>
          </w:p>
        </w:tc>
      </w:tr>
    </w:tbl>
    <w:p w14:paraId="2B0125F4">
      <w:pPr>
        <w:rPr>
          <w:rFonts w:hint="eastAsia" w:ascii="仿宋" w:hAnsi="仿宋" w:eastAsia="仿宋" w:cs="仿宋"/>
          <w:b/>
          <w:bCs/>
          <w:caps w:val="0"/>
          <w:smallCaps w:val="0"/>
          <w:snapToGrid w:val="0"/>
          <w:color w:val="auto"/>
          <w:spacing w:val="0"/>
          <w:w w:val="100"/>
          <w:kern w:val="0"/>
          <w:sz w:val="24"/>
          <w:szCs w:val="24"/>
          <w:highlight w:val="none"/>
          <w:lang w:eastAsia="zh-CN"/>
        </w:rPr>
      </w:pPr>
      <w:r>
        <w:rPr>
          <w:rFonts w:hint="eastAsia" w:ascii="仿宋" w:hAnsi="仿宋" w:eastAsia="仿宋" w:cs="仿宋"/>
          <w:b/>
          <w:bCs/>
          <w:caps w:val="0"/>
          <w:smallCaps w:val="0"/>
          <w:snapToGrid w:val="0"/>
          <w:color w:val="auto"/>
          <w:spacing w:val="0"/>
          <w:w w:val="100"/>
          <w:kern w:val="0"/>
          <w:sz w:val="24"/>
          <w:szCs w:val="24"/>
          <w:highlight w:val="none"/>
          <w:lang w:eastAsia="zh-CN"/>
        </w:rPr>
        <w:br w:type="page"/>
      </w:r>
    </w:p>
    <w:p w14:paraId="0FFF42A0">
      <w:pPr>
        <w:spacing w:before="71" w:line="219" w:lineRule="auto"/>
        <w:jc w:val="center"/>
        <w:rPr>
          <w:rFonts w:hint="eastAsia" w:ascii="仿宋" w:hAnsi="仿宋" w:eastAsia="仿宋" w:cs="仿宋"/>
          <w:b/>
          <w:bCs/>
          <w:caps w:val="0"/>
          <w:smallCaps w:val="0"/>
          <w:snapToGrid w:val="0"/>
          <w:color w:val="auto"/>
          <w:spacing w:val="0"/>
          <w:w w:val="100"/>
          <w:kern w:val="0"/>
          <w:sz w:val="24"/>
          <w:szCs w:val="24"/>
          <w:highlight w:val="none"/>
        </w:rPr>
      </w:pPr>
      <w:r>
        <w:rPr>
          <w:rFonts w:hint="eastAsia" w:ascii="仿宋" w:hAnsi="仿宋" w:eastAsia="仿宋" w:cs="仿宋"/>
          <w:b/>
          <w:bCs/>
          <w:caps w:val="0"/>
          <w:smallCaps w:val="0"/>
          <w:snapToGrid w:val="0"/>
          <w:color w:val="auto"/>
          <w:spacing w:val="0"/>
          <w:w w:val="100"/>
          <w:kern w:val="0"/>
          <w:sz w:val="24"/>
          <w:szCs w:val="24"/>
          <w:highlight w:val="none"/>
          <w:lang w:eastAsia="zh-CN"/>
        </w:rPr>
        <w:t>202</w:t>
      </w:r>
      <w:r>
        <w:rPr>
          <w:rFonts w:hint="eastAsia" w:ascii="仿宋" w:hAnsi="仿宋" w:eastAsia="仿宋" w:cs="仿宋"/>
          <w:b/>
          <w:bCs/>
          <w:caps w:val="0"/>
          <w:smallCaps w:val="0"/>
          <w:snapToGrid w:val="0"/>
          <w:color w:val="auto"/>
          <w:spacing w:val="0"/>
          <w:w w:val="100"/>
          <w:kern w:val="0"/>
          <w:sz w:val="24"/>
          <w:szCs w:val="24"/>
          <w:highlight w:val="none"/>
          <w:lang w:val="en-US" w:eastAsia="zh-CN"/>
        </w:rPr>
        <w:t>6</w:t>
      </w:r>
      <w:r>
        <w:rPr>
          <w:rFonts w:hint="eastAsia" w:ascii="仿宋" w:hAnsi="仿宋" w:eastAsia="仿宋" w:cs="仿宋"/>
          <w:b/>
          <w:bCs/>
          <w:caps w:val="0"/>
          <w:smallCaps w:val="0"/>
          <w:snapToGrid w:val="0"/>
          <w:color w:val="auto"/>
          <w:spacing w:val="0"/>
          <w:w w:val="100"/>
          <w:kern w:val="0"/>
          <w:sz w:val="24"/>
          <w:szCs w:val="24"/>
          <w:highlight w:val="none"/>
          <w:lang w:eastAsia="zh-CN"/>
        </w:rPr>
        <w:t>年洛阳主城区普通干线公路日常养护服务（</w:t>
      </w:r>
      <w:r>
        <w:rPr>
          <w:rFonts w:hint="eastAsia" w:ascii="仿宋" w:hAnsi="仿宋" w:eastAsia="仿宋" w:cs="仿宋"/>
          <w:b/>
          <w:bCs/>
          <w:caps w:val="0"/>
          <w:smallCaps w:val="0"/>
          <w:snapToGrid w:val="0"/>
          <w:color w:val="auto"/>
          <w:spacing w:val="0"/>
          <w:w w:val="100"/>
          <w:kern w:val="0"/>
          <w:sz w:val="24"/>
          <w:szCs w:val="24"/>
          <w:highlight w:val="none"/>
        </w:rPr>
        <w:t>桥梁信息表</w:t>
      </w:r>
      <w:r>
        <w:rPr>
          <w:rFonts w:hint="eastAsia" w:ascii="仿宋" w:hAnsi="仿宋" w:eastAsia="仿宋" w:cs="仿宋"/>
          <w:b/>
          <w:bCs/>
          <w:caps w:val="0"/>
          <w:smallCaps w:val="0"/>
          <w:snapToGrid w:val="0"/>
          <w:color w:val="auto"/>
          <w:spacing w:val="0"/>
          <w:w w:val="100"/>
          <w:kern w:val="0"/>
          <w:sz w:val="24"/>
          <w:szCs w:val="24"/>
          <w:highlight w:val="none"/>
          <w:lang w:eastAsia="zh-CN"/>
        </w:rPr>
        <w:t>）</w:t>
      </w:r>
    </w:p>
    <w:p w14:paraId="02A8A76D">
      <w:pPr>
        <w:spacing w:line="116" w:lineRule="exact"/>
        <w:rPr>
          <w:rFonts w:hint="eastAsia" w:ascii="仿宋" w:hAnsi="仿宋" w:eastAsia="仿宋" w:cs="仿宋"/>
          <w:caps w:val="0"/>
          <w:smallCaps w:val="0"/>
          <w:color w:val="auto"/>
          <w:spacing w:val="0"/>
          <w:w w:val="100"/>
          <w:kern w:val="0"/>
          <w:highlight w:val="none"/>
        </w:rPr>
      </w:pPr>
    </w:p>
    <w:tbl>
      <w:tblPr>
        <w:tblStyle w:val="15"/>
        <w:tblW w:w="991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3"/>
        <w:gridCol w:w="1120"/>
        <w:gridCol w:w="1018"/>
        <w:gridCol w:w="817"/>
        <w:gridCol w:w="1850"/>
        <w:gridCol w:w="1066"/>
        <w:gridCol w:w="896"/>
        <w:gridCol w:w="825"/>
        <w:gridCol w:w="963"/>
        <w:gridCol w:w="812"/>
      </w:tblGrid>
      <w:tr w14:paraId="411531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0" w:hRule="atLeast"/>
        </w:trPr>
        <w:tc>
          <w:tcPr>
            <w:tcW w:w="543" w:type="dxa"/>
            <w:noWrap w:val="0"/>
            <w:vAlign w:val="center"/>
          </w:tcPr>
          <w:p w14:paraId="0D251476">
            <w:pPr>
              <w:spacing w:before="59" w:line="360" w:lineRule="auto"/>
              <w:ind w:left="175"/>
              <w:jc w:val="both"/>
              <w:rPr>
                <w:rFonts w:hint="eastAsia" w:ascii="仿宋" w:hAnsi="仿宋" w:eastAsia="仿宋" w:cs="仿宋"/>
                <w:snapToGrid w:val="0"/>
                <w:kern w:val="0"/>
                <w:szCs w:val="21"/>
              </w:rPr>
            </w:pPr>
            <w:r>
              <w:rPr>
                <w:rFonts w:hint="eastAsia" w:ascii="仿宋" w:hAnsi="仿宋" w:eastAsia="仿宋" w:cs="仿宋"/>
                <w:snapToGrid w:val="0"/>
                <w:kern w:val="0"/>
                <w:szCs w:val="21"/>
              </w:rPr>
              <w:t>序号</w:t>
            </w:r>
          </w:p>
        </w:tc>
        <w:tc>
          <w:tcPr>
            <w:tcW w:w="1120" w:type="dxa"/>
            <w:noWrap w:val="0"/>
            <w:vAlign w:val="center"/>
          </w:tcPr>
          <w:p w14:paraId="55816D81">
            <w:pPr>
              <w:spacing w:before="58"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路线编码</w:t>
            </w:r>
          </w:p>
        </w:tc>
        <w:tc>
          <w:tcPr>
            <w:tcW w:w="1018" w:type="dxa"/>
            <w:noWrap w:val="0"/>
            <w:vAlign w:val="center"/>
          </w:tcPr>
          <w:p w14:paraId="7704AB13">
            <w:pPr>
              <w:spacing w:before="58"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名称</w:t>
            </w:r>
          </w:p>
        </w:tc>
        <w:tc>
          <w:tcPr>
            <w:tcW w:w="817" w:type="dxa"/>
            <w:noWrap w:val="0"/>
            <w:vAlign w:val="center"/>
          </w:tcPr>
          <w:p w14:paraId="66D82A2F">
            <w:pPr>
              <w:spacing w:before="58"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桥梁类别</w:t>
            </w:r>
          </w:p>
        </w:tc>
        <w:tc>
          <w:tcPr>
            <w:tcW w:w="1850" w:type="dxa"/>
            <w:noWrap w:val="0"/>
            <w:vAlign w:val="center"/>
          </w:tcPr>
          <w:p w14:paraId="401B94AC">
            <w:pPr>
              <w:spacing w:before="59"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桥面铺装结构形式</w:t>
            </w:r>
          </w:p>
        </w:tc>
        <w:tc>
          <w:tcPr>
            <w:tcW w:w="1066" w:type="dxa"/>
            <w:noWrap w:val="0"/>
            <w:vAlign w:val="center"/>
          </w:tcPr>
          <w:p w14:paraId="3FFCF9A8">
            <w:pPr>
              <w:spacing w:before="253" w:line="360" w:lineRule="auto"/>
              <w:ind w:right="454"/>
              <w:jc w:val="both"/>
              <w:rPr>
                <w:rFonts w:hint="eastAsia" w:ascii="仿宋" w:hAnsi="仿宋" w:eastAsia="仿宋" w:cs="仿宋"/>
                <w:snapToGrid w:val="0"/>
                <w:kern w:val="0"/>
                <w:szCs w:val="21"/>
              </w:rPr>
            </w:pPr>
            <w:r>
              <w:rPr>
                <w:rFonts w:hint="eastAsia" w:ascii="仿宋" w:hAnsi="仿宋" w:eastAsia="仿宋" w:cs="仿宋"/>
                <w:snapToGrid w:val="0"/>
                <w:kern w:val="0"/>
                <w:szCs w:val="21"/>
              </w:rPr>
              <w:t>交通量 量/日</w:t>
            </w:r>
          </w:p>
        </w:tc>
        <w:tc>
          <w:tcPr>
            <w:tcW w:w="896" w:type="dxa"/>
            <w:noWrap w:val="0"/>
            <w:vAlign w:val="center"/>
          </w:tcPr>
          <w:p w14:paraId="1C53DD28">
            <w:pPr>
              <w:spacing w:before="58"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桥梁全长</w:t>
            </w:r>
            <w:r>
              <w:rPr>
                <w:rFonts w:hint="eastAsia" w:ascii="仿宋" w:hAnsi="仿宋" w:eastAsia="仿宋" w:cs="仿宋"/>
                <w:snapToGrid w:val="0"/>
                <w:kern w:val="0"/>
                <w:szCs w:val="21"/>
                <w:lang w:eastAsia="zh-CN"/>
              </w:rPr>
              <w:t>（</w:t>
            </w:r>
            <w:r>
              <w:rPr>
                <w:rFonts w:hint="eastAsia" w:ascii="仿宋" w:hAnsi="仿宋" w:eastAsia="仿宋" w:cs="仿宋"/>
                <w:snapToGrid w:val="0"/>
                <w:kern w:val="0"/>
                <w:szCs w:val="21"/>
              </w:rPr>
              <w:t>m</w:t>
            </w:r>
            <w:r>
              <w:rPr>
                <w:rFonts w:hint="eastAsia" w:ascii="仿宋" w:hAnsi="仿宋" w:eastAsia="仿宋" w:cs="仿宋"/>
                <w:snapToGrid w:val="0"/>
                <w:kern w:val="0"/>
                <w:szCs w:val="21"/>
                <w:lang w:eastAsia="zh-CN"/>
              </w:rPr>
              <w:t>）</w:t>
            </w:r>
          </w:p>
        </w:tc>
        <w:tc>
          <w:tcPr>
            <w:tcW w:w="825" w:type="dxa"/>
            <w:noWrap w:val="0"/>
            <w:vAlign w:val="center"/>
          </w:tcPr>
          <w:p w14:paraId="0073D832">
            <w:pPr>
              <w:spacing w:before="58"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桥梁全宽</w:t>
            </w:r>
            <w:r>
              <w:rPr>
                <w:rFonts w:hint="eastAsia" w:ascii="仿宋" w:hAnsi="仿宋" w:eastAsia="仿宋" w:cs="仿宋"/>
                <w:snapToGrid w:val="0"/>
                <w:kern w:val="0"/>
                <w:szCs w:val="21"/>
                <w:lang w:eastAsia="zh-CN"/>
              </w:rPr>
              <w:t>（</w:t>
            </w:r>
            <w:r>
              <w:rPr>
                <w:rFonts w:hint="eastAsia" w:ascii="仿宋" w:hAnsi="仿宋" w:eastAsia="仿宋" w:cs="仿宋"/>
                <w:snapToGrid w:val="0"/>
                <w:kern w:val="0"/>
                <w:szCs w:val="21"/>
              </w:rPr>
              <w:t>m</w:t>
            </w:r>
            <w:r>
              <w:rPr>
                <w:rFonts w:hint="eastAsia" w:ascii="仿宋" w:hAnsi="仿宋" w:eastAsia="仿宋" w:cs="仿宋"/>
                <w:snapToGrid w:val="0"/>
                <w:kern w:val="0"/>
                <w:szCs w:val="21"/>
                <w:lang w:eastAsia="zh-CN"/>
              </w:rPr>
              <w:t>）</w:t>
            </w:r>
          </w:p>
        </w:tc>
        <w:tc>
          <w:tcPr>
            <w:tcW w:w="963" w:type="dxa"/>
            <w:noWrap w:val="0"/>
            <w:vAlign w:val="center"/>
          </w:tcPr>
          <w:p w14:paraId="708DAC0E">
            <w:pPr>
              <w:spacing w:before="58"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桥梁面积</w:t>
            </w:r>
            <w:r>
              <w:rPr>
                <w:rFonts w:hint="eastAsia" w:ascii="仿宋" w:hAnsi="仿宋" w:eastAsia="仿宋" w:cs="仿宋"/>
                <w:snapToGrid w:val="0"/>
                <w:kern w:val="0"/>
                <w:szCs w:val="21"/>
                <w:lang w:eastAsia="zh-CN"/>
              </w:rPr>
              <w:t>（</w:t>
            </w:r>
            <w:r>
              <w:rPr>
                <w:rFonts w:hint="eastAsia" w:ascii="仿宋" w:hAnsi="仿宋" w:eastAsia="仿宋" w:cs="仿宋"/>
                <w:snapToGrid w:val="0"/>
                <w:kern w:val="0"/>
                <w:szCs w:val="21"/>
              </w:rPr>
              <w:t>m2</w:t>
            </w:r>
            <w:r>
              <w:rPr>
                <w:rFonts w:hint="eastAsia" w:ascii="仿宋" w:hAnsi="仿宋" w:eastAsia="仿宋" w:cs="仿宋"/>
                <w:snapToGrid w:val="0"/>
                <w:kern w:val="0"/>
                <w:szCs w:val="21"/>
                <w:lang w:eastAsia="zh-CN"/>
              </w:rPr>
              <w:t>）</w:t>
            </w:r>
          </w:p>
        </w:tc>
        <w:tc>
          <w:tcPr>
            <w:tcW w:w="812" w:type="dxa"/>
            <w:noWrap w:val="0"/>
            <w:vAlign w:val="center"/>
          </w:tcPr>
          <w:p w14:paraId="37A29778">
            <w:pPr>
              <w:spacing w:before="58"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备注</w:t>
            </w:r>
          </w:p>
        </w:tc>
      </w:tr>
      <w:tr w14:paraId="19A958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4" w:hRule="atLeast"/>
        </w:trPr>
        <w:tc>
          <w:tcPr>
            <w:tcW w:w="543" w:type="dxa"/>
            <w:noWrap w:val="0"/>
            <w:vAlign w:val="top"/>
          </w:tcPr>
          <w:p w14:paraId="75F5835C">
            <w:pPr>
              <w:spacing w:before="223"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1</w:t>
            </w:r>
          </w:p>
        </w:tc>
        <w:tc>
          <w:tcPr>
            <w:tcW w:w="1120" w:type="dxa"/>
            <w:noWrap w:val="0"/>
            <w:vAlign w:val="top"/>
          </w:tcPr>
          <w:p w14:paraId="3C164DDF">
            <w:pPr>
              <w:spacing w:before="224"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G208000000</w:t>
            </w:r>
          </w:p>
        </w:tc>
        <w:tc>
          <w:tcPr>
            <w:tcW w:w="1018" w:type="dxa"/>
            <w:noWrap w:val="0"/>
            <w:vAlign w:val="center"/>
          </w:tcPr>
          <w:p w14:paraId="0EA97B6B">
            <w:pPr>
              <w:spacing w:before="178"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魏湾桥</w:t>
            </w:r>
          </w:p>
        </w:tc>
        <w:tc>
          <w:tcPr>
            <w:tcW w:w="817" w:type="dxa"/>
            <w:noWrap w:val="0"/>
            <w:vAlign w:val="center"/>
          </w:tcPr>
          <w:p w14:paraId="1831230C">
            <w:pPr>
              <w:spacing w:before="178"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4.小桥</w:t>
            </w:r>
          </w:p>
        </w:tc>
        <w:tc>
          <w:tcPr>
            <w:tcW w:w="1850" w:type="dxa"/>
            <w:noWrap w:val="0"/>
            <w:vAlign w:val="top"/>
          </w:tcPr>
          <w:p w14:paraId="1EC6DBD5">
            <w:pPr>
              <w:spacing w:before="67" w:line="360" w:lineRule="auto"/>
              <w:ind w:left="53"/>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15cm防水砼+6cm中粒式沥青砼+4cm细粒式沥青砼</w:t>
            </w:r>
          </w:p>
        </w:tc>
        <w:tc>
          <w:tcPr>
            <w:tcW w:w="1066" w:type="dxa"/>
            <w:noWrap w:val="0"/>
            <w:vAlign w:val="center"/>
          </w:tcPr>
          <w:p w14:paraId="387EAE64">
            <w:pPr>
              <w:spacing w:before="224"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22856</w:t>
            </w:r>
          </w:p>
        </w:tc>
        <w:tc>
          <w:tcPr>
            <w:tcW w:w="896" w:type="dxa"/>
            <w:noWrap w:val="0"/>
            <w:vAlign w:val="center"/>
          </w:tcPr>
          <w:p w14:paraId="6A56483D">
            <w:pPr>
              <w:spacing w:before="224" w:line="360" w:lineRule="auto"/>
              <w:ind w:left="223" w:leftChars="104" w:hanging="5" w:firstLineChars="0"/>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28.04</w:t>
            </w:r>
          </w:p>
        </w:tc>
        <w:tc>
          <w:tcPr>
            <w:tcW w:w="825" w:type="dxa"/>
            <w:noWrap w:val="0"/>
            <w:vAlign w:val="center"/>
          </w:tcPr>
          <w:p w14:paraId="46ED057D">
            <w:pPr>
              <w:spacing w:before="223"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13.05</w:t>
            </w:r>
          </w:p>
        </w:tc>
        <w:tc>
          <w:tcPr>
            <w:tcW w:w="963" w:type="dxa"/>
            <w:noWrap w:val="0"/>
            <w:vAlign w:val="center"/>
          </w:tcPr>
          <w:p w14:paraId="34FAC5DF">
            <w:pPr>
              <w:spacing w:before="224"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365.92</w:t>
            </w:r>
          </w:p>
        </w:tc>
        <w:tc>
          <w:tcPr>
            <w:tcW w:w="812" w:type="dxa"/>
            <w:noWrap w:val="0"/>
            <w:vAlign w:val="top"/>
          </w:tcPr>
          <w:p w14:paraId="0F3B219A">
            <w:pPr>
              <w:spacing w:before="224" w:line="360" w:lineRule="auto"/>
              <w:ind w:left="218" w:leftChars="104" w:firstLine="0" w:firstLineChars="0"/>
              <w:jc w:val="center"/>
              <w:rPr>
                <w:rFonts w:hint="eastAsia" w:ascii="仿宋" w:hAnsi="仿宋" w:eastAsia="仿宋" w:cs="仿宋"/>
                <w:snapToGrid w:val="0"/>
                <w:kern w:val="0"/>
                <w:szCs w:val="21"/>
              </w:rPr>
            </w:pPr>
          </w:p>
        </w:tc>
      </w:tr>
      <w:tr w14:paraId="4FFEED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1" w:hRule="atLeast"/>
        </w:trPr>
        <w:tc>
          <w:tcPr>
            <w:tcW w:w="543" w:type="dxa"/>
            <w:noWrap w:val="0"/>
            <w:vAlign w:val="top"/>
          </w:tcPr>
          <w:p w14:paraId="315CF20A">
            <w:pPr>
              <w:spacing w:before="235"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2</w:t>
            </w:r>
          </w:p>
        </w:tc>
        <w:tc>
          <w:tcPr>
            <w:tcW w:w="1120" w:type="dxa"/>
            <w:noWrap w:val="0"/>
            <w:vAlign w:val="top"/>
          </w:tcPr>
          <w:p w14:paraId="2C136876">
            <w:pPr>
              <w:spacing w:before="234"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S315410000</w:t>
            </w:r>
          </w:p>
        </w:tc>
        <w:tc>
          <w:tcPr>
            <w:tcW w:w="1018" w:type="dxa"/>
            <w:noWrap w:val="0"/>
            <w:vAlign w:val="center"/>
          </w:tcPr>
          <w:p w14:paraId="14987805">
            <w:pPr>
              <w:spacing w:before="189"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大治渠桥-上行</w:t>
            </w:r>
          </w:p>
        </w:tc>
        <w:tc>
          <w:tcPr>
            <w:tcW w:w="817" w:type="dxa"/>
            <w:noWrap w:val="0"/>
            <w:vAlign w:val="center"/>
          </w:tcPr>
          <w:p w14:paraId="586DE65D">
            <w:pPr>
              <w:spacing w:before="190"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4.小桥</w:t>
            </w:r>
          </w:p>
        </w:tc>
        <w:tc>
          <w:tcPr>
            <w:tcW w:w="1850" w:type="dxa"/>
            <w:noWrap w:val="0"/>
            <w:vAlign w:val="top"/>
          </w:tcPr>
          <w:p w14:paraId="555E7D8C">
            <w:pPr>
              <w:spacing w:before="79" w:line="360" w:lineRule="auto"/>
              <w:ind w:left="53"/>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10cm防水砼+4cm中粒式沥青砼+3cm细粒式沥青砼</w:t>
            </w:r>
          </w:p>
        </w:tc>
        <w:tc>
          <w:tcPr>
            <w:tcW w:w="1066" w:type="dxa"/>
            <w:noWrap w:val="0"/>
            <w:vAlign w:val="center"/>
          </w:tcPr>
          <w:p w14:paraId="3C2024EB">
            <w:pPr>
              <w:spacing w:before="235"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22600</w:t>
            </w:r>
          </w:p>
        </w:tc>
        <w:tc>
          <w:tcPr>
            <w:tcW w:w="896" w:type="dxa"/>
            <w:noWrap w:val="0"/>
            <w:vAlign w:val="center"/>
          </w:tcPr>
          <w:p w14:paraId="27D84712">
            <w:pPr>
              <w:spacing w:before="235" w:line="360" w:lineRule="auto"/>
              <w:ind w:left="223" w:leftChars="104" w:hanging="5" w:firstLineChars="0"/>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25.00</w:t>
            </w:r>
          </w:p>
        </w:tc>
        <w:tc>
          <w:tcPr>
            <w:tcW w:w="825" w:type="dxa"/>
            <w:noWrap w:val="0"/>
            <w:vAlign w:val="center"/>
          </w:tcPr>
          <w:p w14:paraId="2AA54136">
            <w:pPr>
              <w:spacing w:before="234"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12.00</w:t>
            </w:r>
          </w:p>
        </w:tc>
        <w:tc>
          <w:tcPr>
            <w:tcW w:w="963" w:type="dxa"/>
            <w:noWrap w:val="0"/>
            <w:vAlign w:val="center"/>
          </w:tcPr>
          <w:p w14:paraId="6D541F18">
            <w:pPr>
              <w:spacing w:before="235"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300.00</w:t>
            </w:r>
          </w:p>
        </w:tc>
        <w:tc>
          <w:tcPr>
            <w:tcW w:w="812" w:type="dxa"/>
            <w:noWrap w:val="0"/>
            <w:vAlign w:val="top"/>
          </w:tcPr>
          <w:p w14:paraId="352BC176">
            <w:pPr>
              <w:spacing w:before="235" w:line="360" w:lineRule="auto"/>
              <w:ind w:left="218" w:leftChars="104" w:firstLine="0" w:firstLineChars="0"/>
              <w:jc w:val="center"/>
              <w:rPr>
                <w:rFonts w:hint="eastAsia" w:ascii="仿宋" w:hAnsi="仿宋" w:eastAsia="仿宋" w:cs="仿宋"/>
                <w:snapToGrid w:val="0"/>
                <w:kern w:val="0"/>
                <w:szCs w:val="21"/>
              </w:rPr>
            </w:pPr>
          </w:p>
        </w:tc>
      </w:tr>
      <w:tr w14:paraId="26DD7D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3" w:hRule="atLeast"/>
        </w:trPr>
        <w:tc>
          <w:tcPr>
            <w:tcW w:w="543" w:type="dxa"/>
            <w:noWrap w:val="0"/>
            <w:vAlign w:val="top"/>
          </w:tcPr>
          <w:p w14:paraId="46209487">
            <w:pPr>
              <w:spacing w:before="236"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3</w:t>
            </w:r>
          </w:p>
        </w:tc>
        <w:tc>
          <w:tcPr>
            <w:tcW w:w="1120" w:type="dxa"/>
            <w:noWrap w:val="0"/>
            <w:vAlign w:val="top"/>
          </w:tcPr>
          <w:p w14:paraId="6D279174">
            <w:pPr>
              <w:spacing w:before="235"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S315410000</w:t>
            </w:r>
          </w:p>
        </w:tc>
        <w:tc>
          <w:tcPr>
            <w:tcW w:w="1018" w:type="dxa"/>
            <w:noWrap w:val="0"/>
            <w:vAlign w:val="center"/>
          </w:tcPr>
          <w:p w14:paraId="05BE74DE">
            <w:pPr>
              <w:spacing w:before="190"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大治渠桥-下行</w:t>
            </w:r>
          </w:p>
        </w:tc>
        <w:tc>
          <w:tcPr>
            <w:tcW w:w="817" w:type="dxa"/>
            <w:noWrap w:val="0"/>
            <w:vAlign w:val="center"/>
          </w:tcPr>
          <w:p w14:paraId="27C27243">
            <w:pPr>
              <w:spacing w:before="190"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4.小桥</w:t>
            </w:r>
          </w:p>
        </w:tc>
        <w:tc>
          <w:tcPr>
            <w:tcW w:w="1850" w:type="dxa"/>
            <w:noWrap w:val="0"/>
            <w:vAlign w:val="top"/>
          </w:tcPr>
          <w:p w14:paraId="7FCBE3EA">
            <w:pPr>
              <w:spacing w:before="80" w:line="360" w:lineRule="auto"/>
              <w:ind w:left="53"/>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10cm防水砼+4cm中粒式沥青砼+3cm细粒式沥青砼</w:t>
            </w:r>
          </w:p>
        </w:tc>
        <w:tc>
          <w:tcPr>
            <w:tcW w:w="1066" w:type="dxa"/>
            <w:noWrap w:val="0"/>
            <w:vAlign w:val="center"/>
          </w:tcPr>
          <w:p w14:paraId="496BCFF3">
            <w:pPr>
              <w:spacing w:before="236"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22600</w:t>
            </w:r>
          </w:p>
        </w:tc>
        <w:tc>
          <w:tcPr>
            <w:tcW w:w="896" w:type="dxa"/>
            <w:noWrap w:val="0"/>
            <w:vAlign w:val="center"/>
          </w:tcPr>
          <w:p w14:paraId="49BEBE17">
            <w:pPr>
              <w:spacing w:before="236" w:line="360" w:lineRule="auto"/>
              <w:ind w:left="223" w:leftChars="104" w:hanging="5" w:firstLineChars="0"/>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27.04</w:t>
            </w:r>
          </w:p>
        </w:tc>
        <w:tc>
          <w:tcPr>
            <w:tcW w:w="825" w:type="dxa"/>
            <w:noWrap w:val="0"/>
            <w:vAlign w:val="center"/>
          </w:tcPr>
          <w:p w14:paraId="25D86F6C">
            <w:pPr>
              <w:spacing w:before="235"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12.50</w:t>
            </w:r>
          </w:p>
        </w:tc>
        <w:tc>
          <w:tcPr>
            <w:tcW w:w="963" w:type="dxa"/>
            <w:noWrap w:val="0"/>
            <w:vAlign w:val="center"/>
          </w:tcPr>
          <w:p w14:paraId="4509859E">
            <w:pPr>
              <w:spacing w:before="236"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338.00</w:t>
            </w:r>
          </w:p>
        </w:tc>
        <w:tc>
          <w:tcPr>
            <w:tcW w:w="812" w:type="dxa"/>
            <w:noWrap w:val="0"/>
            <w:vAlign w:val="top"/>
          </w:tcPr>
          <w:p w14:paraId="3E0DBC18">
            <w:pPr>
              <w:spacing w:before="236" w:line="360" w:lineRule="auto"/>
              <w:ind w:left="218" w:leftChars="104" w:firstLine="0" w:firstLineChars="0"/>
              <w:jc w:val="center"/>
              <w:rPr>
                <w:rFonts w:hint="eastAsia" w:ascii="仿宋" w:hAnsi="仿宋" w:eastAsia="仿宋" w:cs="仿宋"/>
                <w:snapToGrid w:val="0"/>
                <w:kern w:val="0"/>
                <w:szCs w:val="21"/>
              </w:rPr>
            </w:pPr>
          </w:p>
        </w:tc>
      </w:tr>
      <w:tr w14:paraId="73BC24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5" w:hRule="atLeast"/>
        </w:trPr>
        <w:tc>
          <w:tcPr>
            <w:tcW w:w="543" w:type="dxa"/>
            <w:noWrap w:val="0"/>
            <w:vAlign w:val="top"/>
          </w:tcPr>
          <w:p w14:paraId="5A1CB2E1">
            <w:pPr>
              <w:spacing w:before="227"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4</w:t>
            </w:r>
          </w:p>
        </w:tc>
        <w:tc>
          <w:tcPr>
            <w:tcW w:w="1120" w:type="dxa"/>
            <w:noWrap w:val="0"/>
            <w:vAlign w:val="top"/>
          </w:tcPr>
          <w:p w14:paraId="5DF3E2E5">
            <w:pPr>
              <w:spacing w:before="226"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S315410000</w:t>
            </w:r>
          </w:p>
        </w:tc>
        <w:tc>
          <w:tcPr>
            <w:tcW w:w="1018" w:type="dxa"/>
            <w:noWrap w:val="0"/>
            <w:vAlign w:val="center"/>
          </w:tcPr>
          <w:p w14:paraId="44D938D1">
            <w:pPr>
              <w:spacing w:before="181"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伊东渠桥</w:t>
            </w:r>
            <w:r>
              <w:rPr>
                <w:rFonts w:hint="eastAsia" w:ascii="仿宋" w:hAnsi="仿宋" w:eastAsia="仿宋" w:cs="仿宋"/>
                <w:snapToGrid w:val="0"/>
                <w:kern w:val="0"/>
                <w:szCs w:val="21"/>
                <w:lang w:eastAsia="zh-CN"/>
              </w:rPr>
              <w:t>－</w:t>
            </w:r>
            <w:r>
              <w:rPr>
                <w:rFonts w:hint="eastAsia" w:ascii="仿宋" w:hAnsi="仿宋" w:eastAsia="仿宋" w:cs="仿宋"/>
                <w:snapToGrid w:val="0"/>
                <w:kern w:val="0"/>
                <w:szCs w:val="21"/>
              </w:rPr>
              <w:t>上行</w:t>
            </w:r>
          </w:p>
        </w:tc>
        <w:tc>
          <w:tcPr>
            <w:tcW w:w="817" w:type="dxa"/>
            <w:noWrap w:val="0"/>
            <w:vAlign w:val="center"/>
          </w:tcPr>
          <w:p w14:paraId="1CA14CD4">
            <w:pPr>
              <w:spacing w:before="181"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3.中桥</w:t>
            </w:r>
          </w:p>
        </w:tc>
        <w:tc>
          <w:tcPr>
            <w:tcW w:w="1850" w:type="dxa"/>
            <w:noWrap w:val="0"/>
            <w:vAlign w:val="top"/>
          </w:tcPr>
          <w:p w14:paraId="7933A00F">
            <w:pPr>
              <w:spacing w:before="71" w:line="360" w:lineRule="auto"/>
              <w:ind w:left="53"/>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10cm防水砼+4cm中粒式沥青砼+3cm细粒式沥青砼</w:t>
            </w:r>
          </w:p>
        </w:tc>
        <w:tc>
          <w:tcPr>
            <w:tcW w:w="1066" w:type="dxa"/>
            <w:noWrap w:val="0"/>
            <w:vAlign w:val="center"/>
          </w:tcPr>
          <w:p w14:paraId="632469A9">
            <w:pPr>
              <w:spacing w:before="227"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22600</w:t>
            </w:r>
          </w:p>
        </w:tc>
        <w:tc>
          <w:tcPr>
            <w:tcW w:w="896" w:type="dxa"/>
            <w:noWrap w:val="0"/>
            <w:vAlign w:val="center"/>
          </w:tcPr>
          <w:p w14:paraId="1A50DA19">
            <w:pPr>
              <w:spacing w:before="227" w:line="360" w:lineRule="auto"/>
              <w:ind w:left="223" w:leftChars="104" w:hanging="5" w:firstLineChars="0"/>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32.00</w:t>
            </w:r>
          </w:p>
        </w:tc>
        <w:tc>
          <w:tcPr>
            <w:tcW w:w="825" w:type="dxa"/>
            <w:noWrap w:val="0"/>
            <w:vAlign w:val="center"/>
          </w:tcPr>
          <w:p w14:paraId="30959588">
            <w:pPr>
              <w:spacing w:before="226"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12.00</w:t>
            </w:r>
          </w:p>
        </w:tc>
        <w:tc>
          <w:tcPr>
            <w:tcW w:w="963" w:type="dxa"/>
            <w:noWrap w:val="0"/>
            <w:vAlign w:val="center"/>
          </w:tcPr>
          <w:p w14:paraId="13D680C7">
            <w:pPr>
              <w:spacing w:before="227"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384.00</w:t>
            </w:r>
          </w:p>
        </w:tc>
        <w:tc>
          <w:tcPr>
            <w:tcW w:w="812" w:type="dxa"/>
            <w:noWrap w:val="0"/>
            <w:vAlign w:val="top"/>
          </w:tcPr>
          <w:p w14:paraId="4CB2B247">
            <w:pPr>
              <w:spacing w:before="227" w:line="360" w:lineRule="auto"/>
              <w:ind w:left="218" w:leftChars="104" w:firstLine="0" w:firstLineChars="0"/>
              <w:jc w:val="center"/>
              <w:rPr>
                <w:rFonts w:hint="eastAsia" w:ascii="仿宋" w:hAnsi="仿宋" w:eastAsia="仿宋" w:cs="仿宋"/>
                <w:snapToGrid w:val="0"/>
                <w:kern w:val="0"/>
                <w:szCs w:val="21"/>
              </w:rPr>
            </w:pPr>
          </w:p>
        </w:tc>
      </w:tr>
      <w:tr w14:paraId="172F48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5" w:hRule="atLeast"/>
        </w:trPr>
        <w:tc>
          <w:tcPr>
            <w:tcW w:w="543" w:type="dxa"/>
            <w:noWrap w:val="0"/>
            <w:vAlign w:val="top"/>
          </w:tcPr>
          <w:p w14:paraId="76EAD26A">
            <w:pPr>
              <w:spacing w:before="229"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5</w:t>
            </w:r>
          </w:p>
        </w:tc>
        <w:tc>
          <w:tcPr>
            <w:tcW w:w="1120" w:type="dxa"/>
            <w:noWrap w:val="0"/>
            <w:vAlign w:val="top"/>
          </w:tcPr>
          <w:p w14:paraId="0AE116E8">
            <w:pPr>
              <w:spacing w:before="227"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S315410000</w:t>
            </w:r>
          </w:p>
        </w:tc>
        <w:tc>
          <w:tcPr>
            <w:tcW w:w="1018" w:type="dxa"/>
            <w:noWrap w:val="0"/>
            <w:vAlign w:val="center"/>
          </w:tcPr>
          <w:p w14:paraId="7309C244">
            <w:pPr>
              <w:spacing w:before="182"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伊东渠桥</w:t>
            </w:r>
            <w:r>
              <w:rPr>
                <w:rFonts w:hint="eastAsia" w:ascii="仿宋" w:hAnsi="仿宋" w:eastAsia="仿宋" w:cs="仿宋"/>
                <w:snapToGrid w:val="0"/>
                <w:kern w:val="0"/>
                <w:szCs w:val="21"/>
                <w:lang w:eastAsia="zh-CN"/>
              </w:rPr>
              <w:t>－</w:t>
            </w:r>
            <w:r>
              <w:rPr>
                <w:rFonts w:hint="eastAsia" w:ascii="仿宋" w:hAnsi="仿宋" w:eastAsia="仿宋" w:cs="仿宋"/>
                <w:snapToGrid w:val="0"/>
                <w:kern w:val="0"/>
                <w:szCs w:val="21"/>
              </w:rPr>
              <w:t>下行</w:t>
            </w:r>
          </w:p>
        </w:tc>
        <w:tc>
          <w:tcPr>
            <w:tcW w:w="817" w:type="dxa"/>
            <w:noWrap w:val="0"/>
            <w:vAlign w:val="center"/>
          </w:tcPr>
          <w:p w14:paraId="68B6DC78">
            <w:pPr>
              <w:spacing w:before="182"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3.中桥</w:t>
            </w:r>
          </w:p>
        </w:tc>
        <w:tc>
          <w:tcPr>
            <w:tcW w:w="1850" w:type="dxa"/>
            <w:noWrap w:val="0"/>
            <w:vAlign w:val="top"/>
          </w:tcPr>
          <w:p w14:paraId="339AEB6E">
            <w:pPr>
              <w:spacing w:before="81" w:line="360" w:lineRule="auto"/>
              <w:ind w:left="53"/>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10cm防水砼+4cm中粒式沥青砼+3cm细粒式沥青砼</w:t>
            </w:r>
          </w:p>
        </w:tc>
        <w:tc>
          <w:tcPr>
            <w:tcW w:w="1066" w:type="dxa"/>
            <w:noWrap w:val="0"/>
            <w:vAlign w:val="center"/>
          </w:tcPr>
          <w:p w14:paraId="5942403E">
            <w:pPr>
              <w:spacing w:before="228"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22600</w:t>
            </w:r>
          </w:p>
        </w:tc>
        <w:tc>
          <w:tcPr>
            <w:tcW w:w="896" w:type="dxa"/>
            <w:noWrap w:val="0"/>
            <w:vAlign w:val="center"/>
          </w:tcPr>
          <w:p w14:paraId="76DC7D1B">
            <w:pPr>
              <w:spacing w:before="228" w:line="360" w:lineRule="auto"/>
              <w:ind w:left="223" w:leftChars="104" w:hanging="5" w:firstLineChars="0"/>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32.00</w:t>
            </w:r>
          </w:p>
        </w:tc>
        <w:tc>
          <w:tcPr>
            <w:tcW w:w="825" w:type="dxa"/>
            <w:noWrap w:val="0"/>
            <w:vAlign w:val="center"/>
          </w:tcPr>
          <w:p w14:paraId="373FB10F">
            <w:pPr>
              <w:spacing w:before="227"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12.00</w:t>
            </w:r>
          </w:p>
        </w:tc>
        <w:tc>
          <w:tcPr>
            <w:tcW w:w="963" w:type="dxa"/>
            <w:noWrap w:val="0"/>
            <w:vAlign w:val="center"/>
          </w:tcPr>
          <w:p w14:paraId="0361AEAA">
            <w:pPr>
              <w:spacing w:before="228"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384.00</w:t>
            </w:r>
          </w:p>
        </w:tc>
        <w:tc>
          <w:tcPr>
            <w:tcW w:w="812" w:type="dxa"/>
            <w:noWrap w:val="0"/>
            <w:vAlign w:val="top"/>
          </w:tcPr>
          <w:p w14:paraId="5B39ED24">
            <w:pPr>
              <w:spacing w:before="228" w:line="360" w:lineRule="auto"/>
              <w:ind w:left="218" w:leftChars="104" w:firstLine="0" w:firstLineChars="0"/>
              <w:jc w:val="center"/>
              <w:rPr>
                <w:rFonts w:hint="eastAsia" w:ascii="仿宋" w:hAnsi="仿宋" w:eastAsia="仿宋" w:cs="仿宋"/>
                <w:snapToGrid w:val="0"/>
                <w:kern w:val="0"/>
                <w:szCs w:val="21"/>
              </w:rPr>
            </w:pPr>
          </w:p>
        </w:tc>
      </w:tr>
      <w:tr w14:paraId="0CD79B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7" w:hRule="atLeast"/>
        </w:trPr>
        <w:tc>
          <w:tcPr>
            <w:tcW w:w="543" w:type="dxa"/>
            <w:noWrap w:val="0"/>
            <w:vAlign w:val="top"/>
          </w:tcPr>
          <w:p w14:paraId="3EF58028">
            <w:pPr>
              <w:spacing w:before="239"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6</w:t>
            </w:r>
          </w:p>
        </w:tc>
        <w:tc>
          <w:tcPr>
            <w:tcW w:w="1120" w:type="dxa"/>
            <w:noWrap w:val="0"/>
            <w:vAlign w:val="center"/>
          </w:tcPr>
          <w:p w14:paraId="61FB599E">
            <w:pPr>
              <w:spacing w:before="238"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S240410000</w:t>
            </w:r>
          </w:p>
        </w:tc>
        <w:tc>
          <w:tcPr>
            <w:tcW w:w="1018" w:type="dxa"/>
            <w:noWrap w:val="0"/>
            <w:vAlign w:val="center"/>
          </w:tcPr>
          <w:p w14:paraId="3BAAB1FD">
            <w:pPr>
              <w:spacing w:before="193"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李屯特大桥</w:t>
            </w:r>
          </w:p>
        </w:tc>
        <w:tc>
          <w:tcPr>
            <w:tcW w:w="817" w:type="dxa"/>
            <w:noWrap w:val="0"/>
            <w:vAlign w:val="center"/>
          </w:tcPr>
          <w:p w14:paraId="7B10AB7A">
            <w:pPr>
              <w:spacing w:before="193"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2.大桥</w:t>
            </w:r>
          </w:p>
        </w:tc>
        <w:tc>
          <w:tcPr>
            <w:tcW w:w="1850" w:type="dxa"/>
            <w:noWrap w:val="0"/>
            <w:vAlign w:val="center"/>
          </w:tcPr>
          <w:p w14:paraId="4037C862">
            <w:pPr>
              <w:spacing w:before="192" w:line="360" w:lineRule="auto"/>
              <w:ind w:left="143"/>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10cm防水砼+6cm沥青砼</w:t>
            </w:r>
          </w:p>
        </w:tc>
        <w:tc>
          <w:tcPr>
            <w:tcW w:w="1066" w:type="dxa"/>
            <w:noWrap w:val="0"/>
            <w:vAlign w:val="center"/>
          </w:tcPr>
          <w:p w14:paraId="2798BDC9">
            <w:pPr>
              <w:spacing w:before="239"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35826</w:t>
            </w:r>
          </w:p>
        </w:tc>
        <w:tc>
          <w:tcPr>
            <w:tcW w:w="896" w:type="dxa"/>
            <w:noWrap w:val="0"/>
            <w:vAlign w:val="center"/>
          </w:tcPr>
          <w:p w14:paraId="1963C154">
            <w:pPr>
              <w:spacing w:before="239" w:line="360" w:lineRule="auto"/>
              <w:ind w:left="223" w:leftChars="104" w:hanging="5" w:firstLineChars="0"/>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513.64</w:t>
            </w:r>
          </w:p>
        </w:tc>
        <w:tc>
          <w:tcPr>
            <w:tcW w:w="825" w:type="dxa"/>
            <w:noWrap w:val="0"/>
            <w:vAlign w:val="center"/>
          </w:tcPr>
          <w:p w14:paraId="5AE26B14">
            <w:pPr>
              <w:spacing w:before="239"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28.50</w:t>
            </w:r>
          </w:p>
        </w:tc>
        <w:tc>
          <w:tcPr>
            <w:tcW w:w="963" w:type="dxa"/>
            <w:noWrap w:val="0"/>
            <w:vAlign w:val="center"/>
          </w:tcPr>
          <w:p w14:paraId="6AAF4C38">
            <w:pPr>
              <w:spacing w:before="238"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14638.74</w:t>
            </w:r>
          </w:p>
        </w:tc>
        <w:tc>
          <w:tcPr>
            <w:tcW w:w="812" w:type="dxa"/>
            <w:noWrap w:val="0"/>
            <w:vAlign w:val="center"/>
          </w:tcPr>
          <w:p w14:paraId="7D293719">
            <w:pPr>
              <w:spacing w:before="238"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已扣除北四跨30m*3+25m</w:t>
            </w:r>
          </w:p>
        </w:tc>
      </w:tr>
      <w:tr w14:paraId="1EAF07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0" w:hRule="atLeast"/>
        </w:trPr>
        <w:tc>
          <w:tcPr>
            <w:tcW w:w="543" w:type="dxa"/>
            <w:noWrap w:val="0"/>
            <w:vAlign w:val="top"/>
          </w:tcPr>
          <w:p w14:paraId="34BED1DF">
            <w:pPr>
              <w:spacing w:before="231"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7</w:t>
            </w:r>
          </w:p>
        </w:tc>
        <w:tc>
          <w:tcPr>
            <w:tcW w:w="1120" w:type="dxa"/>
            <w:noWrap w:val="0"/>
            <w:vAlign w:val="top"/>
          </w:tcPr>
          <w:p w14:paraId="60E26822">
            <w:pPr>
              <w:spacing w:before="229"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S315410000</w:t>
            </w:r>
          </w:p>
        </w:tc>
        <w:tc>
          <w:tcPr>
            <w:tcW w:w="1018" w:type="dxa"/>
            <w:noWrap w:val="0"/>
            <w:vAlign w:val="center"/>
          </w:tcPr>
          <w:p w14:paraId="50E45022">
            <w:pPr>
              <w:spacing w:before="184"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龙门北桥-上行</w:t>
            </w:r>
          </w:p>
        </w:tc>
        <w:tc>
          <w:tcPr>
            <w:tcW w:w="817" w:type="dxa"/>
            <w:noWrap w:val="0"/>
            <w:vAlign w:val="center"/>
          </w:tcPr>
          <w:p w14:paraId="29541E54">
            <w:pPr>
              <w:spacing w:before="184"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2.大桥</w:t>
            </w:r>
          </w:p>
        </w:tc>
        <w:tc>
          <w:tcPr>
            <w:tcW w:w="1850" w:type="dxa"/>
            <w:noWrap w:val="0"/>
            <w:vAlign w:val="top"/>
          </w:tcPr>
          <w:p w14:paraId="4AB70318">
            <w:pPr>
              <w:spacing w:before="54" w:line="360" w:lineRule="auto"/>
              <w:ind w:left="53"/>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10cm防水砼+4cm中粒式沥青砼+3cm细粒式沥青砼</w:t>
            </w:r>
          </w:p>
        </w:tc>
        <w:tc>
          <w:tcPr>
            <w:tcW w:w="1066" w:type="dxa"/>
            <w:noWrap w:val="0"/>
            <w:vAlign w:val="center"/>
          </w:tcPr>
          <w:p w14:paraId="209642E9">
            <w:pPr>
              <w:spacing w:before="230"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22600</w:t>
            </w:r>
          </w:p>
        </w:tc>
        <w:tc>
          <w:tcPr>
            <w:tcW w:w="896" w:type="dxa"/>
            <w:noWrap w:val="0"/>
            <w:vAlign w:val="center"/>
          </w:tcPr>
          <w:p w14:paraId="6F58ACE7">
            <w:pPr>
              <w:spacing w:before="230" w:line="360" w:lineRule="auto"/>
              <w:ind w:left="223" w:leftChars="104" w:hanging="5" w:firstLineChars="0"/>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666.00</w:t>
            </w:r>
          </w:p>
        </w:tc>
        <w:tc>
          <w:tcPr>
            <w:tcW w:w="825" w:type="dxa"/>
            <w:noWrap w:val="0"/>
            <w:vAlign w:val="center"/>
          </w:tcPr>
          <w:p w14:paraId="333665EB">
            <w:pPr>
              <w:spacing w:before="229"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12.00</w:t>
            </w:r>
          </w:p>
        </w:tc>
        <w:tc>
          <w:tcPr>
            <w:tcW w:w="963" w:type="dxa"/>
            <w:noWrap w:val="0"/>
            <w:vAlign w:val="center"/>
          </w:tcPr>
          <w:p w14:paraId="2870871B">
            <w:pPr>
              <w:spacing w:before="230"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7992.00</w:t>
            </w:r>
          </w:p>
        </w:tc>
        <w:tc>
          <w:tcPr>
            <w:tcW w:w="812" w:type="dxa"/>
            <w:noWrap w:val="0"/>
            <w:vAlign w:val="top"/>
          </w:tcPr>
          <w:p w14:paraId="3A5AF069">
            <w:pPr>
              <w:spacing w:before="230" w:line="360" w:lineRule="auto"/>
              <w:ind w:left="218" w:leftChars="104" w:firstLine="0" w:firstLineChars="0"/>
              <w:jc w:val="center"/>
              <w:rPr>
                <w:rFonts w:hint="eastAsia" w:ascii="仿宋" w:hAnsi="仿宋" w:eastAsia="仿宋" w:cs="仿宋"/>
                <w:snapToGrid w:val="0"/>
                <w:kern w:val="0"/>
                <w:szCs w:val="21"/>
              </w:rPr>
            </w:pPr>
          </w:p>
        </w:tc>
      </w:tr>
      <w:tr w14:paraId="66532E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0" w:hRule="atLeast"/>
        </w:trPr>
        <w:tc>
          <w:tcPr>
            <w:tcW w:w="543" w:type="dxa"/>
            <w:noWrap w:val="0"/>
            <w:vAlign w:val="top"/>
          </w:tcPr>
          <w:p w14:paraId="3197EE8E">
            <w:pPr>
              <w:spacing w:before="241"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8</w:t>
            </w:r>
          </w:p>
        </w:tc>
        <w:tc>
          <w:tcPr>
            <w:tcW w:w="1120" w:type="dxa"/>
            <w:noWrap w:val="0"/>
            <w:vAlign w:val="top"/>
          </w:tcPr>
          <w:p w14:paraId="3D21341C">
            <w:pPr>
              <w:spacing w:before="240"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S315410000</w:t>
            </w:r>
          </w:p>
        </w:tc>
        <w:tc>
          <w:tcPr>
            <w:tcW w:w="1018" w:type="dxa"/>
            <w:noWrap w:val="0"/>
            <w:vAlign w:val="center"/>
          </w:tcPr>
          <w:p w14:paraId="432FBA41">
            <w:pPr>
              <w:spacing w:before="195"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龙门北桥-下行</w:t>
            </w:r>
          </w:p>
        </w:tc>
        <w:tc>
          <w:tcPr>
            <w:tcW w:w="817" w:type="dxa"/>
            <w:noWrap w:val="0"/>
            <w:vAlign w:val="center"/>
          </w:tcPr>
          <w:p w14:paraId="2B933417">
            <w:pPr>
              <w:spacing w:before="195"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2.大桥</w:t>
            </w:r>
          </w:p>
        </w:tc>
        <w:tc>
          <w:tcPr>
            <w:tcW w:w="1850" w:type="dxa"/>
            <w:noWrap w:val="0"/>
            <w:vAlign w:val="top"/>
          </w:tcPr>
          <w:p w14:paraId="38C82F62">
            <w:pPr>
              <w:spacing w:before="75" w:line="360" w:lineRule="auto"/>
              <w:ind w:left="53"/>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10cm防水砼+4cm中粒式沥青砼+3cm细粒式沥青砼</w:t>
            </w:r>
          </w:p>
        </w:tc>
        <w:tc>
          <w:tcPr>
            <w:tcW w:w="1066" w:type="dxa"/>
            <w:noWrap w:val="0"/>
            <w:vAlign w:val="center"/>
          </w:tcPr>
          <w:p w14:paraId="4E0ABA00">
            <w:pPr>
              <w:spacing w:before="241"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22600</w:t>
            </w:r>
          </w:p>
        </w:tc>
        <w:tc>
          <w:tcPr>
            <w:tcW w:w="896" w:type="dxa"/>
            <w:noWrap w:val="0"/>
            <w:vAlign w:val="center"/>
          </w:tcPr>
          <w:p w14:paraId="4C9BEB48">
            <w:pPr>
              <w:spacing w:before="241" w:line="360" w:lineRule="auto"/>
              <w:ind w:left="223" w:leftChars="104" w:hanging="5" w:firstLineChars="0"/>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666.43</w:t>
            </w:r>
          </w:p>
        </w:tc>
        <w:tc>
          <w:tcPr>
            <w:tcW w:w="825" w:type="dxa"/>
            <w:noWrap w:val="0"/>
            <w:vAlign w:val="center"/>
          </w:tcPr>
          <w:p w14:paraId="4A6CC167">
            <w:pPr>
              <w:spacing w:before="240"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12.80</w:t>
            </w:r>
          </w:p>
        </w:tc>
        <w:tc>
          <w:tcPr>
            <w:tcW w:w="963" w:type="dxa"/>
            <w:noWrap w:val="0"/>
            <w:vAlign w:val="center"/>
          </w:tcPr>
          <w:p w14:paraId="5FF09343">
            <w:pPr>
              <w:spacing w:before="241"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8530.30</w:t>
            </w:r>
          </w:p>
        </w:tc>
        <w:tc>
          <w:tcPr>
            <w:tcW w:w="812" w:type="dxa"/>
            <w:noWrap w:val="0"/>
            <w:vAlign w:val="top"/>
          </w:tcPr>
          <w:p w14:paraId="51EA6E59">
            <w:pPr>
              <w:spacing w:before="241" w:line="360" w:lineRule="auto"/>
              <w:ind w:left="218" w:leftChars="104" w:firstLine="0" w:firstLineChars="0"/>
              <w:jc w:val="center"/>
              <w:rPr>
                <w:rFonts w:hint="eastAsia" w:ascii="仿宋" w:hAnsi="仿宋" w:eastAsia="仿宋" w:cs="仿宋"/>
                <w:snapToGrid w:val="0"/>
                <w:kern w:val="0"/>
                <w:szCs w:val="21"/>
              </w:rPr>
            </w:pPr>
          </w:p>
        </w:tc>
      </w:tr>
      <w:tr w14:paraId="105E96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543" w:type="dxa"/>
            <w:noWrap w:val="0"/>
            <w:vAlign w:val="top"/>
          </w:tcPr>
          <w:p w14:paraId="76C02C2C">
            <w:pPr>
              <w:spacing w:before="222"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9</w:t>
            </w:r>
          </w:p>
        </w:tc>
        <w:tc>
          <w:tcPr>
            <w:tcW w:w="1120" w:type="dxa"/>
            <w:noWrap w:val="0"/>
            <w:vAlign w:val="top"/>
          </w:tcPr>
          <w:p w14:paraId="2FE22E5F">
            <w:pPr>
              <w:spacing w:line="360" w:lineRule="auto"/>
              <w:jc w:val="center"/>
              <w:rPr>
                <w:rFonts w:hint="eastAsia" w:ascii="仿宋" w:hAnsi="仿宋" w:eastAsia="仿宋" w:cs="仿宋"/>
                <w:snapToGrid w:val="0"/>
                <w:kern w:val="0"/>
                <w:szCs w:val="21"/>
              </w:rPr>
            </w:pPr>
          </w:p>
        </w:tc>
        <w:tc>
          <w:tcPr>
            <w:tcW w:w="1018" w:type="dxa"/>
            <w:noWrap w:val="0"/>
            <w:vAlign w:val="center"/>
          </w:tcPr>
          <w:p w14:paraId="37CC08DE">
            <w:pPr>
              <w:spacing w:before="177"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合计</w:t>
            </w:r>
          </w:p>
        </w:tc>
        <w:tc>
          <w:tcPr>
            <w:tcW w:w="817" w:type="dxa"/>
            <w:noWrap w:val="0"/>
            <w:vAlign w:val="top"/>
          </w:tcPr>
          <w:p w14:paraId="32AAADAF">
            <w:pPr>
              <w:spacing w:line="360" w:lineRule="auto"/>
              <w:jc w:val="center"/>
              <w:rPr>
                <w:rFonts w:hint="eastAsia" w:ascii="仿宋" w:hAnsi="仿宋" w:eastAsia="仿宋" w:cs="仿宋"/>
                <w:snapToGrid w:val="0"/>
                <w:kern w:val="0"/>
                <w:szCs w:val="21"/>
              </w:rPr>
            </w:pPr>
          </w:p>
        </w:tc>
        <w:tc>
          <w:tcPr>
            <w:tcW w:w="1850" w:type="dxa"/>
            <w:noWrap w:val="0"/>
            <w:vAlign w:val="top"/>
          </w:tcPr>
          <w:p w14:paraId="729F1B98">
            <w:pPr>
              <w:spacing w:line="360" w:lineRule="auto"/>
              <w:jc w:val="center"/>
              <w:rPr>
                <w:rFonts w:hint="eastAsia" w:ascii="仿宋" w:hAnsi="仿宋" w:eastAsia="仿宋" w:cs="仿宋"/>
                <w:snapToGrid w:val="0"/>
                <w:kern w:val="0"/>
                <w:szCs w:val="21"/>
              </w:rPr>
            </w:pPr>
          </w:p>
        </w:tc>
        <w:tc>
          <w:tcPr>
            <w:tcW w:w="1066" w:type="dxa"/>
            <w:noWrap w:val="0"/>
            <w:vAlign w:val="center"/>
          </w:tcPr>
          <w:p w14:paraId="727C11B8">
            <w:pPr>
              <w:spacing w:line="360" w:lineRule="auto"/>
              <w:jc w:val="center"/>
              <w:rPr>
                <w:rFonts w:hint="eastAsia" w:ascii="仿宋" w:hAnsi="仿宋" w:eastAsia="仿宋" w:cs="仿宋"/>
                <w:snapToGrid w:val="0"/>
                <w:kern w:val="0"/>
                <w:szCs w:val="21"/>
              </w:rPr>
            </w:pPr>
          </w:p>
        </w:tc>
        <w:tc>
          <w:tcPr>
            <w:tcW w:w="896" w:type="dxa"/>
            <w:noWrap w:val="0"/>
            <w:vAlign w:val="center"/>
          </w:tcPr>
          <w:p w14:paraId="4BA5F357">
            <w:pPr>
              <w:spacing w:line="360" w:lineRule="auto"/>
              <w:jc w:val="center"/>
              <w:rPr>
                <w:rFonts w:hint="eastAsia" w:ascii="仿宋" w:hAnsi="仿宋" w:eastAsia="仿宋" w:cs="仿宋"/>
                <w:snapToGrid w:val="0"/>
                <w:kern w:val="0"/>
                <w:szCs w:val="21"/>
              </w:rPr>
            </w:pPr>
          </w:p>
        </w:tc>
        <w:tc>
          <w:tcPr>
            <w:tcW w:w="825" w:type="dxa"/>
            <w:noWrap w:val="0"/>
            <w:vAlign w:val="top"/>
          </w:tcPr>
          <w:p w14:paraId="26C243A5">
            <w:pPr>
              <w:spacing w:line="360" w:lineRule="auto"/>
              <w:jc w:val="center"/>
              <w:rPr>
                <w:rFonts w:hint="eastAsia" w:ascii="仿宋" w:hAnsi="仿宋" w:eastAsia="仿宋" w:cs="仿宋"/>
                <w:snapToGrid w:val="0"/>
                <w:kern w:val="0"/>
                <w:szCs w:val="21"/>
              </w:rPr>
            </w:pPr>
          </w:p>
        </w:tc>
        <w:tc>
          <w:tcPr>
            <w:tcW w:w="963" w:type="dxa"/>
            <w:noWrap w:val="0"/>
            <w:vAlign w:val="center"/>
          </w:tcPr>
          <w:p w14:paraId="5DCEC5C7">
            <w:pPr>
              <w:spacing w:before="221" w:line="360" w:lineRule="auto"/>
              <w:jc w:val="center"/>
              <w:rPr>
                <w:rFonts w:hint="eastAsia" w:ascii="仿宋" w:hAnsi="仿宋" w:eastAsia="仿宋" w:cs="仿宋"/>
                <w:snapToGrid w:val="0"/>
                <w:kern w:val="0"/>
                <w:szCs w:val="21"/>
              </w:rPr>
            </w:pPr>
            <w:r>
              <w:rPr>
                <w:rFonts w:hint="eastAsia" w:ascii="仿宋" w:hAnsi="仿宋" w:eastAsia="仿宋" w:cs="仿宋"/>
                <w:snapToGrid w:val="0"/>
                <w:kern w:val="0"/>
                <w:szCs w:val="21"/>
              </w:rPr>
              <w:t>32932.96</w:t>
            </w:r>
          </w:p>
        </w:tc>
        <w:tc>
          <w:tcPr>
            <w:tcW w:w="812" w:type="dxa"/>
            <w:noWrap w:val="0"/>
            <w:vAlign w:val="top"/>
          </w:tcPr>
          <w:p w14:paraId="059D2BF0">
            <w:pPr>
              <w:spacing w:before="221" w:line="360" w:lineRule="auto"/>
              <w:ind w:left="218" w:leftChars="104" w:firstLine="0" w:firstLineChars="0"/>
              <w:jc w:val="center"/>
              <w:rPr>
                <w:rFonts w:hint="eastAsia" w:ascii="仿宋" w:hAnsi="仿宋" w:eastAsia="仿宋" w:cs="仿宋"/>
                <w:snapToGrid w:val="0"/>
                <w:kern w:val="0"/>
                <w:szCs w:val="21"/>
              </w:rPr>
            </w:pPr>
          </w:p>
        </w:tc>
      </w:tr>
    </w:tbl>
    <w:p w14:paraId="19B9EBE9">
      <w:pPr>
        <w:spacing w:before="140" w:line="223" w:lineRule="auto"/>
        <w:ind w:left="2450"/>
        <w:outlineLvl w:val="0"/>
        <w:rPr>
          <w:rFonts w:ascii="仿宋" w:hAnsi="仿宋" w:eastAsia="仿宋" w:cs="仿宋"/>
          <w:sz w:val="43"/>
          <w:szCs w:val="43"/>
        </w:rPr>
      </w:pPr>
      <w:r>
        <w:rPr>
          <w:rFonts w:hint="eastAsia" w:ascii="宋体" w:hAnsi="宋体" w:eastAsia="宋体" w:cs="宋体"/>
          <w:b/>
          <w:bCs/>
          <w:caps w:val="0"/>
          <w:smallCaps w:val="0"/>
          <w:snapToGrid w:val="0"/>
          <w:color w:val="auto"/>
          <w:spacing w:val="0"/>
          <w:w w:val="100"/>
          <w:kern w:val="0"/>
          <w:sz w:val="32"/>
          <w:szCs w:val="32"/>
          <w:highlight w:val="none"/>
        </w:rPr>
        <w:br w:type="page"/>
      </w:r>
      <w:bookmarkStart w:id="69" w:name="_Toc32721"/>
      <w:r>
        <w:rPr>
          <w:rFonts w:ascii="仿宋" w:hAnsi="仿宋" w:eastAsia="仿宋" w:cs="仿宋"/>
          <w:b/>
          <w:bCs/>
          <w:spacing w:val="-27"/>
          <w:sz w:val="43"/>
          <w:szCs w:val="43"/>
        </w:rPr>
        <w:t>第四章</w:t>
      </w:r>
      <w:r>
        <w:rPr>
          <w:rFonts w:ascii="仿宋" w:hAnsi="仿宋" w:eastAsia="仿宋" w:cs="仿宋"/>
          <w:spacing w:val="-27"/>
          <w:sz w:val="43"/>
          <w:szCs w:val="43"/>
        </w:rPr>
        <w:t xml:space="preserve">  </w:t>
      </w:r>
      <w:r>
        <w:rPr>
          <w:rFonts w:ascii="仿宋" w:hAnsi="仿宋" w:eastAsia="仿宋" w:cs="仿宋"/>
          <w:b/>
          <w:bCs/>
          <w:spacing w:val="-27"/>
          <w:sz w:val="43"/>
          <w:szCs w:val="43"/>
        </w:rPr>
        <w:t>合</w:t>
      </w:r>
      <w:r>
        <w:rPr>
          <w:rFonts w:ascii="仿宋" w:hAnsi="仿宋" w:eastAsia="仿宋" w:cs="仿宋"/>
          <w:spacing w:val="51"/>
          <w:sz w:val="43"/>
          <w:szCs w:val="43"/>
        </w:rPr>
        <w:t xml:space="preserve"> </w:t>
      </w:r>
      <w:r>
        <w:rPr>
          <w:rFonts w:ascii="仿宋" w:hAnsi="仿宋" w:eastAsia="仿宋" w:cs="仿宋"/>
          <w:b/>
          <w:bCs/>
          <w:spacing w:val="-27"/>
          <w:sz w:val="43"/>
          <w:szCs w:val="43"/>
        </w:rPr>
        <w:t>同（样本）</w:t>
      </w:r>
      <w:bookmarkEnd w:id="69"/>
    </w:p>
    <w:p w14:paraId="1B542A62">
      <w:pPr>
        <w:pStyle w:val="3"/>
        <w:spacing w:line="252" w:lineRule="auto"/>
        <w:rPr>
          <w:rFonts w:ascii="仿宋" w:hAnsi="仿宋" w:eastAsia="仿宋" w:cs="仿宋"/>
          <w:snapToGrid w:val="0"/>
          <w:color w:val="000000"/>
          <w:spacing w:val="6"/>
          <w:kern w:val="0"/>
          <w:sz w:val="20"/>
          <w:szCs w:val="20"/>
          <w:lang w:val="en-US" w:eastAsia="en-US" w:bidi="ar-SA"/>
        </w:rPr>
      </w:pPr>
    </w:p>
    <w:p w14:paraId="15E5F22C">
      <w:pPr>
        <w:spacing w:before="233" w:beforeLines="50" w:after="466" w:afterLines="100" w:line="360" w:lineRule="auto"/>
        <w:jc w:val="center"/>
        <w:rPr>
          <w:rFonts w:hint="eastAsia" w:ascii="宋体" w:hAnsi="宋体" w:eastAsia="宋体" w:cs="宋体"/>
          <w:caps w:val="0"/>
          <w:smallCaps w:val="0"/>
          <w:color w:val="auto"/>
          <w:spacing w:val="0"/>
          <w:w w:val="100"/>
          <w:kern w:val="0"/>
          <w:sz w:val="21"/>
          <w:szCs w:val="21"/>
          <w:highlight w:val="none"/>
        </w:rPr>
      </w:pPr>
      <w:r>
        <w:rPr>
          <w:rFonts w:hint="eastAsia" w:ascii="仿宋" w:hAnsi="仿宋" w:eastAsia="仿宋" w:cs="仿宋"/>
          <w:snapToGrid w:val="0"/>
          <w:color w:val="000000"/>
          <w:spacing w:val="6"/>
          <w:kern w:val="0"/>
          <w:sz w:val="20"/>
          <w:szCs w:val="20"/>
          <w:lang w:val="en-US" w:eastAsia="en-US" w:bidi="ar-SA"/>
        </w:rPr>
        <w:t>双方应根据磋商文件、成交通知书、成交供应商的响应文件（包括澄清说明），以及与本项目采购相关的资料、图纸签订采购合同。所签订的合同不得背离磋商文件的实质性内容要求和响应文件的承诺</w:t>
      </w:r>
      <w:r>
        <w:rPr>
          <w:rFonts w:hint="eastAsia" w:ascii="宋体" w:hAnsi="宋体" w:eastAsia="宋体" w:cs="宋体"/>
          <w:b/>
          <w:bCs/>
          <w:caps w:val="0"/>
          <w:smallCaps w:val="0"/>
          <w:color w:val="auto"/>
          <w:spacing w:val="0"/>
          <w:w w:val="100"/>
          <w:kern w:val="0"/>
          <w:sz w:val="36"/>
          <w:szCs w:val="36"/>
          <w:highlight w:val="none"/>
          <w:lang w:eastAsia="zh-CN"/>
        </w:rPr>
        <w:t>202</w:t>
      </w:r>
      <w:r>
        <w:rPr>
          <w:rFonts w:hint="eastAsia" w:ascii="宋体" w:hAnsi="宋体" w:eastAsia="宋体" w:cs="宋体"/>
          <w:b/>
          <w:bCs/>
          <w:caps w:val="0"/>
          <w:smallCaps w:val="0"/>
          <w:color w:val="auto"/>
          <w:spacing w:val="0"/>
          <w:w w:val="100"/>
          <w:kern w:val="0"/>
          <w:sz w:val="36"/>
          <w:szCs w:val="36"/>
          <w:highlight w:val="none"/>
          <w:lang w:val="en-US" w:eastAsia="zh-CN"/>
        </w:rPr>
        <w:t>6</w:t>
      </w:r>
      <w:r>
        <w:rPr>
          <w:rFonts w:hint="eastAsia" w:ascii="宋体" w:hAnsi="宋体" w:eastAsia="宋体" w:cs="宋体"/>
          <w:b/>
          <w:bCs/>
          <w:caps w:val="0"/>
          <w:smallCaps w:val="0"/>
          <w:color w:val="auto"/>
          <w:spacing w:val="0"/>
          <w:w w:val="100"/>
          <w:kern w:val="0"/>
          <w:sz w:val="36"/>
          <w:szCs w:val="36"/>
          <w:highlight w:val="none"/>
          <w:lang w:eastAsia="zh-CN"/>
        </w:rPr>
        <w:t>年洛阳主城区普通干线公路日常养护服务</w:t>
      </w:r>
      <w:r>
        <w:rPr>
          <w:rFonts w:hint="eastAsia" w:ascii="宋体" w:hAnsi="宋体" w:eastAsia="宋体" w:cs="宋体"/>
          <w:caps w:val="0"/>
          <w:smallCaps w:val="0"/>
          <w:color w:val="auto"/>
          <w:spacing w:val="0"/>
          <w:w w:val="100"/>
          <w:kern w:val="0"/>
          <w:highlight w:val="none"/>
        </w:rPr>
        <w:t xml:space="preserve"> </w:t>
      </w:r>
    </w:p>
    <w:p w14:paraId="5016EAE0">
      <w:pPr>
        <w:spacing w:before="233" w:beforeLines="50" w:after="466" w:afterLines="100" w:line="360" w:lineRule="auto"/>
        <w:jc w:val="center"/>
        <w:rPr>
          <w:rFonts w:hint="eastAsia" w:ascii="宋体" w:hAnsi="宋体" w:eastAsia="宋体" w:cs="宋体"/>
          <w:caps w:val="0"/>
          <w:smallCaps w:val="0"/>
          <w:color w:val="auto"/>
          <w:spacing w:val="0"/>
          <w:w w:val="100"/>
          <w:kern w:val="0"/>
          <w:highlight w:val="none"/>
        </w:rPr>
      </w:pPr>
      <w:r>
        <w:rPr>
          <w:rFonts w:hint="eastAsia" w:ascii="宋体" w:hAnsi="宋体" w:eastAsia="宋体" w:cs="宋体"/>
          <w:caps w:val="0"/>
          <w:smallCaps w:val="0"/>
          <w:color w:val="auto"/>
          <w:spacing w:val="0"/>
          <w:w w:val="100"/>
          <w:kern w:val="0"/>
          <w:highlight w:val="none"/>
        </w:rPr>
        <w:t xml:space="preserve"> </w:t>
      </w:r>
    </w:p>
    <w:p w14:paraId="61624DA7">
      <w:pPr>
        <w:spacing w:before="466" w:beforeLines="100"/>
        <w:jc w:val="center"/>
        <w:rPr>
          <w:rFonts w:hint="eastAsia" w:ascii="宋体" w:hAnsi="宋体" w:eastAsia="宋体" w:cs="宋体"/>
          <w:b/>
          <w:bCs/>
          <w:caps w:val="0"/>
          <w:smallCaps w:val="0"/>
          <w:color w:val="auto"/>
          <w:spacing w:val="0"/>
          <w:w w:val="100"/>
          <w:kern w:val="0"/>
          <w:sz w:val="84"/>
          <w:szCs w:val="84"/>
          <w:highlight w:val="none"/>
        </w:rPr>
      </w:pPr>
      <w:r>
        <w:rPr>
          <w:rFonts w:hint="eastAsia" w:ascii="宋体" w:hAnsi="宋体" w:eastAsia="宋体" w:cs="宋体"/>
          <w:b/>
          <w:bCs/>
          <w:caps w:val="0"/>
          <w:smallCaps w:val="0"/>
          <w:color w:val="auto"/>
          <w:spacing w:val="0"/>
          <w:w w:val="100"/>
          <w:kern w:val="0"/>
          <w:sz w:val="36"/>
          <w:szCs w:val="36"/>
          <w:highlight w:val="none"/>
        </w:rPr>
        <w:t>合同协议书</w:t>
      </w:r>
    </w:p>
    <w:p w14:paraId="5CC3263F">
      <w:pPr>
        <w:spacing w:line="360" w:lineRule="auto"/>
        <w:jc w:val="center"/>
        <w:rPr>
          <w:rFonts w:hint="eastAsia" w:ascii="宋体" w:hAnsi="宋体" w:eastAsia="宋体" w:cs="宋体"/>
          <w:caps w:val="0"/>
          <w:smallCaps w:val="0"/>
          <w:color w:val="auto"/>
          <w:spacing w:val="0"/>
          <w:w w:val="100"/>
          <w:kern w:val="0"/>
          <w:sz w:val="28"/>
          <w:szCs w:val="28"/>
          <w:highlight w:val="none"/>
        </w:rPr>
      </w:pPr>
      <w:r>
        <w:rPr>
          <w:rFonts w:hint="eastAsia" w:ascii="宋体" w:hAnsi="宋体" w:eastAsia="宋体" w:cs="宋体"/>
          <w:caps w:val="0"/>
          <w:smallCaps w:val="0"/>
          <w:color w:val="auto"/>
          <w:spacing w:val="0"/>
          <w:w w:val="100"/>
          <w:kern w:val="0"/>
          <w:sz w:val="28"/>
          <w:szCs w:val="28"/>
          <w:highlight w:val="none"/>
        </w:rPr>
        <w:t xml:space="preserve">（合同编号：             </w:t>
      </w:r>
      <w:r>
        <w:rPr>
          <w:rFonts w:hint="eastAsia" w:ascii="宋体" w:hAnsi="宋体" w:eastAsia="宋体" w:cs="宋体"/>
          <w:caps w:val="0"/>
          <w:smallCaps w:val="0"/>
          <w:color w:val="auto"/>
          <w:spacing w:val="0"/>
          <w:w w:val="100"/>
          <w:kern w:val="0"/>
          <w:sz w:val="28"/>
          <w:szCs w:val="28"/>
          <w:highlight w:val="none"/>
          <w:lang w:eastAsia="zh-CN"/>
        </w:rPr>
        <w:t>）</w:t>
      </w:r>
    </w:p>
    <w:p w14:paraId="76B90B3C">
      <w:pPr>
        <w:spacing w:line="360" w:lineRule="auto"/>
        <w:ind w:firstLine="2080" w:firstLineChars="650"/>
        <w:rPr>
          <w:rFonts w:hint="eastAsia" w:ascii="宋体" w:hAnsi="宋体" w:eastAsia="宋体" w:cs="宋体"/>
          <w:caps w:val="0"/>
          <w:smallCaps w:val="0"/>
          <w:color w:val="auto"/>
          <w:spacing w:val="0"/>
          <w:w w:val="100"/>
          <w:kern w:val="0"/>
          <w:sz w:val="32"/>
          <w:szCs w:val="32"/>
          <w:highlight w:val="none"/>
        </w:rPr>
      </w:pPr>
      <w:r>
        <w:rPr>
          <w:rFonts w:hint="eastAsia" w:ascii="宋体" w:hAnsi="宋体" w:eastAsia="宋体" w:cs="宋体"/>
          <w:caps w:val="0"/>
          <w:smallCaps w:val="0"/>
          <w:color w:val="auto"/>
          <w:spacing w:val="0"/>
          <w:w w:val="100"/>
          <w:kern w:val="0"/>
          <w:sz w:val="32"/>
          <w:szCs w:val="32"/>
          <w:highlight w:val="none"/>
        </w:rPr>
        <w:t xml:space="preserve"> </w:t>
      </w:r>
    </w:p>
    <w:p w14:paraId="43E38C3B">
      <w:pPr>
        <w:ind w:firstLine="1080" w:firstLineChars="300"/>
        <w:rPr>
          <w:rFonts w:hint="eastAsia" w:ascii="宋体" w:hAnsi="宋体" w:cs="宋体"/>
          <w:kern w:val="0"/>
          <w:sz w:val="36"/>
          <w:szCs w:val="36"/>
        </w:rPr>
      </w:pPr>
      <w:r>
        <w:rPr>
          <w:rFonts w:hint="eastAsia" w:ascii="宋体" w:hAnsi="宋体" w:cs="宋体"/>
          <w:kern w:val="0"/>
          <w:sz w:val="36"/>
          <w:szCs w:val="36"/>
        </w:rPr>
        <w:t xml:space="preserve"> </w:t>
      </w:r>
    </w:p>
    <w:p w14:paraId="3C94C886">
      <w:pPr>
        <w:ind w:firstLine="1080" w:firstLineChars="300"/>
        <w:rPr>
          <w:rFonts w:hint="eastAsia" w:ascii="宋体" w:hAnsi="宋体" w:cs="宋体"/>
          <w:kern w:val="0"/>
          <w:sz w:val="36"/>
          <w:szCs w:val="36"/>
        </w:rPr>
      </w:pPr>
      <w:r>
        <w:rPr>
          <w:rFonts w:hint="eastAsia" w:ascii="宋体" w:hAnsi="宋体" w:cs="宋体"/>
          <w:kern w:val="0"/>
          <w:sz w:val="36"/>
          <w:szCs w:val="36"/>
        </w:rPr>
        <w:t xml:space="preserve"> </w:t>
      </w:r>
    </w:p>
    <w:p w14:paraId="26D466D8">
      <w:pPr>
        <w:ind w:firstLine="1080" w:firstLineChars="300"/>
        <w:rPr>
          <w:rFonts w:hint="eastAsia" w:ascii="宋体" w:hAnsi="宋体" w:cs="宋体"/>
          <w:kern w:val="0"/>
          <w:sz w:val="36"/>
          <w:szCs w:val="36"/>
        </w:rPr>
      </w:pPr>
      <w:r>
        <w:rPr>
          <w:rFonts w:hint="eastAsia" w:ascii="宋体" w:hAnsi="宋体" w:cs="宋体"/>
          <w:kern w:val="0"/>
          <w:sz w:val="36"/>
          <w:szCs w:val="36"/>
        </w:rPr>
        <w:t xml:space="preserve"> </w:t>
      </w:r>
    </w:p>
    <w:p w14:paraId="3E63EFB0">
      <w:pPr>
        <w:ind w:firstLine="1080" w:firstLineChars="300"/>
        <w:rPr>
          <w:rFonts w:hint="eastAsia" w:ascii="宋体" w:hAnsi="宋体" w:cs="宋体"/>
          <w:kern w:val="0"/>
          <w:sz w:val="36"/>
          <w:szCs w:val="36"/>
        </w:rPr>
      </w:pPr>
    </w:p>
    <w:p w14:paraId="23437B1E">
      <w:pPr>
        <w:ind w:firstLine="1080" w:firstLineChars="300"/>
        <w:rPr>
          <w:rFonts w:hint="eastAsia" w:ascii="宋体" w:hAnsi="宋体" w:cs="宋体"/>
          <w:kern w:val="0"/>
          <w:sz w:val="36"/>
          <w:szCs w:val="36"/>
        </w:rPr>
      </w:pPr>
    </w:p>
    <w:p w14:paraId="1800CAE9">
      <w:pPr>
        <w:ind w:firstLine="1080" w:firstLineChars="300"/>
        <w:rPr>
          <w:rFonts w:hint="eastAsia" w:ascii="宋体" w:hAnsi="宋体" w:cs="宋体"/>
          <w:kern w:val="0"/>
          <w:sz w:val="36"/>
          <w:szCs w:val="36"/>
        </w:rPr>
      </w:pPr>
    </w:p>
    <w:p w14:paraId="3FD9E298">
      <w:pPr>
        <w:ind w:firstLine="1080" w:firstLineChars="300"/>
        <w:rPr>
          <w:rFonts w:hint="eastAsia" w:ascii="宋体" w:hAnsi="宋体" w:cs="宋体"/>
          <w:kern w:val="0"/>
          <w:sz w:val="36"/>
          <w:szCs w:val="36"/>
        </w:rPr>
      </w:pPr>
    </w:p>
    <w:p w14:paraId="04420190">
      <w:pPr>
        <w:ind w:firstLine="1080" w:firstLineChars="300"/>
        <w:rPr>
          <w:rFonts w:hint="eastAsia" w:ascii="宋体" w:hAnsi="宋体" w:cs="宋体"/>
          <w:kern w:val="0"/>
          <w:sz w:val="36"/>
          <w:szCs w:val="36"/>
        </w:rPr>
      </w:pPr>
    </w:p>
    <w:p w14:paraId="62E33879">
      <w:pPr>
        <w:ind w:firstLine="1080" w:firstLineChars="300"/>
        <w:rPr>
          <w:rFonts w:hint="eastAsia" w:ascii="宋体" w:hAnsi="宋体" w:cs="宋体"/>
          <w:kern w:val="0"/>
          <w:sz w:val="36"/>
          <w:szCs w:val="36"/>
        </w:rPr>
      </w:pPr>
    </w:p>
    <w:p w14:paraId="2FAAC8E1">
      <w:pPr>
        <w:ind w:firstLine="1080" w:firstLineChars="300"/>
        <w:rPr>
          <w:rFonts w:hint="eastAsia" w:ascii="宋体" w:hAnsi="宋体" w:cs="宋体"/>
          <w:kern w:val="0"/>
          <w:sz w:val="36"/>
          <w:szCs w:val="36"/>
        </w:rPr>
      </w:pPr>
    </w:p>
    <w:p w14:paraId="028959AD">
      <w:pPr>
        <w:ind w:firstLine="1080" w:firstLineChars="300"/>
        <w:rPr>
          <w:rFonts w:hint="eastAsia" w:ascii="宋体" w:hAnsi="宋体" w:cs="宋体"/>
          <w:kern w:val="0"/>
          <w:sz w:val="36"/>
          <w:szCs w:val="36"/>
        </w:rPr>
      </w:pPr>
    </w:p>
    <w:p w14:paraId="02332CCD">
      <w:pPr>
        <w:ind w:firstLine="1080" w:firstLineChars="300"/>
        <w:rPr>
          <w:rFonts w:hint="eastAsia" w:ascii="宋体" w:hAnsi="宋体" w:cs="宋体"/>
          <w:kern w:val="0"/>
          <w:sz w:val="36"/>
          <w:szCs w:val="36"/>
        </w:rPr>
      </w:pPr>
    </w:p>
    <w:p w14:paraId="1F0C7078">
      <w:pPr>
        <w:ind w:firstLine="1080" w:firstLineChars="300"/>
        <w:rPr>
          <w:rFonts w:hint="eastAsia" w:ascii="宋体" w:hAnsi="宋体" w:cs="宋体"/>
          <w:kern w:val="0"/>
          <w:sz w:val="36"/>
          <w:szCs w:val="36"/>
        </w:rPr>
      </w:pPr>
    </w:p>
    <w:p w14:paraId="290FDDB0">
      <w:pPr>
        <w:ind w:firstLine="1080" w:firstLineChars="300"/>
        <w:rPr>
          <w:rFonts w:hint="eastAsia" w:ascii="宋体" w:hAnsi="宋体" w:cs="宋体"/>
          <w:kern w:val="0"/>
          <w:sz w:val="36"/>
          <w:szCs w:val="36"/>
        </w:rPr>
      </w:pPr>
    </w:p>
    <w:p w14:paraId="6B31A5B9">
      <w:pPr>
        <w:ind w:firstLine="1540" w:firstLineChars="550"/>
        <w:rPr>
          <w:rFonts w:hint="eastAsia" w:ascii="宋体" w:hAnsi="宋体" w:cs="宋体"/>
          <w:kern w:val="0"/>
          <w:sz w:val="28"/>
          <w:szCs w:val="28"/>
          <w:u w:val="single" w:color="000000"/>
        </w:rPr>
      </w:pPr>
      <w:r>
        <w:rPr>
          <w:rFonts w:hint="eastAsia" w:ascii="宋体" w:hAnsi="宋体" w:cs="宋体"/>
          <w:kern w:val="0"/>
          <w:sz w:val="28"/>
          <w:szCs w:val="28"/>
        </w:rPr>
        <w:t>发包人：</w:t>
      </w:r>
      <w:r>
        <w:rPr>
          <w:rFonts w:hint="eastAsia" w:ascii="宋体" w:hAnsi="宋体" w:cs="宋体"/>
          <w:kern w:val="0"/>
          <w:sz w:val="28"/>
          <w:szCs w:val="28"/>
          <w:u w:val="single"/>
        </w:rPr>
        <w:t xml:space="preserve">     </w:t>
      </w:r>
      <w:r>
        <w:rPr>
          <w:rFonts w:hint="eastAsia" w:ascii="宋体" w:hAnsi="宋体" w:cs="宋体"/>
          <w:kern w:val="0"/>
          <w:sz w:val="28"/>
          <w:szCs w:val="28"/>
          <w:u w:val="single" w:color="000000"/>
        </w:rPr>
        <w:t xml:space="preserve">洛阳市交通事业发展中心    </w:t>
      </w:r>
    </w:p>
    <w:p w14:paraId="1A30425A">
      <w:pPr>
        <w:ind w:firstLine="1540" w:firstLineChars="550"/>
        <w:rPr>
          <w:rFonts w:hint="eastAsia" w:ascii="宋体" w:hAnsi="宋体" w:cs="宋体"/>
          <w:kern w:val="0"/>
          <w:sz w:val="28"/>
          <w:szCs w:val="28"/>
          <w:u w:val="single" w:color="000000"/>
        </w:rPr>
      </w:pPr>
      <w:r>
        <w:rPr>
          <w:rFonts w:hint="eastAsia" w:ascii="宋体" w:hAnsi="宋体" w:cs="宋体"/>
          <w:kern w:val="0"/>
          <w:sz w:val="28"/>
          <w:szCs w:val="28"/>
        </w:rPr>
        <w:t>承包人：</w:t>
      </w:r>
      <w:r>
        <w:rPr>
          <w:rFonts w:hint="eastAsia" w:ascii="宋体" w:hAnsi="宋体" w:cs="宋体"/>
          <w:kern w:val="0"/>
          <w:sz w:val="28"/>
          <w:szCs w:val="28"/>
          <w:u w:val="single"/>
        </w:rPr>
        <w:t xml:space="preserve">                                </w:t>
      </w:r>
    </w:p>
    <w:p w14:paraId="53082649">
      <w:pPr>
        <w:ind w:firstLine="0" w:firstLineChars="0"/>
        <w:jc w:val="center"/>
        <w:rPr>
          <w:rFonts w:hint="eastAsia" w:ascii="宋体" w:hAnsi="宋体" w:cs="宋体"/>
          <w:kern w:val="0"/>
          <w:sz w:val="30"/>
          <w:szCs w:val="30"/>
        </w:rPr>
      </w:pPr>
      <w:r>
        <w:rPr>
          <w:rFonts w:hint="eastAsia" w:ascii="宋体" w:hAnsi="宋体" w:eastAsia="宋体" w:cs="宋体"/>
          <w:kern w:val="0"/>
          <w:sz w:val="30"/>
          <w:szCs w:val="30"/>
          <w:lang w:eastAsia="zh-CN"/>
        </w:rPr>
        <w:t>二〇二六</w:t>
      </w:r>
      <w:r>
        <w:rPr>
          <w:rFonts w:hint="eastAsia" w:ascii="宋体" w:hAnsi="宋体" w:cs="宋体"/>
          <w:kern w:val="0"/>
          <w:sz w:val="30"/>
          <w:szCs w:val="30"/>
        </w:rPr>
        <w:t>年   月</w:t>
      </w:r>
    </w:p>
    <w:p w14:paraId="7B2FDAE5">
      <w:pPr>
        <w:spacing w:line="500" w:lineRule="exact"/>
        <w:jc w:val="center"/>
        <w:rPr>
          <w:rFonts w:hint="eastAsia" w:ascii="宋体" w:hAnsi="宋体" w:eastAsia="宋体" w:cs="宋体"/>
          <w:b/>
          <w:bCs/>
          <w:caps w:val="0"/>
          <w:smallCaps w:val="0"/>
          <w:color w:val="auto"/>
          <w:spacing w:val="0"/>
          <w:w w:val="100"/>
          <w:kern w:val="0"/>
          <w:sz w:val="44"/>
          <w:szCs w:val="44"/>
          <w:highlight w:val="none"/>
        </w:rPr>
      </w:pPr>
    </w:p>
    <w:p w14:paraId="5605E76B">
      <w:pPr>
        <w:spacing w:line="500" w:lineRule="exact"/>
        <w:jc w:val="center"/>
        <w:rPr>
          <w:rFonts w:hint="eastAsia" w:ascii="宋体" w:hAnsi="宋体" w:eastAsia="宋体" w:cs="宋体"/>
          <w:b/>
          <w:bCs/>
          <w:caps w:val="0"/>
          <w:smallCaps w:val="0"/>
          <w:color w:val="auto"/>
          <w:spacing w:val="0"/>
          <w:w w:val="100"/>
          <w:kern w:val="0"/>
          <w:sz w:val="24"/>
          <w:szCs w:val="24"/>
          <w:highlight w:val="none"/>
        </w:rPr>
      </w:pPr>
    </w:p>
    <w:p w14:paraId="6D46977E">
      <w:pPr>
        <w:spacing w:line="500" w:lineRule="exact"/>
        <w:jc w:val="both"/>
        <w:rPr>
          <w:rFonts w:hint="eastAsia" w:ascii="宋体" w:hAnsi="宋体" w:eastAsia="宋体" w:cs="宋体"/>
          <w:b/>
          <w:bCs/>
          <w:caps w:val="0"/>
          <w:smallCaps w:val="0"/>
          <w:color w:val="auto"/>
          <w:spacing w:val="0"/>
          <w:w w:val="100"/>
          <w:kern w:val="0"/>
          <w:sz w:val="24"/>
          <w:szCs w:val="24"/>
          <w:highlight w:val="none"/>
        </w:rPr>
      </w:pPr>
    </w:p>
    <w:p w14:paraId="11F194AF">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bCs/>
          <w:caps w:val="0"/>
          <w:smallCaps w:val="0"/>
          <w:color w:val="auto"/>
          <w:spacing w:val="0"/>
          <w:w w:val="100"/>
          <w:kern w:val="0"/>
          <w:sz w:val="24"/>
          <w:szCs w:val="24"/>
          <w:highlight w:val="none"/>
          <w:lang w:eastAsia="zh-CN"/>
        </w:rPr>
      </w:pPr>
      <w:r>
        <w:rPr>
          <w:rFonts w:hint="eastAsia" w:ascii="宋体" w:hAnsi="宋体" w:eastAsia="宋体" w:cs="宋体"/>
          <w:b/>
          <w:bCs/>
          <w:caps w:val="0"/>
          <w:smallCaps w:val="0"/>
          <w:color w:val="auto"/>
          <w:spacing w:val="0"/>
          <w:w w:val="100"/>
          <w:kern w:val="0"/>
          <w:sz w:val="24"/>
          <w:szCs w:val="24"/>
          <w:highlight w:val="none"/>
          <w:lang w:eastAsia="zh-CN"/>
        </w:rPr>
        <w:t>202</w:t>
      </w:r>
      <w:r>
        <w:rPr>
          <w:rFonts w:hint="eastAsia" w:ascii="宋体" w:hAnsi="宋体" w:eastAsia="宋体" w:cs="宋体"/>
          <w:b/>
          <w:bCs/>
          <w:caps w:val="0"/>
          <w:smallCaps w:val="0"/>
          <w:color w:val="auto"/>
          <w:spacing w:val="0"/>
          <w:w w:val="100"/>
          <w:kern w:val="0"/>
          <w:sz w:val="24"/>
          <w:szCs w:val="24"/>
          <w:highlight w:val="none"/>
          <w:lang w:val="en-US" w:eastAsia="zh-CN"/>
        </w:rPr>
        <w:t>6</w:t>
      </w:r>
      <w:r>
        <w:rPr>
          <w:rFonts w:hint="eastAsia" w:ascii="宋体" w:hAnsi="宋体" w:eastAsia="宋体" w:cs="宋体"/>
          <w:b/>
          <w:bCs/>
          <w:caps w:val="0"/>
          <w:smallCaps w:val="0"/>
          <w:color w:val="auto"/>
          <w:spacing w:val="0"/>
          <w:w w:val="100"/>
          <w:kern w:val="0"/>
          <w:sz w:val="24"/>
          <w:szCs w:val="24"/>
          <w:highlight w:val="none"/>
          <w:lang w:eastAsia="zh-CN"/>
        </w:rPr>
        <w:t>年洛阳主城区普通干线公路日常养护服务</w:t>
      </w:r>
    </w:p>
    <w:p w14:paraId="06FA30C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bCs/>
          <w:caps w:val="0"/>
          <w:smallCaps w:val="0"/>
          <w:color w:val="auto"/>
          <w:spacing w:val="0"/>
          <w:w w:val="100"/>
          <w:kern w:val="0"/>
          <w:sz w:val="24"/>
          <w:szCs w:val="24"/>
          <w:highlight w:val="none"/>
        </w:rPr>
      </w:pPr>
      <w:r>
        <w:rPr>
          <w:rFonts w:hint="eastAsia" w:ascii="宋体" w:hAnsi="宋体" w:eastAsia="宋体" w:cs="宋体"/>
          <w:b/>
          <w:bCs/>
          <w:caps w:val="0"/>
          <w:smallCaps w:val="0"/>
          <w:color w:val="auto"/>
          <w:spacing w:val="0"/>
          <w:w w:val="100"/>
          <w:kern w:val="0"/>
          <w:sz w:val="24"/>
          <w:szCs w:val="24"/>
          <w:highlight w:val="none"/>
        </w:rPr>
        <w:t>合同协议书</w:t>
      </w:r>
    </w:p>
    <w:p w14:paraId="11977F5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u w:val="none"/>
          <w:lang w:eastAsia="zh-CN"/>
        </w:rPr>
      </w:pPr>
      <w:r>
        <w:rPr>
          <w:rFonts w:hint="eastAsia" w:ascii="宋体" w:hAnsi="宋体" w:eastAsia="宋体" w:cs="宋体"/>
          <w:caps w:val="0"/>
          <w:smallCaps w:val="0"/>
          <w:snapToGrid w:val="0"/>
          <w:color w:val="auto"/>
          <w:spacing w:val="0"/>
          <w:w w:val="100"/>
          <w:kern w:val="0"/>
          <w:sz w:val="24"/>
          <w:szCs w:val="24"/>
          <w:highlight w:val="none"/>
          <w:u w:val="single"/>
        </w:rPr>
        <w:t>洛阳市交通事业发展中心</w:t>
      </w:r>
      <w:r>
        <w:rPr>
          <w:rFonts w:hint="eastAsia" w:ascii="宋体" w:hAnsi="宋体" w:eastAsia="宋体" w:cs="宋体"/>
          <w:caps w:val="0"/>
          <w:smallCaps w:val="0"/>
          <w:snapToGrid w:val="0"/>
          <w:color w:val="auto"/>
          <w:spacing w:val="0"/>
          <w:w w:val="100"/>
          <w:kern w:val="0"/>
          <w:sz w:val="24"/>
          <w:szCs w:val="24"/>
          <w:highlight w:val="none"/>
        </w:rPr>
        <w:t>（发包人名称，以下简称“发包人”）为实施</w:t>
      </w:r>
      <w:r>
        <w:rPr>
          <w:rFonts w:hint="eastAsia" w:ascii="宋体" w:hAnsi="宋体" w:eastAsia="宋体" w:cs="宋体"/>
          <w:caps w:val="0"/>
          <w:smallCaps w:val="0"/>
          <w:snapToGrid w:val="0"/>
          <w:color w:val="auto"/>
          <w:spacing w:val="0"/>
          <w:w w:val="100"/>
          <w:kern w:val="0"/>
          <w:sz w:val="24"/>
          <w:szCs w:val="24"/>
          <w:highlight w:val="none"/>
          <w:u w:val="single"/>
        </w:rPr>
        <w:t xml:space="preserve"> </w:t>
      </w:r>
      <w:r>
        <w:rPr>
          <w:rFonts w:hint="eastAsia" w:ascii="宋体" w:hAnsi="宋体" w:eastAsia="宋体" w:cs="宋体"/>
          <w:caps w:val="0"/>
          <w:smallCaps w:val="0"/>
          <w:snapToGrid w:val="0"/>
          <w:color w:val="auto"/>
          <w:spacing w:val="0"/>
          <w:w w:val="100"/>
          <w:kern w:val="0"/>
          <w:sz w:val="24"/>
          <w:szCs w:val="24"/>
          <w:highlight w:val="none"/>
          <w:u w:val="single"/>
          <w:lang w:eastAsia="zh-CN"/>
        </w:rPr>
        <w:t>202</w:t>
      </w:r>
      <w:r>
        <w:rPr>
          <w:rFonts w:hint="eastAsia" w:ascii="宋体" w:hAnsi="宋体" w:eastAsia="宋体" w:cs="宋体"/>
          <w:caps w:val="0"/>
          <w:smallCaps w:val="0"/>
          <w:snapToGrid w:val="0"/>
          <w:color w:val="auto"/>
          <w:spacing w:val="0"/>
          <w:w w:val="100"/>
          <w:kern w:val="0"/>
          <w:sz w:val="24"/>
          <w:szCs w:val="24"/>
          <w:highlight w:val="none"/>
          <w:u w:val="single"/>
          <w:lang w:val="en-US" w:eastAsia="zh-CN"/>
        </w:rPr>
        <w:t>6</w:t>
      </w:r>
      <w:r>
        <w:rPr>
          <w:rFonts w:hint="eastAsia" w:ascii="宋体" w:hAnsi="宋体" w:eastAsia="宋体" w:cs="宋体"/>
          <w:caps w:val="0"/>
          <w:smallCaps w:val="0"/>
          <w:snapToGrid w:val="0"/>
          <w:color w:val="auto"/>
          <w:spacing w:val="0"/>
          <w:w w:val="100"/>
          <w:kern w:val="0"/>
          <w:sz w:val="24"/>
          <w:szCs w:val="24"/>
          <w:highlight w:val="none"/>
          <w:u w:val="single"/>
          <w:lang w:eastAsia="zh-CN"/>
        </w:rPr>
        <w:t>年洛阳主城区普通干线公路日常养护服务</w:t>
      </w:r>
      <w:r>
        <w:rPr>
          <w:rFonts w:hint="eastAsia" w:ascii="宋体" w:hAnsi="宋体" w:eastAsia="宋体" w:cs="宋体"/>
          <w:caps w:val="0"/>
          <w:smallCaps w:val="0"/>
          <w:snapToGrid w:val="0"/>
          <w:color w:val="auto"/>
          <w:spacing w:val="0"/>
          <w:w w:val="100"/>
          <w:kern w:val="0"/>
          <w:sz w:val="24"/>
          <w:szCs w:val="24"/>
          <w:highlight w:val="none"/>
          <w:u w:val="single"/>
        </w:rPr>
        <w:t xml:space="preserve"> </w:t>
      </w:r>
      <w:r>
        <w:rPr>
          <w:rFonts w:hint="eastAsia" w:ascii="宋体" w:hAnsi="宋体" w:eastAsia="宋体" w:cs="宋体"/>
          <w:caps w:val="0"/>
          <w:smallCaps w:val="0"/>
          <w:snapToGrid w:val="0"/>
          <w:color w:val="auto"/>
          <w:spacing w:val="0"/>
          <w:w w:val="100"/>
          <w:kern w:val="0"/>
          <w:sz w:val="24"/>
          <w:szCs w:val="24"/>
          <w:highlight w:val="none"/>
        </w:rPr>
        <w:t>，已接受</w:t>
      </w:r>
      <w:r>
        <w:rPr>
          <w:rFonts w:hint="eastAsia" w:ascii="宋体" w:hAnsi="宋体" w:eastAsia="宋体" w:cs="宋体"/>
          <w:caps w:val="0"/>
          <w:smallCaps w:val="0"/>
          <w:snapToGrid w:val="0"/>
          <w:color w:val="auto"/>
          <w:spacing w:val="0"/>
          <w:w w:val="100"/>
          <w:kern w:val="0"/>
          <w:sz w:val="24"/>
          <w:szCs w:val="24"/>
          <w:highlight w:val="none"/>
          <w:u w:val="single"/>
        </w:rPr>
        <w:t xml:space="preserve">                    </w:t>
      </w:r>
      <w:r>
        <w:rPr>
          <w:rFonts w:hint="eastAsia" w:ascii="宋体" w:hAnsi="宋体" w:eastAsia="宋体" w:cs="宋体"/>
          <w:caps w:val="0"/>
          <w:smallCaps w:val="0"/>
          <w:snapToGrid w:val="0"/>
          <w:color w:val="auto"/>
          <w:spacing w:val="0"/>
          <w:w w:val="100"/>
          <w:kern w:val="0"/>
          <w:sz w:val="24"/>
          <w:szCs w:val="24"/>
          <w:highlight w:val="none"/>
        </w:rPr>
        <w:t>（承包人</w:t>
      </w:r>
      <w:r>
        <w:rPr>
          <w:rFonts w:hint="eastAsia" w:ascii="宋体" w:hAnsi="宋体" w:eastAsia="宋体" w:cs="宋体"/>
          <w:caps w:val="0"/>
          <w:smallCaps w:val="0"/>
          <w:snapToGrid w:val="0"/>
          <w:color w:val="auto"/>
          <w:spacing w:val="0"/>
          <w:w w:val="100"/>
          <w:kern w:val="0"/>
          <w:sz w:val="24"/>
          <w:szCs w:val="24"/>
          <w:highlight w:val="none"/>
          <w:u w:val="none"/>
          <w:lang w:eastAsia="zh-CN"/>
        </w:rPr>
        <w:t>名称，以下简称“承包人”）对该项目的实施。发包人和承包人共同达成如下协议。</w:t>
      </w:r>
    </w:p>
    <w:p w14:paraId="14950A0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u w:val="none"/>
          <w:lang w:eastAsia="zh-CN"/>
        </w:rPr>
      </w:pPr>
      <w:r>
        <w:rPr>
          <w:rFonts w:hint="eastAsia" w:ascii="宋体" w:hAnsi="宋体" w:eastAsia="宋体" w:cs="宋体"/>
          <w:caps w:val="0"/>
          <w:smallCaps w:val="0"/>
          <w:snapToGrid w:val="0"/>
          <w:color w:val="auto"/>
          <w:spacing w:val="0"/>
          <w:w w:val="100"/>
          <w:kern w:val="0"/>
          <w:sz w:val="24"/>
          <w:szCs w:val="24"/>
          <w:highlight w:val="none"/>
          <w:u w:val="none"/>
          <w:lang w:eastAsia="zh-CN"/>
        </w:rPr>
        <w:t>1.项目概况：</w:t>
      </w:r>
    </w:p>
    <w:p w14:paraId="63005CC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u w:val="none"/>
          <w:lang w:eastAsia="zh-CN"/>
        </w:rPr>
      </w:pPr>
      <w:r>
        <w:rPr>
          <w:rFonts w:hint="eastAsia" w:ascii="宋体" w:hAnsi="宋体" w:eastAsia="宋体" w:cs="宋体"/>
          <w:caps w:val="0"/>
          <w:smallCaps w:val="0"/>
          <w:snapToGrid w:val="0"/>
          <w:color w:val="auto"/>
          <w:spacing w:val="0"/>
          <w:w w:val="100"/>
          <w:kern w:val="0"/>
          <w:sz w:val="24"/>
          <w:szCs w:val="24"/>
          <w:highlight w:val="none"/>
          <w:u w:val="none"/>
          <w:lang w:eastAsia="zh-CN"/>
        </w:rPr>
        <w:t>（1）202</w:t>
      </w:r>
      <w:r>
        <w:rPr>
          <w:rFonts w:hint="eastAsia" w:ascii="宋体" w:hAnsi="宋体" w:eastAsia="宋体" w:cs="宋体"/>
          <w:caps w:val="0"/>
          <w:smallCaps w:val="0"/>
          <w:snapToGrid w:val="0"/>
          <w:color w:val="auto"/>
          <w:spacing w:val="0"/>
          <w:w w:val="100"/>
          <w:kern w:val="0"/>
          <w:sz w:val="24"/>
          <w:szCs w:val="24"/>
          <w:highlight w:val="none"/>
          <w:u w:val="none"/>
          <w:lang w:val="en-US" w:eastAsia="zh-CN"/>
        </w:rPr>
        <w:t>6</w:t>
      </w:r>
      <w:r>
        <w:rPr>
          <w:rFonts w:hint="eastAsia" w:ascii="宋体" w:hAnsi="宋体" w:eastAsia="宋体" w:cs="宋体"/>
          <w:caps w:val="0"/>
          <w:smallCaps w:val="0"/>
          <w:snapToGrid w:val="0"/>
          <w:color w:val="auto"/>
          <w:spacing w:val="0"/>
          <w:w w:val="100"/>
          <w:kern w:val="0"/>
          <w:sz w:val="24"/>
          <w:szCs w:val="24"/>
          <w:highlight w:val="none"/>
          <w:u w:val="none"/>
          <w:lang w:eastAsia="zh-CN"/>
        </w:rPr>
        <w:t>年洛阳主城区普通干线公路日常养护服务，主要内容包含郑州</w:t>
      </w:r>
      <w:r>
        <w:rPr>
          <w:rFonts w:hint="eastAsia" w:ascii="宋体" w:hAnsi="宋体" w:eastAsia="宋体" w:cs="宋体"/>
          <w:caps w:val="0"/>
          <w:smallCaps w:val="0"/>
          <w:snapToGrid w:val="0"/>
          <w:color w:val="auto"/>
          <w:spacing w:val="0"/>
          <w:w w:val="100"/>
          <w:kern w:val="0"/>
          <w:sz w:val="24"/>
          <w:szCs w:val="24"/>
          <w:highlight w:val="none"/>
          <w:u w:val="none"/>
          <w:lang w:val="en-US" w:eastAsia="zh-CN"/>
        </w:rPr>
        <w:t>-</w:t>
      </w:r>
      <w:r>
        <w:rPr>
          <w:rFonts w:hint="eastAsia" w:ascii="宋体" w:hAnsi="宋体" w:eastAsia="宋体" w:cs="宋体"/>
          <w:caps w:val="0"/>
          <w:smallCaps w:val="0"/>
          <w:snapToGrid w:val="0"/>
          <w:color w:val="auto"/>
          <w:spacing w:val="0"/>
          <w:w w:val="100"/>
          <w:kern w:val="0"/>
          <w:sz w:val="24"/>
          <w:szCs w:val="24"/>
          <w:highlight w:val="none"/>
          <w:u w:val="none"/>
          <w:lang w:eastAsia="zh-CN"/>
        </w:rPr>
        <w:t>卢氏公路、二连浩特－淅川公路两段公路日常养护和魏湾桥、大治渠桥－上行、大治渠桥－下行、伊东渠桥－上行、伊东渠桥－下行、李屯特大桥、龙门北桥－上行、龙门北桥－下行等8座桥梁日常养护</w:t>
      </w:r>
    </w:p>
    <w:p w14:paraId="6B43FE8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u w:val="single"/>
          <w:lang w:eastAsia="zh-CN"/>
        </w:rPr>
      </w:pPr>
      <w:r>
        <w:rPr>
          <w:rFonts w:hint="eastAsia" w:ascii="宋体" w:hAnsi="宋体" w:eastAsia="宋体" w:cs="宋体"/>
          <w:caps w:val="0"/>
          <w:smallCaps w:val="0"/>
          <w:snapToGrid w:val="0"/>
          <w:color w:val="auto"/>
          <w:spacing w:val="0"/>
          <w:w w:val="100"/>
          <w:kern w:val="0"/>
          <w:sz w:val="24"/>
          <w:szCs w:val="24"/>
          <w:highlight w:val="none"/>
        </w:rPr>
        <w:t>主要内容：满足《公路养护技术标准》（JTG5110-2023）附录A中“日常养护作业主要内容”。</w:t>
      </w:r>
    </w:p>
    <w:p w14:paraId="115F2B5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u w:val="single"/>
          <w:lang w:eastAsia="zh-CN"/>
        </w:rPr>
      </w:pPr>
      <w:r>
        <w:rPr>
          <w:rFonts w:hint="eastAsia" w:ascii="宋体" w:hAnsi="宋体" w:eastAsia="宋体" w:cs="宋体"/>
          <w:caps w:val="0"/>
          <w:smallCaps w:val="0"/>
          <w:snapToGrid w:val="0"/>
          <w:color w:val="auto"/>
          <w:spacing w:val="0"/>
          <w:w w:val="100"/>
          <w:kern w:val="0"/>
          <w:sz w:val="24"/>
          <w:szCs w:val="24"/>
          <w:highlight w:val="none"/>
          <w:u w:val="none"/>
          <w:lang w:eastAsia="zh-CN"/>
        </w:rPr>
        <w:t>（2）养护期：</w:t>
      </w:r>
      <w:r>
        <w:rPr>
          <w:rFonts w:hint="eastAsia" w:ascii="宋体" w:hAnsi="宋体" w:eastAsia="宋体" w:cs="宋体"/>
          <w:caps w:val="0"/>
          <w:smallCaps w:val="0"/>
          <w:snapToGrid w:val="0"/>
          <w:color w:val="auto"/>
          <w:spacing w:val="0"/>
          <w:w w:val="100"/>
          <w:kern w:val="0"/>
          <w:sz w:val="24"/>
          <w:szCs w:val="24"/>
          <w:highlight w:val="none"/>
          <w:u w:val="single"/>
          <w:lang w:eastAsia="zh-CN"/>
        </w:rPr>
        <w:t>合同签订之日起365天内（日历天）。</w:t>
      </w:r>
    </w:p>
    <w:p w14:paraId="0DDE0FE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u w:val="none"/>
          <w:lang w:eastAsia="zh-CN"/>
        </w:rPr>
        <w:t>（3）采购项目编号：</w:t>
      </w:r>
      <w:r>
        <w:rPr>
          <w:rFonts w:hint="eastAsia" w:ascii="宋体" w:hAnsi="宋体" w:eastAsia="宋体" w:cs="宋体"/>
          <w:caps w:val="0"/>
          <w:smallCaps w:val="0"/>
          <w:snapToGrid w:val="0"/>
          <w:color w:val="auto"/>
          <w:spacing w:val="0"/>
          <w:w w:val="100"/>
          <w:kern w:val="0"/>
          <w:sz w:val="24"/>
          <w:szCs w:val="24"/>
          <w:highlight w:val="none"/>
          <w:u w:val="single"/>
          <w:lang w:eastAsia="zh-CN"/>
        </w:rPr>
        <w:t xml:space="preserve">     </w:t>
      </w:r>
      <w:r>
        <w:rPr>
          <w:rFonts w:hint="eastAsia" w:ascii="宋体" w:hAnsi="宋体" w:eastAsia="宋体" w:cs="宋体"/>
          <w:caps w:val="0"/>
          <w:smallCaps w:val="0"/>
          <w:snapToGrid w:val="0"/>
          <w:color w:val="auto"/>
          <w:spacing w:val="0"/>
          <w:w w:val="100"/>
          <w:kern w:val="0"/>
          <w:sz w:val="24"/>
          <w:szCs w:val="24"/>
          <w:highlight w:val="none"/>
          <w:u w:val="single"/>
          <w:lang w:val="en-US" w:eastAsia="zh-CN"/>
        </w:rPr>
        <w:t xml:space="preserve">       </w:t>
      </w:r>
      <w:r>
        <w:rPr>
          <w:rFonts w:hint="eastAsia" w:ascii="宋体" w:hAnsi="宋体" w:eastAsia="宋体" w:cs="宋体"/>
          <w:caps w:val="0"/>
          <w:smallCaps w:val="0"/>
          <w:snapToGrid w:val="0"/>
          <w:color w:val="auto"/>
          <w:spacing w:val="0"/>
          <w:w w:val="100"/>
          <w:kern w:val="0"/>
          <w:sz w:val="24"/>
          <w:szCs w:val="24"/>
          <w:highlight w:val="none"/>
          <w:u w:val="single"/>
          <w:lang w:eastAsia="zh-CN"/>
        </w:rPr>
        <w:t xml:space="preserve">    </w:t>
      </w:r>
      <w:r>
        <w:rPr>
          <w:rFonts w:hint="eastAsia" w:ascii="宋体" w:hAnsi="宋体" w:eastAsia="宋体" w:cs="宋体"/>
          <w:caps w:val="0"/>
          <w:smallCaps w:val="0"/>
          <w:snapToGrid w:val="0"/>
          <w:color w:val="auto"/>
          <w:spacing w:val="0"/>
          <w:w w:val="100"/>
          <w:kern w:val="0"/>
          <w:sz w:val="24"/>
          <w:szCs w:val="24"/>
          <w:highlight w:val="none"/>
        </w:rPr>
        <w:t xml:space="preserve">         。</w:t>
      </w:r>
    </w:p>
    <w:p w14:paraId="5141561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lang w:eastAsia="zh-CN"/>
        </w:rPr>
      </w:pPr>
      <w:r>
        <w:rPr>
          <w:rFonts w:hint="eastAsia" w:ascii="宋体" w:hAnsi="宋体" w:eastAsia="宋体" w:cs="宋体"/>
          <w:caps w:val="0"/>
          <w:smallCaps w:val="0"/>
          <w:snapToGrid w:val="0"/>
          <w:color w:val="auto"/>
          <w:spacing w:val="0"/>
          <w:w w:val="100"/>
          <w:kern w:val="0"/>
          <w:sz w:val="24"/>
          <w:szCs w:val="24"/>
          <w:highlight w:val="none"/>
        </w:rPr>
        <w:t>（4）质量目标：</w:t>
      </w:r>
      <w:r>
        <w:rPr>
          <w:rFonts w:hint="eastAsia" w:ascii="宋体" w:hAnsi="宋体" w:eastAsia="宋体" w:cs="宋体"/>
          <w:caps w:val="0"/>
          <w:smallCaps w:val="0"/>
          <w:snapToGrid w:val="0"/>
          <w:color w:val="auto"/>
          <w:spacing w:val="0"/>
          <w:w w:val="100"/>
          <w:kern w:val="0"/>
          <w:sz w:val="24"/>
          <w:szCs w:val="24"/>
          <w:highlight w:val="none"/>
          <w:u w:val="single"/>
          <w:lang w:eastAsia="zh-CN"/>
        </w:rPr>
        <w:t>符合《公路养护技术标准》（JTG 5110-2023）、《公路沥青路面养护技术规范》（JTG 5142—2019）、《公路交通安全设施养护技术规范》（JTG/T 3671—2021）及《道路交通标志和标线》（GB 5768-2009）优良路率≥85%以上，如有最新标准按照最新标准执行。</w:t>
      </w:r>
    </w:p>
    <w:p w14:paraId="7A97390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u w:val="none"/>
          <w:lang w:eastAsia="zh-CN"/>
        </w:rPr>
      </w:pPr>
      <w:r>
        <w:rPr>
          <w:rFonts w:hint="eastAsia" w:ascii="宋体" w:hAnsi="宋体" w:eastAsia="宋体" w:cs="宋体"/>
          <w:caps w:val="0"/>
          <w:smallCaps w:val="0"/>
          <w:snapToGrid w:val="0"/>
          <w:color w:val="auto"/>
          <w:spacing w:val="0"/>
          <w:w w:val="100"/>
          <w:kern w:val="0"/>
          <w:sz w:val="24"/>
          <w:szCs w:val="24"/>
          <w:highlight w:val="none"/>
          <w:u w:val="none"/>
          <w:lang w:eastAsia="zh-CN"/>
        </w:rPr>
        <w:t>（5）安全目标：安全生产零事故。</w:t>
      </w:r>
    </w:p>
    <w:p w14:paraId="02200BA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u w:val="none"/>
          <w:lang w:eastAsia="zh-CN"/>
        </w:rPr>
      </w:pPr>
      <w:r>
        <w:rPr>
          <w:rFonts w:hint="eastAsia" w:ascii="宋体" w:hAnsi="宋体" w:eastAsia="宋体" w:cs="宋体"/>
          <w:caps w:val="0"/>
          <w:smallCaps w:val="0"/>
          <w:snapToGrid w:val="0"/>
          <w:color w:val="auto"/>
          <w:spacing w:val="0"/>
          <w:w w:val="100"/>
          <w:kern w:val="0"/>
          <w:sz w:val="24"/>
          <w:szCs w:val="24"/>
          <w:highlight w:val="none"/>
          <w:u w:val="none"/>
          <w:lang w:eastAsia="zh-CN"/>
        </w:rPr>
        <w:t>（6）扬尘防治目标：</w:t>
      </w:r>
      <w:r>
        <w:rPr>
          <w:rFonts w:hint="eastAsia" w:ascii="宋体" w:hAnsi="宋体" w:eastAsia="宋体" w:cs="宋体"/>
          <w:caps w:val="0"/>
          <w:smallCaps w:val="0"/>
          <w:snapToGrid w:val="0"/>
          <w:color w:val="auto"/>
          <w:spacing w:val="0"/>
          <w:w w:val="100"/>
          <w:kern w:val="0"/>
          <w:sz w:val="24"/>
          <w:szCs w:val="24"/>
          <w:highlight w:val="none"/>
          <w:u w:val="none"/>
          <w:lang w:val="en-US" w:eastAsia="zh-CN" w:bidi="ar-SA"/>
        </w:rPr>
        <w:t>严格按照国家、省、市扬尘污染防治标准及各项扬尘管控指令</w:t>
      </w:r>
      <w:r>
        <w:rPr>
          <w:rFonts w:hint="eastAsia" w:ascii="宋体" w:hAnsi="宋体" w:eastAsia="宋体" w:cs="宋体"/>
          <w:caps w:val="0"/>
          <w:smallCaps w:val="0"/>
          <w:snapToGrid w:val="0"/>
          <w:color w:val="auto"/>
          <w:spacing w:val="0"/>
          <w:w w:val="100"/>
          <w:kern w:val="0"/>
          <w:sz w:val="24"/>
          <w:szCs w:val="24"/>
          <w:highlight w:val="none"/>
          <w:u w:val="none"/>
          <w:lang w:eastAsia="zh-CN"/>
        </w:rPr>
        <w:t>。</w:t>
      </w:r>
    </w:p>
    <w:p w14:paraId="682A858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u w:val="none"/>
          <w:lang w:eastAsia="zh-CN"/>
        </w:rPr>
      </w:pPr>
      <w:r>
        <w:rPr>
          <w:rFonts w:hint="eastAsia" w:ascii="宋体" w:hAnsi="宋体" w:eastAsia="宋体" w:cs="宋体"/>
          <w:caps w:val="0"/>
          <w:smallCaps w:val="0"/>
          <w:snapToGrid w:val="0"/>
          <w:color w:val="auto"/>
          <w:spacing w:val="0"/>
          <w:w w:val="100"/>
          <w:kern w:val="0"/>
          <w:sz w:val="24"/>
          <w:szCs w:val="24"/>
          <w:highlight w:val="none"/>
          <w:u w:val="none"/>
          <w:lang w:eastAsia="zh-CN"/>
        </w:rPr>
        <w:t>（7）资金来源：财政资金。</w:t>
      </w:r>
    </w:p>
    <w:p w14:paraId="7BB93D9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u w:val="none"/>
          <w:lang w:eastAsia="zh-CN"/>
        </w:rPr>
      </w:pPr>
      <w:r>
        <w:rPr>
          <w:rFonts w:hint="eastAsia" w:ascii="宋体" w:hAnsi="宋体" w:eastAsia="宋体" w:cs="宋体"/>
          <w:caps w:val="0"/>
          <w:smallCaps w:val="0"/>
          <w:snapToGrid w:val="0"/>
          <w:color w:val="auto"/>
          <w:spacing w:val="0"/>
          <w:w w:val="100"/>
          <w:kern w:val="0"/>
          <w:sz w:val="24"/>
          <w:szCs w:val="24"/>
          <w:highlight w:val="none"/>
          <w:u w:val="none"/>
          <w:lang w:eastAsia="zh-CN"/>
        </w:rPr>
        <w:t>2.下列文件是合同协议书的组成部分，应作为合同的有效组成部分予以遵守和执行：</w:t>
      </w:r>
    </w:p>
    <w:p w14:paraId="535E3EC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u w:val="none"/>
          <w:lang w:eastAsia="zh-CN"/>
        </w:rPr>
      </w:pPr>
      <w:r>
        <w:rPr>
          <w:rFonts w:hint="eastAsia" w:ascii="宋体" w:hAnsi="宋体" w:eastAsia="宋体" w:cs="宋体"/>
          <w:caps w:val="0"/>
          <w:smallCaps w:val="0"/>
          <w:snapToGrid w:val="0"/>
          <w:color w:val="auto"/>
          <w:spacing w:val="0"/>
          <w:w w:val="100"/>
          <w:kern w:val="0"/>
          <w:sz w:val="24"/>
          <w:szCs w:val="24"/>
          <w:highlight w:val="none"/>
          <w:u w:val="none"/>
          <w:lang w:eastAsia="zh-CN"/>
        </w:rPr>
        <w:t>（1）本协议书及各种合同附件（含评标期间和合同谈判过程中的澄清文件和补充资料）</w:t>
      </w:r>
    </w:p>
    <w:p w14:paraId="45D61A6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u w:val="none"/>
          <w:lang w:eastAsia="zh-CN"/>
        </w:rPr>
      </w:pPr>
      <w:r>
        <w:rPr>
          <w:rFonts w:hint="eastAsia" w:ascii="宋体" w:hAnsi="宋体" w:eastAsia="宋体" w:cs="宋体"/>
          <w:caps w:val="0"/>
          <w:smallCaps w:val="0"/>
          <w:snapToGrid w:val="0"/>
          <w:color w:val="auto"/>
          <w:spacing w:val="0"/>
          <w:w w:val="100"/>
          <w:kern w:val="0"/>
          <w:sz w:val="24"/>
          <w:szCs w:val="24"/>
          <w:highlight w:val="none"/>
          <w:u w:val="none"/>
          <w:lang w:eastAsia="zh-CN"/>
        </w:rPr>
        <w:t>（2）成交通知书；</w:t>
      </w:r>
    </w:p>
    <w:p w14:paraId="68943FF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u w:val="none"/>
          <w:lang w:eastAsia="zh-CN"/>
        </w:rPr>
      </w:pPr>
      <w:r>
        <w:rPr>
          <w:rFonts w:hint="eastAsia" w:ascii="宋体" w:hAnsi="宋体" w:eastAsia="宋体" w:cs="宋体"/>
          <w:caps w:val="0"/>
          <w:smallCaps w:val="0"/>
          <w:snapToGrid w:val="0"/>
          <w:color w:val="auto"/>
          <w:spacing w:val="0"/>
          <w:w w:val="100"/>
          <w:kern w:val="0"/>
          <w:sz w:val="24"/>
          <w:szCs w:val="24"/>
          <w:highlight w:val="none"/>
          <w:u w:val="none"/>
          <w:lang w:eastAsia="zh-CN"/>
        </w:rPr>
        <w:t>（3）投标函及投标函附录；</w:t>
      </w:r>
    </w:p>
    <w:p w14:paraId="44C4173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u w:val="none"/>
          <w:lang w:eastAsia="zh-CN"/>
        </w:rPr>
      </w:pPr>
      <w:r>
        <w:rPr>
          <w:rFonts w:hint="eastAsia" w:ascii="宋体" w:hAnsi="宋体" w:eastAsia="宋体" w:cs="宋体"/>
          <w:caps w:val="0"/>
          <w:smallCaps w:val="0"/>
          <w:snapToGrid w:val="0"/>
          <w:color w:val="auto"/>
          <w:spacing w:val="0"/>
          <w:w w:val="100"/>
          <w:kern w:val="0"/>
          <w:sz w:val="24"/>
          <w:szCs w:val="24"/>
          <w:highlight w:val="none"/>
          <w:u w:val="none"/>
          <w:lang w:eastAsia="zh-CN"/>
        </w:rPr>
        <w:t>（4）项目专用合同条款；</w:t>
      </w:r>
    </w:p>
    <w:p w14:paraId="428106D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u w:val="none"/>
          <w:lang w:eastAsia="zh-CN"/>
        </w:rPr>
      </w:pPr>
      <w:r>
        <w:rPr>
          <w:rFonts w:hint="eastAsia" w:ascii="宋体" w:hAnsi="宋体" w:eastAsia="宋体" w:cs="宋体"/>
          <w:caps w:val="0"/>
          <w:smallCaps w:val="0"/>
          <w:snapToGrid w:val="0"/>
          <w:color w:val="auto"/>
          <w:spacing w:val="0"/>
          <w:w w:val="100"/>
          <w:kern w:val="0"/>
          <w:sz w:val="24"/>
          <w:szCs w:val="24"/>
          <w:highlight w:val="none"/>
          <w:u w:val="none"/>
          <w:lang w:eastAsia="zh-CN"/>
        </w:rPr>
        <w:t>（5）公路工程专用合同条款；</w:t>
      </w:r>
    </w:p>
    <w:p w14:paraId="4D05A39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u w:val="none"/>
          <w:lang w:eastAsia="zh-CN"/>
        </w:rPr>
      </w:pPr>
      <w:r>
        <w:rPr>
          <w:rFonts w:hint="eastAsia" w:ascii="宋体" w:hAnsi="宋体" w:eastAsia="宋体" w:cs="宋体"/>
          <w:caps w:val="0"/>
          <w:smallCaps w:val="0"/>
          <w:snapToGrid w:val="0"/>
          <w:color w:val="auto"/>
          <w:spacing w:val="0"/>
          <w:w w:val="100"/>
          <w:kern w:val="0"/>
          <w:sz w:val="24"/>
          <w:szCs w:val="24"/>
          <w:highlight w:val="none"/>
          <w:u w:val="none"/>
          <w:lang w:eastAsia="zh-CN"/>
        </w:rPr>
        <w:t>（6）通用合同条款；</w:t>
      </w:r>
    </w:p>
    <w:p w14:paraId="38DF35F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u w:val="none"/>
          <w:lang w:eastAsia="zh-CN"/>
        </w:rPr>
      </w:pPr>
      <w:r>
        <w:rPr>
          <w:rFonts w:hint="eastAsia" w:ascii="宋体" w:hAnsi="宋体" w:eastAsia="宋体" w:cs="宋体"/>
          <w:caps w:val="0"/>
          <w:smallCaps w:val="0"/>
          <w:snapToGrid w:val="0"/>
          <w:color w:val="auto"/>
          <w:spacing w:val="0"/>
          <w:w w:val="100"/>
          <w:kern w:val="0"/>
          <w:sz w:val="24"/>
          <w:szCs w:val="24"/>
          <w:highlight w:val="none"/>
          <w:u w:val="none"/>
          <w:lang w:eastAsia="zh-CN"/>
        </w:rPr>
        <w:t>（7）养护、技术规范；</w:t>
      </w:r>
    </w:p>
    <w:p w14:paraId="4F47402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u w:val="none"/>
          <w:lang w:val="en-US" w:eastAsia="zh-CN"/>
        </w:rPr>
      </w:pPr>
      <w:r>
        <w:rPr>
          <w:rFonts w:hint="eastAsia" w:ascii="宋体" w:hAnsi="宋体" w:eastAsia="宋体" w:cs="宋体"/>
          <w:caps w:val="0"/>
          <w:smallCaps w:val="0"/>
          <w:snapToGrid w:val="0"/>
          <w:color w:val="auto"/>
          <w:spacing w:val="0"/>
          <w:w w:val="100"/>
          <w:kern w:val="0"/>
          <w:sz w:val="24"/>
          <w:szCs w:val="24"/>
          <w:highlight w:val="none"/>
          <w:u w:val="none"/>
          <w:lang w:eastAsia="zh-CN"/>
        </w:rPr>
        <w:t>（</w:t>
      </w:r>
      <w:r>
        <w:rPr>
          <w:rFonts w:hint="eastAsia" w:ascii="宋体" w:hAnsi="宋体" w:eastAsia="宋体" w:cs="宋体"/>
          <w:caps w:val="0"/>
          <w:smallCaps w:val="0"/>
          <w:snapToGrid w:val="0"/>
          <w:color w:val="auto"/>
          <w:spacing w:val="0"/>
          <w:w w:val="100"/>
          <w:kern w:val="0"/>
          <w:sz w:val="24"/>
          <w:szCs w:val="24"/>
          <w:highlight w:val="none"/>
          <w:u w:val="none"/>
          <w:lang w:val="en-US" w:eastAsia="zh-CN"/>
        </w:rPr>
        <w:t>8</w:t>
      </w:r>
      <w:r>
        <w:rPr>
          <w:rFonts w:hint="eastAsia" w:ascii="宋体" w:hAnsi="宋体" w:eastAsia="宋体" w:cs="宋体"/>
          <w:caps w:val="0"/>
          <w:smallCaps w:val="0"/>
          <w:snapToGrid w:val="0"/>
          <w:color w:val="auto"/>
          <w:spacing w:val="0"/>
          <w:w w:val="100"/>
          <w:kern w:val="0"/>
          <w:sz w:val="24"/>
          <w:szCs w:val="24"/>
          <w:highlight w:val="none"/>
          <w:u w:val="none"/>
          <w:lang w:eastAsia="zh-CN"/>
        </w:rPr>
        <w:t>）</w:t>
      </w:r>
      <w:r>
        <w:rPr>
          <w:rFonts w:hint="eastAsia" w:ascii="宋体" w:hAnsi="宋体" w:eastAsia="宋体" w:cs="宋体"/>
          <w:caps w:val="0"/>
          <w:smallCaps w:val="0"/>
          <w:snapToGrid w:val="0"/>
          <w:color w:val="auto"/>
          <w:spacing w:val="0"/>
          <w:w w:val="100"/>
          <w:kern w:val="0"/>
          <w:sz w:val="24"/>
          <w:szCs w:val="24"/>
          <w:highlight w:val="none"/>
          <w:u w:val="none"/>
          <w:lang w:val="en-US" w:eastAsia="zh-CN"/>
        </w:rPr>
        <w:t>图纸；</w:t>
      </w:r>
    </w:p>
    <w:p w14:paraId="674E33C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u w:val="none"/>
          <w:lang w:eastAsia="zh-CN"/>
        </w:rPr>
      </w:pPr>
      <w:r>
        <w:rPr>
          <w:rFonts w:hint="eastAsia" w:ascii="宋体" w:hAnsi="宋体" w:eastAsia="宋体" w:cs="宋体"/>
          <w:caps w:val="0"/>
          <w:smallCaps w:val="0"/>
          <w:snapToGrid w:val="0"/>
          <w:color w:val="auto"/>
          <w:spacing w:val="0"/>
          <w:w w:val="100"/>
          <w:kern w:val="0"/>
          <w:sz w:val="24"/>
          <w:szCs w:val="24"/>
          <w:highlight w:val="none"/>
          <w:u w:val="none"/>
          <w:lang w:eastAsia="zh-CN"/>
        </w:rPr>
        <w:t>（</w:t>
      </w:r>
      <w:r>
        <w:rPr>
          <w:rFonts w:hint="eastAsia" w:ascii="宋体" w:hAnsi="宋体" w:eastAsia="宋体" w:cs="宋体"/>
          <w:caps w:val="0"/>
          <w:smallCaps w:val="0"/>
          <w:snapToGrid w:val="0"/>
          <w:color w:val="auto"/>
          <w:spacing w:val="0"/>
          <w:w w:val="100"/>
          <w:kern w:val="0"/>
          <w:sz w:val="24"/>
          <w:szCs w:val="24"/>
          <w:highlight w:val="none"/>
          <w:u w:val="none"/>
          <w:lang w:val="en-US" w:eastAsia="zh-CN"/>
        </w:rPr>
        <w:t>9</w:t>
      </w:r>
      <w:r>
        <w:rPr>
          <w:rFonts w:hint="eastAsia" w:ascii="宋体" w:hAnsi="宋体" w:eastAsia="宋体" w:cs="宋体"/>
          <w:caps w:val="0"/>
          <w:smallCaps w:val="0"/>
          <w:snapToGrid w:val="0"/>
          <w:color w:val="auto"/>
          <w:spacing w:val="0"/>
          <w:w w:val="100"/>
          <w:kern w:val="0"/>
          <w:sz w:val="24"/>
          <w:szCs w:val="24"/>
          <w:highlight w:val="none"/>
          <w:u w:val="none"/>
          <w:lang w:eastAsia="zh-CN"/>
        </w:rPr>
        <w:t>）已标价工程量清单；</w:t>
      </w:r>
    </w:p>
    <w:p w14:paraId="6EE8788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u w:val="none"/>
          <w:lang w:eastAsia="zh-CN"/>
        </w:rPr>
      </w:pPr>
      <w:r>
        <w:rPr>
          <w:rFonts w:hint="eastAsia" w:ascii="宋体" w:hAnsi="宋体" w:eastAsia="宋体" w:cs="宋体"/>
          <w:caps w:val="0"/>
          <w:smallCaps w:val="0"/>
          <w:snapToGrid w:val="0"/>
          <w:color w:val="auto"/>
          <w:spacing w:val="0"/>
          <w:w w:val="100"/>
          <w:kern w:val="0"/>
          <w:sz w:val="24"/>
          <w:szCs w:val="24"/>
          <w:highlight w:val="none"/>
          <w:u w:val="none"/>
          <w:lang w:eastAsia="zh-CN"/>
        </w:rPr>
        <w:t>（</w:t>
      </w:r>
      <w:r>
        <w:rPr>
          <w:rFonts w:hint="eastAsia" w:ascii="宋体" w:hAnsi="宋体" w:eastAsia="宋体" w:cs="宋体"/>
          <w:caps w:val="0"/>
          <w:smallCaps w:val="0"/>
          <w:snapToGrid w:val="0"/>
          <w:color w:val="auto"/>
          <w:spacing w:val="0"/>
          <w:w w:val="100"/>
          <w:kern w:val="0"/>
          <w:sz w:val="24"/>
          <w:szCs w:val="24"/>
          <w:highlight w:val="none"/>
          <w:u w:val="none"/>
          <w:lang w:val="en-US" w:eastAsia="zh-CN"/>
        </w:rPr>
        <w:t>10</w:t>
      </w:r>
      <w:r>
        <w:rPr>
          <w:rFonts w:hint="eastAsia" w:ascii="宋体" w:hAnsi="宋体" w:eastAsia="宋体" w:cs="宋体"/>
          <w:caps w:val="0"/>
          <w:smallCaps w:val="0"/>
          <w:snapToGrid w:val="0"/>
          <w:color w:val="auto"/>
          <w:spacing w:val="0"/>
          <w:w w:val="100"/>
          <w:kern w:val="0"/>
          <w:sz w:val="24"/>
          <w:szCs w:val="24"/>
          <w:highlight w:val="none"/>
          <w:u w:val="none"/>
          <w:lang w:eastAsia="zh-CN"/>
        </w:rPr>
        <w:t>）承包人有关人员、设备投入的承诺及投标文件；</w:t>
      </w:r>
    </w:p>
    <w:p w14:paraId="0D76D07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u w:val="none"/>
          <w:lang w:eastAsia="zh-CN"/>
        </w:rPr>
      </w:pPr>
      <w:r>
        <w:rPr>
          <w:rFonts w:hint="eastAsia" w:ascii="宋体" w:hAnsi="宋体" w:eastAsia="宋体" w:cs="宋体"/>
          <w:caps w:val="0"/>
          <w:smallCaps w:val="0"/>
          <w:snapToGrid w:val="0"/>
          <w:color w:val="auto"/>
          <w:spacing w:val="0"/>
          <w:w w:val="100"/>
          <w:kern w:val="0"/>
          <w:sz w:val="24"/>
          <w:szCs w:val="24"/>
          <w:highlight w:val="none"/>
          <w:u w:val="none"/>
          <w:lang w:eastAsia="zh-CN"/>
        </w:rPr>
        <w:t>（1</w:t>
      </w:r>
      <w:r>
        <w:rPr>
          <w:rFonts w:hint="eastAsia" w:ascii="宋体" w:hAnsi="宋体" w:eastAsia="宋体" w:cs="宋体"/>
          <w:caps w:val="0"/>
          <w:smallCaps w:val="0"/>
          <w:snapToGrid w:val="0"/>
          <w:color w:val="auto"/>
          <w:spacing w:val="0"/>
          <w:w w:val="100"/>
          <w:kern w:val="0"/>
          <w:sz w:val="24"/>
          <w:szCs w:val="24"/>
          <w:highlight w:val="none"/>
          <w:u w:val="none"/>
          <w:lang w:val="en-US" w:eastAsia="zh-CN"/>
        </w:rPr>
        <w:t>1</w:t>
      </w:r>
      <w:r>
        <w:rPr>
          <w:rFonts w:hint="eastAsia" w:ascii="宋体" w:hAnsi="宋体" w:eastAsia="宋体" w:cs="宋体"/>
          <w:caps w:val="0"/>
          <w:smallCaps w:val="0"/>
          <w:snapToGrid w:val="0"/>
          <w:color w:val="auto"/>
          <w:spacing w:val="0"/>
          <w:w w:val="100"/>
          <w:kern w:val="0"/>
          <w:sz w:val="24"/>
          <w:szCs w:val="24"/>
          <w:highlight w:val="none"/>
          <w:u w:val="none"/>
          <w:lang w:eastAsia="zh-CN"/>
        </w:rPr>
        <w:t>）其他合同文件。</w:t>
      </w:r>
    </w:p>
    <w:p w14:paraId="193D0EC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u w:val="none"/>
          <w:lang w:eastAsia="zh-CN"/>
        </w:rPr>
      </w:pPr>
      <w:r>
        <w:rPr>
          <w:rFonts w:hint="eastAsia" w:ascii="宋体" w:hAnsi="宋体" w:eastAsia="宋体" w:cs="宋体"/>
          <w:caps w:val="0"/>
          <w:smallCaps w:val="0"/>
          <w:snapToGrid w:val="0"/>
          <w:color w:val="auto"/>
          <w:spacing w:val="0"/>
          <w:w w:val="100"/>
          <w:kern w:val="0"/>
          <w:sz w:val="24"/>
          <w:szCs w:val="24"/>
          <w:highlight w:val="none"/>
          <w:u w:val="none"/>
          <w:lang w:eastAsia="zh-CN"/>
        </w:rPr>
        <w:t xml:space="preserve">    上述合同文件互相补充和解释。如果合同文件之间存在矛盾或不一致之处，以上述文件的排列顺序在先者为准。</w:t>
      </w:r>
    </w:p>
    <w:p w14:paraId="34B3BBC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u w:val="none"/>
          <w:lang w:eastAsia="zh-CN"/>
        </w:rPr>
      </w:pPr>
      <w:r>
        <w:rPr>
          <w:rFonts w:hint="eastAsia" w:ascii="宋体" w:hAnsi="宋体" w:eastAsia="宋体" w:cs="宋体"/>
          <w:caps w:val="0"/>
          <w:smallCaps w:val="0"/>
          <w:snapToGrid w:val="0"/>
          <w:color w:val="auto"/>
          <w:spacing w:val="0"/>
          <w:w w:val="100"/>
          <w:kern w:val="0"/>
          <w:sz w:val="24"/>
          <w:szCs w:val="24"/>
          <w:highlight w:val="none"/>
          <w:u w:val="none"/>
          <w:lang w:eastAsia="zh-CN"/>
        </w:rPr>
        <w:t>3.（1）根据工程量清单所列的预计数量和单价或总额价计算的签约合同价：人民币（大写）</w:t>
      </w:r>
      <w:r>
        <w:rPr>
          <w:rFonts w:hint="eastAsia" w:ascii="宋体" w:hAnsi="宋体" w:eastAsia="宋体" w:cs="宋体"/>
          <w:caps w:val="0"/>
          <w:smallCaps w:val="0"/>
          <w:snapToGrid w:val="0"/>
          <w:color w:val="auto"/>
          <w:spacing w:val="0"/>
          <w:w w:val="100"/>
          <w:kern w:val="0"/>
          <w:sz w:val="24"/>
          <w:szCs w:val="24"/>
          <w:highlight w:val="none"/>
          <w:u w:val="single"/>
          <w:lang w:eastAsia="zh-CN"/>
        </w:rPr>
        <w:t xml:space="preserve">             </w:t>
      </w:r>
      <w:r>
        <w:rPr>
          <w:rFonts w:hint="eastAsia" w:ascii="宋体" w:hAnsi="宋体" w:eastAsia="宋体" w:cs="宋体"/>
          <w:caps w:val="0"/>
          <w:smallCaps w:val="0"/>
          <w:snapToGrid w:val="0"/>
          <w:color w:val="auto"/>
          <w:spacing w:val="0"/>
          <w:w w:val="100"/>
          <w:kern w:val="0"/>
          <w:sz w:val="24"/>
          <w:szCs w:val="24"/>
          <w:highlight w:val="none"/>
          <w:u w:val="none"/>
          <w:lang w:eastAsia="zh-CN"/>
        </w:rPr>
        <w:t xml:space="preserve">（¥ </w:t>
      </w:r>
      <w:r>
        <w:rPr>
          <w:rFonts w:hint="eastAsia" w:ascii="宋体" w:hAnsi="宋体" w:eastAsia="宋体" w:cs="宋体"/>
          <w:caps w:val="0"/>
          <w:smallCaps w:val="0"/>
          <w:snapToGrid w:val="0"/>
          <w:color w:val="auto"/>
          <w:spacing w:val="0"/>
          <w:w w:val="100"/>
          <w:kern w:val="0"/>
          <w:sz w:val="24"/>
          <w:szCs w:val="24"/>
          <w:highlight w:val="none"/>
          <w:u w:val="single"/>
          <w:lang w:eastAsia="zh-CN"/>
        </w:rPr>
        <w:t xml:space="preserve">        </w:t>
      </w:r>
      <w:r>
        <w:rPr>
          <w:rFonts w:hint="eastAsia" w:ascii="宋体" w:hAnsi="宋体" w:eastAsia="宋体" w:cs="宋体"/>
          <w:caps w:val="0"/>
          <w:smallCaps w:val="0"/>
          <w:snapToGrid w:val="0"/>
          <w:color w:val="auto"/>
          <w:spacing w:val="0"/>
          <w:w w:val="100"/>
          <w:kern w:val="0"/>
          <w:sz w:val="24"/>
          <w:szCs w:val="24"/>
          <w:highlight w:val="none"/>
          <w:u w:val="none"/>
          <w:lang w:eastAsia="zh-CN"/>
        </w:rPr>
        <w:t>元 ））  。</w:t>
      </w:r>
    </w:p>
    <w:p w14:paraId="3EC99B3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u w:val="none"/>
          <w:lang w:eastAsia="zh-CN"/>
        </w:rPr>
      </w:pPr>
      <w:r>
        <w:rPr>
          <w:rFonts w:hint="eastAsia" w:ascii="宋体" w:hAnsi="宋体" w:eastAsia="宋体" w:cs="宋体"/>
          <w:caps w:val="0"/>
          <w:smallCaps w:val="0"/>
          <w:snapToGrid w:val="0"/>
          <w:color w:val="auto"/>
          <w:spacing w:val="0"/>
          <w:w w:val="100"/>
          <w:kern w:val="0"/>
          <w:sz w:val="24"/>
          <w:szCs w:val="24"/>
          <w:highlight w:val="none"/>
          <w:u w:val="none"/>
          <w:lang w:eastAsia="zh-CN"/>
        </w:rPr>
        <w:t>（2）甲方按合同要求分季度向乙方支付日常养护费用，支付至第三季度后暂停支付。服务期满后乙方按照相关要求编制项目结算书并进行项目结算</w:t>
      </w:r>
      <w:r>
        <w:rPr>
          <w:rFonts w:hint="eastAsia" w:ascii="宋体" w:hAnsi="宋体" w:eastAsia="宋体" w:cs="宋体"/>
          <w:caps w:val="0"/>
          <w:smallCaps w:val="0"/>
          <w:snapToGrid w:val="0"/>
          <w:color w:val="auto"/>
          <w:spacing w:val="0"/>
          <w:w w:val="100"/>
          <w:kern w:val="0"/>
          <w:sz w:val="24"/>
          <w:szCs w:val="24"/>
          <w:highlight w:val="none"/>
          <w:u w:val="none"/>
          <w:lang w:val="en-US" w:eastAsia="zh-CN"/>
        </w:rPr>
        <w:t>，</w:t>
      </w:r>
      <w:r>
        <w:rPr>
          <w:rFonts w:hint="eastAsia" w:ascii="宋体" w:hAnsi="宋体" w:eastAsia="宋体" w:cs="宋体"/>
          <w:caps w:val="0"/>
          <w:smallCaps w:val="0"/>
          <w:snapToGrid w:val="0"/>
          <w:color w:val="auto"/>
          <w:spacing w:val="0"/>
          <w:w w:val="100"/>
          <w:kern w:val="0"/>
          <w:sz w:val="24"/>
          <w:szCs w:val="24"/>
          <w:highlight w:val="none"/>
          <w:u w:val="none"/>
          <w:lang w:eastAsia="zh-CN"/>
        </w:rPr>
        <w:t>最终结算价以甲方委托的造价咨询服务单位的结算审核结果为准，若政府财政、审计部门对本项目开展审计监督，则以政府审计结果作为双方最终结算依据，对于可能存在的审减风险由乙方承担，并且承包人有义务配合审计并积极退回多收取的服务价款。</w:t>
      </w:r>
    </w:p>
    <w:p w14:paraId="42EB87A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u w:val="none"/>
          <w:lang w:eastAsia="zh-CN"/>
        </w:rPr>
      </w:pPr>
      <w:r>
        <w:rPr>
          <w:rFonts w:hint="eastAsia" w:ascii="宋体" w:hAnsi="宋体" w:eastAsia="宋体" w:cs="宋体"/>
          <w:caps w:val="0"/>
          <w:smallCaps w:val="0"/>
          <w:snapToGrid w:val="0"/>
          <w:color w:val="auto"/>
          <w:spacing w:val="0"/>
          <w:w w:val="100"/>
          <w:kern w:val="0"/>
          <w:sz w:val="24"/>
          <w:szCs w:val="24"/>
          <w:highlight w:val="none"/>
          <w:u w:val="none"/>
          <w:lang w:eastAsia="zh-CN"/>
        </w:rPr>
        <w:t>4.承包人项目负责人：</w:t>
      </w:r>
      <w:r>
        <w:rPr>
          <w:rFonts w:hint="eastAsia" w:ascii="宋体" w:hAnsi="宋体" w:eastAsia="宋体" w:cs="宋体"/>
          <w:caps w:val="0"/>
          <w:smallCaps w:val="0"/>
          <w:snapToGrid w:val="0"/>
          <w:color w:val="auto"/>
          <w:spacing w:val="0"/>
          <w:w w:val="100"/>
          <w:kern w:val="0"/>
          <w:sz w:val="24"/>
          <w:szCs w:val="24"/>
          <w:highlight w:val="none"/>
          <w:u w:val="none"/>
          <w:lang w:eastAsia="zh-CN"/>
        </w:rPr>
        <w:tab/>
      </w:r>
      <w:r>
        <w:rPr>
          <w:rFonts w:hint="eastAsia" w:ascii="宋体" w:hAnsi="宋体" w:eastAsia="宋体" w:cs="宋体"/>
          <w:caps w:val="0"/>
          <w:smallCaps w:val="0"/>
          <w:snapToGrid w:val="0"/>
          <w:color w:val="auto"/>
          <w:spacing w:val="0"/>
          <w:w w:val="100"/>
          <w:kern w:val="0"/>
          <w:sz w:val="24"/>
          <w:szCs w:val="24"/>
          <w:highlight w:val="none"/>
          <w:u w:val="none"/>
          <w:lang w:eastAsia="zh-CN"/>
        </w:rPr>
        <w:t xml:space="preserve">         。</w:t>
      </w:r>
    </w:p>
    <w:p w14:paraId="670F7E2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u w:val="none"/>
          <w:lang w:eastAsia="zh-CN"/>
        </w:rPr>
      </w:pPr>
      <w:r>
        <w:rPr>
          <w:rFonts w:hint="eastAsia" w:ascii="宋体" w:hAnsi="宋体" w:eastAsia="宋体" w:cs="宋体"/>
          <w:caps w:val="0"/>
          <w:smallCaps w:val="0"/>
          <w:snapToGrid w:val="0"/>
          <w:color w:val="auto"/>
          <w:spacing w:val="0"/>
          <w:w w:val="100"/>
          <w:kern w:val="0"/>
          <w:sz w:val="24"/>
          <w:szCs w:val="24"/>
          <w:highlight w:val="none"/>
          <w:u w:val="none"/>
          <w:lang w:eastAsia="zh-CN"/>
        </w:rPr>
        <w:t>5.承包人承诺按合同约定承担项目的实施、完成及缺陷修复。</w:t>
      </w:r>
    </w:p>
    <w:p w14:paraId="153FBAB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u w:val="none"/>
          <w:lang w:eastAsia="zh-CN"/>
        </w:rPr>
      </w:pPr>
      <w:r>
        <w:rPr>
          <w:rFonts w:hint="eastAsia" w:ascii="宋体" w:hAnsi="宋体" w:eastAsia="宋体" w:cs="宋体"/>
          <w:caps w:val="0"/>
          <w:smallCaps w:val="0"/>
          <w:snapToGrid w:val="0"/>
          <w:color w:val="auto"/>
          <w:spacing w:val="0"/>
          <w:w w:val="100"/>
          <w:kern w:val="0"/>
          <w:sz w:val="24"/>
          <w:szCs w:val="24"/>
          <w:highlight w:val="none"/>
          <w:u w:val="none"/>
          <w:lang w:eastAsia="zh-CN"/>
        </w:rPr>
        <w:t>6.发包人承诺按合同约定的条件、时间和方式向承包人支付合同价款。</w:t>
      </w:r>
    </w:p>
    <w:p w14:paraId="288A003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u w:val="none"/>
          <w:lang w:eastAsia="zh-CN"/>
        </w:rPr>
      </w:pPr>
      <w:r>
        <w:rPr>
          <w:rFonts w:hint="eastAsia" w:ascii="宋体" w:hAnsi="宋体" w:eastAsia="宋体" w:cs="宋体"/>
          <w:caps w:val="0"/>
          <w:smallCaps w:val="0"/>
          <w:snapToGrid w:val="0"/>
          <w:color w:val="auto"/>
          <w:spacing w:val="0"/>
          <w:w w:val="100"/>
          <w:kern w:val="0"/>
          <w:sz w:val="24"/>
          <w:szCs w:val="24"/>
          <w:highlight w:val="none"/>
          <w:u w:val="none"/>
          <w:lang w:eastAsia="zh-CN"/>
        </w:rPr>
        <w:t>7.承包人应按照发包人指示开工，养护期：</w:t>
      </w:r>
      <w:r>
        <w:rPr>
          <w:rFonts w:hint="eastAsia" w:ascii="宋体" w:hAnsi="宋体" w:eastAsia="宋体" w:cs="宋体"/>
          <w:caps w:val="0"/>
          <w:smallCaps w:val="0"/>
          <w:snapToGrid w:val="0"/>
          <w:color w:val="auto"/>
          <w:spacing w:val="0"/>
          <w:w w:val="100"/>
          <w:kern w:val="0"/>
          <w:sz w:val="24"/>
          <w:szCs w:val="24"/>
          <w:highlight w:val="none"/>
          <w:u w:val="single"/>
          <w:lang w:eastAsia="zh-CN"/>
        </w:rPr>
        <w:t>合同签订之日起365天内（日历天）</w:t>
      </w:r>
      <w:r>
        <w:rPr>
          <w:rFonts w:hint="eastAsia" w:ascii="宋体" w:hAnsi="宋体" w:eastAsia="宋体" w:cs="宋体"/>
          <w:caps w:val="0"/>
          <w:smallCaps w:val="0"/>
          <w:snapToGrid w:val="0"/>
          <w:color w:val="auto"/>
          <w:spacing w:val="0"/>
          <w:w w:val="100"/>
          <w:kern w:val="0"/>
          <w:sz w:val="24"/>
          <w:szCs w:val="24"/>
          <w:highlight w:val="none"/>
          <w:u w:val="none"/>
          <w:lang w:eastAsia="zh-CN"/>
        </w:rPr>
        <w:t>。</w:t>
      </w:r>
    </w:p>
    <w:p w14:paraId="63638B0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u w:val="none"/>
          <w:lang w:eastAsia="zh-CN"/>
        </w:rPr>
      </w:pPr>
      <w:r>
        <w:rPr>
          <w:rFonts w:hint="eastAsia" w:ascii="宋体" w:hAnsi="宋体" w:eastAsia="宋体" w:cs="宋体"/>
          <w:caps w:val="0"/>
          <w:smallCaps w:val="0"/>
          <w:snapToGrid w:val="0"/>
          <w:color w:val="auto"/>
          <w:spacing w:val="0"/>
          <w:w w:val="100"/>
          <w:kern w:val="0"/>
          <w:sz w:val="24"/>
          <w:szCs w:val="24"/>
          <w:highlight w:val="none"/>
          <w:u w:val="none"/>
          <w:lang w:eastAsia="zh-CN"/>
        </w:rPr>
        <w:t>8.本协议书在承包人提供履约保证金后，由双方法定代表人或其委托代理人签署并加盖单位公章后生效。建设工期履约完成后经交工验收合格、签发终止证书后失效。</w:t>
      </w:r>
    </w:p>
    <w:p w14:paraId="750C3F9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u w:val="none"/>
          <w:lang w:eastAsia="zh-CN"/>
        </w:rPr>
      </w:pPr>
      <w:r>
        <w:rPr>
          <w:rFonts w:hint="eastAsia" w:ascii="宋体" w:hAnsi="宋体" w:eastAsia="宋体" w:cs="宋体"/>
          <w:caps w:val="0"/>
          <w:smallCaps w:val="0"/>
          <w:snapToGrid w:val="0"/>
          <w:color w:val="auto"/>
          <w:spacing w:val="0"/>
          <w:w w:val="100"/>
          <w:kern w:val="0"/>
          <w:sz w:val="24"/>
          <w:szCs w:val="24"/>
          <w:highlight w:val="none"/>
          <w:u w:val="none"/>
          <w:lang w:eastAsia="zh-CN"/>
        </w:rPr>
        <w:t>9.本协议书一式六份，甲乙双方各执三份，经双方法定代表人或授权代理人签字并加盖公章后生效，具有同等法律效力。</w:t>
      </w:r>
    </w:p>
    <w:p w14:paraId="53CC9A8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aps w:val="0"/>
          <w:smallCaps w:val="0"/>
          <w:color w:val="auto"/>
          <w:spacing w:val="0"/>
          <w:w w:val="100"/>
          <w:kern w:val="0"/>
          <w:sz w:val="24"/>
          <w:szCs w:val="24"/>
          <w:highlight w:val="none"/>
          <w:u w:val="none"/>
          <w:lang w:eastAsia="zh-CN"/>
        </w:rPr>
      </w:pPr>
      <w:r>
        <w:rPr>
          <w:rFonts w:hint="eastAsia" w:ascii="宋体" w:hAnsi="宋体" w:eastAsia="宋体" w:cs="宋体"/>
          <w:caps w:val="0"/>
          <w:smallCaps w:val="0"/>
          <w:snapToGrid w:val="0"/>
          <w:color w:val="auto"/>
          <w:spacing w:val="0"/>
          <w:w w:val="100"/>
          <w:kern w:val="0"/>
          <w:sz w:val="24"/>
          <w:szCs w:val="24"/>
          <w:highlight w:val="none"/>
          <w:u w:val="none"/>
          <w:lang w:eastAsia="zh-CN"/>
        </w:rPr>
        <w:t>10.合同未尽事宜，双方另行签订补充协议。补充协议是合同的组成部分。</w:t>
      </w:r>
    </w:p>
    <w:p w14:paraId="31B5BDE5">
      <w:pPr>
        <w:spacing w:before="7" w:line="520" w:lineRule="exact"/>
        <w:rPr>
          <w:rFonts w:hint="eastAsia" w:ascii="宋体" w:hAnsi="宋体" w:eastAsia="宋体" w:cs="宋体"/>
          <w:caps w:val="0"/>
          <w:smallCaps w:val="0"/>
          <w:color w:val="auto"/>
          <w:spacing w:val="0"/>
          <w:w w:val="100"/>
          <w:kern w:val="0"/>
          <w:sz w:val="24"/>
          <w:szCs w:val="24"/>
          <w:highlight w:val="none"/>
        </w:rPr>
      </w:pPr>
      <w:r>
        <w:rPr>
          <w:rFonts w:hint="eastAsia" w:ascii="宋体" w:hAnsi="宋体" w:eastAsia="宋体" w:cs="宋体"/>
          <w:caps w:val="0"/>
          <w:smallCaps w:val="0"/>
          <w:color w:val="auto"/>
          <w:spacing w:val="0"/>
          <w:w w:val="100"/>
          <w:kern w:val="0"/>
          <w:sz w:val="24"/>
          <w:szCs w:val="24"/>
          <w:highlight w:val="none"/>
        </w:rPr>
        <w:t xml:space="preserve">  </w:t>
      </w:r>
    </w:p>
    <w:p w14:paraId="77A54689">
      <w:pPr>
        <w:spacing w:before="7" w:line="360" w:lineRule="auto"/>
        <w:rPr>
          <w:rFonts w:hint="eastAsia" w:ascii="宋体" w:hAnsi="宋体" w:eastAsia="宋体" w:cs="宋体"/>
          <w:caps w:val="0"/>
          <w:smallCaps w:val="0"/>
          <w:color w:val="auto"/>
          <w:spacing w:val="0"/>
          <w:w w:val="100"/>
          <w:kern w:val="0"/>
          <w:sz w:val="24"/>
          <w:szCs w:val="24"/>
          <w:highlight w:val="none"/>
          <w:u w:val="single"/>
        </w:rPr>
      </w:pPr>
      <w:r>
        <w:rPr>
          <w:rFonts w:hint="eastAsia" w:ascii="宋体" w:hAnsi="宋体" w:eastAsia="宋体" w:cs="宋体"/>
          <w:caps w:val="0"/>
          <w:smallCaps w:val="0"/>
          <w:color w:val="auto"/>
          <w:spacing w:val="0"/>
          <w:w w:val="100"/>
          <w:kern w:val="0"/>
          <w:sz w:val="24"/>
          <w:szCs w:val="24"/>
          <w:highlight w:val="none"/>
        </w:rPr>
        <w:t>发包人：</w:t>
      </w:r>
      <w:r>
        <w:rPr>
          <w:rFonts w:hint="eastAsia" w:ascii="宋体" w:hAnsi="宋体" w:eastAsia="宋体" w:cs="宋体"/>
          <w:caps w:val="0"/>
          <w:smallCaps w:val="0"/>
          <w:color w:val="auto"/>
          <w:spacing w:val="0"/>
          <w:w w:val="100"/>
          <w:kern w:val="0"/>
          <w:sz w:val="24"/>
          <w:szCs w:val="24"/>
          <w:highlight w:val="none"/>
          <w:u w:val="single" w:color="000000"/>
        </w:rPr>
        <w:t>洛阳市交通事业发展中心</w:t>
      </w:r>
      <w:r>
        <w:rPr>
          <w:rFonts w:hint="eastAsia" w:ascii="宋体" w:hAnsi="宋体" w:eastAsia="宋体" w:cs="宋体"/>
          <w:caps w:val="0"/>
          <w:smallCaps w:val="0"/>
          <w:color w:val="auto"/>
          <w:spacing w:val="0"/>
          <w:w w:val="100"/>
          <w:kern w:val="0"/>
          <w:sz w:val="24"/>
          <w:szCs w:val="24"/>
          <w:highlight w:val="none"/>
        </w:rPr>
        <w:t xml:space="preserve">           承包人：</w:t>
      </w:r>
      <w:r>
        <w:rPr>
          <w:rFonts w:hint="eastAsia" w:ascii="宋体" w:hAnsi="宋体" w:eastAsia="宋体" w:cs="宋体"/>
          <w:caps w:val="0"/>
          <w:smallCaps w:val="0"/>
          <w:color w:val="auto"/>
          <w:spacing w:val="0"/>
          <w:w w:val="100"/>
          <w:kern w:val="0"/>
          <w:sz w:val="24"/>
          <w:szCs w:val="24"/>
          <w:highlight w:val="none"/>
          <w:u w:val="single"/>
        </w:rPr>
        <w:t xml:space="preserve">                           </w:t>
      </w:r>
    </w:p>
    <w:p w14:paraId="0469D7A3">
      <w:pPr>
        <w:spacing w:beforeAutospacing="0" w:afterAutospacing="0" w:line="360" w:lineRule="auto"/>
        <w:ind w:left="0" w:firstLine="1200" w:firstLineChars="500"/>
        <w:rPr>
          <w:rFonts w:hint="eastAsia" w:ascii="宋体" w:hAnsi="宋体" w:eastAsia="宋体" w:cs="宋体"/>
          <w:kern w:val="0"/>
          <w:sz w:val="24"/>
          <w:szCs w:val="24"/>
        </w:rPr>
      </w:pPr>
      <w:r>
        <w:rPr>
          <w:rFonts w:hint="eastAsia" w:ascii="宋体" w:hAnsi="宋体" w:eastAsia="宋体" w:cs="宋体"/>
          <w:kern w:val="0"/>
          <w:sz w:val="24"/>
          <w:szCs w:val="24"/>
        </w:rPr>
        <w:t>（盖单位章）                               （盖单位章）</w:t>
      </w:r>
    </w:p>
    <w:p w14:paraId="73383EEA">
      <w:pPr>
        <w:spacing w:beforeAutospacing="0" w:afterAutospacing="0" w:line="360" w:lineRule="auto"/>
        <w:ind w:left="5760" w:hanging="5760" w:hangingChars="2400"/>
        <w:rPr>
          <w:rFonts w:hint="eastAsia" w:ascii="宋体" w:hAnsi="宋体" w:eastAsia="宋体" w:cs="宋体"/>
          <w:kern w:val="0"/>
          <w:sz w:val="24"/>
          <w:szCs w:val="24"/>
        </w:rPr>
      </w:pPr>
      <w:r>
        <w:rPr>
          <w:rFonts w:hint="eastAsia" w:ascii="宋体" w:hAnsi="宋体" w:eastAsia="宋体" w:cs="宋体"/>
          <w:kern w:val="0"/>
          <w:sz w:val="24"/>
          <w:szCs w:val="24"/>
        </w:rPr>
        <w:t>法定代表人</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 xml:space="preserve">                          法定代表人</w:t>
      </w:r>
    </w:p>
    <w:p w14:paraId="7BCEDC60">
      <w:pPr>
        <w:spacing w:beforeAutospacing="0" w:afterAutospacing="0" w:line="360" w:lineRule="auto"/>
        <w:ind w:left="5760" w:hanging="5760" w:hangingChars="2400"/>
        <w:rPr>
          <w:rFonts w:hint="eastAsia" w:ascii="宋体" w:hAnsi="宋体" w:eastAsia="宋体" w:cs="宋体"/>
          <w:kern w:val="0"/>
          <w:sz w:val="24"/>
          <w:szCs w:val="24"/>
        </w:rPr>
      </w:pPr>
      <w:r>
        <w:rPr>
          <w:rFonts w:hint="eastAsia" w:ascii="宋体" w:hAnsi="宋体" w:eastAsia="宋体" w:cs="宋体"/>
          <w:kern w:val="0"/>
          <w:sz w:val="24"/>
          <w:szCs w:val="24"/>
        </w:rPr>
        <w:t>或其                                    或其</w:t>
      </w:r>
    </w:p>
    <w:p w14:paraId="47B2773E">
      <w:pPr>
        <w:spacing w:beforeAutospacing="0" w:afterAutospacing="0" w:line="360" w:lineRule="auto"/>
        <w:ind w:left="5760" w:hanging="5760" w:hangingChars="2400"/>
        <w:rPr>
          <w:rFonts w:hint="eastAsia" w:ascii="宋体" w:hAnsi="宋体" w:eastAsia="宋体" w:cs="宋体"/>
          <w:kern w:val="0"/>
          <w:sz w:val="24"/>
          <w:szCs w:val="24"/>
        </w:rPr>
      </w:pPr>
      <w:r>
        <w:rPr>
          <w:rFonts w:hint="eastAsia" w:ascii="宋体" w:hAnsi="宋体" w:eastAsia="宋体" w:cs="宋体"/>
          <w:kern w:val="0"/>
          <w:sz w:val="24"/>
          <w:szCs w:val="24"/>
        </w:rPr>
        <w:t>委托代理人：                           委托代理人：</w:t>
      </w:r>
    </w:p>
    <w:p w14:paraId="3AC3E9EB">
      <w:pPr>
        <w:spacing w:before="27" w:beforeAutospacing="0" w:afterAutospacing="0" w:line="360" w:lineRule="auto"/>
        <w:ind w:left="0"/>
        <w:rPr>
          <w:rFonts w:hint="eastAsia" w:ascii="宋体" w:hAnsi="宋体" w:eastAsia="宋体" w:cs="宋体"/>
          <w:kern w:val="0"/>
          <w:sz w:val="24"/>
          <w:szCs w:val="24"/>
          <w:u w:val="single" w:color="000000"/>
        </w:rPr>
      </w:pPr>
      <w:r>
        <w:rPr>
          <w:rFonts w:hint="eastAsia" w:ascii="宋体" w:hAnsi="宋体" w:eastAsia="宋体" w:cs="宋体"/>
          <w:kern w:val="0"/>
          <w:sz w:val="24"/>
          <w:szCs w:val="24"/>
        </w:rPr>
        <w:t xml:space="preserve">      （签字）                                 （签字）</w:t>
      </w:r>
    </w:p>
    <w:p w14:paraId="6F75D354">
      <w:pPr>
        <w:widowControl/>
        <w:spacing w:line="360" w:lineRule="auto"/>
        <w:ind w:firstLine="960" w:firstLineChars="400"/>
        <w:rPr>
          <w:rFonts w:hint="eastAsia" w:ascii="宋体" w:hAnsi="宋体" w:eastAsia="宋体" w:cs="宋体"/>
          <w:caps w:val="0"/>
          <w:smallCaps w:val="0"/>
          <w:color w:val="auto"/>
          <w:spacing w:val="0"/>
          <w:w w:val="100"/>
          <w:kern w:val="0"/>
          <w:sz w:val="24"/>
          <w:szCs w:val="24"/>
          <w:highlight w:val="none"/>
        </w:rPr>
      </w:pPr>
      <w:r>
        <w:rPr>
          <w:rFonts w:hint="eastAsia" w:ascii="宋体" w:hAnsi="宋体" w:eastAsia="宋体" w:cs="宋体"/>
          <w:caps w:val="0"/>
          <w:smallCaps w:val="0"/>
          <w:color w:val="auto"/>
          <w:spacing w:val="0"/>
          <w:w w:val="100"/>
          <w:kern w:val="0"/>
          <w:sz w:val="24"/>
          <w:szCs w:val="24"/>
          <w:highlight w:val="none"/>
          <w:u w:val="single" w:color="000000"/>
        </w:rPr>
        <w:tab/>
      </w:r>
      <w:r>
        <w:rPr>
          <w:rFonts w:hint="eastAsia" w:ascii="宋体" w:hAnsi="宋体" w:eastAsia="宋体" w:cs="宋体"/>
          <w:caps w:val="0"/>
          <w:smallCaps w:val="0"/>
          <w:color w:val="auto"/>
          <w:spacing w:val="0"/>
          <w:w w:val="100"/>
          <w:kern w:val="0"/>
          <w:sz w:val="24"/>
          <w:szCs w:val="24"/>
          <w:highlight w:val="none"/>
          <w:u w:val="single" w:color="000000"/>
        </w:rPr>
        <w:t xml:space="preserve">   </w:t>
      </w:r>
      <w:r>
        <w:rPr>
          <w:rFonts w:hint="eastAsia" w:ascii="宋体" w:hAnsi="宋体" w:eastAsia="宋体" w:cs="宋体"/>
          <w:caps w:val="0"/>
          <w:smallCaps w:val="0"/>
          <w:color w:val="auto"/>
          <w:spacing w:val="0"/>
          <w:w w:val="100"/>
          <w:kern w:val="0"/>
          <w:sz w:val="24"/>
          <w:szCs w:val="24"/>
          <w:highlight w:val="none"/>
        </w:rPr>
        <w:t>年</w:t>
      </w:r>
      <w:r>
        <w:rPr>
          <w:rFonts w:hint="eastAsia" w:ascii="宋体" w:hAnsi="宋体" w:eastAsia="宋体" w:cs="宋体"/>
          <w:caps w:val="0"/>
          <w:smallCaps w:val="0"/>
          <w:color w:val="auto"/>
          <w:spacing w:val="0"/>
          <w:w w:val="100"/>
          <w:kern w:val="0"/>
          <w:sz w:val="24"/>
          <w:szCs w:val="24"/>
          <w:highlight w:val="none"/>
          <w:u w:val="single" w:color="000000"/>
        </w:rPr>
        <w:tab/>
      </w:r>
      <w:r>
        <w:rPr>
          <w:rFonts w:hint="eastAsia" w:ascii="宋体" w:hAnsi="宋体" w:eastAsia="宋体" w:cs="宋体"/>
          <w:caps w:val="0"/>
          <w:smallCaps w:val="0"/>
          <w:color w:val="auto"/>
          <w:spacing w:val="0"/>
          <w:w w:val="100"/>
          <w:kern w:val="0"/>
          <w:sz w:val="24"/>
          <w:szCs w:val="24"/>
          <w:highlight w:val="none"/>
          <w:u w:val="single" w:color="000000"/>
        </w:rPr>
        <w:t xml:space="preserve">   </w:t>
      </w:r>
      <w:r>
        <w:rPr>
          <w:rFonts w:hint="eastAsia" w:ascii="宋体" w:hAnsi="宋体" w:eastAsia="宋体" w:cs="宋体"/>
          <w:caps w:val="0"/>
          <w:smallCaps w:val="0"/>
          <w:color w:val="auto"/>
          <w:spacing w:val="0"/>
          <w:w w:val="100"/>
          <w:kern w:val="0"/>
          <w:sz w:val="24"/>
          <w:szCs w:val="24"/>
          <w:highlight w:val="none"/>
        </w:rPr>
        <w:t>月</w:t>
      </w:r>
      <w:r>
        <w:rPr>
          <w:rFonts w:hint="eastAsia" w:ascii="宋体" w:hAnsi="宋体" w:eastAsia="宋体" w:cs="宋体"/>
          <w:caps w:val="0"/>
          <w:smallCaps w:val="0"/>
          <w:color w:val="auto"/>
          <w:spacing w:val="0"/>
          <w:w w:val="100"/>
          <w:kern w:val="0"/>
          <w:sz w:val="24"/>
          <w:szCs w:val="24"/>
          <w:highlight w:val="none"/>
          <w:u w:val="single" w:color="000000"/>
        </w:rPr>
        <w:tab/>
      </w:r>
      <w:r>
        <w:rPr>
          <w:rFonts w:hint="eastAsia" w:ascii="宋体" w:hAnsi="宋体" w:eastAsia="宋体" w:cs="宋体"/>
          <w:caps w:val="0"/>
          <w:smallCaps w:val="0"/>
          <w:color w:val="auto"/>
          <w:spacing w:val="0"/>
          <w:w w:val="100"/>
          <w:kern w:val="0"/>
          <w:sz w:val="24"/>
          <w:szCs w:val="24"/>
          <w:highlight w:val="none"/>
          <w:u w:val="single" w:color="000000"/>
        </w:rPr>
        <w:t xml:space="preserve">   </w:t>
      </w:r>
      <w:r>
        <w:rPr>
          <w:rFonts w:hint="eastAsia" w:ascii="宋体" w:hAnsi="宋体" w:eastAsia="宋体" w:cs="宋体"/>
          <w:caps w:val="0"/>
          <w:smallCaps w:val="0"/>
          <w:color w:val="auto"/>
          <w:spacing w:val="0"/>
          <w:w w:val="100"/>
          <w:kern w:val="0"/>
          <w:sz w:val="24"/>
          <w:szCs w:val="24"/>
          <w:highlight w:val="none"/>
        </w:rPr>
        <w:t>日</w:t>
      </w:r>
      <w:r>
        <w:rPr>
          <w:rFonts w:hint="eastAsia" w:ascii="宋体" w:hAnsi="宋体" w:eastAsia="宋体" w:cs="宋体"/>
          <w:caps w:val="0"/>
          <w:smallCaps w:val="0"/>
          <w:color w:val="auto"/>
          <w:spacing w:val="0"/>
          <w:w w:val="100"/>
          <w:kern w:val="0"/>
          <w:sz w:val="24"/>
          <w:szCs w:val="24"/>
          <w:highlight w:val="none"/>
        </w:rPr>
        <w:tab/>
      </w:r>
      <w:r>
        <w:rPr>
          <w:rFonts w:hint="eastAsia" w:ascii="宋体" w:hAnsi="宋体" w:eastAsia="宋体" w:cs="宋体"/>
          <w:caps w:val="0"/>
          <w:smallCaps w:val="0"/>
          <w:color w:val="auto"/>
          <w:spacing w:val="0"/>
          <w:w w:val="100"/>
          <w:kern w:val="0"/>
          <w:sz w:val="24"/>
          <w:szCs w:val="24"/>
          <w:highlight w:val="none"/>
        </w:rPr>
        <w:t xml:space="preserve">   </w:t>
      </w:r>
      <w:r>
        <w:rPr>
          <w:rFonts w:hint="eastAsia" w:ascii="宋体" w:hAnsi="宋体" w:eastAsia="宋体" w:cs="宋体"/>
          <w:caps w:val="0"/>
          <w:smallCaps w:val="0"/>
          <w:color w:val="auto"/>
          <w:spacing w:val="0"/>
          <w:w w:val="100"/>
          <w:kern w:val="0"/>
          <w:sz w:val="24"/>
          <w:szCs w:val="24"/>
          <w:highlight w:val="none"/>
          <w:lang w:val="en-US" w:eastAsia="zh-CN"/>
        </w:rPr>
        <w:t xml:space="preserve">   </w:t>
      </w:r>
      <w:r>
        <w:rPr>
          <w:rFonts w:hint="eastAsia" w:ascii="宋体" w:hAnsi="宋体" w:eastAsia="宋体" w:cs="宋体"/>
          <w:caps w:val="0"/>
          <w:smallCaps w:val="0"/>
          <w:color w:val="auto"/>
          <w:spacing w:val="0"/>
          <w:w w:val="100"/>
          <w:kern w:val="0"/>
          <w:sz w:val="24"/>
          <w:szCs w:val="24"/>
          <w:highlight w:val="none"/>
        </w:rPr>
        <w:t xml:space="preserve">          </w:t>
      </w:r>
      <w:r>
        <w:rPr>
          <w:rFonts w:hint="eastAsia" w:ascii="宋体" w:hAnsi="宋体" w:eastAsia="宋体" w:cs="宋体"/>
          <w:caps w:val="0"/>
          <w:smallCaps w:val="0"/>
          <w:color w:val="auto"/>
          <w:spacing w:val="0"/>
          <w:w w:val="100"/>
          <w:kern w:val="0"/>
          <w:sz w:val="24"/>
          <w:szCs w:val="24"/>
          <w:highlight w:val="none"/>
          <w:u w:val="single"/>
        </w:rPr>
        <w:t xml:space="preserve">     </w:t>
      </w:r>
      <w:r>
        <w:rPr>
          <w:rFonts w:hint="eastAsia" w:ascii="宋体" w:hAnsi="宋体" w:eastAsia="宋体" w:cs="宋体"/>
          <w:caps w:val="0"/>
          <w:smallCaps w:val="0"/>
          <w:color w:val="auto"/>
          <w:spacing w:val="0"/>
          <w:w w:val="100"/>
          <w:kern w:val="0"/>
          <w:sz w:val="24"/>
          <w:szCs w:val="24"/>
          <w:highlight w:val="none"/>
          <w:u w:val="single" w:color="000000"/>
        </w:rPr>
        <w:tab/>
      </w:r>
      <w:r>
        <w:rPr>
          <w:rFonts w:hint="eastAsia" w:ascii="宋体" w:hAnsi="宋体" w:eastAsia="宋体" w:cs="宋体"/>
          <w:caps w:val="0"/>
          <w:smallCaps w:val="0"/>
          <w:color w:val="auto"/>
          <w:spacing w:val="0"/>
          <w:w w:val="100"/>
          <w:kern w:val="0"/>
          <w:sz w:val="24"/>
          <w:szCs w:val="24"/>
          <w:highlight w:val="none"/>
        </w:rPr>
        <w:t>年</w:t>
      </w:r>
      <w:r>
        <w:rPr>
          <w:rFonts w:hint="eastAsia" w:ascii="宋体" w:hAnsi="宋体" w:eastAsia="宋体" w:cs="宋体"/>
          <w:caps w:val="0"/>
          <w:smallCaps w:val="0"/>
          <w:color w:val="auto"/>
          <w:spacing w:val="0"/>
          <w:w w:val="100"/>
          <w:kern w:val="0"/>
          <w:sz w:val="24"/>
          <w:szCs w:val="24"/>
          <w:highlight w:val="none"/>
          <w:u w:val="single"/>
        </w:rPr>
        <w:t xml:space="preserve">    </w:t>
      </w:r>
      <w:r>
        <w:rPr>
          <w:rFonts w:hint="eastAsia" w:ascii="宋体" w:hAnsi="宋体" w:eastAsia="宋体" w:cs="宋体"/>
          <w:caps w:val="0"/>
          <w:smallCaps w:val="0"/>
          <w:color w:val="auto"/>
          <w:spacing w:val="0"/>
          <w:w w:val="100"/>
          <w:kern w:val="0"/>
          <w:sz w:val="24"/>
          <w:szCs w:val="24"/>
          <w:highlight w:val="none"/>
          <w:u w:val="single" w:color="000000"/>
        </w:rPr>
        <w:t xml:space="preserve"> </w:t>
      </w:r>
      <w:r>
        <w:rPr>
          <w:rFonts w:hint="eastAsia" w:ascii="宋体" w:hAnsi="宋体" w:eastAsia="宋体" w:cs="宋体"/>
          <w:caps w:val="0"/>
          <w:smallCaps w:val="0"/>
          <w:color w:val="auto"/>
          <w:spacing w:val="0"/>
          <w:w w:val="100"/>
          <w:kern w:val="0"/>
          <w:sz w:val="24"/>
          <w:szCs w:val="24"/>
          <w:highlight w:val="none"/>
        </w:rPr>
        <w:t>月</w:t>
      </w:r>
      <w:r>
        <w:rPr>
          <w:rFonts w:hint="eastAsia" w:ascii="宋体" w:hAnsi="宋体" w:eastAsia="宋体" w:cs="宋体"/>
          <w:caps w:val="0"/>
          <w:smallCaps w:val="0"/>
          <w:color w:val="auto"/>
          <w:spacing w:val="0"/>
          <w:w w:val="100"/>
          <w:kern w:val="0"/>
          <w:sz w:val="24"/>
          <w:szCs w:val="24"/>
          <w:highlight w:val="none"/>
          <w:u w:val="single" w:color="000000"/>
        </w:rPr>
        <w:tab/>
      </w:r>
      <w:r>
        <w:rPr>
          <w:rFonts w:hint="eastAsia" w:ascii="宋体" w:hAnsi="宋体" w:eastAsia="宋体" w:cs="宋体"/>
          <w:caps w:val="0"/>
          <w:smallCaps w:val="0"/>
          <w:color w:val="auto"/>
          <w:spacing w:val="0"/>
          <w:w w:val="100"/>
          <w:kern w:val="0"/>
          <w:sz w:val="24"/>
          <w:szCs w:val="24"/>
          <w:highlight w:val="none"/>
          <w:u w:val="single" w:color="000000"/>
        </w:rPr>
        <w:t xml:space="preserve">    </w:t>
      </w:r>
    </w:p>
    <w:p w14:paraId="69BFDF31">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b/>
          <w:bCs/>
          <w:caps w:val="0"/>
          <w:smallCaps w:val="0"/>
          <w:color w:val="auto"/>
          <w:spacing w:val="0"/>
          <w:w w:val="100"/>
          <w:kern w:val="0"/>
          <w:sz w:val="24"/>
          <w:szCs w:val="24"/>
          <w:highlight w:val="none"/>
          <w:lang w:eastAsia="zh-CN"/>
        </w:rPr>
      </w:pPr>
    </w:p>
    <w:p w14:paraId="070B8123">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b/>
          <w:bCs/>
          <w:caps w:val="0"/>
          <w:smallCaps w:val="0"/>
          <w:color w:val="auto"/>
          <w:spacing w:val="0"/>
          <w:w w:val="100"/>
          <w:kern w:val="0"/>
          <w:sz w:val="24"/>
          <w:szCs w:val="24"/>
          <w:highlight w:val="none"/>
          <w:lang w:eastAsia="zh-CN"/>
        </w:rPr>
      </w:pPr>
    </w:p>
    <w:p w14:paraId="5EF82657">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b/>
          <w:bCs/>
          <w:caps w:val="0"/>
          <w:smallCaps w:val="0"/>
          <w:color w:val="auto"/>
          <w:spacing w:val="0"/>
          <w:w w:val="100"/>
          <w:kern w:val="0"/>
          <w:sz w:val="24"/>
          <w:szCs w:val="24"/>
          <w:highlight w:val="none"/>
          <w:lang w:eastAsia="zh-CN"/>
        </w:rPr>
      </w:pPr>
      <w:r>
        <w:rPr>
          <w:rFonts w:hint="eastAsia" w:ascii="宋体" w:hAnsi="宋体" w:eastAsia="宋体" w:cs="宋体"/>
          <w:b/>
          <w:bCs/>
          <w:caps w:val="0"/>
          <w:smallCaps w:val="0"/>
          <w:color w:val="auto"/>
          <w:spacing w:val="0"/>
          <w:w w:val="100"/>
          <w:kern w:val="0"/>
          <w:sz w:val="24"/>
          <w:szCs w:val="24"/>
          <w:highlight w:val="none"/>
          <w:lang w:eastAsia="zh-CN"/>
        </w:rPr>
        <w:t>202</w:t>
      </w:r>
      <w:r>
        <w:rPr>
          <w:rFonts w:hint="eastAsia" w:ascii="宋体" w:hAnsi="宋体" w:eastAsia="宋体" w:cs="宋体"/>
          <w:b/>
          <w:bCs/>
          <w:caps w:val="0"/>
          <w:smallCaps w:val="0"/>
          <w:color w:val="auto"/>
          <w:spacing w:val="0"/>
          <w:w w:val="100"/>
          <w:kern w:val="0"/>
          <w:sz w:val="24"/>
          <w:szCs w:val="24"/>
          <w:highlight w:val="none"/>
          <w:lang w:val="en-US" w:eastAsia="zh-CN"/>
        </w:rPr>
        <w:t>6</w:t>
      </w:r>
      <w:r>
        <w:rPr>
          <w:rFonts w:hint="eastAsia" w:ascii="宋体" w:hAnsi="宋体" w:eastAsia="宋体" w:cs="宋体"/>
          <w:b/>
          <w:bCs/>
          <w:caps w:val="0"/>
          <w:smallCaps w:val="0"/>
          <w:color w:val="auto"/>
          <w:spacing w:val="0"/>
          <w:w w:val="100"/>
          <w:kern w:val="0"/>
          <w:sz w:val="24"/>
          <w:szCs w:val="24"/>
          <w:highlight w:val="none"/>
          <w:lang w:eastAsia="zh-CN"/>
        </w:rPr>
        <w:t>年洛阳主城区普通干线公路日常养护服务</w:t>
      </w:r>
    </w:p>
    <w:p w14:paraId="0A715C98">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b/>
          <w:bCs/>
          <w:caps w:val="0"/>
          <w:smallCaps w:val="0"/>
          <w:color w:val="auto"/>
          <w:spacing w:val="0"/>
          <w:w w:val="100"/>
          <w:kern w:val="0"/>
          <w:sz w:val="24"/>
          <w:szCs w:val="24"/>
          <w:highlight w:val="none"/>
        </w:rPr>
      </w:pPr>
      <w:r>
        <w:rPr>
          <w:rFonts w:hint="eastAsia" w:ascii="宋体" w:hAnsi="宋体" w:eastAsia="宋体" w:cs="宋体"/>
          <w:b/>
          <w:bCs/>
          <w:caps w:val="0"/>
          <w:smallCaps w:val="0"/>
          <w:color w:val="auto"/>
          <w:spacing w:val="0"/>
          <w:w w:val="100"/>
          <w:kern w:val="0"/>
          <w:sz w:val="24"/>
          <w:szCs w:val="24"/>
          <w:highlight w:val="none"/>
        </w:rPr>
        <w:t>合同谈判纪要</w:t>
      </w:r>
    </w:p>
    <w:p w14:paraId="7D58C589">
      <w:pPr>
        <w:keepNext w:val="0"/>
        <w:keepLines w:val="0"/>
        <w:pageBreakBefore w:val="0"/>
        <w:widowControl/>
        <w:kinsoku/>
        <w:wordWrap/>
        <w:overflowPunct/>
        <w:topLinePunct w:val="0"/>
        <w:autoSpaceDE/>
        <w:autoSpaceDN/>
        <w:bidi w:val="0"/>
        <w:adjustRightInd w:val="0"/>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rPr>
        <w:t xml:space="preserve"> 合同双方根据</w:t>
      </w:r>
      <w:r>
        <w:rPr>
          <w:rFonts w:hint="eastAsia" w:ascii="宋体" w:hAnsi="宋体" w:eastAsia="宋体" w:cs="宋体"/>
          <w:caps w:val="0"/>
          <w:smallCaps w:val="0"/>
          <w:snapToGrid w:val="0"/>
          <w:color w:val="auto"/>
          <w:spacing w:val="0"/>
          <w:w w:val="100"/>
          <w:kern w:val="0"/>
          <w:sz w:val="24"/>
          <w:szCs w:val="24"/>
          <w:highlight w:val="none"/>
          <w:lang w:eastAsia="zh-CN"/>
        </w:rPr>
        <w:t>202</w:t>
      </w:r>
      <w:r>
        <w:rPr>
          <w:rFonts w:hint="eastAsia" w:ascii="宋体" w:hAnsi="宋体" w:eastAsia="宋体" w:cs="宋体"/>
          <w:caps w:val="0"/>
          <w:smallCaps w:val="0"/>
          <w:snapToGrid w:val="0"/>
          <w:color w:val="auto"/>
          <w:spacing w:val="0"/>
          <w:w w:val="100"/>
          <w:kern w:val="0"/>
          <w:sz w:val="24"/>
          <w:szCs w:val="24"/>
          <w:highlight w:val="none"/>
          <w:lang w:val="en-US" w:eastAsia="zh-CN"/>
        </w:rPr>
        <w:t>6</w:t>
      </w:r>
      <w:r>
        <w:rPr>
          <w:rFonts w:hint="eastAsia" w:ascii="宋体" w:hAnsi="宋体" w:eastAsia="宋体" w:cs="宋体"/>
          <w:caps w:val="0"/>
          <w:smallCaps w:val="0"/>
          <w:snapToGrid w:val="0"/>
          <w:color w:val="auto"/>
          <w:spacing w:val="0"/>
          <w:w w:val="100"/>
          <w:kern w:val="0"/>
          <w:sz w:val="24"/>
          <w:szCs w:val="24"/>
          <w:highlight w:val="none"/>
          <w:lang w:eastAsia="zh-CN"/>
        </w:rPr>
        <w:t>年洛阳主城区普通干线公路日常养护服务</w:t>
      </w:r>
      <w:r>
        <w:rPr>
          <w:rFonts w:hint="eastAsia" w:ascii="宋体" w:hAnsi="宋体" w:eastAsia="宋体" w:cs="宋体"/>
          <w:caps w:val="0"/>
          <w:smallCaps w:val="0"/>
          <w:snapToGrid w:val="0"/>
          <w:color w:val="auto"/>
          <w:spacing w:val="0"/>
          <w:w w:val="100"/>
          <w:kern w:val="0"/>
          <w:sz w:val="24"/>
          <w:szCs w:val="24"/>
          <w:highlight w:val="none"/>
        </w:rPr>
        <w:t>招标文件（含补遗书）的要求，以及承包人在投标书中的承诺，本着平等的原则，对部分条款进行了细化和完善，最终达成了一致共识，具体如下：</w:t>
      </w:r>
    </w:p>
    <w:p w14:paraId="3164A524">
      <w:pPr>
        <w:keepNext w:val="0"/>
        <w:keepLines w:val="0"/>
        <w:pageBreakBefore w:val="0"/>
        <w:widowControl/>
        <w:kinsoku/>
        <w:wordWrap/>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b/>
          <w:bCs/>
          <w:caps w:val="0"/>
          <w:smallCaps w:val="0"/>
          <w:snapToGrid w:val="0"/>
          <w:color w:val="auto"/>
          <w:spacing w:val="0"/>
          <w:w w:val="100"/>
          <w:kern w:val="0"/>
          <w:sz w:val="24"/>
          <w:szCs w:val="24"/>
          <w:highlight w:val="none"/>
        </w:rPr>
      </w:pPr>
      <w:r>
        <w:rPr>
          <w:rFonts w:hint="eastAsia" w:ascii="宋体" w:hAnsi="宋体" w:eastAsia="宋体" w:cs="宋体"/>
          <w:b/>
          <w:bCs/>
          <w:caps w:val="0"/>
          <w:smallCaps w:val="0"/>
          <w:snapToGrid w:val="0"/>
          <w:color w:val="auto"/>
          <w:spacing w:val="0"/>
          <w:w w:val="100"/>
          <w:kern w:val="0"/>
          <w:sz w:val="24"/>
          <w:szCs w:val="24"/>
          <w:highlight w:val="none"/>
        </w:rPr>
        <w:t xml:space="preserve">一、保养费用 </w:t>
      </w:r>
    </w:p>
    <w:p w14:paraId="6F415DD2">
      <w:pPr>
        <w:keepNext w:val="0"/>
        <w:keepLines w:val="0"/>
        <w:pageBreakBefore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lang w:eastAsia="zh-CN"/>
        </w:rPr>
        <w:t>1.2026年洛阳主城区普通干线公路日常养护服务</w:t>
      </w:r>
      <w:r>
        <w:rPr>
          <w:rFonts w:hint="eastAsia" w:ascii="宋体" w:hAnsi="宋体" w:eastAsia="宋体" w:cs="宋体"/>
          <w:caps w:val="0"/>
          <w:smallCaps w:val="0"/>
          <w:snapToGrid w:val="0"/>
          <w:color w:val="auto"/>
          <w:spacing w:val="0"/>
          <w:w w:val="100"/>
          <w:kern w:val="0"/>
          <w:sz w:val="24"/>
          <w:szCs w:val="24"/>
          <w:highlight w:val="none"/>
        </w:rPr>
        <w:t>：人民币（大写）</w:t>
      </w:r>
      <w:r>
        <w:rPr>
          <w:rFonts w:hint="eastAsia" w:ascii="宋体" w:hAnsi="宋体" w:eastAsia="宋体" w:cs="宋体"/>
          <w:caps w:val="0"/>
          <w:smallCaps w:val="0"/>
          <w:snapToGrid w:val="0"/>
          <w:color w:val="auto"/>
          <w:spacing w:val="0"/>
          <w:w w:val="100"/>
          <w:kern w:val="0"/>
          <w:sz w:val="24"/>
          <w:szCs w:val="24"/>
          <w:highlight w:val="none"/>
          <w:u w:val="single"/>
        </w:rPr>
        <w:t xml:space="preserve"> </w:t>
      </w:r>
      <w:r>
        <w:rPr>
          <w:rFonts w:hint="eastAsia" w:ascii="宋体" w:hAnsi="宋体" w:eastAsia="宋体" w:cs="宋体"/>
          <w:caps w:val="0"/>
          <w:smallCaps w:val="0"/>
          <w:snapToGrid w:val="0"/>
          <w:color w:val="auto"/>
          <w:spacing w:val="0"/>
          <w:w w:val="100"/>
          <w:kern w:val="0"/>
          <w:sz w:val="24"/>
          <w:szCs w:val="24"/>
          <w:highlight w:val="none"/>
          <w:u w:val="single"/>
          <w:lang w:val="en-US" w:eastAsia="zh-CN"/>
        </w:rPr>
        <w:t xml:space="preserve">      </w:t>
      </w:r>
      <w:r>
        <w:rPr>
          <w:rFonts w:hint="eastAsia" w:ascii="宋体" w:hAnsi="宋体" w:eastAsia="宋体" w:cs="宋体"/>
          <w:caps w:val="0"/>
          <w:smallCaps w:val="0"/>
          <w:snapToGrid w:val="0"/>
          <w:color w:val="auto"/>
          <w:spacing w:val="0"/>
          <w:w w:val="100"/>
          <w:kern w:val="0"/>
          <w:sz w:val="24"/>
          <w:szCs w:val="24"/>
          <w:highlight w:val="none"/>
          <w:u w:val="single"/>
        </w:rPr>
        <w:t xml:space="preserve">（¥ </w:t>
      </w:r>
      <w:r>
        <w:rPr>
          <w:rFonts w:hint="eastAsia" w:ascii="宋体" w:hAnsi="宋体" w:eastAsia="宋体" w:cs="宋体"/>
          <w:caps w:val="0"/>
          <w:smallCaps w:val="0"/>
          <w:snapToGrid w:val="0"/>
          <w:color w:val="auto"/>
          <w:spacing w:val="0"/>
          <w:w w:val="100"/>
          <w:kern w:val="0"/>
          <w:sz w:val="24"/>
          <w:szCs w:val="24"/>
          <w:highlight w:val="none"/>
          <w:u w:val="single"/>
          <w:lang w:val="en-US" w:eastAsia="zh-CN"/>
        </w:rPr>
        <w:t xml:space="preserve">    </w:t>
      </w:r>
      <w:r>
        <w:rPr>
          <w:rFonts w:hint="eastAsia" w:ascii="宋体" w:hAnsi="宋体" w:eastAsia="宋体" w:cs="宋体"/>
          <w:caps w:val="0"/>
          <w:smallCaps w:val="0"/>
          <w:snapToGrid w:val="0"/>
          <w:color w:val="auto"/>
          <w:spacing w:val="0"/>
          <w:w w:val="100"/>
          <w:kern w:val="0"/>
          <w:sz w:val="24"/>
          <w:szCs w:val="24"/>
          <w:highlight w:val="none"/>
          <w:u w:val="single"/>
        </w:rPr>
        <w:t>元</w:t>
      </w:r>
      <w:r>
        <w:rPr>
          <w:rFonts w:hint="eastAsia" w:ascii="宋体" w:hAnsi="宋体" w:eastAsia="宋体" w:cs="宋体"/>
          <w:caps w:val="0"/>
          <w:smallCaps w:val="0"/>
          <w:snapToGrid w:val="0"/>
          <w:color w:val="auto"/>
          <w:spacing w:val="0"/>
          <w:w w:val="100"/>
          <w:kern w:val="0"/>
          <w:sz w:val="24"/>
          <w:szCs w:val="24"/>
          <w:highlight w:val="none"/>
          <w:u w:val="single"/>
        </w:rPr>
        <w:tab/>
      </w:r>
      <w:r>
        <w:rPr>
          <w:rFonts w:hint="eastAsia" w:ascii="宋体" w:hAnsi="宋体" w:eastAsia="宋体" w:cs="宋体"/>
          <w:caps w:val="0"/>
          <w:smallCaps w:val="0"/>
          <w:snapToGrid w:val="0"/>
          <w:color w:val="auto"/>
          <w:spacing w:val="0"/>
          <w:w w:val="100"/>
          <w:kern w:val="0"/>
          <w:sz w:val="24"/>
          <w:szCs w:val="24"/>
          <w:highlight w:val="none"/>
          <w:u w:val="single"/>
        </w:rPr>
        <w:t xml:space="preserve">） </w:t>
      </w:r>
      <w:r>
        <w:rPr>
          <w:rFonts w:hint="eastAsia" w:ascii="宋体" w:hAnsi="宋体" w:eastAsia="宋体" w:cs="宋体"/>
          <w:caps w:val="0"/>
          <w:smallCaps w:val="0"/>
          <w:snapToGrid w:val="0"/>
          <w:color w:val="auto"/>
          <w:spacing w:val="0"/>
          <w:w w:val="100"/>
          <w:kern w:val="0"/>
          <w:sz w:val="24"/>
          <w:szCs w:val="24"/>
          <w:highlight w:val="none"/>
        </w:rPr>
        <w:t>；年度保养费用包干使用。</w:t>
      </w:r>
    </w:p>
    <w:p w14:paraId="1F2F5877">
      <w:pPr>
        <w:keepNext w:val="0"/>
        <w:keepLines w:val="0"/>
        <w:pageBreakBefore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lang w:eastAsia="zh-CN"/>
        </w:rPr>
        <w:t>2.</w:t>
      </w:r>
      <w:r>
        <w:rPr>
          <w:rFonts w:hint="eastAsia" w:ascii="宋体" w:hAnsi="宋体" w:eastAsia="宋体" w:cs="宋体"/>
          <w:caps w:val="0"/>
          <w:smallCaps w:val="0"/>
          <w:snapToGrid w:val="0"/>
          <w:color w:val="auto"/>
          <w:spacing w:val="0"/>
          <w:w w:val="100"/>
          <w:kern w:val="0"/>
          <w:sz w:val="24"/>
          <w:szCs w:val="24"/>
          <w:highlight w:val="none"/>
        </w:rPr>
        <w:t>该保养费用包括但不限于养护人工费、路面洒水、清洗护栏、清扫路面、撒盐、除草、安全文明</w:t>
      </w:r>
      <w:r>
        <w:rPr>
          <w:rFonts w:hint="eastAsia" w:ascii="宋体" w:hAnsi="宋体" w:eastAsia="宋体" w:cs="宋体"/>
          <w:caps w:val="0"/>
          <w:smallCaps w:val="0"/>
          <w:snapToGrid w:val="0"/>
          <w:color w:val="auto"/>
          <w:spacing w:val="0"/>
          <w:w w:val="100"/>
          <w:kern w:val="0"/>
          <w:sz w:val="24"/>
          <w:szCs w:val="24"/>
          <w:highlight w:val="none"/>
          <w:lang w:eastAsia="zh-CN"/>
        </w:rPr>
        <w:t>养护</w:t>
      </w:r>
      <w:r>
        <w:rPr>
          <w:rFonts w:hint="eastAsia" w:ascii="宋体" w:hAnsi="宋体" w:eastAsia="宋体" w:cs="宋体"/>
          <w:caps w:val="0"/>
          <w:smallCaps w:val="0"/>
          <w:snapToGrid w:val="0"/>
          <w:color w:val="auto"/>
          <w:spacing w:val="0"/>
          <w:w w:val="100"/>
          <w:kern w:val="0"/>
          <w:sz w:val="24"/>
          <w:szCs w:val="24"/>
          <w:highlight w:val="none"/>
        </w:rPr>
        <w:t>、环保费用、保通费用、扬尘治理费用、安全生产费用、保险费用、税金等所有为完成本项目所产生的相关费用。承包人需按国家规定和行业相关规程进行养护作业，发包人不承担因该工程而引起的任何责任。</w:t>
      </w:r>
    </w:p>
    <w:p w14:paraId="262BF434">
      <w:pPr>
        <w:keepNext w:val="0"/>
        <w:keepLines w:val="0"/>
        <w:pageBreakBefore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lang w:eastAsia="zh-CN"/>
        </w:rPr>
        <w:t>3.</w:t>
      </w:r>
      <w:r>
        <w:rPr>
          <w:rFonts w:hint="eastAsia" w:ascii="宋体" w:hAnsi="宋体" w:eastAsia="宋体" w:cs="宋体"/>
          <w:caps w:val="0"/>
          <w:smallCaps w:val="0"/>
          <w:snapToGrid w:val="0"/>
          <w:color w:val="auto"/>
          <w:spacing w:val="0"/>
          <w:w w:val="100"/>
          <w:kern w:val="0"/>
          <w:sz w:val="24"/>
          <w:szCs w:val="24"/>
          <w:highlight w:val="none"/>
        </w:rPr>
        <w:t>如遇花会、五一、十一、年末环保考核、突发事件等，临时增加保养工作内容及频率，不增加任何费用。</w:t>
      </w:r>
    </w:p>
    <w:p w14:paraId="165DF7E7">
      <w:pPr>
        <w:keepNext w:val="0"/>
        <w:keepLines w:val="0"/>
        <w:pageBreakBefore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lang w:eastAsia="zh-CN"/>
        </w:rPr>
        <w:t>4.</w:t>
      </w:r>
      <w:r>
        <w:rPr>
          <w:rFonts w:hint="eastAsia" w:ascii="宋体" w:hAnsi="宋体" w:eastAsia="宋体" w:cs="宋体"/>
          <w:caps w:val="0"/>
          <w:smallCaps w:val="0"/>
          <w:snapToGrid w:val="0"/>
          <w:color w:val="auto"/>
          <w:spacing w:val="0"/>
          <w:w w:val="100"/>
          <w:kern w:val="0"/>
          <w:sz w:val="24"/>
          <w:szCs w:val="24"/>
          <w:highlight w:val="none"/>
        </w:rPr>
        <w:t>工程结算和合同管理按洛阳市财政局、发改委洛财办</w:t>
      </w:r>
      <w:r>
        <w:rPr>
          <w:rFonts w:hint="eastAsia" w:ascii="宋体" w:hAnsi="宋体" w:eastAsia="宋体" w:cs="宋体"/>
          <w:caps w:val="0"/>
          <w:smallCaps w:val="0"/>
          <w:snapToGrid w:val="0"/>
          <w:color w:val="auto"/>
          <w:spacing w:val="0"/>
          <w:w w:val="100"/>
          <w:kern w:val="0"/>
          <w:sz w:val="24"/>
          <w:szCs w:val="24"/>
          <w:highlight w:val="none"/>
          <w:lang w:eastAsia="zh-CN"/>
        </w:rPr>
        <w:t>〔2008〕1号</w:t>
      </w:r>
      <w:r>
        <w:rPr>
          <w:rFonts w:hint="eastAsia" w:ascii="宋体" w:hAnsi="宋体" w:eastAsia="宋体" w:cs="宋体"/>
          <w:caps w:val="0"/>
          <w:smallCaps w:val="0"/>
          <w:snapToGrid w:val="0"/>
          <w:color w:val="auto"/>
          <w:spacing w:val="0"/>
          <w:w w:val="100"/>
          <w:kern w:val="0"/>
          <w:sz w:val="24"/>
          <w:szCs w:val="24"/>
          <w:highlight w:val="none"/>
        </w:rPr>
        <w:t>、洛财综</w:t>
      </w:r>
      <w:r>
        <w:rPr>
          <w:rFonts w:hint="eastAsia" w:ascii="宋体" w:hAnsi="宋体" w:eastAsia="宋体" w:cs="宋体"/>
          <w:caps w:val="0"/>
          <w:smallCaps w:val="0"/>
          <w:snapToGrid w:val="0"/>
          <w:color w:val="auto"/>
          <w:spacing w:val="0"/>
          <w:w w:val="100"/>
          <w:kern w:val="0"/>
          <w:sz w:val="24"/>
          <w:szCs w:val="24"/>
          <w:highlight w:val="none"/>
          <w:lang w:eastAsia="zh-CN"/>
        </w:rPr>
        <w:t>〔2009〕119号</w:t>
      </w:r>
      <w:r>
        <w:rPr>
          <w:rFonts w:hint="eastAsia" w:ascii="宋体" w:hAnsi="宋体" w:eastAsia="宋体" w:cs="宋体"/>
          <w:caps w:val="0"/>
          <w:smallCaps w:val="0"/>
          <w:snapToGrid w:val="0"/>
          <w:color w:val="auto"/>
          <w:spacing w:val="0"/>
          <w:w w:val="100"/>
          <w:kern w:val="0"/>
          <w:sz w:val="24"/>
          <w:szCs w:val="24"/>
          <w:highlight w:val="none"/>
        </w:rPr>
        <w:t>、洛财办</w:t>
      </w:r>
      <w:r>
        <w:rPr>
          <w:rFonts w:hint="eastAsia" w:ascii="宋体" w:hAnsi="宋体" w:eastAsia="宋体" w:cs="宋体"/>
          <w:caps w:val="0"/>
          <w:smallCaps w:val="0"/>
          <w:snapToGrid w:val="0"/>
          <w:color w:val="auto"/>
          <w:spacing w:val="0"/>
          <w:w w:val="100"/>
          <w:kern w:val="0"/>
          <w:sz w:val="24"/>
          <w:szCs w:val="24"/>
          <w:highlight w:val="none"/>
          <w:lang w:eastAsia="zh-CN"/>
        </w:rPr>
        <w:t>〔2011〕29号</w:t>
      </w:r>
      <w:r>
        <w:rPr>
          <w:rFonts w:hint="eastAsia" w:ascii="宋体" w:hAnsi="宋体" w:eastAsia="宋体" w:cs="宋体"/>
          <w:caps w:val="0"/>
          <w:smallCaps w:val="0"/>
          <w:snapToGrid w:val="0"/>
          <w:color w:val="auto"/>
          <w:spacing w:val="0"/>
          <w:w w:val="100"/>
          <w:kern w:val="0"/>
          <w:sz w:val="24"/>
          <w:szCs w:val="24"/>
          <w:highlight w:val="none"/>
        </w:rPr>
        <w:t>、洛财建〔2012〕33号、洛财办〔2019〕63号</w:t>
      </w:r>
      <w:r>
        <w:rPr>
          <w:rFonts w:hint="eastAsia" w:ascii="宋体" w:hAnsi="宋体" w:eastAsia="宋体" w:cs="宋体"/>
          <w:caps w:val="0"/>
          <w:smallCaps w:val="0"/>
          <w:snapToGrid w:val="0"/>
          <w:color w:val="auto"/>
          <w:spacing w:val="0"/>
          <w:w w:val="100"/>
          <w:kern w:val="0"/>
          <w:sz w:val="24"/>
          <w:szCs w:val="24"/>
          <w:highlight w:val="none"/>
          <w:lang w:eastAsia="zh-CN"/>
        </w:rPr>
        <w:t>、洛财建〔2023〕1号</w:t>
      </w:r>
      <w:r>
        <w:rPr>
          <w:rFonts w:hint="eastAsia" w:ascii="宋体" w:hAnsi="宋体" w:eastAsia="宋体" w:cs="宋体"/>
          <w:caps w:val="0"/>
          <w:smallCaps w:val="0"/>
          <w:snapToGrid w:val="0"/>
          <w:color w:val="auto"/>
          <w:spacing w:val="0"/>
          <w:w w:val="100"/>
          <w:kern w:val="0"/>
          <w:sz w:val="24"/>
          <w:szCs w:val="24"/>
          <w:highlight w:val="none"/>
          <w:lang w:val="en-US" w:eastAsia="zh-CN"/>
        </w:rPr>
        <w:t>文</w:t>
      </w:r>
      <w:r>
        <w:rPr>
          <w:rFonts w:hint="eastAsia" w:ascii="宋体" w:hAnsi="宋体" w:eastAsia="宋体" w:cs="宋体"/>
          <w:caps w:val="0"/>
          <w:smallCaps w:val="0"/>
          <w:snapToGrid w:val="0"/>
          <w:color w:val="auto"/>
          <w:spacing w:val="0"/>
          <w:w w:val="100"/>
          <w:kern w:val="0"/>
          <w:sz w:val="24"/>
          <w:szCs w:val="24"/>
          <w:highlight w:val="none"/>
        </w:rPr>
        <w:t>执行。（如有新的规范性文件规定按照新规范文件执行）</w:t>
      </w:r>
    </w:p>
    <w:p w14:paraId="5623795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rPr>
        <w:t>二、</w:t>
      </w:r>
      <w:r>
        <w:rPr>
          <w:rFonts w:hint="eastAsia" w:ascii="宋体" w:hAnsi="宋体" w:eastAsia="宋体" w:cs="宋体"/>
          <w:b/>
          <w:bCs/>
          <w:caps w:val="0"/>
          <w:smallCaps w:val="0"/>
          <w:snapToGrid w:val="0"/>
          <w:color w:val="auto"/>
          <w:spacing w:val="0"/>
          <w:w w:val="100"/>
          <w:kern w:val="0"/>
          <w:sz w:val="24"/>
          <w:szCs w:val="24"/>
          <w:highlight w:val="none"/>
        </w:rPr>
        <w:t>保养要求及管理</w:t>
      </w:r>
    </w:p>
    <w:p w14:paraId="42A7EB7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lang w:eastAsia="zh-CN"/>
        </w:rPr>
        <w:t>1.</w:t>
      </w:r>
      <w:r>
        <w:rPr>
          <w:rFonts w:hint="eastAsia" w:ascii="宋体" w:hAnsi="宋体" w:eastAsia="宋体" w:cs="宋体"/>
          <w:caps w:val="0"/>
          <w:smallCaps w:val="0"/>
          <w:snapToGrid w:val="0"/>
          <w:color w:val="auto"/>
          <w:spacing w:val="0"/>
          <w:w w:val="100"/>
          <w:kern w:val="0"/>
          <w:sz w:val="24"/>
          <w:szCs w:val="24"/>
          <w:highlight w:val="none"/>
        </w:rPr>
        <w:t>保养要求</w:t>
      </w:r>
    </w:p>
    <w:p w14:paraId="111A4A0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rPr>
        <w:t>（1）日常保养：</w:t>
      </w:r>
    </w:p>
    <w:p w14:paraId="3B617D13">
      <w:pPr>
        <w:keepNext w:val="0"/>
        <w:keepLines w:val="0"/>
        <w:pageBreakBefore w:val="0"/>
        <w:widowControl w:val="0"/>
        <w:kinsoku w:val="0"/>
        <w:wordWrap/>
        <w:overflowPunct w:val="0"/>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shd w:val="clear" w:color="auto" w:fill="FFFF00"/>
        </w:rPr>
      </w:pPr>
      <w:r>
        <w:rPr>
          <w:rFonts w:hint="eastAsia" w:ascii="宋体" w:hAnsi="宋体" w:eastAsia="宋体" w:cs="宋体"/>
          <w:caps w:val="0"/>
          <w:smallCaps w:val="0"/>
          <w:snapToGrid w:val="0"/>
          <w:color w:val="auto"/>
          <w:spacing w:val="0"/>
          <w:w w:val="100"/>
          <w:kern w:val="0"/>
          <w:sz w:val="24"/>
          <w:szCs w:val="24"/>
          <w:highlight w:val="none"/>
        </w:rPr>
        <w:t>依照</w:t>
      </w:r>
      <w:r>
        <w:rPr>
          <w:rFonts w:hint="eastAsia" w:ascii="宋体" w:hAnsi="宋体" w:eastAsia="宋体" w:cs="宋体"/>
          <w:caps w:val="0"/>
          <w:smallCaps w:val="0"/>
          <w:snapToGrid w:val="0"/>
          <w:color w:val="auto"/>
          <w:spacing w:val="0"/>
          <w:w w:val="100"/>
          <w:kern w:val="0"/>
          <w:sz w:val="24"/>
          <w:szCs w:val="24"/>
          <w:highlight w:val="none"/>
          <w:lang w:eastAsia="zh-CN"/>
        </w:rPr>
        <w:t>交通运输部</w:t>
      </w:r>
      <w:r>
        <w:rPr>
          <w:rFonts w:hint="eastAsia" w:ascii="宋体" w:hAnsi="宋体" w:eastAsia="宋体" w:cs="宋体"/>
          <w:caps w:val="0"/>
          <w:smallCaps w:val="0"/>
          <w:snapToGrid w:val="0"/>
          <w:color w:val="auto"/>
          <w:spacing w:val="0"/>
          <w:w w:val="100"/>
          <w:kern w:val="0"/>
          <w:sz w:val="24"/>
          <w:szCs w:val="24"/>
          <w:highlight w:val="none"/>
        </w:rPr>
        <w:t>下发的《</w:t>
      </w:r>
      <w:r>
        <w:rPr>
          <w:rFonts w:hint="eastAsia" w:ascii="宋体" w:hAnsi="宋体" w:eastAsia="宋体" w:cs="宋体"/>
          <w:caps w:val="0"/>
          <w:smallCaps w:val="0"/>
          <w:snapToGrid w:val="0"/>
          <w:color w:val="auto"/>
          <w:spacing w:val="0"/>
          <w:w w:val="100"/>
          <w:kern w:val="0"/>
          <w:sz w:val="24"/>
          <w:szCs w:val="24"/>
          <w:highlight w:val="none"/>
          <w:lang w:val="en-US" w:eastAsia="zh-CN"/>
        </w:rPr>
        <w:t>公路养护技术标准》《</w:t>
      </w:r>
      <w:r>
        <w:rPr>
          <w:rFonts w:hint="eastAsia" w:ascii="宋体" w:hAnsi="宋体" w:eastAsia="宋体" w:cs="宋体"/>
          <w:caps w:val="0"/>
          <w:smallCaps w:val="0"/>
          <w:snapToGrid w:val="0"/>
          <w:color w:val="auto"/>
          <w:spacing w:val="0"/>
          <w:w w:val="100"/>
          <w:kern w:val="0"/>
          <w:sz w:val="24"/>
          <w:szCs w:val="24"/>
          <w:highlight w:val="none"/>
        </w:rPr>
        <w:t>河南省干线公路管理办法》等相关规范及标准，结合该项目招标文件对保养的要求及频率，制定切实可行保养方案</w:t>
      </w:r>
      <w:r>
        <w:rPr>
          <w:rFonts w:hint="eastAsia" w:ascii="宋体" w:hAnsi="宋体" w:eastAsia="宋体" w:cs="宋体"/>
          <w:caps w:val="0"/>
          <w:smallCaps w:val="0"/>
          <w:snapToGrid w:val="0"/>
          <w:color w:val="auto"/>
          <w:spacing w:val="0"/>
          <w:w w:val="100"/>
          <w:kern w:val="0"/>
          <w:sz w:val="24"/>
          <w:szCs w:val="24"/>
          <w:highlight w:val="none"/>
          <w:lang w:eastAsia="zh-CN"/>
        </w:rPr>
        <w:t>，将</w:t>
      </w:r>
      <w:r>
        <w:rPr>
          <w:rFonts w:hint="eastAsia" w:ascii="宋体" w:hAnsi="宋体" w:eastAsia="宋体" w:cs="宋体"/>
          <w:caps w:val="0"/>
          <w:smallCaps w:val="0"/>
          <w:snapToGrid w:val="0"/>
          <w:color w:val="auto"/>
          <w:spacing w:val="0"/>
          <w:w w:val="100"/>
          <w:kern w:val="0"/>
          <w:sz w:val="24"/>
          <w:szCs w:val="24"/>
          <w:highlight w:val="none"/>
        </w:rPr>
        <w:t>保养方案上报发包人，并经发包人批复，方可实施。</w:t>
      </w:r>
    </w:p>
    <w:p w14:paraId="6127FDB9">
      <w:pPr>
        <w:keepNext w:val="0"/>
        <w:keepLines w:val="0"/>
        <w:pageBreakBefore w:val="0"/>
        <w:widowControl w:val="0"/>
        <w:kinsoku w:val="0"/>
        <w:wordWrap/>
        <w:overflowPunct w:val="0"/>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rPr>
        <w:t>（2）专项养护方案：</w:t>
      </w:r>
    </w:p>
    <w:p w14:paraId="012CCDC0">
      <w:pPr>
        <w:keepNext w:val="0"/>
        <w:keepLines w:val="0"/>
        <w:pageBreakBefore w:val="0"/>
        <w:widowControl w:val="0"/>
        <w:kinsoku w:val="0"/>
        <w:wordWrap/>
        <w:overflowPunct w:val="0"/>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rPr>
        <w:t>对洛阳花会、五一、十一、年末环保考核、突发事件等特殊时期，要制定高标准的专项养护方案，提高保养标准及频率，满足特殊时期的需要。</w:t>
      </w:r>
    </w:p>
    <w:p w14:paraId="1BAF40AF">
      <w:pPr>
        <w:keepNext w:val="0"/>
        <w:keepLines w:val="0"/>
        <w:pageBreakBefore w:val="0"/>
        <w:widowControl w:val="0"/>
        <w:kinsoku w:val="0"/>
        <w:wordWrap/>
        <w:overflowPunct w:val="0"/>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lang w:eastAsia="zh-CN"/>
        </w:rPr>
        <w:t>2.</w:t>
      </w:r>
      <w:r>
        <w:rPr>
          <w:rFonts w:hint="eastAsia" w:ascii="宋体" w:hAnsi="宋体" w:eastAsia="宋体" w:cs="宋体"/>
          <w:caps w:val="0"/>
          <w:smallCaps w:val="0"/>
          <w:snapToGrid w:val="0"/>
          <w:color w:val="auto"/>
          <w:spacing w:val="0"/>
          <w:w w:val="100"/>
          <w:kern w:val="0"/>
          <w:sz w:val="24"/>
          <w:szCs w:val="24"/>
          <w:highlight w:val="none"/>
        </w:rPr>
        <w:t>日常养护管理</w:t>
      </w:r>
    </w:p>
    <w:p w14:paraId="34AA60E7">
      <w:pPr>
        <w:keepNext w:val="0"/>
        <w:keepLines w:val="0"/>
        <w:pageBreakBefore w:val="0"/>
        <w:widowControl w:val="0"/>
        <w:kinsoku w:val="0"/>
        <w:wordWrap/>
        <w:overflowPunct w:val="0"/>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rPr>
        <w:t>（1）发包人成立项目管理部，确定专人负责养护管理，养护管理分成定期、不定期巡查考核。在巡查过程中如发现问题，项目部会下达巡查通知单，承包人在接收到通知单48小时内整改到位，并以书面形式上报项目管理部。</w:t>
      </w:r>
    </w:p>
    <w:p w14:paraId="60201D96">
      <w:pPr>
        <w:keepNext w:val="0"/>
        <w:keepLines w:val="0"/>
        <w:pageBreakBefore w:val="0"/>
        <w:widowControl w:val="0"/>
        <w:kinsoku w:val="0"/>
        <w:wordWrap/>
        <w:overflowPunct w:val="0"/>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lang w:eastAsia="zh-CN"/>
        </w:rPr>
        <w:t>养护</w:t>
      </w:r>
      <w:r>
        <w:rPr>
          <w:rFonts w:hint="eastAsia" w:ascii="宋体" w:hAnsi="宋体" w:eastAsia="宋体" w:cs="宋体"/>
          <w:caps w:val="0"/>
          <w:smallCaps w:val="0"/>
          <w:snapToGrid w:val="0"/>
          <w:color w:val="auto"/>
          <w:spacing w:val="0"/>
          <w:w w:val="100"/>
          <w:kern w:val="0"/>
          <w:sz w:val="24"/>
          <w:szCs w:val="24"/>
          <w:highlight w:val="none"/>
        </w:rPr>
        <w:t>项目管理部每月</w:t>
      </w:r>
      <w:r>
        <w:rPr>
          <w:rFonts w:hint="eastAsia" w:ascii="宋体" w:hAnsi="宋体" w:eastAsia="宋体" w:cs="宋体"/>
          <w:caps w:val="0"/>
          <w:smallCaps w:val="0"/>
          <w:snapToGrid w:val="0"/>
          <w:color w:val="auto"/>
          <w:spacing w:val="0"/>
          <w:w w:val="100"/>
          <w:kern w:val="0"/>
          <w:sz w:val="24"/>
          <w:szCs w:val="24"/>
          <w:highlight w:val="none"/>
          <w:lang w:eastAsia="zh-CN"/>
        </w:rPr>
        <w:t>对承包人</w:t>
      </w:r>
      <w:r>
        <w:rPr>
          <w:rFonts w:hint="eastAsia" w:ascii="宋体" w:hAnsi="宋体" w:eastAsia="宋体" w:cs="宋体"/>
          <w:caps w:val="0"/>
          <w:smallCaps w:val="0"/>
          <w:snapToGrid w:val="0"/>
          <w:color w:val="auto"/>
          <w:spacing w:val="0"/>
          <w:w w:val="100"/>
          <w:kern w:val="0"/>
          <w:sz w:val="24"/>
          <w:szCs w:val="24"/>
          <w:highlight w:val="none"/>
        </w:rPr>
        <w:t>进行考核打分，不定期巡查</w:t>
      </w:r>
      <w:r>
        <w:rPr>
          <w:rFonts w:hint="eastAsia" w:ascii="宋体" w:hAnsi="宋体" w:eastAsia="宋体" w:cs="宋体"/>
          <w:caps w:val="0"/>
          <w:smallCaps w:val="0"/>
          <w:snapToGrid w:val="0"/>
          <w:color w:val="auto"/>
          <w:spacing w:val="0"/>
          <w:w w:val="100"/>
          <w:kern w:val="0"/>
          <w:sz w:val="24"/>
          <w:szCs w:val="24"/>
          <w:highlight w:val="none"/>
          <w:lang w:eastAsia="zh-CN"/>
        </w:rPr>
        <w:t>作为</w:t>
      </w:r>
      <w:r>
        <w:rPr>
          <w:rFonts w:hint="eastAsia" w:ascii="宋体" w:hAnsi="宋体" w:eastAsia="宋体" w:cs="宋体"/>
          <w:caps w:val="0"/>
          <w:smallCaps w:val="0"/>
          <w:snapToGrid w:val="0"/>
          <w:color w:val="auto"/>
          <w:spacing w:val="0"/>
          <w:w w:val="100"/>
          <w:kern w:val="0"/>
          <w:sz w:val="24"/>
          <w:szCs w:val="24"/>
          <w:highlight w:val="none"/>
        </w:rPr>
        <w:t>考核的一部分。</w:t>
      </w:r>
    </w:p>
    <w:p w14:paraId="714F90F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rPr>
        <w:t>（2）采用信息上报制，日常保养、应急方案的实施等均要求留存电子、文字档案，以</w:t>
      </w:r>
      <w:r>
        <w:rPr>
          <w:rFonts w:hint="eastAsia" w:ascii="宋体" w:hAnsi="宋体" w:eastAsia="宋体" w:cs="宋体"/>
          <w:caps w:val="0"/>
          <w:smallCaps w:val="0"/>
          <w:snapToGrid w:val="0"/>
          <w:color w:val="auto"/>
          <w:spacing w:val="0"/>
          <w:w w:val="100"/>
          <w:kern w:val="0"/>
          <w:sz w:val="24"/>
          <w:szCs w:val="24"/>
          <w:highlight w:val="none"/>
          <w:lang w:eastAsia="zh-CN"/>
        </w:rPr>
        <w:t>作为</w:t>
      </w:r>
      <w:r>
        <w:rPr>
          <w:rFonts w:hint="eastAsia" w:ascii="宋体" w:hAnsi="宋体" w:eastAsia="宋体" w:cs="宋体"/>
          <w:caps w:val="0"/>
          <w:smallCaps w:val="0"/>
          <w:snapToGrid w:val="0"/>
          <w:color w:val="auto"/>
          <w:spacing w:val="0"/>
          <w:w w:val="100"/>
          <w:kern w:val="0"/>
          <w:sz w:val="24"/>
          <w:szCs w:val="24"/>
          <w:highlight w:val="none"/>
        </w:rPr>
        <w:t>后期计量支付、工程结算的依据。</w:t>
      </w:r>
    </w:p>
    <w:p w14:paraId="37D5B45D">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bCs/>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lang w:eastAsia="zh-CN"/>
        </w:rPr>
        <w:t>三、</w:t>
      </w:r>
      <w:r>
        <w:rPr>
          <w:rFonts w:hint="eastAsia" w:ascii="宋体" w:hAnsi="宋体" w:eastAsia="宋体" w:cs="宋体"/>
          <w:b/>
          <w:bCs/>
          <w:caps w:val="0"/>
          <w:smallCaps w:val="0"/>
          <w:snapToGrid w:val="0"/>
          <w:color w:val="auto"/>
          <w:spacing w:val="0"/>
          <w:w w:val="100"/>
          <w:kern w:val="0"/>
          <w:sz w:val="24"/>
          <w:szCs w:val="24"/>
          <w:highlight w:val="none"/>
        </w:rPr>
        <w:t>计量与付款</w:t>
      </w:r>
    </w:p>
    <w:p w14:paraId="466C8CF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lang w:eastAsia="zh-CN"/>
        </w:rPr>
        <w:t>1.</w:t>
      </w:r>
      <w:r>
        <w:rPr>
          <w:rFonts w:hint="eastAsia" w:ascii="宋体" w:hAnsi="宋体" w:eastAsia="宋体" w:cs="宋体"/>
          <w:caps w:val="0"/>
          <w:smallCaps w:val="0"/>
          <w:snapToGrid w:val="0"/>
          <w:color w:val="auto"/>
          <w:spacing w:val="0"/>
          <w:w w:val="100"/>
          <w:kern w:val="0"/>
          <w:sz w:val="24"/>
          <w:szCs w:val="24"/>
          <w:highlight w:val="none"/>
        </w:rPr>
        <w:t>计量程序</w:t>
      </w:r>
    </w:p>
    <w:p w14:paraId="111E323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rPr>
        <w:t>依据洛阳市交通事业发展中心与养护单位签订的合同协议书，年度保养费用包干使用。洛阳市交通事业发展中心养护工程项目指挥部负责承包人的管理，养护工程项目指挥部每月定期、不定期予以考核。每月底考核一次，每期对考核结果一汇总，承包人按照考核办法得出的评分，提出保养计量付款申请。</w:t>
      </w:r>
      <w:r>
        <w:rPr>
          <w:rFonts w:hint="eastAsia" w:ascii="宋体" w:hAnsi="宋体" w:eastAsia="宋体" w:cs="宋体"/>
          <w:caps w:val="0"/>
          <w:smallCaps w:val="0"/>
          <w:snapToGrid w:val="0"/>
          <w:color w:val="auto"/>
          <w:spacing w:val="0"/>
          <w:w w:val="100"/>
          <w:kern w:val="0"/>
          <w:sz w:val="24"/>
          <w:szCs w:val="24"/>
          <w:highlight w:val="none"/>
          <w:lang w:eastAsia="zh-CN"/>
        </w:rPr>
        <w:t>由</w:t>
      </w:r>
      <w:r>
        <w:rPr>
          <w:rFonts w:hint="eastAsia" w:ascii="宋体" w:hAnsi="宋体" w:eastAsia="宋体" w:cs="宋体"/>
          <w:caps w:val="0"/>
          <w:smallCaps w:val="0"/>
          <w:snapToGrid w:val="0"/>
          <w:color w:val="auto"/>
          <w:spacing w:val="0"/>
          <w:w w:val="100"/>
          <w:kern w:val="0"/>
          <w:sz w:val="24"/>
          <w:szCs w:val="24"/>
          <w:highlight w:val="none"/>
        </w:rPr>
        <w:t xml:space="preserve">养护工程项目指挥部审核承包人提交的保养工程付款申请，签发中期支付证书，按照支付证书支付计量款。 </w:t>
      </w:r>
    </w:p>
    <w:p w14:paraId="2A2121F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rPr>
        <w:t xml:space="preserve">2.付款办法 </w:t>
      </w:r>
    </w:p>
    <w:p w14:paraId="1AC30CD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lang w:eastAsia="zh-CN"/>
        </w:rPr>
        <w:t>（</w:t>
      </w:r>
      <w:r>
        <w:rPr>
          <w:rFonts w:hint="eastAsia" w:ascii="宋体" w:hAnsi="宋体" w:eastAsia="宋体" w:cs="宋体"/>
          <w:caps w:val="0"/>
          <w:smallCaps w:val="0"/>
          <w:snapToGrid w:val="0"/>
          <w:color w:val="auto"/>
          <w:spacing w:val="0"/>
          <w:w w:val="100"/>
          <w:kern w:val="0"/>
          <w:sz w:val="24"/>
          <w:szCs w:val="24"/>
          <w:highlight w:val="none"/>
        </w:rPr>
        <w:t>1）考虑该项目为日常养护，且合同为总价合同。按照合同签订后每3个月为一期，分4期计量，每期计量费用按下表支付办法付款，承包人根据考核结果的评分提出付款申请。该项目计量款按一期支付一次，每月进行保养考核，三个月汇总一次考核结果，并在下月初按考核结果支付实际计量款。按照洛阳市财政局下达的洛财购〔2022〕5号文规定，在合同签订完成、合同备案通过后，当月支付合同价款的60%</w:t>
      </w:r>
      <w:r>
        <w:rPr>
          <w:rFonts w:hint="eastAsia" w:ascii="宋体" w:hAnsi="宋体" w:eastAsia="宋体" w:cs="宋体"/>
          <w:caps w:val="0"/>
          <w:smallCaps w:val="0"/>
          <w:snapToGrid w:val="0"/>
          <w:color w:val="auto"/>
          <w:spacing w:val="0"/>
          <w:w w:val="100"/>
          <w:kern w:val="0"/>
          <w:sz w:val="24"/>
          <w:szCs w:val="24"/>
          <w:highlight w:val="none"/>
          <w:lang w:eastAsia="zh-CN"/>
        </w:rPr>
        <w:t>作为</w:t>
      </w:r>
      <w:r>
        <w:rPr>
          <w:rFonts w:hint="eastAsia" w:ascii="宋体" w:hAnsi="宋体" w:eastAsia="宋体" w:cs="宋体"/>
          <w:caps w:val="0"/>
          <w:smallCaps w:val="0"/>
          <w:snapToGrid w:val="0"/>
          <w:color w:val="auto"/>
          <w:spacing w:val="0"/>
          <w:w w:val="100"/>
          <w:kern w:val="0"/>
          <w:sz w:val="24"/>
          <w:szCs w:val="24"/>
          <w:highlight w:val="none"/>
        </w:rPr>
        <w:t>预付款。</w:t>
      </w:r>
    </w:p>
    <w:tbl>
      <w:tblPr>
        <w:tblStyle w:val="11"/>
        <w:tblW w:w="99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4"/>
        <w:gridCol w:w="4696"/>
        <w:gridCol w:w="3669"/>
      </w:tblGrid>
      <w:tr w14:paraId="34E75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1614" w:type="dxa"/>
            <w:noWrap w:val="0"/>
            <w:vAlign w:val="center"/>
          </w:tcPr>
          <w:p w14:paraId="1FAF38A0">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支付季度</w:t>
            </w:r>
          </w:p>
        </w:tc>
        <w:tc>
          <w:tcPr>
            <w:tcW w:w="4696" w:type="dxa"/>
            <w:noWrap w:val="0"/>
            <w:vAlign w:val="center"/>
          </w:tcPr>
          <w:p w14:paraId="7FCE22A0">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支付办法</w:t>
            </w:r>
          </w:p>
        </w:tc>
        <w:tc>
          <w:tcPr>
            <w:tcW w:w="3669" w:type="dxa"/>
            <w:noWrap w:val="0"/>
            <w:vAlign w:val="center"/>
          </w:tcPr>
          <w:p w14:paraId="2D7F3B1E">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支付费用</w:t>
            </w:r>
          </w:p>
        </w:tc>
      </w:tr>
      <w:tr w14:paraId="096B0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1614" w:type="dxa"/>
            <w:noWrap w:val="0"/>
            <w:vAlign w:val="center"/>
          </w:tcPr>
          <w:p w14:paraId="41341093">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合同签订后</w:t>
            </w:r>
          </w:p>
        </w:tc>
        <w:tc>
          <w:tcPr>
            <w:tcW w:w="4696" w:type="dxa"/>
            <w:noWrap w:val="0"/>
            <w:vAlign w:val="center"/>
          </w:tcPr>
          <w:p w14:paraId="2F80B1DC">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预付款</w:t>
            </w:r>
          </w:p>
        </w:tc>
        <w:tc>
          <w:tcPr>
            <w:tcW w:w="3669" w:type="dxa"/>
            <w:noWrap w:val="0"/>
            <w:vAlign w:val="center"/>
          </w:tcPr>
          <w:p w14:paraId="65802478">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按照洛财购〔2022〕5号文规定为合同价款的60%</w:t>
            </w:r>
          </w:p>
        </w:tc>
      </w:tr>
      <w:tr w14:paraId="6B8B0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1614" w:type="dxa"/>
            <w:noWrap w:val="0"/>
            <w:vAlign w:val="center"/>
          </w:tcPr>
          <w:p w14:paraId="4E8A305A">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第一期</w:t>
            </w:r>
          </w:p>
        </w:tc>
        <w:tc>
          <w:tcPr>
            <w:tcW w:w="4696" w:type="dxa"/>
            <w:noWrap w:val="0"/>
            <w:vAlign w:val="center"/>
          </w:tcPr>
          <w:p w14:paraId="5F9DA5C0">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根据每月日常保养考核结果进行支付</w:t>
            </w:r>
          </w:p>
        </w:tc>
        <w:tc>
          <w:tcPr>
            <w:tcW w:w="3669" w:type="dxa"/>
            <w:noWrap w:val="0"/>
            <w:vAlign w:val="center"/>
          </w:tcPr>
          <w:p w14:paraId="6AC2B17A">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合同价27%进行计量，并扣除20%的预付款</w:t>
            </w:r>
          </w:p>
        </w:tc>
      </w:tr>
      <w:tr w14:paraId="7F40C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1614" w:type="dxa"/>
            <w:noWrap w:val="0"/>
            <w:vAlign w:val="center"/>
          </w:tcPr>
          <w:p w14:paraId="7BE6B9B7">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第二期</w:t>
            </w:r>
          </w:p>
        </w:tc>
        <w:tc>
          <w:tcPr>
            <w:tcW w:w="4696" w:type="dxa"/>
            <w:noWrap w:val="0"/>
            <w:vAlign w:val="center"/>
          </w:tcPr>
          <w:p w14:paraId="3F647112">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根据每月日常保养考核结果进行支付</w:t>
            </w:r>
          </w:p>
        </w:tc>
        <w:tc>
          <w:tcPr>
            <w:tcW w:w="3669" w:type="dxa"/>
            <w:noWrap w:val="0"/>
            <w:vAlign w:val="center"/>
          </w:tcPr>
          <w:p w14:paraId="28770C78">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合同价27%进行计量，并扣除20%的预付款</w:t>
            </w:r>
          </w:p>
        </w:tc>
      </w:tr>
      <w:tr w14:paraId="53E10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1614" w:type="dxa"/>
            <w:noWrap w:val="0"/>
            <w:vAlign w:val="center"/>
          </w:tcPr>
          <w:p w14:paraId="778B4BE3">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第三期</w:t>
            </w:r>
          </w:p>
        </w:tc>
        <w:tc>
          <w:tcPr>
            <w:tcW w:w="4696" w:type="dxa"/>
            <w:noWrap w:val="0"/>
            <w:vAlign w:val="center"/>
          </w:tcPr>
          <w:p w14:paraId="0C23F8EF">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根据每月日常保养考核结果进行支付</w:t>
            </w:r>
          </w:p>
        </w:tc>
        <w:tc>
          <w:tcPr>
            <w:tcW w:w="3669" w:type="dxa"/>
            <w:noWrap w:val="0"/>
            <w:vAlign w:val="center"/>
          </w:tcPr>
          <w:p w14:paraId="39F5F178">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合同价26%进行计量，并扣除20%的预付款</w:t>
            </w:r>
          </w:p>
        </w:tc>
      </w:tr>
      <w:tr w14:paraId="191C1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1614" w:type="dxa"/>
            <w:noWrap w:val="0"/>
            <w:vAlign w:val="center"/>
          </w:tcPr>
          <w:p w14:paraId="610885A0">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第四期</w:t>
            </w:r>
          </w:p>
        </w:tc>
        <w:tc>
          <w:tcPr>
            <w:tcW w:w="4696" w:type="dxa"/>
            <w:noWrap w:val="0"/>
            <w:vAlign w:val="center"/>
          </w:tcPr>
          <w:p w14:paraId="520238E6">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合同期满后</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乙方按照相关要求编制项目结算书并进行项目结算</w:t>
            </w:r>
          </w:p>
        </w:tc>
        <w:tc>
          <w:tcPr>
            <w:tcW w:w="3669" w:type="dxa"/>
            <w:noWrap w:val="0"/>
            <w:vAlign w:val="center"/>
          </w:tcPr>
          <w:p w14:paraId="587CE541">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剩余费用以结算报告为准</w:t>
            </w:r>
          </w:p>
        </w:tc>
      </w:tr>
      <w:tr w14:paraId="51298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1614" w:type="dxa"/>
            <w:noWrap w:val="0"/>
            <w:vAlign w:val="center"/>
          </w:tcPr>
          <w:p w14:paraId="26559252">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注</w:t>
            </w:r>
          </w:p>
        </w:tc>
        <w:tc>
          <w:tcPr>
            <w:tcW w:w="8365" w:type="dxa"/>
            <w:gridSpan w:val="2"/>
            <w:noWrap w:val="0"/>
            <w:vAlign w:val="center"/>
          </w:tcPr>
          <w:p w14:paraId="7D08D0DF">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注：考核结果80</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90分计量合同价的80%，90</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95分计量合同价的90%，95分以上计量合同价100%；</w:t>
            </w:r>
          </w:p>
        </w:tc>
      </w:tr>
    </w:tbl>
    <w:p w14:paraId="6E2732A7">
      <w:pPr>
        <w:widowControl/>
        <w:jc w:val="left"/>
        <w:rPr>
          <w:rFonts w:hint="eastAsia" w:ascii="宋体" w:hAnsi="宋体" w:eastAsia="宋体" w:cs="宋体"/>
          <w:kern w:val="0"/>
          <w:sz w:val="24"/>
          <w:szCs w:val="24"/>
        </w:rPr>
      </w:pPr>
    </w:p>
    <w:p w14:paraId="01564B93">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hint="eastAsia" w:ascii="宋体" w:hAnsi="宋体" w:eastAsia="宋体" w:cs="宋体"/>
          <w:caps w:val="0"/>
          <w:smallCaps w:val="0"/>
          <w:snapToGrid w:val="0"/>
          <w:color w:val="auto"/>
          <w:spacing w:val="0"/>
          <w:w w:val="100"/>
          <w:kern w:val="0"/>
          <w:position w:val="0"/>
          <w:sz w:val="24"/>
          <w:szCs w:val="24"/>
          <w:highlight w:val="none"/>
          <w:shd w:val="clear" w:color="auto" w:fill="auto"/>
        </w:rPr>
      </w:pPr>
      <w:r>
        <w:rPr>
          <w:rFonts w:hint="eastAsia" w:ascii="宋体" w:hAnsi="宋体" w:eastAsia="宋体" w:cs="宋体"/>
          <w:caps w:val="0"/>
          <w:smallCaps w:val="0"/>
          <w:snapToGrid w:val="0"/>
          <w:color w:val="auto"/>
          <w:spacing w:val="0"/>
          <w:w w:val="100"/>
          <w:kern w:val="0"/>
          <w:sz w:val="24"/>
          <w:szCs w:val="24"/>
          <w:highlight w:val="none"/>
        </w:rPr>
        <w:t>（2）本项目服务期结束后 15 日历天内，承包人按相关要求编制项目结算书，并配合发包人进行项目结算。根据洛财办〔2019〕63号文、洛财建〔2023〕1号文等相关程序执行进行结算（如有新的规范性文件规定按照新规范文件执行）</w:t>
      </w:r>
      <w:r>
        <w:rPr>
          <w:rFonts w:hint="eastAsia" w:ascii="宋体" w:hAnsi="宋体" w:eastAsia="宋体" w:cs="宋体"/>
          <w:caps w:val="0"/>
          <w:smallCaps w:val="0"/>
          <w:snapToGrid w:val="0"/>
          <w:color w:val="auto"/>
          <w:spacing w:val="0"/>
          <w:w w:val="100"/>
          <w:kern w:val="0"/>
          <w:sz w:val="24"/>
          <w:szCs w:val="24"/>
          <w:highlight w:val="none"/>
          <w:lang w:eastAsia="zh-CN"/>
        </w:rPr>
        <w:t>，</w:t>
      </w:r>
      <w:r>
        <w:rPr>
          <w:rFonts w:hint="eastAsia" w:ascii="宋体" w:hAnsi="宋体" w:eastAsia="宋体" w:cs="宋体"/>
          <w:caps w:val="0"/>
          <w:smallCaps w:val="0"/>
          <w:snapToGrid w:val="0"/>
          <w:color w:val="auto"/>
          <w:spacing w:val="0"/>
          <w:w w:val="100"/>
          <w:kern w:val="0"/>
          <w:position w:val="0"/>
          <w:sz w:val="24"/>
          <w:szCs w:val="24"/>
          <w:highlight w:val="none"/>
          <w:shd w:val="clear" w:color="auto" w:fill="auto"/>
        </w:rPr>
        <w:t>最终结算价以甲方委托的造价咨询服务单位的结算审核结果为准，若政府财政、审计部门对本项目开展审计监督，则以政府审计结果作为双方最终结算依据，对于可能存在的审减风险由乙方承担，并且承包人有义务配合审计并积极退回多收取的服务价款。</w:t>
      </w:r>
    </w:p>
    <w:p w14:paraId="79C5529E">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rPr>
        <w:t>（3）支付费用之前，承包人应向发包人提供符合发包人财务要求的发票及相应的付款资料，如因承包 人未能及时提供相关凭证导致发包人付款延迟的，发包人不承担任何责任。</w:t>
      </w:r>
    </w:p>
    <w:p w14:paraId="18274691">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rPr>
        <w:t>四、保养标准及要求</w:t>
      </w:r>
    </w:p>
    <w:p w14:paraId="6B6C098F">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lang w:eastAsia="zh-CN"/>
        </w:rPr>
        <w:t>1.</w:t>
      </w:r>
      <w:r>
        <w:rPr>
          <w:rFonts w:hint="eastAsia" w:ascii="宋体" w:hAnsi="宋体" w:eastAsia="宋体" w:cs="宋体"/>
          <w:caps w:val="0"/>
          <w:smallCaps w:val="0"/>
          <w:snapToGrid w:val="0"/>
          <w:color w:val="auto"/>
          <w:spacing w:val="0"/>
          <w:w w:val="100"/>
          <w:kern w:val="0"/>
          <w:sz w:val="24"/>
          <w:szCs w:val="24"/>
          <w:highlight w:val="none"/>
        </w:rPr>
        <w:t>公路巡查制度</w:t>
      </w:r>
    </w:p>
    <w:p w14:paraId="1C48AF7F">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rPr>
        <w:t>为准确掌握公路路况信息，及时发现公路及其沿线设施损坏情况，延长公路使用寿命，确保道路安全畅通，需对</w:t>
      </w:r>
      <w:r>
        <w:rPr>
          <w:rFonts w:hint="eastAsia" w:ascii="宋体" w:hAnsi="宋体" w:eastAsia="宋体" w:cs="宋体"/>
          <w:caps w:val="0"/>
          <w:smallCaps w:val="0"/>
          <w:snapToGrid w:val="0"/>
          <w:color w:val="auto"/>
          <w:spacing w:val="0"/>
          <w:w w:val="100"/>
          <w:kern w:val="0"/>
          <w:sz w:val="24"/>
          <w:szCs w:val="24"/>
          <w:highlight w:val="none"/>
          <w:lang w:eastAsia="zh-CN"/>
        </w:rPr>
        <w:t>该公</w:t>
      </w:r>
      <w:r>
        <w:rPr>
          <w:rFonts w:hint="eastAsia" w:ascii="宋体" w:hAnsi="宋体" w:eastAsia="宋体" w:cs="宋体"/>
          <w:caps w:val="0"/>
          <w:smallCaps w:val="0"/>
          <w:snapToGrid w:val="0"/>
          <w:color w:val="auto"/>
          <w:spacing w:val="0"/>
          <w:w w:val="100"/>
          <w:kern w:val="0"/>
          <w:sz w:val="24"/>
          <w:szCs w:val="24"/>
          <w:highlight w:val="none"/>
        </w:rPr>
        <w:t>路采取日常巡查（每天不少于一次，全年无休）和不定期巡查，巡查人员按照每公里不少于2人配备。</w:t>
      </w:r>
    </w:p>
    <w:p w14:paraId="2B85EF4D">
      <w:pPr>
        <w:keepNext w:val="0"/>
        <w:keepLines w:val="0"/>
        <w:pageBreakBefore w:val="0"/>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lang w:eastAsia="zh-CN"/>
        </w:rPr>
        <w:t>2.</w:t>
      </w:r>
      <w:r>
        <w:rPr>
          <w:rFonts w:hint="eastAsia" w:ascii="宋体" w:hAnsi="宋体" w:eastAsia="宋体" w:cs="宋体"/>
          <w:caps w:val="0"/>
          <w:smallCaps w:val="0"/>
          <w:snapToGrid w:val="0"/>
          <w:color w:val="auto"/>
          <w:spacing w:val="0"/>
          <w:w w:val="100"/>
          <w:kern w:val="0"/>
          <w:sz w:val="24"/>
          <w:szCs w:val="24"/>
          <w:highlight w:val="none"/>
        </w:rPr>
        <w:t>日常路面清扫、洒水：路线全幅清扫、全幅洒水每天不少于一次，路面保洁工作要坚持全天候保洁制度，要及时清扫路面杂物、</w:t>
      </w:r>
      <w:r>
        <w:rPr>
          <w:rFonts w:hint="eastAsia" w:ascii="宋体" w:hAnsi="宋体" w:eastAsia="宋体" w:cs="宋体"/>
          <w:caps w:val="0"/>
          <w:smallCaps w:val="0"/>
          <w:snapToGrid w:val="0"/>
          <w:color w:val="auto"/>
          <w:spacing w:val="0"/>
          <w:w w:val="100"/>
          <w:kern w:val="0"/>
          <w:sz w:val="24"/>
          <w:szCs w:val="24"/>
          <w:highlight w:val="none"/>
          <w:lang w:eastAsia="zh-CN"/>
        </w:rPr>
        <w:t>抛撒</w:t>
      </w:r>
      <w:r>
        <w:rPr>
          <w:rFonts w:hint="eastAsia" w:ascii="宋体" w:hAnsi="宋体" w:eastAsia="宋体" w:cs="宋体"/>
          <w:caps w:val="0"/>
          <w:smallCaps w:val="0"/>
          <w:snapToGrid w:val="0"/>
          <w:color w:val="auto"/>
          <w:spacing w:val="0"/>
          <w:w w:val="100"/>
          <w:kern w:val="0"/>
          <w:sz w:val="24"/>
          <w:szCs w:val="24"/>
          <w:highlight w:val="none"/>
        </w:rPr>
        <w:t>物等，清除路肩及绿化平台内垃圾、废弃物。达到路容路貌整洁美观，始终保持公路畅、洁、绿、美的良好状态。</w:t>
      </w:r>
    </w:p>
    <w:p w14:paraId="54B7F726">
      <w:pPr>
        <w:keepNext w:val="0"/>
        <w:keepLines w:val="0"/>
        <w:pageBreakBefore w:val="0"/>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lang w:eastAsia="zh-CN"/>
        </w:rPr>
        <w:t>3.</w:t>
      </w:r>
      <w:r>
        <w:rPr>
          <w:rFonts w:hint="eastAsia" w:ascii="宋体" w:hAnsi="宋体" w:eastAsia="宋体" w:cs="宋体"/>
          <w:caps w:val="0"/>
          <w:smallCaps w:val="0"/>
          <w:snapToGrid w:val="0"/>
          <w:color w:val="auto"/>
          <w:spacing w:val="0"/>
          <w:w w:val="100"/>
          <w:kern w:val="0"/>
          <w:sz w:val="24"/>
          <w:szCs w:val="24"/>
          <w:highlight w:val="none"/>
        </w:rPr>
        <w:t>路面除雪、撒盐：招标控制价中除雪、撒盐相关费用综合计算，包干使用。如遇冬季雪天，为保证行车安全，视路况增加撒盐次数及费用，不增加该项费用。雨雪天气，人员必须上路巡查，路面积水必须在雨停后一天内排除干净。冬季要准备融雪剂、防滑料，及时清除积雪，确保行车安全。加强雨雾冰雪天气养护巡查频率，及时排除路面积水、积雪、积冰。冬季来临之前按规定要求在桥梁、急弯陡坡及背阴路段备置防滑料，雪后及时撒布以防止发生意外事故。</w:t>
      </w:r>
    </w:p>
    <w:p w14:paraId="4F437EAF">
      <w:pPr>
        <w:keepNext w:val="0"/>
        <w:keepLines w:val="0"/>
        <w:pageBreakBefore w:val="0"/>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lang w:eastAsia="zh-CN"/>
        </w:rPr>
        <w:t>4.</w:t>
      </w:r>
      <w:r>
        <w:rPr>
          <w:rFonts w:hint="eastAsia" w:ascii="宋体" w:hAnsi="宋体" w:eastAsia="宋体" w:cs="宋体"/>
          <w:caps w:val="0"/>
          <w:smallCaps w:val="0"/>
          <w:snapToGrid w:val="0"/>
          <w:color w:val="auto"/>
          <w:spacing w:val="0"/>
          <w:w w:val="100"/>
          <w:kern w:val="0"/>
          <w:sz w:val="24"/>
          <w:szCs w:val="24"/>
          <w:highlight w:val="none"/>
        </w:rPr>
        <w:t>对路基主体、路肩、边坡、护坡道、泄水槽、急流槽、边沟、挡水埝、跌水沟、截水沟、挡土墙等防护构造物的清理、冲洗、调校和维护。</w:t>
      </w:r>
    </w:p>
    <w:p w14:paraId="7BAF19FA">
      <w:pPr>
        <w:keepNext w:val="0"/>
        <w:keepLines w:val="0"/>
        <w:pageBreakBefore w:val="0"/>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lang w:eastAsia="zh-CN"/>
        </w:rPr>
        <w:t>5.</w:t>
      </w:r>
      <w:r>
        <w:rPr>
          <w:rFonts w:hint="eastAsia" w:ascii="宋体" w:hAnsi="宋体" w:eastAsia="宋体" w:cs="宋体"/>
          <w:caps w:val="0"/>
          <w:smallCaps w:val="0"/>
          <w:snapToGrid w:val="0"/>
          <w:color w:val="auto"/>
          <w:spacing w:val="0"/>
          <w:w w:val="100"/>
          <w:kern w:val="0"/>
          <w:sz w:val="24"/>
          <w:szCs w:val="24"/>
          <w:highlight w:val="none"/>
        </w:rPr>
        <w:t>波形护栏日常养护</w:t>
      </w:r>
    </w:p>
    <w:p w14:paraId="0CD2304A">
      <w:pPr>
        <w:keepNext w:val="0"/>
        <w:keepLines w:val="0"/>
        <w:pageBreakBefore w:val="0"/>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rPr>
        <w:t>经常性保持标段内波形护栏干净整齐，对于非质量问题的护栏损坏需及时修复或更换。</w:t>
      </w:r>
    </w:p>
    <w:p w14:paraId="015C3019">
      <w:pPr>
        <w:keepNext w:val="0"/>
        <w:keepLines w:val="0"/>
        <w:pageBreakBefore w:val="0"/>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lang w:eastAsia="zh-CN"/>
        </w:rPr>
        <w:t>6.</w:t>
      </w:r>
      <w:r>
        <w:rPr>
          <w:rFonts w:hint="eastAsia" w:ascii="宋体" w:hAnsi="宋体" w:eastAsia="宋体" w:cs="宋体"/>
          <w:caps w:val="0"/>
          <w:smallCaps w:val="0"/>
          <w:snapToGrid w:val="0"/>
          <w:color w:val="auto"/>
          <w:spacing w:val="0"/>
          <w:w w:val="100"/>
          <w:kern w:val="0"/>
          <w:sz w:val="24"/>
          <w:szCs w:val="24"/>
          <w:highlight w:val="none"/>
        </w:rPr>
        <w:t>桥梁护栏刷涂料：需保持桥梁护栏刷干净整洁，刷新均匀、整齐、美观、每年刷涂料不少于2次。</w:t>
      </w:r>
    </w:p>
    <w:p w14:paraId="5037BD9C">
      <w:pPr>
        <w:keepNext w:val="0"/>
        <w:keepLines w:val="0"/>
        <w:pageBreakBefore w:val="0"/>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lang w:eastAsia="zh-CN"/>
        </w:rPr>
        <w:t>7.</w:t>
      </w:r>
      <w:r>
        <w:rPr>
          <w:rFonts w:hint="eastAsia" w:ascii="宋体" w:hAnsi="宋体" w:eastAsia="宋体" w:cs="宋体"/>
          <w:caps w:val="0"/>
          <w:smallCaps w:val="0"/>
          <w:snapToGrid w:val="0"/>
          <w:color w:val="auto"/>
          <w:spacing w:val="0"/>
          <w:w w:val="100"/>
          <w:kern w:val="0"/>
          <w:sz w:val="24"/>
          <w:szCs w:val="24"/>
          <w:highlight w:val="none"/>
        </w:rPr>
        <w:t xml:space="preserve">清除杂草（含绿化带）需定期清除杂草，保持道路红线内干净整洁。 </w:t>
      </w:r>
    </w:p>
    <w:p w14:paraId="4A411CD6">
      <w:pPr>
        <w:keepNext w:val="0"/>
        <w:keepLines w:val="0"/>
        <w:pageBreakBefore w:val="0"/>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lang w:eastAsia="zh-CN"/>
        </w:rPr>
        <w:t>8.</w:t>
      </w:r>
      <w:r>
        <w:rPr>
          <w:rFonts w:hint="eastAsia" w:ascii="宋体" w:hAnsi="宋体" w:eastAsia="宋体" w:cs="宋体"/>
          <w:caps w:val="0"/>
          <w:smallCaps w:val="0"/>
          <w:snapToGrid w:val="0"/>
          <w:color w:val="auto"/>
          <w:spacing w:val="0"/>
          <w:w w:val="100"/>
          <w:kern w:val="0"/>
          <w:sz w:val="24"/>
          <w:szCs w:val="24"/>
          <w:highlight w:val="none"/>
        </w:rPr>
        <w:t>桥面清理（伸缩缝）：经常性保持桥面清理（伸缩缝）需清除桥梁伸缩缝内沉积物，疏通泄水孔，每月不得少于2次。</w:t>
      </w:r>
    </w:p>
    <w:p w14:paraId="0EF03C42">
      <w:pPr>
        <w:keepNext w:val="0"/>
        <w:keepLines w:val="0"/>
        <w:pageBreakBefore w:val="0"/>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lang w:eastAsia="zh-CN"/>
        </w:rPr>
        <w:t>9.</w:t>
      </w:r>
      <w:r>
        <w:rPr>
          <w:rFonts w:hint="eastAsia" w:ascii="宋体" w:hAnsi="宋体" w:eastAsia="宋体" w:cs="宋体"/>
          <w:caps w:val="0"/>
          <w:smallCaps w:val="0"/>
          <w:snapToGrid w:val="0"/>
          <w:color w:val="auto"/>
          <w:spacing w:val="0"/>
          <w:w w:val="100"/>
          <w:kern w:val="0"/>
          <w:sz w:val="24"/>
          <w:szCs w:val="24"/>
          <w:highlight w:val="none"/>
        </w:rPr>
        <w:t>桥梁涵洞经常性检查：桥梁涵洞经常性检查每月1次，每年共12次；</w:t>
      </w:r>
    </w:p>
    <w:p w14:paraId="6B272C1A">
      <w:pPr>
        <w:keepNext w:val="0"/>
        <w:keepLines w:val="0"/>
        <w:pageBreakBefore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lang w:eastAsia="zh-CN"/>
        </w:rPr>
        <w:t>10.其他</w:t>
      </w:r>
      <w:r>
        <w:rPr>
          <w:rFonts w:hint="eastAsia" w:ascii="宋体" w:hAnsi="宋体" w:eastAsia="宋体" w:cs="宋体"/>
          <w:snapToGrid w:val="0"/>
          <w:kern w:val="0"/>
          <w:sz w:val="24"/>
          <w:szCs w:val="24"/>
        </w:rPr>
        <w:t>养护项目保养参照洛阳市干线公路日常保养质量标准及要求；</w:t>
      </w:r>
    </w:p>
    <w:p w14:paraId="3B5B9DB0">
      <w:pPr>
        <w:keepNext w:val="0"/>
        <w:keepLines w:val="0"/>
        <w:pageBreakBefore w:val="0"/>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rPr>
        <w:t>承包人按以上养护管理频率安排养护作业，发包人不定期进行巡查，如不满足日常保养频率及标准，按项目管理部制定的养护管理办法进行处罚。</w:t>
      </w:r>
    </w:p>
    <w:p w14:paraId="1BC4B9B6">
      <w:pPr>
        <w:keepNext w:val="0"/>
        <w:keepLines w:val="0"/>
        <w:pageBreakBefore w:val="0"/>
        <w:widowControl/>
        <w:kinsoku/>
        <w:wordWrap/>
        <w:overflowPunct/>
        <w:topLinePunct w:val="0"/>
        <w:bidi w:val="0"/>
        <w:adjustRightInd/>
        <w:snapToGrid/>
        <w:spacing w:line="360" w:lineRule="auto"/>
        <w:ind w:firstLine="482" w:firstLineChars="200"/>
        <w:jc w:val="left"/>
        <w:textAlignment w:val="auto"/>
        <w:rPr>
          <w:rFonts w:hint="eastAsia" w:ascii="宋体" w:hAnsi="宋体" w:eastAsia="宋体" w:cs="宋体"/>
          <w:b/>
          <w:bCs/>
          <w:caps w:val="0"/>
          <w:smallCaps w:val="0"/>
          <w:snapToGrid w:val="0"/>
          <w:color w:val="auto"/>
          <w:spacing w:val="0"/>
          <w:w w:val="100"/>
          <w:kern w:val="0"/>
          <w:sz w:val="24"/>
          <w:szCs w:val="24"/>
          <w:highlight w:val="none"/>
        </w:rPr>
      </w:pPr>
      <w:r>
        <w:rPr>
          <w:rFonts w:hint="eastAsia" w:ascii="宋体" w:hAnsi="宋体" w:eastAsia="宋体" w:cs="宋体"/>
          <w:b/>
          <w:bCs/>
          <w:caps w:val="0"/>
          <w:smallCaps w:val="0"/>
          <w:snapToGrid w:val="0"/>
          <w:color w:val="auto"/>
          <w:spacing w:val="0"/>
          <w:w w:val="100"/>
          <w:kern w:val="0"/>
          <w:sz w:val="24"/>
          <w:szCs w:val="24"/>
          <w:highlight w:val="none"/>
        </w:rPr>
        <w:t>五、安全要求</w:t>
      </w:r>
    </w:p>
    <w:p w14:paraId="2C897FD1">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b w:val="0"/>
          <w:bCs w:val="0"/>
          <w:caps w:val="0"/>
          <w:smallCaps w:val="0"/>
          <w:snapToGrid w:val="0"/>
          <w:color w:val="auto"/>
          <w:spacing w:val="0"/>
          <w:w w:val="100"/>
          <w:kern w:val="0"/>
          <w:sz w:val="24"/>
          <w:szCs w:val="24"/>
          <w:highlight w:val="none"/>
          <w:lang w:eastAsia="zh-CN"/>
        </w:rPr>
        <w:t>1.</w:t>
      </w:r>
      <w:r>
        <w:rPr>
          <w:rFonts w:hint="eastAsia" w:ascii="宋体" w:hAnsi="宋体" w:eastAsia="宋体" w:cs="宋体"/>
          <w:caps w:val="0"/>
          <w:smallCaps w:val="0"/>
          <w:snapToGrid w:val="0"/>
          <w:color w:val="auto"/>
          <w:spacing w:val="0"/>
          <w:w w:val="100"/>
          <w:kern w:val="0"/>
          <w:sz w:val="24"/>
          <w:szCs w:val="24"/>
          <w:highlight w:val="none"/>
        </w:rPr>
        <w:t>承包人严格执行《安全生产合同》，在本工程项目设立安全生产管理体系，而且安全生产管理体系独立，制度健全，人员、设备配备齐全，体系运行畅通。同时要求：</w:t>
      </w:r>
    </w:p>
    <w:p w14:paraId="516EF840">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rPr>
        <w:t>（1）</w:t>
      </w:r>
      <w:r>
        <w:rPr>
          <w:rFonts w:hint="eastAsia" w:ascii="宋体" w:hAnsi="宋体" w:eastAsia="宋体" w:cs="宋体"/>
          <w:caps w:val="0"/>
          <w:smallCaps w:val="0"/>
          <w:snapToGrid w:val="0"/>
          <w:color w:val="auto"/>
          <w:spacing w:val="0"/>
          <w:w w:val="100"/>
          <w:kern w:val="0"/>
          <w:sz w:val="24"/>
          <w:szCs w:val="24"/>
          <w:highlight w:val="none"/>
          <w:lang w:eastAsia="zh-CN"/>
        </w:rPr>
        <w:t>项目负责人</w:t>
      </w:r>
      <w:r>
        <w:rPr>
          <w:rFonts w:hint="eastAsia" w:ascii="宋体" w:hAnsi="宋体" w:eastAsia="宋体" w:cs="宋体"/>
          <w:caps w:val="0"/>
          <w:smallCaps w:val="0"/>
          <w:snapToGrid w:val="0"/>
          <w:color w:val="auto"/>
          <w:spacing w:val="0"/>
          <w:w w:val="100"/>
          <w:kern w:val="0"/>
          <w:sz w:val="24"/>
          <w:szCs w:val="24"/>
          <w:highlight w:val="none"/>
        </w:rPr>
        <w:t>必须担任安全生产管理组长，</w:t>
      </w:r>
      <w:r>
        <w:rPr>
          <w:rFonts w:hint="eastAsia" w:ascii="宋体" w:hAnsi="宋体" w:eastAsia="宋体" w:cs="宋体"/>
          <w:caps w:val="0"/>
          <w:smallCaps w:val="0"/>
          <w:snapToGrid w:val="0"/>
          <w:color w:val="auto"/>
          <w:spacing w:val="0"/>
          <w:w w:val="100"/>
          <w:kern w:val="0"/>
          <w:sz w:val="24"/>
          <w:szCs w:val="24"/>
          <w:highlight w:val="none"/>
          <w:lang w:eastAsia="zh-CN"/>
        </w:rPr>
        <w:t>项目负责人</w:t>
      </w:r>
      <w:r>
        <w:rPr>
          <w:rFonts w:hint="eastAsia" w:ascii="宋体" w:hAnsi="宋体" w:eastAsia="宋体" w:cs="宋体"/>
          <w:caps w:val="0"/>
          <w:smallCaps w:val="0"/>
          <w:snapToGrid w:val="0"/>
          <w:color w:val="auto"/>
          <w:spacing w:val="0"/>
          <w:w w:val="100"/>
          <w:kern w:val="0"/>
          <w:sz w:val="24"/>
          <w:szCs w:val="24"/>
          <w:highlight w:val="none"/>
        </w:rPr>
        <w:t>是安全生产的第一责任人。</w:t>
      </w:r>
    </w:p>
    <w:p w14:paraId="208EAA8B">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rPr>
        <w:t>（2）按照“安全第一、预防为主、综合治理”和坚持“管生产必须管安全”的原则进行安全生产管理，安全生产管理工作必须按月对安全生产工作进行资金投入、计划、布置、检查、总结。</w:t>
      </w:r>
    </w:p>
    <w:p w14:paraId="4BF2168C">
      <w:pPr>
        <w:keepNext w:val="0"/>
        <w:keepLines w:val="0"/>
        <w:pageBreakBefore w:val="0"/>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rPr>
        <w:t>（3）在影响交通或者公共安全的现场，必须严格按照《公路养护安全作业规程》制定实施方案、设置安全警示标志及设施，并且有专人负责管制，保证道路全程贯通，确保</w:t>
      </w:r>
      <w:r>
        <w:rPr>
          <w:rFonts w:hint="eastAsia" w:ascii="宋体" w:hAnsi="宋体" w:eastAsia="宋体" w:cs="宋体"/>
          <w:caps w:val="0"/>
          <w:smallCaps w:val="0"/>
          <w:snapToGrid w:val="0"/>
          <w:color w:val="auto"/>
          <w:spacing w:val="0"/>
          <w:w w:val="100"/>
          <w:kern w:val="0"/>
          <w:sz w:val="24"/>
          <w:szCs w:val="24"/>
          <w:highlight w:val="none"/>
          <w:lang w:eastAsia="zh-CN"/>
        </w:rPr>
        <w:t>养护</w:t>
      </w:r>
      <w:r>
        <w:rPr>
          <w:rFonts w:hint="eastAsia" w:ascii="宋体" w:hAnsi="宋体" w:eastAsia="宋体" w:cs="宋体"/>
          <w:caps w:val="0"/>
          <w:smallCaps w:val="0"/>
          <w:snapToGrid w:val="0"/>
          <w:color w:val="auto"/>
          <w:spacing w:val="0"/>
          <w:w w:val="100"/>
          <w:kern w:val="0"/>
          <w:sz w:val="24"/>
          <w:szCs w:val="24"/>
          <w:highlight w:val="none"/>
        </w:rPr>
        <w:t>全过程的</w:t>
      </w:r>
      <w:r>
        <w:rPr>
          <w:rFonts w:hint="eastAsia" w:ascii="宋体" w:hAnsi="宋体" w:eastAsia="宋体" w:cs="宋体"/>
          <w:caps w:val="0"/>
          <w:smallCaps w:val="0"/>
          <w:snapToGrid w:val="0"/>
          <w:color w:val="auto"/>
          <w:spacing w:val="0"/>
          <w:w w:val="100"/>
          <w:kern w:val="0"/>
          <w:sz w:val="24"/>
          <w:szCs w:val="24"/>
          <w:highlight w:val="none"/>
          <w:lang w:eastAsia="zh-CN"/>
        </w:rPr>
        <w:t>养护</w:t>
      </w:r>
      <w:r>
        <w:rPr>
          <w:rFonts w:hint="eastAsia" w:ascii="宋体" w:hAnsi="宋体" w:eastAsia="宋体" w:cs="宋体"/>
          <w:caps w:val="0"/>
          <w:smallCaps w:val="0"/>
          <w:snapToGrid w:val="0"/>
          <w:color w:val="auto"/>
          <w:spacing w:val="0"/>
          <w:w w:val="100"/>
          <w:kern w:val="0"/>
          <w:sz w:val="24"/>
          <w:szCs w:val="24"/>
          <w:highlight w:val="none"/>
        </w:rPr>
        <w:t xml:space="preserve">车辆和过往车辆及人员安全通行。由此发生的一切费用包含在合同总价内，不再另行支付。   </w:t>
      </w:r>
    </w:p>
    <w:p w14:paraId="3F8AF1CE">
      <w:pPr>
        <w:keepNext w:val="0"/>
        <w:keepLines w:val="0"/>
        <w:pageBreakBefore w:val="0"/>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rPr>
        <w:t>（4）承包人必须按照本工程项目特点，组织制定本工程实施中的生产安全事故应急救援预案；如果发生安全事故，应按照《国务院关于特大安全事故行政责任追究的规定》和《生产安全事故报告和调查处理条例》以及其它有关制度，及时上报有关部门。</w:t>
      </w:r>
    </w:p>
    <w:p w14:paraId="43AB4379">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rPr>
        <w:t>（5）承包人应服从发包人安全人员检查指导，发生一例安全生产事故除自行承担费用外，发包人给予5</w:t>
      </w:r>
      <w:r>
        <w:rPr>
          <w:rFonts w:hint="eastAsia" w:ascii="宋体" w:hAnsi="宋体" w:eastAsia="宋体" w:cs="宋体"/>
          <w:caps w:val="0"/>
          <w:smallCaps w:val="0"/>
          <w:snapToGrid w:val="0"/>
          <w:color w:val="auto"/>
          <w:spacing w:val="0"/>
          <w:w w:val="100"/>
          <w:kern w:val="0"/>
          <w:sz w:val="24"/>
          <w:szCs w:val="24"/>
          <w:highlight w:val="none"/>
          <w:lang w:eastAsia="zh-CN"/>
        </w:rPr>
        <w:t>万元</w:t>
      </w:r>
      <w:r>
        <w:rPr>
          <w:rFonts w:hint="eastAsia" w:ascii="宋体" w:hAnsi="宋体" w:eastAsia="宋体" w:cs="宋体"/>
          <w:caps w:val="0"/>
          <w:smallCaps w:val="0"/>
          <w:snapToGrid w:val="0"/>
          <w:color w:val="auto"/>
          <w:spacing w:val="0"/>
          <w:w w:val="100"/>
          <w:kern w:val="0"/>
          <w:sz w:val="24"/>
          <w:szCs w:val="24"/>
          <w:highlight w:val="none"/>
        </w:rPr>
        <w:t>至10万元处罚。</w:t>
      </w:r>
    </w:p>
    <w:p w14:paraId="7AF009E4">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b w:val="0"/>
          <w:bCs w:val="0"/>
          <w:caps w:val="0"/>
          <w:smallCaps w:val="0"/>
          <w:snapToGrid w:val="0"/>
          <w:color w:val="auto"/>
          <w:spacing w:val="0"/>
          <w:w w:val="100"/>
          <w:kern w:val="0"/>
          <w:sz w:val="24"/>
          <w:szCs w:val="24"/>
          <w:highlight w:val="none"/>
          <w:lang w:eastAsia="zh-CN"/>
        </w:rPr>
        <w:t>2.</w:t>
      </w:r>
      <w:r>
        <w:rPr>
          <w:rFonts w:hint="eastAsia" w:ascii="宋体" w:hAnsi="宋体" w:eastAsia="宋体" w:cs="宋体"/>
          <w:caps w:val="0"/>
          <w:smallCaps w:val="0"/>
          <w:snapToGrid w:val="0"/>
          <w:color w:val="auto"/>
          <w:spacing w:val="0"/>
          <w:w w:val="100"/>
          <w:kern w:val="0"/>
          <w:sz w:val="24"/>
          <w:szCs w:val="24"/>
          <w:highlight w:val="none"/>
        </w:rPr>
        <w:t>本项目安全生产目标：安全生产零事故。</w:t>
      </w:r>
    </w:p>
    <w:p w14:paraId="176888F7">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lang w:val="en-US" w:eastAsia="zh-CN"/>
        </w:rPr>
      </w:pPr>
      <w:r>
        <w:rPr>
          <w:rFonts w:hint="eastAsia" w:ascii="宋体" w:hAnsi="宋体" w:eastAsia="宋体" w:cs="宋体"/>
          <w:caps w:val="0"/>
          <w:smallCaps w:val="0"/>
          <w:snapToGrid w:val="0"/>
          <w:color w:val="auto"/>
          <w:spacing w:val="0"/>
          <w:w w:val="100"/>
          <w:kern w:val="0"/>
          <w:sz w:val="24"/>
          <w:szCs w:val="24"/>
          <w:highlight w:val="none"/>
          <w:lang w:val="en-US" w:eastAsia="zh-CN"/>
        </w:rPr>
        <w:t>3.承包人在养护期间由于自身原因或者第三方的原因造成公路相关设施损坏或人身财产损害、行政处罚等，均由承包人负责解决并承担，与发包人无关，承包人可自行向有关责任方主张权利进行追偿。</w:t>
      </w:r>
    </w:p>
    <w:p w14:paraId="6B7EA9C2">
      <w:pPr>
        <w:keepNext w:val="0"/>
        <w:keepLines w:val="0"/>
        <w:pageBreakBefore w:val="0"/>
        <w:widowControl/>
        <w:kinsoku/>
        <w:wordWrap/>
        <w:overflowPunct/>
        <w:topLinePunct w:val="0"/>
        <w:bidi w:val="0"/>
        <w:adjustRightInd/>
        <w:snapToGrid/>
        <w:spacing w:line="360" w:lineRule="auto"/>
        <w:ind w:firstLine="482" w:firstLineChars="200"/>
        <w:jc w:val="left"/>
        <w:textAlignment w:val="auto"/>
        <w:rPr>
          <w:rFonts w:hint="eastAsia" w:ascii="宋体" w:hAnsi="宋体" w:eastAsia="宋体" w:cs="宋体"/>
          <w:b/>
          <w:bCs/>
          <w:caps w:val="0"/>
          <w:smallCaps w:val="0"/>
          <w:snapToGrid w:val="0"/>
          <w:color w:val="auto"/>
          <w:spacing w:val="0"/>
          <w:w w:val="100"/>
          <w:kern w:val="0"/>
          <w:sz w:val="24"/>
          <w:szCs w:val="24"/>
          <w:highlight w:val="none"/>
        </w:rPr>
      </w:pPr>
      <w:r>
        <w:rPr>
          <w:rFonts w:hint="eastAsia" w:ascii="宋体" w:hAnsi="宋体" w:eastAsia="宋体" w:cs="宋体"/>
          <w:b/>
          <w:bCs/>
          <w:caps w:val="0"/>
          <w:smallCaps w:val="0"/>
          <w:snapToGrid w:val="0"/>
          <w:color w:val="auto"/>
          <w:spacing w:val="0"/>
          <w:w w:val="100"/>
          <w:kern w:val="0"/>
          <w:sz w:val="24"/>
          <w:szCs w:val="24"/>
          <w:highlight w:val="none"/>
        </w:rPr>
        <w:t>六、农民工专项保护</w:t>
      </w:r>
    </w:p>
    <w:p w14:paraId="4C3A0523">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lang w:eastAsia="zh-CN"/>
        </w:rPr>
        <w:t>1.</w:t>
      </w:r>
      <w:r>
        <w:rPr>
          <w:rFonts w:hint="eastAsia" w:ascii="宋体" w:hAnsi="宋体" w:eastAsia="宋体" w:cs="宋体"/>
          <w:caps w:val="0"/>
          <w:smallCaps w:val="0"/>
          <w:snapToGrid w:val="0"/>
          <w:color w:val="auto"/>
          <w:spacing w:val="0"/>
          <w:w w:val="100"/>
          <w:kern w:val="0"/>
          <w:sz w:val="24"/>
          <w:szCs w:val="24"/>
          <w:highlight w:val="none"/>
        </w:rPr>
        <w:t>承包人应确保建设资金足额、及时到位，发包人有权监督承包人的建设资金到位情况及工程款支付情况，承包人应予配合。</w:t>
      </w:r>
    </w:p>
    <w:p w14:paraId="2160F08C">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lang w:eastAsia="zh-CN"/>
        </w:rPr>
        <w:t>2.</w:t>
      </w:r>
      <w:r>
        <w:rPr>
          <w:rFonts w:hint="eastAsia" w:ascii="宋体" w:hAnsi="宋体" w:eastAsia="宋体" w:cs="宋体"/>
          <w:caps w:val="0"/>
          <w:smallCaps w:val="0"/>
          <w:snapToGrid w:val="0"/>
          <w:color w:val="auto"/>
          <w:spacing w:val="0"/>
          <w:w w:val="100"/>
          <w:kern w:val="0"/>
          <w:sz w:val="24"/>
          <w:szCs w:val="24"/>
          <w:highlight w:val="none"/>
        </w:rPr>
        <w:t>农民工专项保护制度</w:t>
      </w:r>
    </w:p>
    <w:p w14:paraId="60202D4B">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rPr>
        <w:t>（1）承包人应当建立农民工专项保护制度，将工资直接发放给农民工本人，不得拖欠或克扣。严禁发放给“包工头”或其他不具备用工主体资格的组织和个人。</w:t>
      </w:r>
    </w:p>
    <w:p w14:paraId="4A0F9D76">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rPr>
        <w:t>（2）因承包人拖欠农民工工资而引发不稳定事件或者未建立有关劳动保障制度被政府部门追究责任的</w:t>
      </w:r>
      <w:r>
        <w:rPr>
          <w:rFonts w:hint="eastAsia" w:ascii="宋体" w:hAnsi="宋体" w:eastAsia="宋体" w:cs="宋体"/>
          <w:caps w:val="0"/>
          <w:smallCaps w:val="0"/>
          <w:snapToGrid w:val="0"/>
          <w:color w:val="auto"/>
          <w:spacing w:val="0"/>
          <w:w w:val="100"/>
          <w:kern w:val="0"/>
          <w:sz w:val="24"/>
          <w:szCs w:val="24"/>
          <w:highlight w:val="none"/>
          <w:lang w:eastAsia="zh-CN"/>
        </w:rPr>
        <w:t>，由</w:t>
      </w:r>
      <w:r>
        <w:rPr>
          <w:rFonts w:hint="eastAsia" w:ascii="宋体" w:hAnsi="宋体" w:eastAsia="宋体" w:cs="宋体"/>
          <w:caps w:val="0"/>
          <w:smallCaps w:val="0"/>
          <w:snapToGrid w:val="0"/>
          <w:color w:val="auto"/>
          <w:spacing w:val="0"/>
          <w:w w:val="100"/>
          <w:kern w:val="0"/>
          <w:sz w:val="24"/>
          <w:szCs w:val="24"/>
          <w:highlight w:val="none"/>
        </w:rPr>
        <w:t>承包人自行承担，影响工程</w:t>
      </w:r>
      <w:r>
        <w:rPr>
          <w:rFonts w:hint="eastAsia" w:ascii="宋体" w:hAnsi="宋体" w:eastAsia="宋体" w:cs="宋体"/>
          <w:caps w:val="0"/>
          <w:smallCaps w:val="0"/>
          <w:snapToGrid w:val="0"/>
          <w:color w:val="auto"/>
          <w:spacing w:val="0"/>
          <w:w w:val="100"/>
          <w:kern w:val="0"/>
          <w:sz w:val="24"/>
          <w:szCs w:val="24"/>
          <w:highlight w:val="none"/>
          <w:lang w:eastAsia="zh-CN"/>
        </w:rPr>
        <w:t>养护</w:t>
      </w:r>
      <w:r>
        <w:rPr>
          <w:rFonts w:hint="eastAsia" w:ascii="宋体" w:hAnsi="宋体" w:eastAsia="宋体" w:cs="宋体"/>
          <w:caps w:val="0"/>
          <w:smallCaps w:val="0"/>
          <w:snapToGrid w:val="0"/>
          <w:color w:val="auto"/>
          <w:spacing w:val="0"/>
          <w:w w:val="100"/>
          <w:kern w:val="0"/>
          <w:sz w:val="24"/>
          <w:szCs w:val="24"/>
          <w:highlight w:val="none"/>
        </w:rPr>
        <w:t>或者造成发包人经济、声誉受到损失的，应当承担相应赔偿责任。</w:t>
      </w:r>
    </w:p>
    <w:p w14:paraId="73A2A7F5">
      <w:pPr>
        <w:keepNext w:val="0"/>
        <w:keepLines w:val="0"/>
        <w:pageBreakBefore w:val="0"/>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b w:val="0"/>
          <w:bCs w:val="0"/>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rPr>
        <w:t>（3）由发包人对拖欠情况进行公示，并保留进一步追究责任的权利，如批评、上报、媒体曝光等”（参见豫交工</w:t>
      </w:r>
      <w:r>
        <w:rPr>
          <w:rFonts w:hint="eastAsia" w:ascii="宋体" w:hAnsi="宋体" w:eastAsia="宋体" w:cs="宋体"/>
          <w:caps w:val="0"/>
          <w:smallCaps w:val="0"/>
          <w:snapToGrid w:val="0"/>
          <w:color w:val="auto"/>
          <w:spacing w:val="0"/>
          <w:w w:val="100"/>
          <w:kern w:val="0"/>
          <w:sz w:val="24"/>
          <w:szCs w:val="24"/>
          <w:highlight w:val="none"/>
          <w:lang w:eastAsia="zh-CN"/>
        </w:rPr>
        <w:t>〔2005〕126号</w:t>
      </w:r>
      <w:r>
        <w:rPr>
          <w:rFonts w:hint="eastAsia" w:ascii="宋体" w:hAnsi="宋体" w:eastAsia="宋体" w:cs="宋体"/>
          <w:caps w:val="0"/>
          <w:smallCaps w:val="0"/>
          <w:snapToGrid w:val="0"/>
          <w:color w:val="auto"/>
          <w:spacing w:val="0"/>
          <w:w w:val="100"/>
          <w:kern w:val="0"/>
          <w:sz w:val="24"/>
          <w:szCs w:val="24"/>
          <w:highlight w:val="none"/>
        </w:rPr>
        <w:t>文件）。如果因为拖欠农民工工资而出现越级上访情况，处违约金5万元/次。</w:t>
      </w:r>
      <w:r>
        <w:rPr>
          <w:rFonts w:hint="eastAsia" w:ascii="宋体" w:hAnsi="宋体" w:eastAsia="宋体" w:cs="宋体"/>
          <w:b w:val="0"/>
          <w:bCs w:val="0"/>
          <w:caps w:val="0"/>
          <w:smallCaps w:val="0"/>
          <w:snapToGrid w:val="0"/>
          <w:color w:val="auto"/>
          <w:spacing w:val="0"/>
          <w:w w:val="100"/>
          <w:kern w:val="0"/>
          <w:sz w:val="24"/>
          <w:szCs w:val="24"/>
          <w:highlight w:val="none"/>
        </w:rPr>
        <w:t>（如有新的规范性文件规定按照新规范文件执行）</w:t>
      </w:r>
    </w:p>
    <w:p w14:paraId="2E535BFD">
      <w:pPr>
        <w:keepNext w:val="0"/>
        <w:keepLines w:val="0"/>
        <w:pageBreakBefore w:val="0"/>
        <w:widowControl/>
        <w:kinsoku/>
        <w:wordWrap/>
        <w:overflowPunct/>
        <w:topLinePunct w:val="0"/>
        <w:bidi w:val="0"/>
        <w:adjustRightInd/>
        <w:snapToGrid/>
        <w:spacing w:line="360" w:lineRule="auto"/>
        <w:ind w:firstLine="482" w:firstLineChars="200"/>
        <w:jc w:val="left"/>
        <w:textAlignment w:val="auto"/>
        <w:rPr>
          <w:rFonts w:hint="eastAsia" w:ascii="宋体" w:hAnsi="宋体" w:eastAsia="宋体" w:cs="宋体"/>
          <w:b/>
          <w:bCs/>
          <w:caps w:val="0"/>
          <w:smallCaps w:val="0"/>
          <w:snapToGrid w:val="0"/>
          <w:color w:val="auto"/>
          <w:spacing w:val="0"/>
          <w:w w:val="100"/>
          <w:kern w:val="0"/>
          <w:sz w:val="24"/>
          <w:szCs w:val="24"/>
          <w:highlight w:val="none"/>
        </w:rPr>
      </w:pPr>
      <w:r>
        <w:rPr>
          <w:rFonts w:hint="eastAsia" w:ascii="宋体" w:hAnsi="宋体" w:eastAsia="宋体" w:cs="宋体"/>
          <w:b/>
          <w:bCs/>
          <w:caps w:val="0"/>
          <w:smallCaps w:val="0"/>
          <w:snapToGrid w:val="0"/>
          <w:color w:val="auto"/>
          <w:spacing w:val="0"/>
          <w:w w:val="100"/>
          <w:kern w:val="0"/>
          <w:sz w:val="24"/>
          <w:szCs w:val="24"/>
          <w:highlight w:val="none"/>
        </w:rPr>
        <w:t>七、承包人违约</w:t>
      </w:r>
    </w:p>
    <w:p w14:paraId="42715704">
      <w:pPr>
        <w:keepNext w:val="0"/>
        <w:keepLines w:val="0"/>
        <w:pageBreakBefore w:val="0"/>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rPr>
        <w:t>发包人对出现以下违约行为之一，发包人除了依照保养管理办法对其作出明确的违约金处罚外，还可采取约见法人、清退出场、通报上级管理部门、索赔的处理办法。承包人应承担其违约所引起的费用增加和（或）工期延误。</w:t>
      </w:r>
    </w:p>
    <w:p w14:paraId="788D5057">
      <w:pPr>
        <w:keepNext w:val="0"/>
        <w:keepLines w:val="0"/>
        <w:pageBreakBefore w:val="0"/>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lang w:eastAsia="zh-CN"/>
        </w:rPr>
        <w:t>1.</w:t>
      </w:r>
      <w:r>
        <w:rPr>
          <w:rFonts w:hint="eastAsia" w:ascii="宋体" w:hAnsi="宋体" w:eastAsia="宋体" w:cs="宋体"/>
          <w:caps w:val="0"/>
          <w:smallCaps w:val="0"/>
          <w:snapToGrid w:val="0"/>
          <w:color w:val="auto"/>
          <w:spacing w:val="0"/>
          <w:w w:val="100"/>
          <w:kern w:val="0"/>
          <w:sz w:val="24"/>
          <w:szCs w:val="24"/>
          <w:highlight w:val="none"/>
        </w:rPr>
        <w:t>未按照投标文件承诺及时配备称职的</w:t>
      </w:r>
      <w:r>
        <w:rPr>
          <w:rFonts w:hint="eastAsia" w:ascii="宋体" w:hAnsi="宋体" w:eastAsia="宋体" w:cs="宋体"/>
          <w:caps w:val="0"/>
          <w:smallCaps w:val="0"/>
          <w:snapToGrid w:val="0"/>
          <w:color w:val="auto"/>
          <w:spacing w:val="0"/>
          <w:w w:val="100"/>
          <w:kern w:val="0"/>
          <w:sz w:val="24"/>
          <w:szCs w:val="24"/>
          <w:highlight w:val="none"/>
          <w:lang w:eastAsia="zh-CN"/>
        </w:rPr>
        <w:t>主管</w:t>
      </w:r>
      <w:r>
        <w:rPr>
          <w:rFonts w:hint="eastAsia" w:ascii="宋体" w:hAnsi="宋体" w:eastAsia="宋体" w:cs="宋体"/>
          <w:caps w:val="0"/>
          <w:smallCaps w:val="0"/>
          <w:snapToGrid w:val="0"/>
          <w:color w:val="auto"/>
          <w:spacing w:val="0"/>
          <w:w w:val="100"/>
          <w:kern w:val="0"/>
          <w:sz w:val="24"/>
          <w:szCs w:val="24"/>
          <w:highlight w:val="none"/>
        </w:rPr>
        <w:t>人员，主要人员连续两次考核不合格；</w:t>
      </w:r>
    </w:p>
    <w:p w14:paraId="74BB18FC">
      <w:pPr>
        <w:keepNext w:val="0"/>
        <w:keepLines w:val="0"/>
        <w:pageBreakBefore w:val="0"/>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lang w:eastAsia="zh-CN"/>
        </w:rPr>
        <w:t>2.</w:t>
      </w:r>
      <w:r>
        <w:rPr>
          <w:rFonts w:hint="eastAsia" w:ascii="宋体" w:hAnsi="宋体" w:eastAsia="宋体" w:cs="宋体"/>
          <w:caps w:val="0"/>
          <w:smallCaps w:val="0"/>
          <w:snapToGrid w:val="0"/>
          <w:color w:val="auto"/>
          <w:spacing w:val="0"/>
          <w:w w:val="100"/>
          <w:kern w:val="0"/>
          <w:sz w:val="24"/>
          <w:szCs w:val="24"/>
          <w:highlight w:val="none"/>
        </w:rPr>
        <w:t>未按照发包人的要求及时组织性能良好的机械设备进驻</w:t>
      </w:r>
      <w:r>
        <w:rPr>
          <w:rFonts w:hint="eastAsia" w:ascii="宋体" w:hAnsi="宋体" w:eastAsia="宋体" w:cs="宋体"/>
          <w:caps w:val="0"/>
          <w:smallCaps w:val="0"/>
          <w:snapToGrid w:val="0"/>
          <w:color w:val="auto"/>
          <w:spacing w:val="0"/>
          <w:w w:val="100"/>
          <w:kern w:val="0"/>
          <w:sz w:val="24"/>
          <w:szCs w:val="24"/>
          <w:highlight w:val="none"/>
          <w:lang w:eastAsia="zh-CN"/>
        </w:rPr>
        <w:t>养护</w:t>
      </w:r>
      <w:r>
        <w:rPr>
          <w:rFonts w:hint="eastAsia" w:ascii="宋体" w:hAnsi="宋体" w:eastAsia="宋体" w:cs="宋体"/>
          <w:caps w:val="0"/>
          <w:smallCaps w:val="0"/>
          <w:snapToGrid w:val="0"/>
          <w:color w:val="auto"/>
          <w:spacing w:val="0"/>
          <w:w w:val="100"/>
          <w:kern w:val="0"/>
          <w:sz w:val="24"/>
          <w:szCs w:val="24"/>
          <w:highlight w:val="none"/>
        </w:rPr>
        <w:t>现场，机械设备达不到额定产能的90%，连续两次考核不合格；</w:t>
      </w:r>
    </w:p>
    <w:p w14:paraId="08E73396">
      <w:pPr>
        <w:keepNext w:val="0"/>
        <w:keepLines w:val="0"/>
        <w:pageBreakBefore w:val="0"/>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lang w:eastAsia="zh-CN"/>
        </w:rPr>
        <w:t>3.</w:t>
      </w:r>
      <w:r>
        <w:rPr>
          <w:rFonts w:hint="eastAsia" w:ascii="宋体" w:hAnsi="宋体" w:eastAsia="宋体" w:cs="宋体"/>
          <w:caps w:val="0"/>
          <w:smallCaps w:val="0"/>
          <w:snapToGrid w:val="0"/>
          <w:color w:val="auto"/>
          <w:spacing w:val="0"/>
          <w:w w:val="100"/>
          <w:kern w:val="0"/>
          <w:sz w:val="24"/>
          <w:szCs w:val="24"/>
          <w:highlight w:val="none"/>
        </w:rPr>
        <w:t>未按照安全文明管理办法要求落实相关规定，出现较大安全责任事故；</w:t>
      </w:r>
    </w:p>
    <w:p w14:paraId="2366F957">
      <w:pPr>
        <w:keepNext w:val="0"/>
        <w:keepLines w:val="0"/>
        <w:pageBreakBefore w:val="0"/>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lang w:eastAsia="zh-CN"/>
        </w:rPr>
        <w:t>4.</w:t>
      </w:r>
      <w:r>
        <w:rPr>
          <w:rFonts w:hint="eastAsia" w:ascii="宋体" w:hAnsi="宋体" w:eastAsia="宋体" w:cs="宋体"/>
          <w:caps w:val="0"/>
          <w:smallCaps w:val="0"/>
          <w:snapToGrid w:val="0"/>
          <w:color w:val="auto"/>
          <w:spacing w:val="0"/>
          <w:w w:val="100"/>
          <w:kern w:val="0"/>
          <w:sz w:val="24"/>
          <w:szCs w:val="24"/>
          <w:highlight w:val="none"/>
        </w:rPr>
        <w:t>未按照保养标准及要求组织</w:t>
      </w:r>
      <w:r>
        <w:rPr>
          <w:rFonts w:hint="eastAsia" w:ascii="宋体" w:hAnsi="宋体" w:eastAsia="宋体" w:cs="宋体"/>
          <w:caps w:val="0"/>
          <w:smallCaps w:val="0"/>
          <w:snapToGrid w:val="0"/>
          <w:color w:val="auto"/>
          <w:spacing w:val="0"/>
          <w:w w:val="100"/>
          <w:kern w:val="0"/>
          <w:sz w:val="24"/>
          <w:szCs w:val="24"/>
          <w:highlight w:val="none"/>
          <w:lang w:eastAsia="zh-CN"/>
        </w:rPr>
        <w:t>养护</w:t>
      </w:r>
      <w:r>
        <w:rPr>
          <w:rFonts w:hint="eastAsia" w:ascii="宋体" w:hAnsi="宋体" w:eastAsia="宋体" w:cs="宋体"/>
          <w:caps w:val="0"/>
          <w:smallCaps w:val="0"/>
          <w:snapToGrid w:val="0"/>
          <w:color w:val="auto"/>
          <w:spacing w:val="0"/>
          <w:w w:val="100"/>
          <w:kern w:val="0"/>
          <w:sz w:val="24"/>
          <w:szCs w:val="24"/>
          <w:highlight w:val="none"/>
        </w:rPr>
        <w:t>，项目管理部下达整改通知单，就同一事件累计出现两次，承包人仍不能达标；</w:t>
      </w:r>
    </w:p>
    <w:p w14:paraId="167892B7">
      <w:pPr>
        <w:keepNext w:val="0"/>
        <w:keepLines w:val="0"/>
        <w:pageBreakBefore w:val="0"/>
        <w:widowControl/>
        <w:kinsoku/>
        <w:wordWrap/>
        <w:overflowPunct/>
        <w:topLinePunct w:val="0"/>
        <w:bidi w:val="0"/>
        <w:adjustRightInd/>
        <w:snapToGrid/>
        <w:spacing w:line="360" w:lineRule="auto"/>
        <w:ind w:firstLine="482" w:firstLineChars="200"/>
        <w:jc w:val="left"/>
        <w:textAlignment w:val="auto"/>
        <w:rPr>
          <w:rFonts w:hint="eastAsia" w:ascii="宋体" w:hAnsi="宋体" w:eastAsia="宋体" w:cs="宋体"/>
          <w:b/>
          <w:bCs/>
          <w:caps w:val="0"/>
          <w:smallCaps w:val="0"/>
          <w:snapToGrid w:val="0"/>
          <w:color w:val="auto"/>
          <w:spacing w:val="0"/>
          <w:w w:val="100"/>
          <w:kern w:val="0"/>
          <w:sz w:val="24"/>
          <w:szCs w:val="24"/>
          <w:highlight w:val="none"/>
        </w:rPr>
      </w:pPr>
      <w:bookmarkStart w:id="70" w:name="_Toc152045624"/>
      <w:bookmarkEnd w:id="70"/>
      <w:bookmarkStart w:id="71" w:name="_Toc144974592"/>
      <w:bookmarkEnd w:id="71"/>
      <w:bookmarkStart w:id="72" w:name="_Toc152042402"/>
      <w:bookmarkEnd w:id="72"/>
      <w:r>
        <w:rPr>
          <w:rFonts w:hint="eastAsia" w:ascii="宋体" w:hAnsi="宋体" w:eastAsia="宋体" w:cs="宋体"/>
          <w:b/>
          <w:bCs/>
          <w:caps w:val="0"/>
          <w:smallCaps w:val="0"/>
          <w:snapToGrid w:val="0"/>
          <w:color w:val="auto"/>
          <w:spacing w:val="0"/>
          <w:w w:val="100"/>
          <w:kern w:val="0"/>
          <w:sz w:val="24"/>
          <w:szCs w:val="24"/>
          <w:highlight w:val="none"/>
        </w:rPr>
        <w:t>八、双方约定</w:t>
      </w:r>
    </w:p>
    <w:p w14:paraId="3A30A9BC">
      <w:pPr>
        <w:keepNext w:val="0"/>
        <w:keepLines w:val="0"/>
        <w:pageBreakBefore w:val="0"/>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rPr>
        <w:t>当承包人出现涉及诉讼、仲裁、行政处罚等情形有可能影响工程建设或者发包人被追究责任时，承包人应当在事件发生后或者收到有关法律文书后24小时内通报发包人，并保持与发包人持续沟通和信息共存。当承包人出现无法继续履行或明确表示不履行或实质上已停止履行合同的情况，发包人可通知承包人立即解除合同，合同解除后，发包人</w:t>
      </w:r>
      <w:r>
        <w:rPr>
          <w:rFonts w:hint="eastAsia" w:ascii="宋体" w:hAnsi="宋体" w:eastAsia="宋体" w:cs="宋体"/>
          <w:caps w:val="0"/>
          <w:smallCaps w:val="0"/>
          <w:snapToGrid w:val="0"/>
          <w:color w:val="auto"/>
          <w:spacing w:val="0"/>
          <w:w w:val="100"/>
          <w:kern w:val="0"/>
          <w:sz w:val="24"/>
          <w:szCs w:val="24"/>
          <w:highlight w:val="none"/>
          <w:lang w:eastAsia="zh-CN"/>
        </w:rPr>
        <w:t>可以</w:t>
      </w:r>
      <w:r>
        <w:rPr>
          <w:rFonts w:hint="eastAsia" w:ascii="宋体" w:hAnsi="宋体" w:eastAsia="宋体" w:cs="宋体"/>
          <w:caps w:val="0"/>
          <w:smallCaps w:val="0"/>
          <w:snapToGrid w:val="0"/>
          <w:color w:val="auto"/>
          <w:spacing w:val="0"/>
          <w:w w:val="100"/>
          <w:kern w:val="0"/>
          <w:sz w:val="24"/>
          <w:szCs w:val="24"/>
          <w:highlight w:val="none"/>
        </w:rPr>
        <w:t>派人员进驻</w:t>
      </w:r>
      <w:r>
        <w:rPr>
          <w:rFonts w:hint="eastAsia" w:ascii="宋体" w:hAnsi="宋体" w:eastAsia="宋体" w:cs="宋体"/>
          <w:caps w:val="0"/>
          <w:smallCaps w:val="0"/>
          <w:snapToGrid w:val="0"/>
          <w:color w:val="auto"/>
          <w:spacing w:val="0"/>
          <w:w w:val="100"/>
          <w:kern w:val="0"/>
          <w:sz w:val="24"/>
          <w:szCs w:val="24"/>
          <w:highlight w:val="none"/>
          <w:lang w:eastAsia="zh-CN"/>
        </w:rPr>
        <w:t>养护</w:t>
      </w:r>
      <w:r>
        <w:rPr>
          <w:rFonts w:hint="eastAsia" w:ascii="宋体" w:hAnsi="宋体" w:eastAsia="宋体" w:cs="宋体"/>
          <w:caps w:val="0"/>
          <w:smallCaps w:val="0"/>
          <w:snapToGrid w:val="0"/>
          <w:color w:val="auto"/>
          <w:spacing w:val="0"/>
          <w:w w:val="100"/>
          <w:kern w:val="0"/>
          <w:sz w:val="24"/>
          <w:szCs w:val="24"/>
          <w:highlight w:val="none"/>
        </w:rPr>
        <w:t>现场，另行组织人员或委托其他承包人</w:t>
      </w:r>
      <w:r>
        <w:rPr>
          <w:rFonts w:hint="eastAsia" w:ascii="宋体" w:hAnsi="宋体" w:eastAsia="宋体" w:cs="宋体"/>
          <w:caps w:val="0"/>
          <w:smallCaps w:val="0"/>
          <w:snapToGrid w:val="0"/>
          <w:color w:val="auto"/>
          <w:spacing w:val="0"/>
          <w:w w:val="100"/>
          <w:kern w:val="0"/>
          <w:sz w:val="24"/>
          <w:szCs w:val="24"/>
          <w:highlight w:val="none"/>
          <w:lang w:eastAsia="zh-CN"/>
        </w:rPr>
        <w:t>养护</w:t>
      </w:r>
      <w:r>
        <w:rPr>
          <w:rFonts w:hint="eastAsia" w:ascii="宋体" w:hAnsi="宋体" w:eastAsia="宋体" w:cs="宋体"/>
          <w:caps w:val="0"/>
          <w:smallCaps w:val="0"/>
          <w:snapToGrid w:val="0"/>
          <w:color w:val="auto"/>
          <w:spacing w:val="0"/>
          <w:w w:val="100"/>
          <w:kern w:val="0"/>
          <w:sz w:val="24"/>
          <w:szCs w:val="24"/>
          <w:highlight w:val="none"/>
        </w:rPr>
        <w:t>。发包人因继续完成该工程的需要，有权扣留使用承包人在现场的材料，设备和临时设施。但发包人的这一行动不免除承包人应承担的违约责任，也不影响发包人根据合同约定享有的索赔权利。</w:t>
      </w:r>
    </w:p>
    <w:p w14:paraId="00B913B1">
      <w:pPr>
        <w:keepNext w:val="0"/>
        <w:keepLines w:val="0"/>
        <w:pageBreakBefore w:val="0"/>
        <w:kinsoku/>
        <w:wordWrap/>
        <w:overflowPunct/>
        <w:topLinePunct w:val="0"/>
        <w:bidi w:val="0"/>
        <w:adjustRightInd/>
        <w:snapToGrid/>
        <w:spacing w:line="360" w:lineRule="auto"/>
        <w:ind w:firstLine="482" w:firstLineChars="200"/>
        <w:jc w:val="left"/>
        <w:textAlignment w:val="auto"/>
        <w:rPr>
          <w:rFonts w:hint="eastAsia" w:ascii="宋体" w:hAnsi="宋体" w:eastAsia="宋体" w:cs="宋体"/>
          <w:b/>
          <w:caps w:val="0"/>
          <w:smallCaps w:val="0"/>
          <w:snapToGrid w:val="0"/>
          <w:color w:val="auto"/>
          <w:spacing w:val="0"/>
          <w:w w:val="100"/>
          <w:kern w:val="0"/>
          <w:sz w:val="24"/>
          <w:szCs w:val="24"/>
          <w:highlight w:val="none"/>
        </w:rPr>
      </w:pPr>
      <w:r>
        <w:rPr>
          <w:rFonts w:hint="eastAsia" w:ascii="宋体" w:hAnsi="宋体" w:eastAsia="宋体" w:cs="宋体"/>
          <w:b/>
          <w:caps w:val="0"/>
          <w:smallCaps w:val="0"/>
          <w:snapToGrid w:val="0"/>
          <w:color w:val="auto"/>
          <w:spacing w:val="0"/>
          <w:w w:val="100"/>
          <w:kern w:val="0"/>
          <w:sz w:val="24"/>
          <w:szCs w:val="24"/>
          <w:highlight w:val="none"/>
        </w:rPr>
        <w:t>九、应急保通</w:t>
      </w:r>
    </w:p>
    <w:p w14:paraId="2BC681B3">
      <w:pPr>
        <w:keepNext w:val="0"/>
        <w:keepLines w:val="0"/>
        <w:pageBreakBefore w:val="0"/>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lang w:eastAsia="zh-CN"/>
        </w:rPr>
        <w:t>202</w:t>
      </w:r>
      <w:r>
        <w:rPr>
          <w:rFonts w:hint="eastAsia" w:ascii="宋体" w:hAnsi="宋体" w:eastAsia="宋体" w:cs="宋体"/>
          <w:caps w:val="0"/>
          <w:smallCaps w:val="0"/>
          <w:snapToGrid w:val="0"/>
          <w:color w:val="auto"/>
          <w:spacing w:val="0"/>
          <w:w w:val="100"/>
          <w:kern w:val="0"/>
          <w:sz w:val="24"/>
          <w:szCs w:val="24"/>
          <w:highlight w:val="none"/>
          <w:lang w:val="en-US" w:eastAsia="zh-CN"/>
        </w:rPr>
        <w:t>6</w:t>
      </w:r>
      <w:r>
        <w:rPr>
          <w:rFonts w:hint="eastAsia" w:ascii="宋体" w:hAnsi="宋体" w:eastAsia="宋体" w:cs="宋体"/>
          <w:caps w:val="0"/>
          <w:smallCaps w:val="0"/>
          <w:snapToGrid w:val="0"/>
          <w:color w:val="auto"/>
          <w:spacing w:val="0"/>
          <w:w w:val="100"/>
          <w:kern w:val="0"/>
          <w:sz w:val="24"/>
          <w:szCs w:val="24"/>
          <w:highlight w:val="none"/>
          <w:lang w:eastAsia="zh-CN"/>
        </w:rPr>
        <w:t>年洛阳主城区普通干线公路日常养护服务</w:t>
      </w:r>
      <w:r>
        <w:rPr>
          <w:rFonts w:hint="eastAsia" w:ascii="宋体" w:hAnsi="宋体" w:eastAsia="宋体" w:cs="宋体"/>
          <w:caps w:val="0"/>
          <w:smallCaps w:val="0"/>
          <w:snapToGrid w:val="0"/>
          <w:color w:val="auto"/>
          <w:spacing w:val="0"/>
          <w:w w:val="100"/>
          <w:kern w:val="0"/>
          <w:sz w:val="24"/>
          <w:szCs w:val="24"/>
          <w:highlight w:val="none"/>
        </w:rPr>
        <w:t>安全畅通，切实做好道路通行期间恶劣天气与自然灾害事件处理工作，提高突发事件快速反应和应急能力，保障人民生命财产安全，最大限度地减轻大面积雨雪、冰冻等灾害造成的损失，确保公路安全畅通，对突发事件及灾害性事件予以及时</w:t>
      </w:r>
      <w:r>
        <w:rPr>
          <w:rFonts w:hint="eastAsia" w:ascii="宋体" w:hAnsi="宋体" w:eastAsia="宋体" w:cs="宋体"/>
          <w:caps w:val="0"/>
          <w:smallCaps w:val="0"/>
          <w:snapToGrid w:val="0"/>
          <w:color w:val="auto"/>
          <w:spacing w:val="0"/>
          <w:w w:val="100"/>
          <w:kern w:val="0"/>
          <w:sz w:val="24"/>
          <w:szCs w:val="24"/>
          <w:highlight w:val="none"/>
          <w:lang w:eastAsia="zh-CN"/>
        </w:rPr>
        <w:t>处置</w:t>
      </w:r>
      <w:r>
        <w:rPr>
          <w:rFonts w:hint="eastAsia" w:ascii="宋体" w:hAnsi="宋体" w:eastAsia="宋体" w:cs="宋体"/>
          <w:caps w:val="0"/>
          <w:smallCaps w:val="0"/>
          <w:snapToGrid w:val="0"/>
          <w:color w:val="auto"/>
          <w:spacing w:val="0"/>
          <w:w w:val="100"/>
          <w:kern w:val="0"/>
          <w:sz w:val="24"/>
          <w:szCs w:val="24"/>
          <w:highlight w:val="none"/>
        </w:rPr>
        <w:t>。</w:t>
      </w:r>
    </w:p>
    <w:p w14:paraId="6B342C1E">
      <w:pPr>
        <w:keepNext w:val="0"/>
        <w:keepLines w:val="0"/>
        <w:pageBreakBefore w:val="0"/>
        <w:widowControl/>
        <w:kinsoku/>
        <w:wordWrap/>
        <w:overflowPunct/>
        <w:topLinePunct w:val="0"/>
        <w:bidi w:val="0"/>
        <w:adjustRightInd/>
        <w:snapToGrid/>
        <w:spacing w:line="360" w:lineRule="auto"/>
        <w:ind w:firstLine="482" w:firstLineChars="200"/>
        <w:jc w:val="left"/>
        <w:textAlignment w:val="auto"/>
        <w:rPr>
          <w:rFonts w:hint="eastAsia" w:ascii="宋体" w:hAnsi="宋体" w:eastAsia="宋体" w:cs="宋体"/>
          <w:b/>
          <w:bCs/>
          <w:caps w:val="0"/>
          <w:smallCaps w:val="0"/>
          <w:snapToGrid w:val="0"/>
          <w:color w:val="auto"/>
          <w:spacing w:val="0"/>
          <w:w w:val="100"/>
          <w:kern w:val="0"/>
          <w:sz w:val="24"/>
          <w:szCs w:val="24"/>
          <w:highlight w:val="none"/>
        </w:rPr>
      </w:pPr>
      <w:r>
        <w:rPr>
          <w:rFonts w:hint="eastAsia" w:ascii="宋体" w:hAnsi="宋体" w:eastAsia="宋体" w:cs="宋体"/>
          <w:b/>
          <w:bCs/>
          <w:caps w:val="0"/>
          <w:smallCaps w:val="0"/>
          <w:snapToGrid w:val="0"/>
          <w:color w:val="auto"/>
          <w:spacing w:val="0"/>
          <w:w w:val="100"/>
          <w:kern w:val="0"/>
          <w:sz w:val="24"/>
          <w:szCs w:val="24"/>
          <w:highlight w:val="none"/>
        </w:rPr>
        <w:t>十、其他要求</w:t>
      </w:r>
    </w:p>
    <w:p w14:paraId="30FD90AB">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lang w:eastAsia="zh-CN"/>
        </w:rPr>
        <w:t>1.</w:t>
      </w:r>
      <w:r>
        <w:rPr>
          <w:rFonts w:hint="eastAsia" w:ascii="宋体" w:hAnsi="宋体" w:eastAsia="宋体" w:cs="宋体"/>
          <w:caps w:val="0"/>
          <w:smallCaps w:val="0"/>
          <w:snapToGrid w:val="0"/>
          <w:color w:val="auto"/>
          <w:spacing w:val="0"/>
          <w:w w:val="100"/>
          <w:kern w:val="0"/>
          <w:sz w:val="24"/>
          <w:szCs w:val="24"/>
          <w:highlight w:val="none"/>
        </w:rPr>
        <w:t>在工程实施全过程中，发包人将始终保留对合同专用条款和技术规范中有关本项目不适宜条款修改与完善的权利。</w:t>
      </w:r>
    </w:p>
    <w:p w14:paraId="443D86ED">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lang w:eastAsia="zh-CN"/>
        </w:rPr>
        <w:t>2.</w:t>
      </w:r>
      <w:r>
        <w:rPr>
          <w:rFonts w:hint="eastAsia" w:ascii="宋体" w:hAnsi="宋体" w:eastAsia="宋体" w:cs="宋体"/>
          <w:caps w:val="0"/>
          <w:smallCaps w:val="0"/>
          <w:snapToGrid w:val="0"/>
          <w:color w:val="auto"/>
          <w:spacing w:val="0"/>
          <w:w w:val="100"/>
          <w:kern w:val="0"/>
          <w:sz w:val="24"/>
          <w:szCs w:val="24"/>
          <w:highlight w:val="none"/>
        </w:rPr>
        <w:t>发包人始终保留针对该项目制定的各类管理办法和制度的权利，并具有这些管理办法和制度的最终解释权。</w:t>
      </w:r>
    </w:p>
    <w:p w14:paraId="03634817">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lang w:eastAsia="zh-CN"/>
        </w:rPr>
        <w:t>3.</w:t>
      </w:r>
      <w:r>
        <w:rPr>
          <w:rFonts w:hint="eastAsia" w:ascii="宋体" w:hAnsi="宋体" w:eastAsia="宋体" w:cs="宋体"/>
          <w:caps w:val="0"/>
          <w:smallCaps w:val="0"/>
          <w:snapToGrid w:val="0"/>
          <w:color w:val="auto"/>
          <w:spacing w:val="0"/>
          <w:w w:val="100"/>
          <w:kern w:val="0"/>
          <w:sz w:val="24"/>
          <w:szCs w:val="24"/>
          <w:highlight w:val="none"/>
        </w:rPr>
        <w:t>在项目实施过程中，发包人转发或下发的有关文件和规定的本工程相关管理办法及规定是合同文件的组成部分，承包人应严格执行。</w:t>
      </w:r>
    </w:p>
    <w:p w14:paraId="0F7E3B87">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lang w:eastAsia="zh-CN"/>
        </w:rPr>
        <w:t>4.</w:t>
      </w:r>
      <w:r>
        <w:rPr>
          <w:rFonts w:hint="eastAsia" w:ascii="宋体" w:hAnsi="宋体" w:eastAsia="宋体" w:cs="宋体"/>
          <w:caps w:val="0"/>
          <w:smallCaps w:val="0"/>
          <w:snapToGrid w:val="0"/>
          <w:color w:val="auto"/>
          <w:spacing w:val="0"/>
          <w:w w:val="100"/>
          <w:kern w:val="0"/>
          <w:sz w:val="24"/>
          <w:szCs w:val="24"/>
          <w:highlight w:val="none"/>
        </w:rPr>
        <w:t>承包人应妥善处理好与</w:t>
      </w:r>
      <w:r>
        <w:rPr>
          <w:rFonts w:hint="eastAsia" w:ascii="宋体" w:hAnsi="宋体" w:eastAsia="宋体" w:cs="宋体"/>
          <w:caps w:val="0"/>
          <w:smallCaps w:val="0"/>
          <w:snapToGrid w:val="0"/>
          <w:color w:val="auto"/>
          <w:spacing w:val="0"/>
          <w:w w:val="100"/>
          <w:kern w:val="0"/>
          <w:sz w:val="24"/>
          <w:szCs w:val="24"/>
          <w:highlight w:val="none"/>
          <w:lang w:eastAsia="zh-CN"/>
        </w:rPr>
        <w:t>其他</w:t>
      </w:r>
      <w:r>
        <w:rPr>
          <w:rFonts w:hint="eastAsia" w:ascii="宋体" w:hAnsi="宋体" w:eastAsia="宋体" w:cs="宋体"/>
          <w:caps w:val="0"/>
          <w:smallCaps w:val="0"/>
          <w:snapToGrid w:val="0"/>
          <w:color w:val="auto"/>
          <w:spacing w:val="0"/>
          <w:w w:val="100"/>
          <w:kern w:val="0"/>
          <w:sz w:val="24"/>
          <w:szCs w:val="24"/>
          <w:highlight w:val="none"/>
        </w:rPr>
        <w:t>工程承包人的关系，发生</w:t>
      </w:r>
      <w:r>
        <w:rPr>
          <w:rFonts w:hint="eastAsia" w:ascii="宋体" w:hAnsi="宋体" w:eastAsia="宋体" w:cs="宋体"/>
          <w:caps w:val="0"/>
          <w:smallCaps w:val="0"/>
          <w:snapToGrid w:val="0"/>
          <w:color w:val="auto"/>
          <w:spacing w:val="0"/>
          <w:w w:val="100"/>
          <w:kern w:val="0"/>
          <w:sz w:val="24"/>
          <w:szCs w:val="24"/>
          <w:highlight w:val="none"/>
          <w:lang w:eastAsia="zh-CN"/>
        </w:rPr>
        <w:t>养护</w:t>
      </w:r>
      <w:r>
        <w:rPr>
          <w:rFonts w:hint="eastAsia" w:ascii="宋体" w:hAnsi="宋体" w:eastAsia="宋体" w:cs="宋体"/>
          <w:caps w:val="0"/>
          <w:smallCaps w:val="0"/>
          <w:snapToGrid w:val="0"/>
          <w:color w:val="auto"/>
          <w:spacing w:val="0"/>
          <w:w w:val="100"/>
          <w:kern w:val="0"/>
          <w:sz w:val="24"/>
          <w:szCs w:val="24"/>
          <w:highlight w:val="none"/>
        </w:rPr>
        <w:t>交叉时，应相互配合，友好协作，无条件服从发包人统一协调。</w:t>
      </w:r>
    </w:p>
    <w:p w14:paraId="28F2D9F4">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lang w:eastAsia="zh-CN"/>
        </w:rPr>
        <w:t>5.</w:t>
      </w:r>
      <w:r>
        <w:rPr>
          <w:rFonts w:hint="eastAsia" w:ascii="宋体" w:hAnsi="宋体" w:eastAsia="宋体" w:cs="宋体"/>
          <w:caps w:val="0"/>
          <w:smallCaps w:val="0"/>
          <w:snapToGrid w:val="0"/>
          <w:color w:val="auto"/>
          <w:spacing w:val="0"/>
          <w:w w:val="100"/>
          <w:kern w:val="0"/>
          <w:sz w:val="24"/>
          <w:szCs w:val="24"/>
          <w:highlight w:val="none"/>
        </w:rPr>
        <w:t>双方合同文件中约定的发包人提供协助、协调，并不意味着发包人负有保证承包人必定能够实现目的的义务，承包人应自行承担相应的风险，且不免除其根据合同约定所应承担的一切责任。</w:t>
      </w:r>
    </w:p>
    <w:p w14:paraId="5CD0D8C1">
      <w:pPr>
        <w:keepNext w:val="0"/>
        <w:keepLines w:val="0"/>
        <w:pageBreakBefore w:val="0"/>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lang w:eastAsia="zh-CN"/>
        </w:rPr>
        <w:t>6.</w:t>
      </w:r>
      <w:r>
        <w:rPr>
          <w:rFonts w:hint="eastAsia" w:ascii="宋体" w:hAnsi="宋体" w:eastAsia="宋体" w:cs="宋体"/>
          <w:caps w:val="0"/>
          <w:smallCaps w:val="0"/>
          <w:snapToGrid w:val="0"/>
          <w:color w:val="auto"/>
          <w:spacing w:val="0"/>
          <w:w w:val="100"/>
          <w:kern w:val="0"/>
          <w:sz w:val="24"/>
          <w:szCs w:val="24"/>
          <w:highlight w:val="none"/>
        </w:rPr>
        <w:t>承包人应根据《河南省交通运输厅关于印发河南省公路水运工程</w:t>
      </w:r>
      <w:r>
        <w:rPr>
          <w:rFonts w:hint="eastAsia" w:ascii="宋体" w:hAnsi="宋体" w:eastAsia="宋体" w:cs="宋体"/>
          <w:caps w:val="0"/>
          <w:smallCaps w:val="0"/>
          <w:snapToGrid w:val="0"/>
          <w:color w:val="auto"/>
          <w:spacing w:val="0"/>
          <w:w w:val="100"/>
          <w:kern w:val="0"/>
          <w:sz w:val="24"/>
          <w:szCs w:val="24"/>
          <w:highlight w:val="none"/>
          <w:lang w:eastAsia="zh-CN"/>
        </w:rPr>
        <w:t>养护</w:t>
      </w:r>
      <w:r>
        <w:rPr>
          <w:rFonts w:hint="eastAsia" w:ascii="宋体" w:hAnsi="宋体" w:eastAsia="宋体" w:cs="宋体"/>
          <w:caps w:val="0"/>
          <w:smallCaps w:val="0"/>
          <w:snapToGrid w:val="0"/>
          <w:color w:val="auto"/>
          <w:spacing w:val="0"/>
          <w:w w:val="100"/>
          <w:kern w:val="0"/>
          <w:sz w:val="24"/>
          <w:szCs w:val="24"/>
          <w:highlight w:val="none"/>
        </w:rPr>
        <w:t>扬尘污染防治标准（试行）的通知》及省、市有关部门对工程</w:t>
      </w:r>
      <w:r>
        <w:rPr>
          <w:rFonts w:hint="eastAsia" w:ascii="宋体" w:hAnsi="宋体" w:eastAsia="宋体" w:cs="宋体"/>
          <w:caps w:val="0"/>
          <w:smallCaps w:val="0"/>
          <w:snapToGrid w:val="0"/>
          <w:color w:val="auto"/>
          <w:spacing w:val="0"/>
          <w:w w:val="100"/>
          <w:kern w:val="0"/>
          <w:sz w:val="24"/>
          <w:szCs w:val="24"/>
          <w:highlight w:val="none"/>
          <w:lang w:eastAsia="zh-CN"/>
        </w:rPr>
        <w:t>养护</w:t>
      </w:r>
      <w:r>
        <w:rPr>
          <w:rFonts w:hint="eastAsia" w:ascii="宋体" w:hAnsi="宋体" w:eastAsia="宋体" w:cs="宋体"/>
          <w:caps w:val="0"/>
          <w:smallCaps w:val="0"/>
          <w:snapToGrid w:val="0"/>
          <w:color w:val="auto"/>
          <w:spacing w:val="0"/>
          <w:w w:val="100"/>
          <w:kern w:val="0"/>
          <w:sz w:val="24"/>
          <w:szCs w:val="24"/>
          <w:highlight w:val="none"/>
        </w:rPr>
        <w:t>环境保护的相关要求，承包人必须成立环境保护领导小组，设专职环保员，制定环境保护实施计划和环保措施，最终达到国家环保部门对本工程的批示要求。并对</w:t>
      </w:r>
      <w:r>
        <w:rPr>
          <w:rFonts w:hint="eastAsia" w:ascii="宋体" w:hAnsi="宋体" w:eastAsia="宋体" w:cs="宋体"/>
          <w:caps w:val="0"/>
          <w:smallCaps w:val="0"/>
          <w:snapToGrid w:val="0"/>
          <w:color w:val="auto"/>
          <w:spacing w:val="0"/>
          <w:w w:val="100"/>
          <w:kern w:val="0"/>
          <w:sz w:val="24"/>
          <w:szCs w:val="24"/>
          <w:highlight w:val="none"/>
          <w:lang w:eastAsia="zh-CN"/>
        </w:rPr>
        <w:t>养护</w:t>
      </w:r>
      <w:r>
        <w:rPr>
          <w:rFonts w:hint="eastAsia" w:ascii="宋体" w:hAnsi="宋体" w:eastAsia="宋体" w:cs="宋体"/>
          <w:caps w:val="0"/>
          <w:smallCaps w:val="0"/>
          <w:snapToGrid w:val="0"/>
          <w:color w:val="auto"/>
          <w:spacing w:val="0"/>
          <w:w w:val="100"/>
          <w:kern w:val="0"/>
          <w:sz w:val="24"/>
          <w:szCs w:val="24"/>
          <w:highlight w:val="none"/>
        </w:rPr>
        <w:t>过程中产生的噪音、粉尘、生活及建筑垃圾等环境污染源进行妥善处理，由此对沿线居民的生产及生活形成干扰的承包人应积极协调解决，并承担相关费用，不单独计量。对于不能达到此要求而受到相关部门处罚，所发生的相关费用发包人将从应付给承包人的任何款项内扣回。</w:t>
      </w:r>
    </w:p>
    <w:p w14:paraId="0B968562">
      <w:pPr>
        <w:keepNext w:val="0"/>
        <w:keepLines w:val="0"/>
        <w:pageBreakBefore w:val="0"/>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lang w:eastAsia="zh-CN"/>
        </w:rPr>
        <w:t>7.</w:t>
      </w:r>
      <w:r>
        <w:rPr>
          <w:rFonts w:hint="eastAsia" w:ascii="宋体" w:hAnsi="宋体" w:eastAsia="宋体" w:cs="宋体"/>
          <w:caps w:val="0"/>
          <w:smallCaps w:val="0"/>
          <w:snapToGrid w:val="0"/>
          <w:color w:val="auto"/>
          <w:spacing w:val="0"/>
          <w:w w:val="100"/>
          <w:kern w:val="0"/>
          <w:sz w:val="24"/>
          <w:szCs w:val="24"/>
          <w:highlight w:val="none"/>
        </w:rPr>
        <w:t>资料管理：承包人必须设立资料管理部门，由专职人员负责，档案管理人员不得擅自更换。按照招标文件、省档案文件归档标准进行归档。</w:t>
      </w:r>
    </w:p>
    <w:p w14:paraId="683C1540">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rPr>
        <w:t>十一</w:t>
      </w:r>
      <w:r>
        <w:rPr>
          <w:rFonts w:hint="eastAsia" w:ascii="宋体" w:hAnsi="宋体" w:eastAsia="宋体" w:cs="宋体"/>
          <w:b/>
          <w:bCs/>
          <w:caps w:val="0"/>
          <w:smallCaps w:val="0"/>
          <w:snapToGrid w:val="0"/>
          <w:color w:val="auto"/>
          <w:spacing w:val="0"/>
          <w:w w:val="100"/>
          <w:kern w:val="0"/>
          <w:sz w:val="24"/>
          <w:szCs w:val="24"/>
          <w:highlight w:val="none"/>
        </w:rPr>
        <w:t>、补充说明：</w:t>
      </w:r>
      <w:r>
        <w:rPr>
          <w:rFonts w:hint="eastAsia" w:ascii="宋体" w:hAnsi="宋体" w:eastAsia="宋体" w:cs="宋体"/>
          <w:caps w:val="0"/>
          <w:smallCaps w:val="0"/>
          <w:snapToGrid w:val="0"/>
          <w:color w:val="auto"/>
          <w:spacing w:val="0"/>
          <w:w w:val="100"/>
          <w:kern w:val="0"/>
          <w:sz w:val="24"/>
          <w:szCs w:val="24"/>
          <w:highlight w:val="none"/>
        </w:rPr>
        <w:t>本谈判纪要未尽事宜，严格按照招标文件、行业技术规范和国家法律法规有关规定执行。</w:t>
      </w:r>
    </w:p>
    <w:p w14:paraId="01CEFA52">
      <w:pPr>
        <w:keepNext w:val="0"/>
        <w:keepLines w:val="0"/>
        <w:pageBreakBefore w:val="0"/>
        <w:kinsoku/>
        <w:wordWrap/>
        <w:overflowPunct/>
        <w:topLinePunct w:val="0"/>
        <w:autoSpaceDE w:val="0"/>
        <w:autoSpaceDN w:val="0"/>
        <w:bidi w:val="0"/>
        <w:adjustRightInd w:val="0"/>
        <w:spacing w:line="560" w:lineRule="exact"/>
        <w:jc w:val="left"/>
        <w:textAlignment w:val="auto"/>
        <w:rPr>
          <w:rFonts w:hint="eastAsia" w:ascii="宋体" w:hAnsi="宋体" w:eastAsia="宋体" w:cs="宋体"/>
          <w:kern w:val="0"/>
          <w:sz w:val="24"/>
          <w:szCs w:val="24"/>
        </w:rPr>
      </w:pPr>
    </w:p>
    <w:p w14:paraId="49733B8E">
      <w:pPr>
        <w:keepNext w:val="0"/>
        <w:keepLines w:val="0"/>
        <w:pageBreakBefore w:val="0"/>
        <w:kinsoku/>
        <w:wordWrap/>
        <w:overflowPunct/>
        <w:topLinePunct w:val="0"/>
        <w:autoSpaceDE/>
        <w:autoSpaceDN/>
        <w:bidi w:val="0"/>
        <w:spacing w:before="0" w:beforeAutospacing="0" w:after="0" w:afterAutospacing="0" w:line="360" w:lineRule="auto"/>
        <w:ind w:left="0" w:leftChars="0" w:right="0" w:firstLine="480" w:firstLineChars="200"/>
        <w:jc w:val="left"/>
        <w:textAlignment w:val="auto"/>
        <w:rPr>
          <w:rFonts w:hint="eastAsia" w:ascii="宋体" w:hAnsi="宋体" w:eastAsia="宋体" w:cs="宋体"/>
          <w:snapToGrid w:val="0"/>
          <w:kern w:val="0"/>
          <w:sz w:val="24"/>
          <w:szCs w:val="24"/>
          <w:u w:val="single"/>
        </w:rPr>
      </w:pPr>
      <w:r>
        <w:rPr>
          <w:rFonts w:hint="eastAsia" w:ascii="宋体" w:hAnsi="宋体" w:eastAsia="宋体" w:cs="宋体"/>
          <w:snapToGrid w:val="0"/>
          <w:kern w:val="0"/>
          <w:sz w:val="24"/>
          <w:szCs w:val="24"/>
        </w:rPr>
        <w:t>发包人：</w:t>
      </w:r>
      <w:r>
        <w:rPr>
          <w:rFonts w:hint="eastAsia" w:ascii="宋体" w:hAnsi="宋体" w:eastAsia="宋体" w:cs="宋体"/>
          <w:snapToGrid w:val="0"/>
          <w:kern w:val="0"/>
          <w:sz w:val="24"/>
          <w:szCs w:val="24"/>
          <w:u w:val="single"/>
        </w:rPr>
        <w:t xml:space="preserve"> 洛阳市交通事业发展中心 </w:t>
      </w:r>
      <w:r>
        <w:rPr>
          <w:rFonts w:hint="eastAsia" w:ascii="宋体" w:hAnsi="宋体" w:eastAsia="宋体" w:cs="宋体"/>
          <w:snapToGrid w:val="0"/>
          <w:kern w:val="0"/>
          <w:sz w:val="24"/>
          <w:szCs w:val="24"/>
        </w:rPr>
        <w:t xml:space="preserve">   承包人：</w:t>
      </w:r>
      <w:r>
        <w:rPr>
          <w:rFonts w:hint="eastAsia" w:ascii="宋体" w:hAnsi="宋体" w:eastAsia="宋体" w:cs="宋体"/>
          <w:snapToGrid w:val="0"/>
          <w:kern w:val="0"/>
          <w:sz w:val="24"/>
          <w:szCs w:val="24"/>
          <w:u w:val="single"/>
        </w:rPr>
        <w:t xml:space="preserve">                             </w:t>
      </w:r>
    </w:p>
    <w:p w14:paraId="2E08539A">
      <w:pPr>
        <w:keepNext w:val="0"/>
        <w:keepLines w:val="0"/>
        <w:pageBreakBefore w:val="0"/>
        <w:kinsoku/>
        <w:wordWrap/>
        <w:overflowPunct/>
        <w:topLinePunct w:val="0"/>
        <w:autoSpaceDE/>
        <w:autoSpaceDN/>
        <w:bidi w:val="0"/>
        <w:spacing w:before="0" w:beforeAutospacing="0" w:after="0" w:afterAutospacing="0" w:line="360" w:lineRule="auto"/>
        <w:ind w:left="0" w:leftChars="0"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 xml:space="preserve">             （盖单位章）                            （盖单位章）</w:t>
      </w:r>
    </w:p>
    <w:p w14:paraId="6991B350">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rPr>
        <w:t>法定代表人或其                     法定代表人或其</w:t>
      </w:r>
    </w:p>
    <w:p w14:paraId="31E5B1F6">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u w:val="single"/>
        </w:rPr>
      </w:pPr>
      <w:r>
        <w:rPr>
          <w:rFonts w:hint="eastAsia" w:ascii="宋体" w:hAnsi="宋体" w:eastAsia="宋体" w:cs="宋体"/>
          <w:caps w:val="0"/>
          <w:smallCaps w:val="0"/>
          <w:snapToGrid w:val="0"/>
          <w:color w:val="auto"/>
          <w:spacing w:val="0"/>
          <w:w w:val="100"/>
          <w:kern w:val="0"/>
          <w:sz w:val="24"/>
          <w:szCs w:val="24"/>
          <w:highlight w:val="none"/>
        </w:rPr>
        <w:t>授权代理人：</w:t>
      </w:r>
      <w:r>
        <w:rPr>
          <w:rFonts w:hint="eastAsia" w:ascii="宋体" w:hAnsi="宋体" w:eastAsia="宋体" w:cs="宋体"/>
          <w:caps w:val="0"/>
          <w:smallCaps w:val="0"/>
          <w:snapToGrid w:val="0"/>
          <w:color w:val="auto"/>
          <w:spacing w:val="0"/>
          <w:w w:val="100"/>
          <w:kern w:val="0"/>
          <w:sz w:val="24"/>
          <w:szCs w:val="24"/>
          <w:highlight w:val="none"/>
          <w:u w:val="single"/>
        </w:rPr>
        <w:t xml:space="preserve">               </w:t>
      </w:r>
      <w:r>
        <w:rPr>
          <w:rFonts w:hint="eastAsia" w:ascii="宋体" w:hAnsi="宋体" w:eastAsia="宋体" w:cs="宋体"/>
          <w:caps w:val="0"/>
          <w:smallCaps w:val="0"/>
          <w:snapToGrid w:val="0"/>
          <w:color w:val="auto"/>
          <w:spacing w:val="0"/>
          <w:w w:val="100"/>
          <w:kern w:val="0"/>
          <w:sz w:val="24"/>
          <w:szCs w:val="24"/>
          <w:highlight w:val="none"/>
        </w:rPr>
        <w:t xml:space="preserve">        授权代理人：</w:t>
      </w:r>
      <w:r>
        <w:rPr>
          <w:rFonts w:hint="eastAsia" w:ascii="宋体" w:hAnsi="宋体" w:eastAsia="宋体" w:cs="宋体"/>
          <w:caps w:val="0"/>
          <w:smallCaps w:val="0"/>
          <w:snapToGrid w:val="0"/>
          <w:color w:val="auto"/>
          <w:spacing w:val="0"/>
          <w:w w:val="100"/>
          <w:kern w:val="0"/>
          <w:sz w:val="24"/>
          <w:szCs w:val="24"/>
          <w:highlight w:val="none"/>
          <w:u w:val="single"/>
        </w:rPr>
        <w:t xml:space="preserve">               </w:t>
      </w:r>
    </w:p>
    <w:p w14:paraId="50FD3794">
      <w:pPr>
        <w:keepNext w:val="0"/>
        <w:keepLines w:val="0"/>
        <w:pageBreakBefore w:val="0"/>
        <w:kinsoku/>
        <w:wordWrap/>
        <w:overflowPunct/>
        <w:topLinePunct w:val="0"/>
        <w:autoSpaceDE/>
        <w:autoSpaceDN/>
        <w:bidi w:val="0"/>
        <w:spacing w:line="360" w:lineRule="auto"/>
        <w:ind w:left="0" w:leftChars="0" w:right="0"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rPr>
        <w:t>日期：</w:t>
      </w:r>
      <w:r>
        <w:rPr>
          <w:rFonts w:hint="eastAsia" w:ascii="宋体" w:hAnsi="宋体" w:eastAsia="宋体" w:cs="宋体"/>
          <w:caps w:val="0"/>
          <w:smallCaps w:val="0"/>
          <w:snapToGrid w:val="0"/>
          <w:color w:val="auto"/>
          <w:spacing w:val="0"/>
          <w:w w:val="100"/>
          <w:kern w:val="0"/>
          <w:sz w:val="24"/>
          <w:szCs w:val="24"/>
          <w:highlight w:val="none"/>
          <w:u w:val="single"/>
        </w:rPr>
        <w:t xml:space="preserve">      </w:t>
      </w:r>
      <w:r>
        <w:rPr>
          <w:rFonts w:hint="eastAsia" w:ascii="宋体" w:hAnsi="宋体" w:eastAsia="宋体" w:cs="宋体"/>
          <w:caps w:val="0"/>
          <w:smallCaps w:val="0"/>
          <w:snapToGrid w:val="0"/>
          <w:color w:val="auto"/>
          <w:spacing w:val="0"/>
          <w:w w:val="100"/>
          <w:kern w:val="0"/>
          <w:sz w:val="24"/>
          <w:szCs w:val="24"/>
          <w:highlight w:val="none"/>
        </w:rPr>
        <w:t>年</w:t>
      </w:r>
      <w:r>
        <w:rPr>
          <w:rFonts w:hint="eastAsia" w:ascii="宋体" w:hAnsi="宋体" w:eastAsia="宋体" w:cs="宋体"/>
          <w:caps w:val="0"/>
          <w:smallCaps w:val="0"/>
          <w:snapToGrid w:val="0"/>
          <w:color w:val="auto"/>
          <w:spacing w:val="0"/>
          <w:w w:val="100"/>
          <w:kern w:val="0"/>
          <w:sz w:val="24"/>
          <w:szCs w:val="24"/>
          <w:highlight w:val="none"/>
          <w:u w:val="single"/>
        </w:rPr>
        <w:t xml:space="preserve">     </w:t>
      </w:r>
      <w:r>
        <w:rPr>
          <w:rFonts w:hint="eastAsia" w:ascii="宋体" w:hAnsi="宋体" w:eastAsia="宋体" w:cs="宋体"/>
          <w:caps w:val="0"/>
          <w:smallCaps w:val="0"/>
          <w:snapToGrid w:val="0"/>
          <w:color w:val="auto"/>
          <w:spacing w:val="0"/>
          <w:w w:val="100"/>
          <w:kern w:val="0"/>
          <w:sz w:val="24"/>
          <w:szCs w:val="24"/>
          <w:highlight w:val="none"/>
        </w:rPr>
        <w:t>月</w:t>
      </w:r>
      <w:r>
        <w:rPr>
          <w:rFonts w:hint="eastAsia" w:ascii="宋体" w:hAnsi="宋体" w:eastAsia="宋体" w:cs="宋体"/>
          <w:caps w:val="0"/>
          <w:smallCaps w:val="0"/>
          <w:snapToGrid w:val="0"/>
          <w:color w:val="auto"/>
          <w:spacing w:val="0"/>
          <w:w w:val="100"/>
          <w:kern w:val="0"/>
          <w:sz w:val="24"/>
          <w:szCs w:val="24"/>
          <w:highlight w:val="none"/>
          <w:u w:val="single"/>
        </w:rPr>
        <w:t xml:space="preserve">     </w:t>
      </w:r>
      <w:r>
        <w:rPr>
          <w:rFonts w:hint="eastAsia" w:ascii="宋体" w:hAnsi="宋体" w:eastAsia="宋体" w:cs="宋体"/>
          <w:caps w:val="0"/>
          <w:smallCaps w:val="0"/>
          <w:snapToGrid w:val="0"/>
          <w:color w:val="auto"/>
          <w:spacing w:val="0"/>
          <w:w w:val="100"/>
          <w:kern w:val="0"/>
          <w:sz w:val="24"/>
          <w:szCs w:val="24"/>
          <w:highlight w:val="none"/>
        </w:rPr>
        <w:t>日       日期：</w:t>
      </w:r>
      <w:r>
        <w:rPr>
          <w:rFonts w:hint="eastAsia" w:ascii="宋体" w:hAnsi="宋体" w:eastAsia="宋体" w:cs="宋体"/>
          <w:caps w:val="0"/>
          <w:smallCaps w:val="0"/>
          <w:snapToGrid w:val="0"/>
          <w:color w:val="auto"/>
          <w:spacing w:val="0"/>
          <w:w w:val="100"/>
          <w:kern w:val="0"/>
          <w:sz w:val="24"/>
          <w:szCs w:val="24"/>
          <w:highlight w:val="none"/>
          <w:u w:val="single"/>
        </w:rPr>
        <w:t xml:space="preserve">      </w:t>
      </w:r>
      <w:r>
        <w:rPr>
          <w:rFonts w:hint="eastAsia" w:ascii="宋体" w:hAnsi="宋体" w:eastAsia="宋体" w:cs="宋体"/>
          <w:caps w:val="0"/>
          <w:smallCaps w:val="0"/>
          <w:snapToGrid w:val="0"/>
          <w:color w:val="auto"/>
          <w:spacing w:val="0"/>
          <w:w w:val="100"/>
          <w:kern w:val="0"/>
          <w:sz w:val="24"/>
          <w:szCs w:val="24"/>
          <w:highlight w:val="none"/>
        </w:rPr>
        <w:t>年</w:t>
      </w:r>
      <w:r>
        <w:rPr>
          <w:rFonts w:hint="eastAsia" w:ascii="宋体" w:hAnsi="宋体" w:eastAsia="宋体" w:cs="宋体"/>
          <w:caps w:val="0"/>
          <w:smallCaps w:val="0"/>
          <w:snapToGrid w:val="0"/>
          <w:color w:val="auto"/>
          <w:spacing w:val="0"/>
          <w:w w:val="100"/>
          <w:kern w:val="0"/>
          <w:sz w:val="24"/>
          <w:szCs w:val="24"/>
          <w:highlight w:val="none"/>
          <w:u w:val="single"/>
        </w:rPr>
        <w:t xml:space="preserve">     </w:t>
      </w:r>
      <w:r>
        <w:rPr>
          <w:rFonts w:hint="eastAsia" w:ascii="宋体" w:hAnsi="宋体" w:eastAsia="宋体" w:cs="宋体"/>
          <w:caps w:val="0"/>
          <w:smallCaps w:val="0"/>
          <w:snapToGrid w:val="0"/>
          <w:color w:val="auto"/>
          <w:spacing w:val="0"/>
          <w:w w:val="100"/>
          <w:kern w:val="0"/>
          <w:sz w:val="24"/>
          <w:szCs w:val="24"/>
          <w:highlight w:val="none"/>
        </w:rPr>
        <w:t>月</w:t>
      </w:r>
      <w:r>
        <w:rPr>
          <w:rFonts w:hint="eastAsia" w:ascii="宋体" w:hAnsi="宋体" w:eastAsia="宋体" w:cs="宋体"/>
          <w:caps w:val="0"/>
          <w:smallCaps w:val="0"/>
          <w:snapToGrid w:val="0"/>
          <w:color w:val="auto"/>
          <w:spacing w:val="0"/>
          <w:w w:val="100"/>
          <w:kern w:val="0"/>
          <w:sz w:val="24"/>
          <w:szCs w:val="24"/>
          <w:highlight w:val="none"/>
          <w:u w:val="single"/>
        </w:rPr>
        <w:t xml:space="preserve">     </w:t>
      </w:r>
      <w:r>
        <w:rPr>
          <w:rFonts w:hint="eastAsia" w:ascii="宋体" w:hAnsi="宋体" w:eastAsia="宋体" w:cs="宋体"/>
          <w:caps w:val="0"/>
          <w:smallCaps w:val="0"/>
          <w:snapToGrid w:val="0"/>
          <w:color w:val="auto"/>
          <w:spacing w:val="0"/>
          <w:w w:val="100"/>
          <w:kern w:val="0"/>
          <w:sz w:val="24"/>
          <w:szCs w:val="24"/>
          <w:highlight w:val="none"/>
        </w:rPr>
        <w:t>日</w:t>
      </w:r>
    </w:p>
    <w:p w14:paraId="67293761">
      <w:pPr>
        <w:ind w:left="144"/>
        <w:jc w:val="center"/>
        <w:rPr>
          <w:rFonts w:hint="eastAsia" w:ascii="宋体" w:hAnsi="宋体" w:eastAsia="宋体" w:cs="宋体"/>
          <w:caps w:val="0"/>
          <w:smallCaps w:val="0"/>
          <w:color w:val="auto"/>
          <w:spacing w:val="0"/>
          <w:w w:val="100"/>
          <w:kern w:val="0"/>
          <w:sz w:val="24"/>
          <w:szCs w:val="24"/>
          <w:highlight w:val="none"/>
        </w:rPr>
      </w:pPr>
    </w:p>
    <w:p w14:paraId="16201170">
      <w:pPr>
        <w:ind w:left="144"/>
        <w:jc w:val="center"/>
        <w:rPr>
          <w:rFonts w:hint="eastAsia" w:ascii="宋体" w:hAnsi="宋体" w:eastAsia="宋体" w:cs="宋体"/>
          <w:caps w:val="0"/>
          <w:smallCaps w:val="0"/>
          <w:color w:val="auto"/>
          <w:spacing w:val="0"/>
          <w:w w:val="100"/>
          <w:kern w:val="0"/>
          <w:sz w:val="24"/>
          <w:szCs w:val="24"/>
          <w:highlight w:val="none"/>
        </w:rPr>
      </w:pPr>
    </w:p>
    <w:p w14:paraId="7809CB96">
      <w:pPr>
        <w:ind w:left="144"/>
        <w:jc w:val="center"/>
        <w:rPr>
          <w:rFonts w:hint="eastAsia" w:ascii="宋体" w:hAnsi="宋体" w:eastAsia="宋体" w:cs="宋体"/>
          <w:caps w:val="0"/>
          <w:smallCaps w:val="0"/>
          <w:color w:val="auto"/>
          <w:spacing w:val="0"/>
          <w:w w:val="100"/>
          <w:kern w:val="0"/>
          <w:sz w:val="24"/>
          <w:szCs w:val="24"/>
          <w:highlight w:val="none"/>
        </w:rPr>
      </w:pPr>
    </w:p>
    <w:p w14:paraId="63DE105C">
      <w:pPr>
        <w:ind w:left="144"/>
        <w:jc w:val="center"/>
        <w:rPr>
          <w:rFonts w:hint="eastAsia" w:ascii="宋体" w:hAnsi="宋体" w:eastAsia="宋体" w:cs="宋体"/>
          <w:caps w:val="0"/>
          <w:smallCaps w:val="0"/>
          <w:color w:val="auto"/>
          <w:spacing w:val="0"/>
          <w:w w:val="100"/>
          <w:kern w:val="0"/>
          <w:sz w:val="24"/>
          <w:szCs w:val="24"/>
          <w:highlight w:val="none"/>
        </w:rPr>
      </w:pPr>
    </w:p>
    <w:p w14:paraId="0DAEE55A">
      <w:pPr>
        <w:ind w:left="144"/>
        <w:jc w:val="center"/>
        <w:rPr>
          <w:rFonts w:hint="eastAsia" w:ascii="宋体" w:hAnsi="宋体" w:eastAsia="宋体" w:cs="宋体"/>
          <w:caps w:val="0"/>
          <w:smallCaps w:val="0"/>
          <w:color w:val="auto"/>
          <w:spacing w:val="0"/>
          <w:w w:val="100"/>
          <w:kern w:val="0"/>
          <w:sz w:val="24"/>
          <w:szCs w:val="24"/>
          <w:highlight w:val="none"/>
        </w:rPr>
      </w:pPr>
      <w:r>
        <w:rPr>
          <w:rFonts w:hint="eastAsia" w:ascii="宋体" w:hAnsi="宋体" w:eastAsia="宋体" w:cs="宋体"/>
          <w:caps w:val="0"/>
          <w:smallCaps w:val="0"/>
          <w:color w:val="auto"/>
          <w:spacing w:val="0"/>
          <w:w w:val="100"/>
          <w:kern w:val="0"/>
          <w:sz w:val="24"/>
          <w:szCs w:val="24"/>
          <w:highlight w:val="none"/>
        </w:rPr>
        <w:t>廉政合同</w:t>
      </w:r>
    </w:p>
    <w:p w14:paraId="490C5A85">
      <w:pPr>
        <w:ind w:left="144"/>
        <w:jc w:val="center"/>
        <w:rPr>
          <w:rFonts w:hint="eastAsia" w:ascii="宋体" w:hAnsi="宋体" w:eastAsia="宋体" w:cs="宋体"/>
          <w:caps w:val="0"/>
          <w:smallCaps w:val="0"/>
          <w:color w:val="auto"/>
          <w:spacing w:val="0"/>
          <w:w w:val="100"/>
          <w:kern w:val="0"/>
          <w:sz w:val="24"/>
          <w:szCs w:val="24"/>
          <w:highlight w:val="none"/>
        </w:rPr>
      </w:pPr>
    </w:p>
    <w:p w14:paraId="30AD36D7">
      <w:pPr>
        <w:keepNext w:val="0"/>
        <w:keepLines w:val="0"/>
        <w:pageBreakBefore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根据《关于在交通基础设施建设中加强廉政建设的若干意见》以及有关工程建 设、廉政建设的规定，为做好工程建设中的党风廉政建设，保证工程建设高效优质， 保证建设资金的安全和有效使用以及投资效益，</w:t>
      </w:r>
      <w:r>
        <w:rPr>
          <w:rFonts w:hint="eastAsia" w:ascii="宋体" w:hAnsi="宋体" w:eastAsia="宋体" w:cs="宋体"/>
          <w:snapToGrid w:val="0"/>
          <w:kern w:val="0"/>
          <w:sz w:val="24"/>
          <w:szCs w:val="24"/>
          <w:u w:val="single"/>
        </w:rPr>
        <w:t>202</w:t>
      </w:r>
      <w:r>
        <w:rPr>
          <w:rFonts w:hint="eastAsia" w:ascii="宋体" w:hAnsi="宋体" w:eastAsia="宋体" w:cs="宋体"/>
          <w:snapToGrid w:val="0"/>
          <w:kern w:val="0"/>
          <w:sz w:val="24"/>
          <w:szCs w:val="24"/>
          <w:u w:val="single"/>
          <w:lang w:val="en-US" w:eastAsia="zh-CN"/>
        </w:rPr>
        <w:t>6</w:t>
      </w:r>
      <w:r>
        <w:rPr>
          <w:rFonts w:hint="eastAsia" w:ascii="宋体" w:hAnsi="宋体" w:eastAsia="宋体" w:cs="宋体"/>
          <w:snapToGrid w:val="0"/>
          <w:kern w:val="0"/>
          <w:sz w:val="24"/>
          <w:szCs w:val="24"/>
          <w:u w:val="single"/>
        </w:rPr>
        <w:t>年洛阳主城区普通干线公路日常养护服务</w:t>
      </w:r>
      <w:r>
        <w:rPr>
          <w:rFonts w:hint="eastAsia" w:ascii="宋体" w:hAnsi="宋体" w:eastAsia="宋体" w:cs="宋体"/>
          <w:snapToGrid w:val="0"/>
          <w:kern w:val="0"/>
          <w:sz w:val="24"/>
          <w:szCs w:val="24"/>
        </w:rPr>
        <w:t>的发包人</w:t>
      </w:r>
      <w:r>
        <w:rPr>
          <w:rFonts w:hint="eastAsia" w:ascii="宋体" w:hAnsi="宋体" w:eastAsia="宋体" w:cs="宋体"/>
          <w:snapToGrid w:val="0"/>
          <w:kern w:val="0"/>
          <w:sz w:val="24"/>
          <w:szCs w:val="24"/>
          <w:u w:val="single"/>
        </w:rPr>
        <w:t xml:space="preserve"> </w:t>
      </w:r>
      <w:r>
        <w:rPr>
          <w:rFonts w:hint="eastAsia" w:ascii="宋体" w:hAnsi="宋体" w:eastAsia="宋体" w:cs="宋体"/>
          <w:snapToGrid w:val="0"/>
          <w:kern w:val="0"/>
          <w:sz w:val="24"/>
          <w:szCs w:val="24"/>
          <w:u w:val="single" w:color="000000"/>
        </w:rPr>
        <w:t xml:space="preserve">洛阳市交通事业发展中心 </w:t>
      </w:r>
      <w:r>
        <w:rPr>
          <w:rFonts w:hint="eastAsia" w:ascii="宋体" w:hAnsi="宋体" w:eastAsia="宋体" w:cs="宋体"/>
          <w:snapToGrid w:val="0"/>
          <w:kern w:val="0"/>
          <w:sz w:val="24"/>
          <w:szCs w:val="24"/>
        </w:rPr>
        <w:t>（发包人名称，以下简称“发包人”）与该项目的承包人</w:t>
      </w:r>
      <w:r>
        <w:rPr>
          <w:rFonts w:hint="eastAsia" w:ascii="宋体" w:hAnsi="宋体" w:eastAsia="宋体" w:cs="宋体"/>
          <w:snapToGrid w:val="0"/>
          <w:kern w:val="0"/>
          <w:sz w:val="24"/>
          <w:szCs w:val="24"/>
          <w:u w:val="single"/>
        </w:rPr>
        <w:t xml:space="preserve">                           </w:t>
      </w:r>
      <w:r>
        <w:rPr>
          <w:rFonts w:hint="eastAsia" w:ascii="宋体" w:hAnsi="宋体" w:eastAsia="宋体" w:cs="宋体"/>
          <w:snapToGrid w:val="0"/>
          <w:kern w:val="0"/>
          <w:sz w:val="24"/>
          <w:szCs w:val="24"/>
        </w:rPr>
        <w:t>（承包人名称，以下简称“承包人”），特订立如下合同。</w:t>
      </w:r>
    </w:p>
    <w:p w14:paraId="24E35A34">
      <w:pPr>
        <w:keepNext w:val="0"/>
        <w:keepLines w:val="0"/>
        <w:pageBreakBefore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1.发包人和承包人双方的权利和义务</w:t>
      </w:r>
    </w:p>
    <w:p w14:paraId="16006B95">
      <w:pPr>
        <w:keepNext w:val="0"/>
        <w:keepLines w:val="0"/>
        <w:pageBreakBefore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（1）严格遵守党的政策规定和国家有关法律法规及交通运输部的有关规定。</w:t>
      </w:r>
    </w:p>
    <w:p w14:paraId="2137C6C9">
      <w:pPr>
        <w:keepNext w:val="0"/>
        <w:keepLines w:val="0"/>
        <w:pageBreakBefore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（2）严格执行</w:t>
      </w:r>
      <w:r>
        <w:rPr>
          <w:rFonts w:hint="eastAsia" w:ascii="宋体" w:hAnsi="宋体" w:eastAsia="宋体" w:cs="宋体"/>
          <w:snapToGrid w:val="0"/>
          <w:kern w:val="0"/>
          <w:sz w:val="24"/>
          <w:szCs w:val="24"/>
          <w:u w:val="single"/>
        </w:rPr>
        <w:t>202</w:t>
      </w:r>
      <w:r>
        <w:rPr>
          <w:rFonts w:hint="eastAsia" w:ascii="宋体" w:hAnsi="宋体" w:eastAsia="宋体" w:cs="宋体"/>
          <w:snapToGrid w:val="0"/>
          <w:kern w:val="0"/>
          <w:sz w:val="24"/>
          <w:szCs w:val="24"/>
          <w:u w:val="single"/>
          <w:lang w:val="en-US" w:eastAsia="zh-CN"/>
        </w:rPr>
        <w:t>6</w:t>
      </w:r>
      <w:r>
        <w:rPr>
          <w:rFonts w:hint="eastAsia" w:ascii="宋体" w:hAnsi="宋体" w:eastAsia="宋体" w:cs="宋体"/>
          <w:snapToGrid w:val="0"/>
          <w:kern w:val="0"/>
          <w:sz w:val="24"/>
          <w:szCs w:val="24"/>
          <w:u w:val="single"/>
        </w:rPr>
        <w:t>年洛阳主城区普通干线公路日常养护服务</w:t>
      </w:r>
      <w:r>
        <w:rPr>
          <w:rFonts w:hint="eastAsia" w:ascii="宋体" w:hAnsi="宋体" w:eastAsia="宋体" w:cs="宋体"/>
          <w:snapToGrid w:val="0"/>
          <w:kern w:val="0"/>
          <w:sz w:val="24"/>
          <w:szCs w:val="24"/>
        </w:rPr>
        <w:t>合同文件，自觉按合同办事。</w:t>
      </w:r>
    </w:p>
    <w:p w14:paraId="71B44519">
      <w:pPr>
        <w:keepNext w:val="0"/>
        <w:keepLines w:val="0"/>
        <w:pageBreakBefore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（3）双方的业务活动坚持公开、公正、诚信、透明的原则（法律认定的商业秘密和合同文件另有规定除外），不得损害国家和集体利益，不得违反工程建设管理 规章制度。</w:t>
      </w:r>
    </w:p>
    <w:p w14:paraId="4DC5FD96">
      <w:pPr>
        <w:keepNext w:val="0"/>
        <w:keepLines w:val="0"/>
        <w:pageBreakBefore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（4）建立健全廉政制度，开展廉政教育，设立廉政告示牌，公布举报电话，监督并认真查处违法违纪行为。</w:t>
      </w:r>
    </w:p>
    <w:p w14:paraId="0D7699A9">
      <w:pPr>
        <w:keepNext w:val="0"/>
        <w:keepLines w:val="0"/>
        <w:pageBreakBefore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（5）发现对方在业务活动中有违反廉政规定的行为，有及时提醒对方纠正的权利和义务。</w:t>
      </w:r>
    </w:p>
    <w:p w14:paraId="797C3405">
      <w:pPr>
        <w:keepNext w:val="0"/>
        <w:keepLines w:val="0"/>
        <w:pageBreakBefore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（6）发现对方严重违反本合同义务条款的行为，有向其上级有关部门举报、建议给予处理并要求告知处理结果的权利。</w:t>
      </w:r>
    </w:p>
    <w:p w14:paraId="5B59DA6A">
      <w:pPr>
        <w:keepNext w:val="0"/>
        <w:keepLines w:val="0"/>
        <w:pageBreakBefore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2.发包人的义务</w:t>
      </w:r>
    </w:p>
    <w:p w14:paraId="4D18E887">
      <w:pPr>
        <w:keepNext w:val="0"/>
        <w:keepLines w:val="0"/>
        <w:pageBreakBefore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（1）发包人及其工作人员不得索要或接受承包人的礼金、有价证券和贵重物品，不得让承包人报销任何应由发包人或发包人工作人员个人支付的费用等。</w:t>
      </w:r>
    </w:p>
    <w:p w14:paraId="79A294A3">
      <w:pPr>
        <w:keepNext w:val="0"/>
        <w:keepLines w:val="0"/>
        <w:pageBreakBefore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（2）发包人工作人员不得参加承包人安排的超标准宴请和娱乐活动；不得接受承包人提供的通信工具、交通工具和高档办公用品等。</w:t>
      </w:r>
    </w:p>
    <w:p w14:paraId="410D2ED1">
      <w:pPr>
        <w:keepNext w:val="0"/>
        <w:keepLines w:val="0"/>
        <w:pageBreakBefore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（3）发包人及其工作人员不得要求或者接受承包人为其住房装修、婚丧嫁娶活动、配偶子女的工作安排以及出国出境、旅游等提供方便等。</w:t>
      </w:r>
    </w:p>
    <w:p w14:paraId="5EA559BF">
      <w:pPr>
        <w:keepNext w:val="0"/>
        <w:keepLines w:val="0"/>
        <w:pageBreakBefore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（4）发包人工作人员及其配偶、子女不得从事与发包人工程有关的材料设备供应、工程分包、劳务等经济活动等。</w:t>
      </w:r>
    </w:p>
    <w:p w14:paraId="77397F88">
      <w:pPr>
        <w:keepNext w:val="0"/>
        <w:keepLines w:val="0"/>
        <w:pageBreakBefore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（5）发包人及其工作人员不得以任何理由向承包人推荐分包单位或推销材料， 不得要求承包人购买合同规定外的材料和设备。</w:t>
      </w:r>
    </w:p>
    <w:p w14:paraId="1C9DBDB4">
      <w:pPr>
        <w:keepNext w:val="0"/>
        <w:keepLines w:val="0"/>
        <w:pageBreakBefore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（6）发包人工作人员要秉公办事，不准营私舞弊，不准利用职权从事各种个人有偿中介活动和安排个人</w:t>
      </w:r>
      <w:r>
        <w:rPr>
          <w:rFonts w:hint="eastAsia" w:ascii="宋体" w:hAnsi="宋体" w:eastAsia="宋体" w:cs="宋体"/>
          <w:snapToGrid w:val="0"/>
          <w:kern w:val="0"/>
          <w:sz w:val="24"/>
          <w:szCs w:val="24"/>
          <w:lang w:eastAsia="zh-CN"/>
        </w:rPr>
        <w:t>养护</w:t>
      </w:r>
      <w:r>
        <w:rPr>
          <w:rFonts w:hint="eastAsia" w:ascii="宋体" w:hAnsi="宋体" w:eastAsia="宋体" w:cs="宋体"/>
          <w:snapToGrid w:val="0"/>
          <w:kern w:val="0"/>
          <w:sz w:val="24"/>
          <w:szCs w:val="24"/>
        </w:rPr>
        <w:t>队伍。</w:t>
      </w:r>
    </w:p>
    <w:p w14:paraId="2A7F828D">
      <w:pPr>
        <w:keepNext w:val="0"/>
        <w:keepLines w:val="0"/>
        <w:pageBreakBefore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3.承包人的义务</w:t>
      </w:r>
    </w:p>
    <w:p w14:paraId="0D0CB58E">
      <w:pPr>
        <w:keepNext w:val="0"/>
        <w:keepLines w:val="0"/>
        <w:pageBreakBefore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（1）承包人不得以任何理由向发包人及其工作人员行贿或馈赠礼金、有价证券、贵重礼品。</w:t>
      </w:r>
    </w:p>
    <w:p w14:paraId="5F7FDFB8">
      <w:pPr>
        <w:keepNext w:val="0"/>
        <w:keepLines w:val="0"/>
        <w:pageBreakBefore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（2）承包人不得以任何名义为发包人及其工作人员报销应由发包人单位或个人支付的任何费用。</w:t>
      </w:r>
    </w:p>
    <w:p w14:paraId="666A2C73">
      <w:pPr>
        <w:keepNext w:val="0"/>
        <w:keepLines w:val="0"/>
        <w:pageBreakBefore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（3）承包人不得以任何理由安排发包人工作人员参加超标准宴请及娱乐活动。</w:t>
      </w:r>
    </w:p>
    <w:p w14:paraId="0F306908">
      <w:pPr>
        <w:keepNext w:val="0"/>
        <w:keepLines w:val="0"/>
        <w:pageBreakBefore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（4）承包人不得为发包人单位和个人购置或提供通信工具、交通工具和高档办公用品等。</w:t>
      </w:r>
    </w:p>
    <w:p w14:paraId="4BC37B7B">
      <w:pPr>
        <w:keepNext w:val="0"/>
        <w:keepLines w:val="0"/>
        <w:pageBreakBefore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4.违约责任</w:t>
      </w:r>
    </w:p>
    <w:p w14:paraId="502A691D">
      <w:pPr>
        <w:keepNext w:val="0"/>
        <w:keepLines w:val="0"/>
        <w:pageBreakBefore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（1）发包人及其工作人员违反本合同第1、2 条，按管理权限，依据有关规定 给予党纪、政纪或组织处理；涉嫌犯罪的，移交司法机关追究刑事责任；给承包人单位造成经济损失的，应予以赔偿。</w:t>
      </w:r>
    </w:p>
    <w:p w14:paraId="0605DA5A">
      <w:pPr>
        <w:keepNext w:val="0"/>
        <w:keepLines w:val="0"/>
        <w:pageBreakBefore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（2）承包人及其工作人员违反本合同第1、3 条，按管理权限，依据有关规定 给予党纪、政纪或组织处理；给发包人单位造成经济损失的，应予以赔偿；情节严重的，发包人建议交通运输主管部门给予承包人一至三年内不得进入其主管的公路建设市场的处罚。</w:t>
      </w:r>
    </w:p>
    <w:p w14:paraId="7D708238">
      <w:pPr>
        <w:keepNext w:val="0"/>
        <w:keepLines w:val="0"/>
        <w:pageBreakBefore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5.双方约定：本合同由双方或双方上级单位的纪检监察部门负责监督执行。由发包人或发包人上级单位的纪检监察部门约请承包人或承包人上级单位纪检监察部门对本合同执行情况进行检查，提出在本合同规定范围内的裁定意见。</w:t>
      </w:r>
    </w:p>
    <w:p w14:paraId="0E09B0F6">
      <w:pPr>
        <w:keepNext w:val="0"/>
        <w:keepLines w:val="0"/>
        <w:pageBreakBefore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6.本合同有效期为发包人和承包人签署之日起至该工程项目竣工验收后止。</w:t>
      </w:r>
    </w:p>
    <w:p w14:paraId="735E0E37">
      <w:pPr>
        <w:keepNext w:val="0"/>
        <w:keepLines w:val="0"/>
        <w:pageBreakBefore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7.本合同作为</w:t>
      </w:r>
      <w:r>
        <w:rPr>
          <w:rFonts w:hint="eastAsia" w:ascii="宋体" w:hAnsi="宋体" w:eastAsia="宋体" w:cs="宋体"/>
          <w:snapToGrid w:val="0"/>
          <w:kern w:val="0"/>
          <w:sz w:val="24"/>
          <w:szCs w:val="24"/>
          <w:u w:val="single" w:color="000000"/>
        </w:rPr>
        <w:tab/>
      </w:r>
      <w:r>
        <w:rPr>
          <w:rFonts w:hint="eastAsia" w:ascii="宋体" w:hAnsi="宋体" w:eastAsia="宋体" w:cs="宋体"/>
          <w:snapToGrid w:val="0"/>
          <w:kern w:val="0"/>
          <w:sz w:val="24"/>
          <w:szCs w:val="24"/>
          <w:u w:val="single"/>
        </w:rPr>
        <w:t>202</w:t>
      </w:r>
      <w:r>
        <w:rPr>
          <w:rFonts w:hint="eastAsia" w:ascii="宋体" w:hAnsi="宋体" w:eastAsia="宋体" w:cs="宋体"/>
          <w:snapToGrid w:val="0"/>
          <w:kern w:val="0"/>
          <w:sz w:val="24"/>
          <w:szCs w:val="24"/>
          <w:u w:val="single"/>
          <w:lang w:val="en-US" w:eastAsia="zh-CN"/>
        </w:rPr>
        <w:t>6</w:t>
      </w:r>
      <w:r>
        <w:rPr>
          <w:rFonts w:hint="eastAsia" w:ascii="宋体" w:hAnsi="宋体" w:eastAsia="宋体" w:cs="宋体"/>
          <w:snapToGrid w:val="0"/>
          <w:kern w:val="0"/>
          <w:sz w:val="24"/>
          <w:szCs w:val="24"/>
          <w:u w:val="single"/>
        </w:rPr>
        <w:t>年洛阳主城区普通干线公路日常养护服务</w:t>
      </w:r>
      <w:r>
        <w:rPr>
          <w:rFonts w:hint="eastAsia" w:ascii="宋体" w:hAnsi="宋体" w:eastAsia="宋体" w:cs="宋体"/>
          <w:snapToGrid w:val="0"/>
          <w:kern w:val="0"/>
          <w:sz w:val="24"/>
          <w:szCs w:val="24"/>
        </w:rPr>
        <w:t>合同协议书的附件，与工程</w:t>
      </w:r>
      <w:r>
        <w:rPr>
          <w:rFonts w:hint="eastAsia" w:ascii="宋体" w:hAnsi="宋体" w:eastAsia="宋体" w:cs="宋体"/>
          <w:snapToGrid w:val="0"/>
          <w:kern w:val="0"/>
          <w:sz w:val="24"/>
          <w:szCs w:val="24"/>
          <w:lang w:eastAsia="zh-CN"/>
        </w:rPr>
        <w:t>养护</w:t>
      </w:r>
      <w:r>
        <w:rPr>
          <w:rFonts w:hint="eastAsia" w:ascii="宋体" w:hAnsi="宋体" w:eastAsia="宋体" w:cs="宋体"/>
          <w:snapToGrid w:val="0"/>
          <w:kern w:val="0"/>
          <w:sz w:val="24"/>
          <w:szCs w:val="24"/>
        </w:rPr>
        <w:t>合同具有同等的法律效力，经合同双方签署后立即生效。</w:t>
      </w:r>
    </w:p>
    <w:p w14:paraId="739FBE45">
      <w:pPr>
        <w:keepNext w:val="0"/>
        <w:keepLines w:val="0"/>
        <w:pageBreakBefore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8.本合同一式捌份，由发包人和承包人各执三份，送交发包人和承包人的监督单位各一份。</w:t>
      </w:r>
    </w:p>
    <w:p w14:paraId="2E86654F">
      <w:pPr>
        <w:spacing w:line="460" w:lineRule="exact"/>
        <w:rPr>
          <w:rFonts w:hint="eastAsia" w:ascii="宋体" w:hAnsi="宋体" w:eastAsia="宋体" w:cs="宋体"/>
          <w:caps w:val="0"/>
          <w:smallCaps w:val="0"/>
          <w:color w:val="auto"/>
          <w:spacing w:val="0"/>
          <w:w w:val="100"/>
          <w:kern w:val="0"/>
          <w:sz w:val="24"/>
          <w:szCs w:val="24"/>
          <w:highlight w:val="none"/>
        </w:rPr>
      </w:pPr>
      <w:r>
        <w:rPr>
          <w:rFonts w:hint="eastAsia" w:ascii="宋体" w:hAnsi="宋体" w:eastAsia="宋体" w:cs="宋体"/>
          <w:caps w:val="0"/>
          <w:smallCaps w:val="0"/>
          <w:color w:val="auto"/>
          <w:spacing w:val="0"/>
          <w:w w:val="100"/>
          <w:kern w:val="0"/>
          <w:sz w:val="24"/>
          <w:szCs w:val="24"/>
          <w:highlight w:val="none"/>
        </w:rPr>
        <w:t xml:space="preserve"> </w:t>
      </w:r>
    </w:p>
    <w:p w14:paraId="387CB08B">
      <w:pPr>
        <w:keepNext w:val="0"/>
        <w:keepLines w:val="0"/>
        <w:pageBreakBefore w:val="0"/>
        <w:kinsoku/>
        <w:wordWrap/>
        <w:overflowPunct/>
        <w:topLinePunct w:val="0"/>
        <w:autoSpaceDE/>
        <w:autoSpaceDN/>
        <w:bidi w:val="0"/>
        <w:adjustRightInd/>
        <w:snapToGrid/>
        <w:spacing w:line="360" w:lineRule="auto"/>
        <w:ind w:left="0" w:right="0" w:firstLine="480" w:firstLineChars="200"/>
        <w:jc w:val="left"/>
        <w:textAlignment w:val="auto"/>
        <w:rPr>
          <w:rFonts w:hint="eastAsia" w:ascii="宋体" w:hAnsi="宋体" w:eastAsia="宋体" w:cs="宋体"/>
          <w:snapToGrid w:val="0"/>
          <w:kern w:val="0"/>
          <w:sz w:val="24"/>
          <w:szCs w:val="24"/>
          <w:u w:val="single"/>
        </w:rPr>
      </w:pPr>
      <w:r>
        <w:rPr>
          <w:rFonts w:hint="eastAsia" w:ascii="宋体" w:hAnsi="宋体" w:eastAsia="宋体" w:cs="宋体"/>
          <w:snapToGrid w:val="0"/>
          <w:kern w:val="0"/>
          <w:sz w:val="24"/>
          <w:szCs w:val="24"/>
        </w:rPr>
        <w:t>发包人：</w:t>
      </w:r>
      <w:r>
        <w:rPr>
          <w:rFonts w:hint="eastAsia" w:ascii="宋体" w:hAnsi="宋体" w:eastAsia="宋体" w:cs="宋体"/>
          <w:snapToGrid w:val="0"/>
          <w:kern w:val="0"/>
          <w:sz w:val="24"/>
          <w:szCs w:val="24"/>
          <w:u w:val="single" w:color="000000"/>
        </w:rPr>
        <w:t>洛阳市交通事业发展中心</w:t>
      </w:r>
      <w:r>
        <w:rPr>
          <w:rFonts w:hint="eastAsia" w:ascii="宋体" w:hAnsi="宋体" w:eastAsia="宋体" w:cs="宋体"/>
          <w:snapToGrid w:val="0"/>
          <w:kern w:val="0"/>
          <w:sz w:val="24"/>
          <w:szCs w:val="24"/>
        </w:rPr>
        <w:t xml:space="preserve">          承包人：</w:t>
      </w:r>
      <w:r>
        <w:rPr>
          <w:rFonts w:hint="eastAsia" w:ascii="宋体" w:hAnsi="宋体" w:eastAsia="宋体" w:cs="宋体"/>
          <w:snapToGrid w:val="0"/>
          <w:kern w:val="0"/>
          <w:sz w:val="24"/>
          <w:szCs w:val="24"/>
          <w:u w:val="single"/>
        </w:rPr>
        <w:t xml:space="preserve">                              </w:t>
      </w:r>
    </w:p>
    <w:p w14:paraId="327B7F3D">
      <w:pPr>
        <w:keepNext w:val="0"/>
        <w:keepLines w:val="0"/>
        <w:pageBreakBefore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（盖单位章）                                  （盖单位章）</w:t>
      </w:r>
    </w:p>
    <w:p w14:paraId="5ABD1539">
      <w:pPr>
        <w:keepNext w:val="0"/>
        <w:keepLines w:val="0"/>
        <w:pageBreakBefore w:val="0"/>
        <w:kinsoku/>
        <w:wordWrap/>
        <w:overflowPunct/>
        <w:topLinePunct w:val="0"/>
        <w:autoSpaceDE/>
        <w:autoSpaceDN/>
        <w:bidi w:val="0"/>
        <w:adjustRightInd/>
        <w:snapToGrid/>
        <w:spacing w:line="360" w:lineRule="auto"/>
        <w:ind w:left="0"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 xml:space="preserve">法定代表人或其                          法定代表人或其                                    </w:t>
      </w:r>
    </w:p>
    <w:p w14:paraId="4C51162B">
      <w:pPr>
        <w:keepNext w:val="0"/>
        <w:keepLines w:val="0"/>
        <w:pageBreakBefore w:val="0"/>
        <w:kinsoku/>
        <w:wordWrap/>
        <w:overflowPunct/>
        <w:topLinePunct w:val="0"/>
        <w:autoSpaceDE/>
        <w:autoSpaceDN/>
        <w:bidi w:val="0"/>
        <w:adjustRightInd/>
        <w:snapToGrid/>
        <w:spacing w:line="360" w:lineRule="auto"/>
        <w:ind w:left="0"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 xml:space="preserve">委托代理人： </w:t>
      </w:r>
      <w:r>
        <w:rPr>
          <w:rFonts w:hint="eastAsia" w:ascii="宋体" w:hAnsi="宋体" w:eastAsia="宋体" w:cs="宋体"/>
          <w:snapToGrid w:val="0"/>
          <w:kern w:val="0"/>
          <w:sz w:val="24"/>
          <w:szCs w:val="24"/>
        </w:rPr>
        <w:tab/>
      </w:r>
      <w:r>
        <w:rPr>
          <w:rFonts w:hint="eastAsia" w:ascii="宋体" w:hAnsi="宋体" w:eastAsia="宋体" w:cs="宋体"/>
          <w:snapToGrid w:val="0"/>
          <w:kern w:val="0"/>
          <w:sz w:val="24"/>
          <w:szCs w:val="24"/>
        </w:rPr>
        <w:t xml:space="preserve">                           委托代理人：</w:t>
      </w:r>
    </w:p>
    <w:p w14:paraId="6F3292CE">
      <w:pPr>
        <w:keepNext w:val="0"/>
        <w:keepLines w:val="0"/>
        <w:pageBreakBefore w:val="0"/>
        <w:kinsoku/>
        <w:wordWrap/>
        <w:overflowPunct/>
        <w:topLinePunct w:val="0"/>
        <w:autoSpaceDE/>
        <w:autoSpaceDN/>
        <w:bidi w:val="0"/>
        <w:adjustRightInd/>
        <w:snapToGrid/>
        <w:spacing w:before="0" w:beforeAutospacing="0" w:after="0" w:afterAutospacing="0" w:line="360" w:lineRule="auto"/>
        <w:ind w:right="0" w:firstLine="480" w:firstLineChars="200"/>
        <w:jc w:val="left"/>
        <w:textAlignment w:val="auto"/>
        <w:rPr>
          <w:rFonts w:hint="eastAsia" w:ascii="宋体" w:hAnsi="宋体" w:eastAsia="宋体" w:cs="宋体"/>
          <w:snapToGrid w:val="0"/>
          <w:kern w:val="0"/>
          <w:sz w:val="24"/>
          <w:szCs w:val="24"/>
          <w:u w:val="single" w:color="000000"/>
        </w:rPr>
      </w:pPr>
      <w:r>
        <w:rPr>
          <w:rFonts w:hint="eastAsia" w:ascii="宋体" w:hAnsi="宋体" w:eastAsia="宋体" w:cs="宋体"/>
          <w:snapToGrid w:val="0"/>
          <w:kern w:val="0"/>
          <w:sz w:val="24"/>
          <w:szCs w:val="24"/>
          <w:u w:val="single" w:color="000000"/>
        </w:rPr>
        <w:tab/>
      </w:r>
      <w:r>
        <w:rPr>
          <w:rFonts w:hint="eastAsia" w:ascii="宋体" w:hAnsi="宋体" w:eastAsia="宋体" w:cs="宋体"/>
          <w:snapToGrid w:val="0"/>
          <w:kern w:val="0"/>
          <w:sz w:val="24"/>
          <w:szCs w:val="24"/>
          <w:u w:val="single" w:color="000000"/>
        </w:rPr>
        <w:t xml:space="preserve">   </w:t>
      </w:r>
      <w:r>
        <w:rPr>
          <w:rFonts w:hint="eastAsia" w:ascii="宋体" w:hAnsi="宋体" w:eastAsia="宋体" w:cs="宋体"/>
          <w:snapToGrid w:val="0"/>
          <w:kern w:val="0"/>
          <w:sz w:val="24"/>
          <w:szCs w:val="24"/>
        </w:rPr>
        <w:t>年</w:t>
      </w:r>
      <w:r>
        <w:rPr>
          <w:rFonts w:hint="eastAsia" w:ascii="宋体" w:hAnsi="宋体" w:eastAsia="宋体" w:cs="宋体"/>
          <w:snapToGrid w:val="0"/>
          <w:kern w:val="0"/>
          <w:sz w:val="24"/>
          <w:szCs w:val="24"/>
          <w:u w:val="single" w:color="000000"/>
        </w:rPr>
        <w:tab/>
      </w:r>
      <w:r>
        <w:rPr>
          <w:rFonts w:hint="eastAsia" w:ascii="宋体" w:hAnsi="宋体" w:eastAsia="宋体" w:cs="宋体"/>
          <w:snapToGrid w:val="0"/>
          <w:kern w:val="0"/>
          <w:sz w:val="24"/>
          <w:szCs w:val="24"/>
          <w:u w:val="single" w:color="000000"/>
        </w:rPr>
        <w:t xml:space="preserve">  </w:t>
      </w:r>
      <w:r>
        <w:rPr>
          <w:rFonts w:hint="eastAsia" w:ascii="宋体" w:hAnsi="宋体" w:eastAsia="宋体" w:cs="宋体"/>
          <w:snapToGrid w:val="0"/>
          <w:kern w:val="0"/>
          <w:sz w:val="24"/>
          <w:szCs w:val="24"/>
        </w:rPr>
        <w:t>月</w:t>
      </w:r>
      <w:r>
        <w:rPr>
          <w:rFonts w:hint="eastAsia" w:ascii="宋体" w:hAnsi="宋体" w:eastAsia="宋体" w:cs="宋体"/>
          <w:snapToGrid w:val="0"/>
          <w:kern w:val="0"/>
          <w:sz w:val="24"/>
          <w:szCs w:val="24"/>
          <w:u w:val="single" w:color="000000"/>
        </w:rPr>
        <w:tab/>
      </w:r>
      <w:r>
        <w:rPr>
          <w:rFonts w:hint="eastAsia" w:ascii="宋体" w:hAnsi="宋体" w:eastAsia="宋体" w:cs="宋体"/>
          <w:snapToGrid w:val="0"/>
          <w:kern w:val="0"/>
          <w:sz w:val="24"/>
          <w:szCs w:val="24"/>
          <w:u w:val="single" w:color="000000"/>
        </w:rPr>
        <w:t xml:space="preserve"> </w:t>
      </w:r>
      <w:r>
        <w:rPr>
          <w:rFonts w:hint="eastAsia" w:ascii="宋体" w:hAnsi="宋体" w:eastAsia="宋体" w:cs="宋体"/>
          <w:snapToGrid w:val="0"/>
          <w:kern w:val="0"/>
          <w:sz w:val="24"/>
          <w:szCs w:val="24"/>
        </w:rPr>
        <w:t xml:space="preserve">日                  </w:t>
      </w:r>
      <w:r>
        <w:rPr>
          <w:rFonts w:hint="eastAsia" w:ascii="宋体" w:hAnsi="宋体" w:eastAsia="宋体" w:cs="宋体"/>
          <w:snapToGrid w:val="0"/>
          <w:kern w:val="0"/>
          <w:sz w:val="24"/>
          <w:szCs w:val="24"/>
          <w:u w:val="single"/>
        </w:rPr>
        <w:t xml:space="preserve"> </w:t>
      </w:r>
      <w:r>
        <w:rPr>
          <w:rFonts w:hint="eastAsia" w:ascii="宋体" w:hAnsi="宋体" w:eastAsia="宋体" w:cs="宋体"/>
          <w:snapToGrid w:val="0"/>
          <w:kern w:val="0"/>
          <w:sz w:val="24"/>
          <w:szCs w:val="24"/>
          <w:u w:val="single"/>
        </w:rPr>
        <w:tab/>
      </w:r>
      <w:r>
        <w:rPr>
          <w:rFonts w:hint="eastAsia" w:ascii="宋体" w:hAnsi="宋体" w:eastAsia="宋体" w:cs="宋体"/>
          <w:snapToGrid w:val="0"/>
          <w:kern w:val="0"/>
          <w:sz w:val="24"/>
          <w:szCs w:val="24"/>
          <w:u w:val="single" w:color="000000"/>
        </w:rPr>
        <w:tab/>
      </w:r>
      <w:r>
        <w:rPr>
          <w:rFonts w:hint="eastAsia" w:ascii="宋体" w:hAnsi="宋体" w:eastAsia="宋体" w:cs="宋体"/>
          <w:snapToGrid w:val="0"/>
          <w:kern w:val="0"/>
          <w:sz w:val="24"/>
          <w:szCs w:val="24"/>
          <w:u w:val="single" w:color="000000"/>
        </w:rPr>
        <w:t xml:space="preserve"> </w:t>
      </w:r>
      <w:r>
        <w:rPr>
          <w:rFonts w:hint="eastAsia" w:ascii="宋体" w:hAnsi="宋体" w:eastAsia="宋体" w:cs="宋体"/>
          <w:snapToGrid w:val="0"/>
          <w:kern w:val="0"/>
          <w:sz w:val="24"/>
          <w:szCs w:val="24"/>
        </w:rPr>
        <w:t>年</w:t>
      </w:r>
      <w:r>
        <w:rPr>
          <w:rFonts w:hint="eastAsia" w:ascii="宋体" w:hAnsi="宋体" w:eastAsia="宋体" w:cs="宋体"/>
          <w:snapToGrid w:val="0"/>
          <w:kern w:val="0"/>
          <w:sz w:val="24"/>
          <w:szCs w:val="24"/>
          <w:u w:val="single" w:color="000000"/>
        </w:rPr>
        <w:tab/>
      </w:r>
      <w:r>
        <w:rPr>
          <w:rFonts w:hint="eastAsia" w:ascii="宋体" w:hAnsi="宋体" w:eastAsia="宋体" w:cs="宋体"/>
          <w:snapToGrid w:val="0"/>
          <w:kern w:val="0"/>
          <w:sz w:val="24"/>
          <w:szCs w:val="24"/>
          <w:u w:val="single" w:color="000000"/>
        </w:rPr>
        <w:t xml:space="preserve">   </w:t>
      </w:r>
      <w:r>
        <w:rPr>
          <w:rFonts w:hint="eastAsia" w:ascii="宋体" w:hAnsi="宋体" w:eastAsia="宋体" w:cs="宋体"/>
          <w:snapToGrid w:val="0"/>
          <w:kern w:val="0"/>
          <w:sz w:val="24"/>
          <w:szCs w:val="24"/>
        </w:rPr>
        <w:t>月</w:t>
      </w:r>
      <w:r>
        <w:rPr>
          <w:rFonts w:hint="eastAsia" w:ascii="宋体" w:hAnsi="宋体" w:eastAsia="宋体" w:cs="宋体"/>
          <w:snapToGrid w:val="0"/>
          <w:kern w:val="0"/>
          <w:sz w:val="24"/>
          <w:szCs w:val="24"/>
          <w:u w:val="single" w:color="000000"/>
        </w:rPr>
        <w:tab/>
      </w:r>
      <w:r>
        <w:rPr>
          <w:rFonts w:hint="eastAsia" w:ascii="宋体" w:hAnsi="宋体" w:eastAsia="宋体" w:cs="宋体"/>
          <w:snapToGrid w:val="0"/>
          <w:kern w:val="0"/>
          <w:sz w:val="24"/>
          <w:szCs w:val="24"/>
          <w:u w:val="single" w:color="000000"/>
        </w:rPr>
        <w:t xml:space="preserve"> </w:t>
      </w:r>
      <w:r>
        <w:rPr>
          <w:rFonts w:hint="eastAsia" w:ascii="宋体" w:hAnsi="宋体" w:eastAsia="宋体" w:cs="宋体"/>
          <w:snapToGrid w:val="0"/>
          <w:kern w:val="0"/>
          <w:sz w:val="24"/>
          <w:szCs w:val="24"/>
        </w:rPr>
        <w:t>日</w:t>
      </w:r>
    </w:p>
    <w:p w14:paraId="64AD50F6">
      <w:pPr>
        <w:keepNext w:val="0"/>
        <w:keepLines w:val="0"/>
        <w:pageBreakBefore w:val="0"/>
        <w:tabs>
          <w:tab w:val="left" w:pos="4860"/>
        </w:tabs>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val="0"/>
          <w:kern w:val="0"/>
          <w:sz w:val="24"/>
          <w:szCs w:val="24"/>
        </w:rPr>
      </w:pPr>
    </w:p>
    <w:p w14:paraId="60A2D528">
      <w:pPr>
        <w:keepNext w:val="0"/>
        <w:keepLines w:val="0"/>
        <w:pageBreakBefore w:val="0"/>
        <w:tabs>
          <w:tab w:val="left" w:pos="4860"/>
        </w:tabs>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0"/>
          <w:sz w:val="24"/>
          <w:szCs w:val="24"/>
        </w:rPr>
      </w:pPr>
      <w:r>
        <w:rPr>
          <w:rFonts w:hint="eastAsia" w:ascii="宋体" w:hAnsi="宋体" w:eastAsia="宋体" w:cs="宋体"/>
          <w:snapToGrid w:val="0"/>
          <w:kern w:val="0"/>
          <w:sz w:val="24"/>
          <w:szCs w:val="24"/>
        </w:rPr>
        <w:t>发包人监督单位：</w:t>
      </w:r>
      <w:r>
        <w:rPr>
          <w:rFonts w:hint="eastAsia" w:ascii="宋体" w:hAnsi="宋体" w:eastAsia="宋体" w:cs="宋体"/>
          <w:snapToGrid w:val="0"/>
          <w:kern w:val="0"/>
          <w:sz w:val="24"/>
          <w:szCs w:val="24"/>
          <w:u w:val="single" w:color="000000"/>
        </w:rPr>
        <w:t xml:space="preserve">（盖单位章） </w:t>
      </w:r>
      <w:r>
        <w:rPr>
          <w:rFonts w:hint="eastAsia" w:ascii="宋体" w:hAnsi="宋体" w:eastAsia="宋体" w:cs="宋体"/>
          <w:snapToGrid w:val="0"/>
          <w:kern w:val="0"/>
          <w:sz w:val="24"/>
          <w:szCs w:val="24"/>
        </w:rPr>
        <w:t xml:space="preserve">          承包人监督单位：</w:t>
      </w:r>
      <w:r>
        <w:rPr>
          <w:rFonts w:hint="eastAsia" w:ascii="宋体" w:hAnsi="宋体" w:eastAsia="宋体" w:cs="宋体"/>
          <w:snapToGrid w:val="0"/>
          <w:kern w:val="0"/>
          <w:sz w:val="24"/>
          <w:szCs w:val="24"/>
          <w:u w:val="single" w:color="000000"/>
        </w:rPr>
        <w:t xml:space="preserve">（盖单位章） </w:t>
      </w:r>
      <w:r>
        <w:rPr>
          <w:rFonts w:hint="eastAsia" w:ascii="宋体" w:hAnsi="宋体" w:eastAsia="宋体" w:cs="宋体"/>
          <w:snapToGrid w:val="0"/>
          <w:kern w:val="0"/>
          <w:sz w:val="24"/>
          <w:szCs w:val="24"/>
        </w:rPr>
        <w:t xml:space="preserve"> </w:t>
      </w:r>
      <w:r>
        <w:rPr>
          <w:rFonts w:hint="eastAsia" w:ascii="宋体" w:hAnsi="宋体" w:eastAsia="宋体" w:cs="宋体"/>
          <w:kern w:val="0"/>
          <w:sz w:val="24"/>
          <w:szCs w:val="24"/>
        </w:rPr>
        <w:t xml:space="preserve">               </w:t>
      </w:r>
    </w:p>
    <w:p w14:paraId="62C6C7D4">
      <w:pPr>
        <w:ind w:left="144"/>
        <w:jc w:val="center"/>
        <w:rPr>
          <w:rFonts w:hint="eastAsia" w:ascii="宋体" w:hAnsi="宋体" w:eastAsia="宋体" w:cs="宋体"/>
          <w:caps w:val="0"/>
          <w:smallCaps w:val="0"/>
          <w:color w:val="auto"/>
          <w:spacing w:val="0"/>
          <w:w w:val="100"/>
          <w:kern w:val="0"/>
          <w:sz w:val="24"/>
          <w:szCs w:val="24"/>
          <w:highlight w:val="none"/>
        </w:rPr>
      </w:pPr>
    </w:p>
    <w:p w14:paraId="46DD9A54">
      <w:pPr>
        <w:ind w:left="144"/>
        <w:jc w:val="center"/>
        <w:rPr>
          <w:rFonts w:hint="eastAsia" w:ascii="宋体" w:hAnsi="宋体" w:eastAsia="宋体" w:cs="宋体"/>
          <w:caps w:val="0"/>
          <w:smallCaps w:val="0"/>
          <w:color w:val="auto"/>
          <w:spacing w:val="0"/>
          <w:w w:val="100"/>
          <w:kern w:val="0"/>
          <w:sz w:val="24"/>
          <w:szCs w:val="24"/>
          <w:highlight w:val="none"/>
        </w:rPr>
      </w:pPr>
    </w:p>
    <w:p w14:paraId="30A8083C">
      <w:pPr>
        <w:ind w:left="144"/>
        <w:jc w:val="center"/>
        <w:rPr>
          <w:rFonts w:hint="eastAsia" w:ascii="宋体" w:hAnsi="宋体" w:eastAsia="宋体" w:cs="宋体"/>
          <w:caps w:val="0"/>
          <w:smallCaps w:val="0"/>
          <w:color w:val="auto"/>
          <w:spacing w:val="0"/>
          <w:w w:val="100"/>
          <w:kern w:val="0"/>
          <w:sz w:val="24"/>
          <w:szCs w:val="24"/>
          <w:highlight w:val="none"/>
        </w:rPr>
      </w:pPr>
    </w:p>
    <w:p w14:paraId="303ED3B3">
      <w:pPr>
        <w:ind w:left="144"/>
        <w:jc w:val="center"/>
        <w:rPr>
          <w:rFonts w:hint="eastAsia" w:ascii="宋体" w:hAnsi="宋体" w:eastAsia="宋体" w:cs="宋体"/>
          <w:caps w:val="0"/>
          <w:smallCaps w:val="0"/>
          <w:color w:val="auto"/>
          <w:spacing w:val="0"/>
          <w:w w:val="100"/>
          <w:kern w:val="0"/>
          <w:sz w:val="24"/>
          <w:szCs w:val="24"/>
          <w:highlight w:val="none"/>
        </w:rPr>
      </w:pPr>
    </w:p>
    <w:p w14:paraId="010624D0">
      <w:pPr>
        <w:ind w:left="144"/>
        <w:jc w:val="center"/>
        <w:rPr>
          <w:rFonts w:hint="eastAsia" w:ascii="宋体" w:hAnsi="宋体" w:eastAsia="宋体" w:cs="宋体"/>
          <w:caps w:val="0"/>
          <w:smallCaps w:val="0"/>
          <w:color w:val="auto"/>
          <w:spacing w:val="0"/>
          <w:w w:val="100"/>
          <w:kern w:val="0"/>
          <w:sz w:val="24"/>
          <w:szCs w:val="24"/>
          <w:highlight w:val="none"/>
        </w:rPr>
      </w:pPr>
    </w:p>
    <w:p w14:paraId="12C3222C">
      <w:pPr>
        <w:ind w:left="144"/>
        <w:jc w:val="center"/>
        <w:rPr>
          <w:rFonts w:hint="eastAsia" w:ascii="宋体" w:hAnsi="宋体" w:eastAsia="宋体" w:cs="宋体"/>
          <w:caps w:val="0"/>
          <w:smallCaps w:val="0"/>
          <w:color w:val="auto"/>
          <w:spacing w:val="0"/>
          <w:w w:val="100"/>
          <w:kern w:val="0"/>
          <w:sz w:val="24"/>
          <w:szCs w:val="24"/>
          <w:highlight w:val="none"/>
        </w:rPr>
      </w:pPr>
    </w:p>
    <w:p w14:paraId="32EC31D6">
      <w:pPr>
        <w:ind w:left="144"/>
        <w:jc w:val="center"/>
        <w:rPr>
          <w:rFonts w:hint="eastAsia" w:ascii="宋体" w:hAnsi="宋体" w:eastAsia="宋体" w:cs="宋体"/>
          <w:caps w:val="0"/>
          <w:smallCaps w:val="0"/>
          <w:color w:val="auto"/>
          <w:spacing w:val="0"/>
          <w:w w:val="100"/>
          <w:kern w:val="0"/>
          <w:sz w:val="24"/>
          <w:szCs w:val="24"/>
          <w:highlight w:val="none"/>
        </w:rPr>
      </w:pPr>
    </w:p>
    <w:p w14:paraId="3A9E86D8">
      <w:pPr>
        <w:ind w:left="144"/>
        <w:jc w:val="center"/>
        <w:rPr>
          <w:rFonts w:hint="eastAsia" w:ascii="宋体" w:hAnsi="宋体" w:eastAsia="宋体" w:cs="宋体"/>
          <w:caps w:val="0"/>
          <w:smallCaps w:val="0"/>
          <w:color w:val="auto"/>
          <w:spacing w:val="0"/>
          <w:w w:val="100"/>
          <w:kern w:val="0"/>
          <w:sz w:val="24"/>
          <w:szCs w:val="24"/>
          <w:highlight w:val="none"/>
        </w:rPr>
      </w:pPr>
    </w:p>
    <w:p w14:paraId="5F727D5E">
      <w:pPr>
        <w:ind w:left="144"/>
        <w:jc w:val="center"/>
        <w:rPr>
          <w:rFonts w:hint="eastAsia" w:ascii="宋体" w:hAnsi="宋体" w:eastAsia="宋体" w:cs="宋体"/>
          <w:caps w:val="0"/>
          <w:smallCaps w:val="0"/>
          <w:color w:val="auto"/>
          <w:spacing w:val="0"/>
          <w:w w:val="100"/>
          <w:kern w:val="0"/>
          <w:sz w:val="24"/>
          <w:szCs w:val="24"/>
          <w:highlight w:val="none"/>
        </w:rPr>
      </w:pPr>
    </w:p>
    <w:p w14:paraId="07562C84">
      <w:pPr>
        <w:ind w:left="144"/>
        <w:jc w:val="center"/>
        <w:rPr>
          <w:rFonts w:hint="eastAsia" w:ascii="宋体" w:hAnsi="宋体" w:eastAsia="宋体" w:cs="宋体"/>
          <w:caps w:val="0"/>
          <w:smallCaps w:val="0"/>
          <w:color w:val="auto"/>
          <w:spacing w:val="0"/>
          <w:w w:val="100"/>
          <w:kern w:val="0"/>
          <w:sz w:val="24"/>
          <w:szCs w:val="24"/>
          <w:highlight w:val="none"/>
        </w:rPr>
      </w:pPr>
    </w:p>
    <w:p w14:paraId="78341A50">
      <w:pPr>
        <w:ind w:left="144"/>
        <w:jc w:val="center"/>
        <w:rPr>
          <w:rFonts w:hint="eastAsia" w:ascii="宋体" w:hAnsi="宋体" w:eastAsia="宋体" w:cs="宋体"/>
          <w:caps w:val="0"/>
          <w:smallCaps w:val="0"/>
          <w:color w:val="auto"/>
          <w:spacing w:val="0"/>
          <w:w w:val="100"/>
          <w:kern w:val="0"/>
          <w:sz w:val="24"/>
          <w:szCs w:val="24"/>
          <w:highlight w:val="none"/>
        </w:rPr>
      </w:pPr>
    </w:p>
    <w:p w14:paraId="3257DF44">
      <w:pPr>
        <w:ind w:left="144"/>
        <w:jc w:val="center"/>
        <w:rPr>
          <w:rFonts w:hint="eastAsia" w:ascii="宋体" w:hAnsi="宋体" w:eastAsia="宋体" w:cs="宋体"/>
          <w:caps w:val="0"/>
          <w:smallCaps w:val="0"/>
          <w:color w:val="auto"/>
          <w:spacing w:val="0"/>
          <w:w w:val="100"/>
          <w:kern w:val="0"/>
          <w:sz w:val="24"/>
          <w:szCs w:val="24"/>
          <w:highlight w:val="none"/>
        </w:rPr>
      </w:pPr>
    </w:p>
    <w:p w14:paraId="49E0C14E">
      <w:pPr>
        <w:ind w:left="144"/>
        <w:jc w:val="center"/>
        <w:rPr>
          <w:rFonts w:hint="eastAsia" w:ascii="宋体" w:hAnsi="宋体" w:eastAsia="宋体" w:cs="宋体"/>
          <w:caps w:val="0"/>
          <w:smallCaps w:val="0"/>
          <w:color w:val="auto"/>
          <w:spacing w:val="0"/>
          <w:w w:val="100"/>
          <w:kern w:val="0"/>
          <w:sz w:val="24"/>
          <w:szCs w:val="24"/>
          <w:highlight w:val="none"/>
        </w:rPr>
      </w:pPr>
    </w:p>
    <w:p w14:paraId="1DABF9BD">
      <w:pPr>
        <w:ind w:left="144"/>
        <w:jc w:val="center"/>
        <w:rPr>
          <w:rFonts w:hint="eastAsia" w:ascii="宋体" w:hAnsi="宋体" w:eastAsia="宋体" w:cs="宋体"/>
          <w:caps w:val="0"/>
          <w:smallCaps w:val="0"/>
          <w:color w:val="auto"/>
          <w:spacing w:val="0"/>
          <w:w w:val="100"/>
          <w:kern w:val="0"/>
          <w:sz w:val="24"/>
          <w:szCs w:val="24"/>
          <w:highlight w:val="none"/>
        </w:rPr>
      </w:pPr>
    </w:p>
    <w:p w14:paraId="1E8EC1B2">
      <w:pPr>
        <w:ind w:left="144"/>
        <w:jc w:val="center"/>
        <w:rPr>
          <w:rFonts w:hint="eastAsia" w:ascii="宋体" w:hAnsi="宋体" w:eastAsia="宋体" w:cs="宋体"/>
          <w:caps w:val="0"/>
          <w:smallCaps w:val="0"/>
          <w:color w:val="auto"/>
          <w:spacing w:val="0"/>
          <w:w w:val="100"/>
          <w:kern w:val="0"/>
          <w:sz w:val="24"/>
          <w:szCs w:val="24"/>
          <w:highlight w:val="none"/>
        </w:rPr>
      </w:pPr>
    </w:p>
    <w:p w14:paraId="3A5C7014">
      <w:pPr>
        <w:ind w:left="144"/>
        <w:jc w:val="center"/>
        <w:rPr>
          <w:rFonts w:hint="eastAsia" w:ascii="宋体" w:hAnsi="宋体" w:eastAsia="宋体" w:cs="宋体"/>
          <w:caps w:val="0"/>
          <w:smallCaps w:val="0"/>
          <w:color w:val="auto"/>
          <w:spacing w:val="0"/>
          <w:w w:val="100"/>
          <w:kern w:val="0"/>
          <w:sz w:val="24"/>
          <w:szCs w:val="24"/>
          <w:highlight w:val="none"/>
        </w:rPr>
      </w:pPr>
    </w:p>
    <w:p w14:paraId="18149878">
      <w:pPr>
        <w:ind w:left="144"/>
        <w:jc w:val="center"/>
        <w:rPr>
          <w:rFonts w:hint="eastAsia" w:ascii="宋体" w:hAnsi="宋体" w:eastAsia="宋体" w:cs="宋体"/>
          <w:caps w:val="0"/>
          <w:smallCaps w:val="0"/>
          <w:color w:val="auto"/>
          <w:spacing w:val="0"/>
          <w:w w:val="100"/>
          <w:kern w:val="0"/>
          <w:sz w:val="24"/>
          <w:szCs w:val="24"/>
          <w:highlight w:val="none"/>
        </w:rPr>
      </w:pPr>
    </w:p>
    <w:p w14:paraId="43193ADD">
      <w:pPr>
        <w:ind w:left="144"/>
        <w:jc w:val="center"/>
        <w:rPr>
          <w:rFonts w:hint="eastAsia" w:ascii="宋体" w:hAnsi="宋体" w:eastAsia="宋体" w:cs="宋体"/>
          <w:caps w:val="0"/>
          <w:smallCaps w:val="0"/>
          <w:color w:val="auto"/>
          <w:spacing w:val="0"/>
          <w:w w:val="100"/>
          <w:kern w:val="0"/>
          <w:sz w:val="24"/>
          <w:szCs w:val="24"/>
          <w:highlight w:val="none"/>
        </w:rPr>
      </w:pPr>
    </w:p>
    <w:p w14:paraId="3C5AB074">
      <w:pPr>
        <w:ind w:left="144"/>
        <w:jc w:val="center"/>
        <w:rPr>
          <w:rFonts w:hint="eastAsia" w:ascii="宋体" w:hAnsi="宋体" w:eastAsia="宋体" w:cs="宋体"/>
          <w:caps w:val="0"/>
          <w:smallCaps w:val="0"/>
          <w:color w:val="auto"/>
          <w:spacing w:val="0"/>
          <w:w w:val="100"/>
          <w:kern w:val="0"/>
          <w:sz w:val="24"/>
          <w:szCs w:val="24"/>
          <w:highlight w:val="none"/>
        </w:rPr>
      </w:pPr>
    </w:p>
    <w:p w14:paraId="58181DA2">
      <w:pPr>
        <w:ind w:left="144"/>
        <w:jc w:val="center"/>
        <w:rPr>
          <w:rFonts w:hint="eastAsia" w:ascii="宋体" w:hAnsi="宋体" w:eastAsia="宋体" w:cs="宋体"/>
          <w:caps w:val="0"/>
          <w:smallCaps w:val="0"/>
          <w:color w:val="auto"/>
          <w:spacing w:val="0"/>
          <w:w w:val="100"/>
          <w:kern w:val="0"/>
          <w:sz w:val="24"/>
          <w:szCs w:val="24"/>
          <w:highlight w:val="none"/>
        </w:rPr>
      </w:pPr>
    </w:p>
    <w:p w14:paraId="4F43238C">
      <w:pPr>
        <w:ind w:left="144"/>
        <w:jc w:val="center"/>
        <w:rPr>
          <w:rFonts w:hint="eastAsia" w:ascii="宋体" w:hAnsi="宋体" w:eastAsia="宋体" w:cs="宋体"/>
          <w:caps w:val="0"/>
          <w:smallCaps w:val="0"/>
          <w:color w:val="auto"/>
          <w:spacing w:val="0"/>
          <w:w w:val="100"/>
          <w:kern w:val="0"/>
          <w:sz w:val="24"/>
          <w:szCs w:val="24"/>
          <w:highlight w:val="none"/>
        </w:rPr>
      </w:pPr>
    </w:p>
    <w:p w14:paraId="6D0A1E72">
      <w:pPr>
        <w:ind w:left="144"/>
        <w:jc w:val="center"/>
        <w:rPr>
          <w:rFonts w:hint="eastAsia" w:ascii="宋体" w:hAnsi="宋体" w:eastAsia="宋体" w:cs="宋体"/>
          <w:caps w:val="0"/>
          <w:smallCaps w:val="0"/>
          <w:color w:val="auto"/>
          <w:spacing w:val="0"/>
          <w:w w:val="100"/>
          <w:kern w:val="0"/>
          <w:sz w:val="24"/>
          <w:szCs w:val="24"/>
          <w:highlight w:val="none"/>
        </w:rPr>
      </w:pPr>
    </w:p>
    <w:p w14:paraId="0BC00DD0">
      <w:pPr>
        <w:ind w:left="144"/>
        <w:jc w:val="center"/>
        <w:rPr>
          <w:rFonts w:hint="eastAsia" w:ascii="宋体" w:hAnsi="宋体" w:eastAsia="宋体" w:cs="宋体"/>
          <w:caps w:val="0"/>
          <w:smallCaps w:val="0"/>
          <w:color w:val="auto"/>
          <w:spacing w:val="0"/>
          <w:w w:val="100"/>
          <w:kern w:val="0"/>
          <w:sz w:val="24"/>
          <w:szCs w:val="24"/>
          <w:highlight w:val="none"/>
        </w:rPr>
      </w:pPr>
    </w:p>
    <w:p w14:paraId="644E8B27">
      <w:pPr>
        <w:ind w:left="144"/>
        <w:jc w:val="center"/>
        <w:rPr>
          <w:rFonts w:hint="eastAsia" w:ascii="宋体" w:hAnsi="宋体" w:eastAsia="宋体" w:cs="宋体"/>
          <w:caps w:val="0"/>
          <w:smallCaps w:val="0"/>
          <w:color w:val="auto"/>
          <w:spacing w:val="0"/>
          <w:w w:val="100"/>
          <w:kern w:val="0"/>
          <w:sz w:val="24"/>
          <w:szCs w:val="24"/>
          <w:highlight w:val="none"/>
        </w:rPr>
      </w:pPr>
    </w:p>
    <w:p w14:paraId="661EF2AC">
      <w:pPr>
        <w:ind w:left="144"/>
        <w:jc w:val="center"/>
        <w:rPr>
          <w:rFonts w:hint="eastAsia" w:ascii="宋体" w:hAnsi="宋体" w:eastAsia="宋体" w:cs="宋体"/>
          <w:caps w:val="0"/>
          <w:smallCaps w:val="0"/>
          <w:color w:val="auto"/>
          <w:spacing w:val="0"/>
          <w:w w:val="100"/>
          <w:kern w:val="0"/>
          <w:sz w:val="24"/>
          <w:szCs w:val="24"/>
          <w:highlight w:val="none"/>
        </w:rPr>
      </w:pPr>
    </w:p>
    <w:p w14:paraId="62E0839F">
      <w:pPr>
        <w:ind w:left="144"/>
        <w:jc w:val="center"/>
        <w:rPr>
          <w:rFonts w:hint="eastAsia" w:ascii="宋体" w:hAnsi="宋体" w:eastAsia="宋体" w:cs="宋体"/>
          <w:caps w:val="0"/>
          <w:smallCaps w:val="0"/>
          <w:color w:val="auto"/>
          <w:spacing w:val="0"/>
          <w:w w:val="100"/>
          <w:kern w:val="0"/>
          <w:sz w:val="24"/>
          <w:szCs w:val="24"/>
          <w:highlight w:val="none"/>
        </w:rPr>
      </w:pPr>
    </w:p>
    <w:p w14:paraId="001E05B5">
      <w:pPr>
        <w:ind w:left="144"/>
        <w:jc w:val="center"/>
        <w:rPr>
          <w:rFonts w:hint="eastAsia" w:ascii="宋体" w:hAnsi="宋体" w:eastAsia="宋体" w:cs="宋体"/>
          <w:caps w:val="0"/>
          <w:smallCaps w:val="0"/>
          <w:color w:val="auto"/>
          <w:spacing w:val="0"/>
          <w:w w:val="100"/>
          <w:kern w:val="0"/>
          <w:sz w:val="24"/>
          <w:szCs w:val="24"/>
          <w:highlight w:val="none"/>
        </w:rPr>
      </w:pPr>
    </w:p>
    <w:p w14:paraId="670C690A">
      <w:pPr>
        <w:ind w:left="144"/>
        <w:jc w:val="center"/>
        <w:rPr>
          <w:rFonts w:hint="eastAsia" w:ascii="宋体" w:hAnsi="宋体" w:eastAsia="宋体" w:cs="宋体"/>
          <w:caps w:val="0"/>
          <w:smallCaps w:val="0"/>
          <w:color w:val="auto"/>
          <w:spacing w:val="0"/>
          <w:w w:val="100"/>
          <w:kern w:val="0"/>
          <w:sz w:val="24"/>
          <w:szCs w:val="24"/>
          <w:highlight w:val="none"/>
        </w:rPr>
      </w:pPr>
    </w:p>
    <w:p w14:paraId="7648AE8D">
      <w:pPr>
        <w:ind w:left="144"/>
        <w:jc w:val="center"/>
        <w:rPr>
          <w:rFonts w:hint="eastAsia" w:ascii="宋体" w:hAnsi="宋体" w:eastAsia="宋体" w:cs="宋体"/>
          <w:caps w:val="0"/>
          <w:smallCaps w:val="0"/>
          <w:color w:val="auto"/>
          <w:spacing w:val="0"/>
          <w:w w:val="100"/>
          <w:kern w:val="0"/>
          <w:sz w:val="24"/>
          <w:szCs w:val="24"/>
          <w:highlight w:val="none"/>
        </w:rPr>
      </w:pPr>
    </w:p>
    <w:p w14:paraId="7E93AEB6">
      <w:pPr>
        <w:ind w:left="144"/>
        <w:jc w:val="center"/>
        <w:rPr>
          <w:rFonts w:hint="eastAsia" w:ascii="宋体" w:hAnsi="宋体" w:eastAsia="宋体" w:cs="宋体"/>
          <w:caps w:val="0"/>
          <w:smallCaps w:val="0"/>
          <w:color w:val="auto"/>
          <w:spacing w:val="0"/>
          <w:w w:val="100"/>
          <w:kern w:val="0"/>
          <w:sz w:val="24"/>
          <w:szCs w:val="24"/>
          <w:highlight w:val="none"/>
        </w:rPr>
      </w:pPr>
    </w:p>
    <w:p w14:paraId="62404361">
      <w:pPr>
        <w:ind w:left="144"/>
        <w:jc w:val="center"/>
        <w:rPr>
          <w:rFonts w:hint="eastAsia" w:ascii="宋体" w:hAnsi="宋体" w:eastAsia="宋体" w:cs="宋体"/>
          <w:caps w:val="0"/>
          <w:smallCaps w:val="0"/>
          <w:color w:val="auto"/>
          <w:spacing w:val="0"/>
          <w:w w:val="100"/>
          <w:kern w:val="0"/>
          <w:sz w:val="24"/>
          <w:szCs w:val="24"/>
          <w:highlight w:val="none"/>
        </w:rPr>
      </w:pPr>
    </w:p>
    <w:p w14:paraId="4EAC82EE">
      <w:pPr>
        <w:ind w:left="144"/>
        <w:jc w:val="center"/>
        <w:rPr>
          <w:rFonts w:hint="eastAsia" w:ascii="宋体" w:hAnsi="宋体" w:eastAsia="宋体" w:cs="宋体"/>
          <w:caps w:val="0"/>
          <w:smallCaps w:val="0"/>
          <w:color w:val="auto"/>
          <w:spacing w:val="0"/>
          <w:w w:val="100"/>
          <w:kern w:val="0"/>
          <w:sz w:val="24"/>
          <w:szCs w:val="24"/>
          <w:highlight w:val="none"/>
        </w:rPr>
      </w:pPr>
    </w:p>
    <w:p w14:paraId="345E43CD">
      <w:pPr>
        <w:ind w:left="144"/>
        <w:jc w:val="center"/>
        <w:rPr>
          <w:rFonts w:hint="eastAsia" w:ascii="宋体" w:hAnsi="宋体" w:eastAsia="宋体" w:cs="宋体"/>
          <w:caps w:val="0"/>
          <w:smallCaps w:val="0"/>
          <w:color w:val="auto"/>
          <w:spacing w:val="0"/>
          <w:w w:val="100"/>
          <w:kern w:val="0"/>
          <w:sz w:val="24"/>
          <w:szCs w:val="24"/>
          <w:highlight w:val="none"/>
        </w:rPr>
      </w:pPr>
    </w:p>
    <w:p w14:paraId="718318E9">
      <w:pPr>
        <w:ind w:left="144"/>
        <w:jc w:val="center"/>
        <w:rPr>
          <w:rFonts w:hint="eastAsia" w:ascii="宋体" w:hAnsi="宋体" w:eastAsia="宋体" w:cs="宋体"/>
          <w:caps w:val="0"/>
          <w:smallCaps w:val="0"/>
          <w:color w:val="auto"/>
          <w:spacing w:val="0"/>
          <w:w w:val="100"/>
          <w:kern w:val="0"/>
          <w:sz w:val="24"/>
          <w:szCs w:val="24"/>
          <w:highlight w:val="none"/>
        </w:rPr>
      </w:pPr>
    </w:p>
    <w:p w14:paraId="0C00212D">
      <w:pPr>
        <w:ind w:left="144"/>
        <w:jc w:val="center"/>
        <w:rPr>
          <w:rFonts w:hint="eastAsia" w:ascii="宋体" w:hAnsi="宋体" w:eastAsia="宋体" w:cs="宋体"/>
          <w:caps w:val="0"/>
          <w:smallCaps w:val="0"/>
          <w:color w:val="auto"/>
          <w:spacing w:val="0"/>
          <w:w w:val="100"/>
          <w:kern w:val="0"/>
          <w:sz w:val="24"/>
          <w:szCs w:val="24"/>
          <w:highlight w:val="none"/>
        </w:rPr>
      </w:pPr>
    </w:p>
    <w:p w14:paraId="20E29531">
      <w:pPr>
        <w:ind w:left="144"/>
        <w:jc w:val="center"/>
        <w:rPr>
          <w:rFonts w:hint="eastAsia" w:ascii="宋体" w:hAnsi="宋体" w:eastAsia="宋体" w:cs="宋体"/>
          <w:caps w:val="0"/>
          <w:smallCaps w:val="0"/>
          <w:color w:val="auto"/>
          <w:spacing w:val="0"/>
          <w:w w:val="100"/>
          <w:kern w:val="0"/>
          <w:sz w:val="24"/>
          <w:szCs w:val="24"/>
          <w:highlight w:val="none"/>
        </w:rPr>
      </w:pPr>
    </w:p>
    <w:p w14:paraId="2A7543CA">
      <w:pPr>
        <w:ind w:left="144"/>
        <w:jc w:val="center"/>
        <w:rPr>
          <w:rFonts w:hint="eastAsia" w:ascii="宋体" w:hAnsi="宋体" w:eastAsia="宋体" w:cs="宋体"/>
          <w:caps w:val="0"/>
          <w:smallCaps w:val="0"/>
          <w:color w:val="auto"/>
          <w:spacing w:val="0"/>
          <w:w w:val="100"/>
          <w:kern w:val="0"/>
          <w:sz w:val="24"/>
          <w:szCs w:val="24"/>
          <w:highlight w:val="none"/>
        </w:rPr>
      </w:pPr>
    </w:p>
    <w:p w14:paraId="48620038">
      <w:pPr>
        <w:ind w:left="144"/>
        <w:jc w:val="center"/>
        <w:rPr>
          <w:rFonts w:hint="eastAsia" w:ascii="宋体" w:hAnsi="宋体" w:eastAsia="宋体" w:cs="宋体"/>
          <w:caps w:val="0"/>
          <w:smallCaps w:val="0"/>
          <w:color w:val="auto"/>
          <w:spacing w:val="0"/>
          <w:w w:val="100"/>
          <w:kern w:val="0"/>
          <w:sz w:val="24"/>
          <w:szCs w:val="24"/>
          <w:highlight w:val="none"/>
        </w:rPr>
      </w:pPr>
    </w:p>
    <w:p w14:paraId="16BDB43E">
      <w:pPr>
        <w:ind w:left="144"/>
        <w:jc w:val="center"/>
        <w:rPr>
          <w:rFonts w:hint="eastAsia" w:ascii="宋体" w:hAnsi="宋体" w:eastAsia="宋体" w:cs="宋体"/>
          <w:caps w:val="0"/>
          <w:smallCaps w:val="0"/>
          <w:color w:val="auto"/>
          <w:spacing w:val="0"/>
          <w:w w:val="100"/>
          <w:kern w:val="0"/>
          <w:sz w:val="24"/>
          <w:szCs w:val="24"/>
          <w:highlight w:val="none"/>
        </w:rPr>
      </w:pPr>
    </w:p>
    <w:p w14:paraId="30929D1A">
      <w:pPr>
        <w:ind w:left="144"/>
        <w:jc w:val="center"/>
        <w:rPr>
          <w:rFonts w:hint="eastAsia" w:ascii="宋体" w:hAnsi="宋体" w:eastAsia="宋体" w:cs="宋体"/>
          <w:caps w:val="0"/>
          <w:smallCaps w:val="0"/>
          <w:color w:val="auto"/>
          <w:spacing w:val="0"/>
          <w:w w:val="100"/>
          <w:kern w:val="0"/>
          <w:sz w:val="24"/>
          <w:szCs w:val="24"/>
          <w:highlight w:val="none"/>
        </w:rPr>
      </w:pPr>
    </w:p>
    <w:p w14:paraId="37E8CCA1">
      <w:pPr>
        <w:ind w:left="144"/>
        <w:jc w:val="center"/>
        <w:rPr>
          <w:rFonts w:hint="eastAsia" w:ascii="宋体" w:hAnsi="宋体" w:eastAsia="宋体" w:cs="宋体"/>
          <w:caps w:val="0"/>
          <w:smallCaps w:val="0"/>
          <w:color w:val="auto"/>
          <w:spacing w:val="0"/>
          <w:w w:val="100"/>
          <w:kern w:val="0"/>
          <w:sz w:val="24"/>
          <w:szCs w:val="24"/>
          <w:highlight w:val="none"/>
        </w:rPr>
      </w:pPr>
    </w:p>
    <w:p w14:paraId="04F75EDD">
      <w:pPr>
        <w:ind w:left="144"/>
        <w:jc w:val="center"/>
        <w:rPr>
          <w:rFonts w:hint="eastAsia" w:ascii="宋体" w:hAnsi="宋体" w:eastAsia="宋体" w:cs="宋体"/>
          <w:caps w:val="0"/>
          <w:smallCaps w:val="0"/>
          <w:color w:val="auto"/>
          <w:spacing w:val="0"/>
          <w:w w:val="100"/>
          <w:kern w:val="0"/>
          <w:sz w:val="24"/>
          <w:szCs w:val="24"/>
          <w:highlight w:val="none"/>
        </w:rPr>
      </w:pPr>
      <w:r>
        <w:rPr>
          <w:rFonts w:hint="eastAsia" w:ascii="宋体" w:hAnsi="宋体" w:eastAsia="宋体" w:cs="宋体"/>
          <w:caps w:val="0"/>
          <w:smallCaps w:val="0"/>
          <w:color w:val="auto"/>
          <w:spacing w:val="0"/>
          <w:w w:val="100"/>
          <w:kern w:val="0"/>
          <w:sz w:val="24"/>
          <w:szCs w:val="24"/>
          <w:highlight w:val="none"/>
        </w:rPr>
        <w:t>安全生产合同</w:t>
      </w:r>
    </w:p>
    <w:p w14:paraId="1CF62EF7">
      <w:pPr>
        <w:ind w:left="144"/>
        <w:jc w:val="center"/>
        <w:rPr>
          <w:rFonts w:hint="eastAsia" w:ascii="宋体" w:hAnsi="宋体" w:eastAsia="宋体" w:cs="宋体"/>
          <w:caps w:val="0"/>
          <w:smallCaps w:val="0"/>
          <w:color w:val="auto"/>
          <w:spacing w:val="0"/>
          <w:w w:val="100"/>
          <w:kern w:val="0"/>
          <w:sz w:val="24"/>
          <w:szCs w:val="24"/>
          <w:highlight w:val="none"/>
        </w:rPr>
      </w:pPr>
    </w:p>
    <w:p w14:paraId="5567AB3E">
      <w:pPr>
        <w:spacing w:line="240" w:lineRule="atLeast"/>
        <w:rPr>
          <w:rFonts w:hint="eastAsia" w:ascii="宋体" w:hAnsi="宋体" w:eastAsia="宋体" w:cs="宋体"/>
          <w:caps w:val="0"/>
          <w:smallCaps w:val="0"/>
          <w:color w:val="auto"/>
          <w:spacing w:val="0"/>
          <w:w w:val="100"/>
          <w:kern w:val="0"/>
          <w:sz w:val="24"/>
          <w:szCs w:val="24"/>
          <w:highlight w:val="none"/>
        </w:rPr>
      </w:pPr>
    </w:p>
    <w:p w14:paraId="362CC0A9">
      <w:pPr>
        <w:keepNext w:val="0"/>
        <w:keepLines w:val="0"/>
        <w:pageBreakBefore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为在</w:t>
      </w:r>
      <w:r>
        <w:rPr>
          <w:rFonts w:hint="eastAsia" w:ascii="宋体" w:hAnsi="宋体" w:eastAsia="宋体" w:cs="宋体"/>
          <w:snapToGrid w:val="0"/>
          <w:kern w:val="0"/>
          <w:sz w:val="24"/>
          <w:szCs w:val="24"/>
          <w:u w:val="single" w:color="000000"/>
        </w:rPr>
        <w:tab/>
      </w:r>
      <w:r>
        <w:rPr>
          <w:rFonts w:hint="eastAsia" w:ascii="宋体" w:hAnsi="宋体" w:eastAsia="宋体" w:cs="宋体"/>
          <w:snapToGrid w:val="0"/>
          <w:kern w:val="0"/>
          <w:sz w:val="24"/>
          <w:szCs w:val="24"/>
          <w:u w:val="single"/>
        </w:rPr>
        <w:t>202</w:t>
      </w:r>
      <w:r>
        <w:rPr>
          <w:rFonts w:hint="eastAsia" w:ascii="宋体" w:hAnsi="宋体" w:eastAsia="宋体" w:cs="宋体"/>
          <w:snapToGrid w:val="0"/>
          <w:kern w:val="0"/>
          <w:sz w:val="24"/>
          <w:szCs w:val="24"/>
          <w:u w:val="single"/>
          <w:lang w:val="en-US" w:eastAsia="zh-CN"/>
        </w:rPr>
        <w:t>6</w:t>
      </w:r>
      <w:r>
        <w:rPr>
          <w:rFonts w:hint="eastAsia" w:ascii="宋体" w:hAnsi="宋体" w:eastAsia="宋体" w:cs="宋体"/>
          <w:snapToGrid w:val="0"/>
          <w:kern w:val="0"/>
          <w:sz w:val="24"/>
          <w:szCs w:val="24"/>
          <w:u w:val="single"/>
        </w:rPr>
        <w:t>年洛阳主城区普通干线公路日常养护服务</w:t>
      </w:r>
      <w:r>
        <w:rPr>
          <w:rFonts w:hint="eastAsia" w:ascii="宋体" w:hAnsi="宋体" w:eastAsia="宋体" w:cs="宋体"/>
          <w:snapToGrid w:val="0"/>
          <w:kern w:val="0"/>
          <w:sz w:val="24"/>
          <w:szCs w:val="24"/>
        </w:rPr>
        <w:t>合同的实施过程中创造安全、 高效的</w:t>
      </w:r>
      <w:r>
        <w:rPr>
          <w:rFonts w:hint="eastAsia" w:ascii="宋体" w:hAnsi="宋体" w:eastAsia="宋体" w:cs="宋体"/>
          <w:snapToGrid w:val="0"/>
          <w:kern w:val="0"/>
          <w:sz w:val="24"/>
          <w:szCs w:val="24"/>
          <w:lang w:eastAsia="zh-CN"/>
        </w:rPr>
        <w:t>养护</w:t>
      </w:r>
      <w:r>
        <w:rPr>
          <w:rFonts w:hint="eastAsia" w:ascii="宋体" w:hAnsi="宋体" w:eastAsia="宋体" w:cs="宋体"/>
          <w:snapToGrid w:val="0"/>
          <w:kern w:val="0"/>
          <w:sz w:val="24"/>
          <w:szCs w:val="24"/>
        </w:rPr>
        <w:t>环境，切实搞好本项目的安全管理工作，本项目发包人</w:t>
      </w:r>
      <w:r>
        <w:rPr>
          <w:rFonts w:hint="eastAsia" w:ascii="宋体" w:hAnsi="宋体" w:eastAsia="宋体" w:cs="宋体"/>
          <w:snapToGrid w:val="0"/>
          <w:kern w:val="0"/>
          <w:sz w:val="24"/>
          <w:szCs w:val="24"/>
          <w:u w:val="single"/>
        </w:rPr>
        <w:t xml:space="preserve"> </w:t>
      </w:r>
      <w:r>
        <w:rPr>
          <w:rFonts w:hint="eastAsia" w:ascii="宋体" w:hAnsi="宋体" w:eastAsia="宋体" w:cs="宋体"/>
          <w:snapToGrid w:val="0"/>
          <w:kern w:val="0"/>
          <w:sz w:val="24"/>
          <w:szCs w:val="24"/>
          <w:u w:val="single" w:color="000000"/>
        </w:rPr>
        <w:t xml:space="preserve">洛阳市交通事业发展中心 </w:t>
      </w:r>
      <w:r>
        <w:rPr>
          <w:rFonts w:hint="eastAsia" w:ascii="宋体" w:hAnsi="宋体" w:eastAsia="宋体" w:cs="宋体"/>
          <w:snapToGrid w:val="0"/>
          <w:kern w:val="0"/>
          <w:sz w:val="24"/>
          <w:szCs w:val="24"/>
        </w:rPr>
        <w:t>（发包人名称，以下简称“发包人”）与承包人</w:t>
      </w:r>
      <w:r>
        <w:rPr>
          <w:rFonts w:hint="eastAsia" w:ascii="宋体" w:hAnsi="宋体" w:eastAsia="宋体" w:cs="宋体"/>
          <w:snapToGrid w:val="0"/>
          <w:kern w:val="0"/>
          <w:sz w:val="24"/>
          <w:szCs w:val="24"/>
          <w:u w:val="single"/>
        </w:rPr>
        <w:t xml:space="preserve">                            </w:t>
      </w:r>
      <w:r>
        <w:rPr>
          <w:rFonts w:hint="eastAsia" w:ascii="宋体" w:hAnsi="宋体" w:eastAsia="宋体" w:cs="宋体"/>
          <w:snapToGrid w:val="0"/>
          <w:kern w:val="0"/>
          <w:sz w:val="24"/>
          <w:szCs w:val="24"/>
        </w:rPr>
        <w:t>（承包人名称，以下简称“承包人”）特此签订安全生产合同。</w:t>
      </w:r>
    </w:p>
    <w:p w14:paraId="19626DA9">
      <w:pPr>
        <w:keepNext w:val="0"/>
        <w:keepLines w:val="0"/>
        <w:pageBreakBefore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1.发包人职责</w:t>
      </w:r>
    </w:p>
    <w:p w14:paraId="4E7F0A6B">
      <w:pPr>
        <w:keepNext w:val="0"/>
        <w:keepLines w:val="0"/>
        <w:pageBreakBefore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（1）严格遵守国家有关安全生产的法律法规，认真执行工程承包合同中的有关安全要求。</w:t>
      </w:r>
    </w:p>
    <w:p w14:paraId="1AC0A68B">
      <w:pPr>
        <w:keepNext w:val="0"/>
        <w:keepLines w:val="0"/>
        <w:pageBreakBefore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（2）按照“安全第一、预防为主、综合治理”和坚持“管生产必须管安全”的原则进行安全生产管理，做到生产与安全工作同时计划、布置、检查、总结和评比。</w:t>
      </w:r>
    </w:p>
    <w:p w14:paraId="03CA93AF">
      <w:pPr>
        <w:keepNext w:val="0"/>
        <w:keepLines w:val="0"/>
        <w:pageBreakBefore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（3）重要的安全设施必须坚持与主体工程“三同时”的原则，即：同时设计、审批，同时</w:t>
      </w:r>
      <w:r>
        <w:rPr>
          <w:rFonts w:hint="eastAsia" w:ascii="宋体" w:hAnsi="宋体" w:eastAsia="宋体" w:cs="宋体"/>
          <w:snapToGrid w:val="0"/>
          <w:kern w:val="0"/>
          <w:sz w:val="24"/>
          <w:szCs w:val="24"/>
          <w:lang w:eastAsia="zh-CN"/>
        </w:rPr>
        <w:t>养护</w:t>
      </w:r>
      <w:r>
        <w:rPr>
          <w:rFonts w:hint="eastAsia" w:ascii="宋体" w:hAnsi="宋体" w:eastAsia="宋体" w:cs="宋体"/>
          <w:snapToGrid w:val="0"/>
          <w:kern w:val="0"/>
          <w:sz w:val="24"/>
          <w:szCs w:val="24"/>
        </w:rPr>
        <w:t>，同时验收，投入使用。</w:t>
      </w:r>
    </w:p>
    <w:p w14:paraId="44DC5CA3">
      <w:pPr>
        <w:keepNext w:val="0"/>
        <w:keepLines w:val="0"/>
        <w:pageBreakBefore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（4）定期召开安全生产调度会，及时传达中央及地方有关安全生产的精神。</w:t>
      </w:r>
    </w:p>
    <w:p w14:paraId="21E55888">
      <w:pPr>
        <w:keepNext w:val="0"/>
        <w:keepLines w:val="0"/>
        <w:pageBreakBefore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（5）组织对承包人</w:t>
      </w:r>
      <w:r>
        <w:rPr>
          <w:rFonts w:hint="eastAsia" w:ascii="宋体" w:hAnsi="宋体" w:eastAsia="宋体" w:cs="宋体"/>
          <w:snapToGrid w:val="0"/>
          <w:kern w:val="0"/>
          <w:sz w:val="24"/>
          <w:szCs w:val="24"/>
          <w:lang w:eastAsia="zh-CN"/>
        </w:rPr>
        <w:t>养护</w:t>
      </w:r>
      <w:r>
        <w:rPr>
          <w:rFonts w:hint="eastAsia" w:ascii="宋体" w:hAnsi="宋体" w:eastAsia="宋体" w:cs="宋体"/>
          <w:snapToGrid w:val="0"/>
          <w:kern w:val="0"/>
          <w:sz w:val="24"/>
          <w:szCs w:val="24"/>
        </w:rPr>
        <w:t>现场进行安全生产检查，监督承包人及时处理发现的各种安全隐患。</w:t>
      </w:r>
    </w:p>
    <w:p w14:paraId="42FC6D75">
      <w:pPr>
        <w:keepNext w:val="0"/>
        <w:keepLines w:val="0"/>
        <w:pageBreakBefore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2.承包人职责</w:t>
      </w:r>
    </w:p>
    <w:p w14:paraId="015358CC">
      <w:pPr>
        <w:keepNext w:val="0"/>
        <w:keepLines w:val="0"/>
        <w:pageBreakBefore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（1）严格遵守《中华人民共和国安全生产法》《建设工程安全生产管理条例》等国家有关安全生产的法律法规、《公路水运工程安全生产监督管理办法》和《公路工程</w:t>
      </w:r>
      <w:r>
        <w:rPr>
          <w:rFonts w:hint="eastAsia" w:ascii="宋体" w:hAnsi="宋体" w:eastAsia="宋体" w:cs="宋体"/>
          <w:snapToGrid w:val="0"/>
          <w:kern w:val="0"/>
          <w:sz w:val="24"/>
          <w:szCs w:val="24"/>
          <w:lang w:eastAsia="zh-CN"/>
        </w:rPr>
        <w:t>养护</w:t>
      </w:r>
      <w:r>
        <w:rPr>
          <w:rFonts w:hint="eastAsia" w:ascii="宋体" w:hAnsi="宋体" w:eastAsia="宋体" w:cs="宋体"/>
          <w:snapToGrid w:val="0"/>
          <w:kern w:val="0"/>
          <w:sz w:val="24"/>
          <w:szCs w:val="24"/>
        </w:rPr>
        <w:t>安全技术规范》等有关安全生产的规定。认真执行工程承包合同中的有关安全要求。</w:t>
      </w:r>
    </w:p>
    <w:p w14:paraId="30B3D600">
      <w:pPr>
        <w:keepNext w:val="0"/>
        <w:keepLines w:val="0"/>
        <w:pageBreakBefore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2）坚持“安全第一、预防为主、综合治理”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合同的各项规定，做到生产与安全工作同时计划、布置、检查、总结和评比。</w:t>
      </w:r>
    </w:p>
    <w:p w14:paraId="31DACD27">
      <w:pPr>
        <w:keepNext w:val="0"/>
        <w:keepLines w:val="0"/>
        <w:pageBreakBefore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（3）建立健全安全生产责任制。从派往项目实施的</w:t>
      </w:r>
      <w:r>
        <w:rPr>
          <w:rFonts w:hint="eastAsia" w:ascii="宋体" w:hAnsi="宋体" w:eastAsia="宋体" w:cs="宋体"/>
          <w:snapToGrid w:val="0"/>
          <w:kern w:val="0"/>
          <w:sz w:val="24"/>
          <w:szCs w:val="24"/>
          <w:lang w:eastAsia="zh-CN"/>
        </w:rPr>
        <w:t>项目负责人</w:t>
      </w:r>
      <w:r>
        <w:rPr>
          <w:rFonts w:hint="eastAsia" w:ascii="宋体" w:hAnsi="宋体" w:eastAsia="宋体" w:cs="宋体"/>
          <w:snapToGrid w:val="0"/>
          <w:kern w:val="0"/>
          <w:sz w:val="24"/>
          <w:szCs w:val="24"/>
        </w:rPr>
        <w:t>到生产工人（包括临时雇请</w:t>
      </w:r>
      <w:r>
        <w:rPr>
          <w:rFonts w:hint="eastAsia" w:ascii="宋体" w:hAnsi="宋体" w:eastAsia="宋体" w:cs="宋体"/>
          <w:snapToGrid w:val="0"/>
          <w:kern w:val="0"/>
          <w:sz w:val="24"/>
          <w:szCs w:val="24"/>
          <w:lang w:eastAsia="zh-CN"/>
        </w:rPr>
        <w:t>的农</w:t>
      </w:r>
      <w:r>
        <w:rPr>
          <w:rFonts w:hint="eastAsia" w:ascii="宋体" w:hAnsi="宋体" w:eastAsia="宋体" w:cs="宋体"/>
          <w:snapToGrid w:val="0"/>
          <w:kern w:val="0"/>
          <w:sz w:val="24"/>
          <w:szCs w:val="24"/>
        </w:rPr>
        <w:t>民工）的安全生产管理系统必须做到纵向到底，一环不漏；各职能部门、人员的安全生产责任制做到横向到边，人人有责。</w:t>
      </w:r>
      <w:r>
        <w:rPr>
          <w:rFonts w:hint="eastAsia" w:ascii="宋体" w:hAnsi="宋体" w:eastAsia="宋体" w:cs="宋体"/>
          <w:snapToGrid w:val="0"/>
          <w:kern w:val="0"/>
          <w:sz w:val="24"/>
          <w:szCs w:val="24"/>
          <w:lang w:eastAsia="zh-CN"/>
        </w:rPr>
        <w:t>项目负责人</w:t>
      </w:r>
      <w:r>
        <w:rPr>
          <w:rFonts w:hint="eastAsia" w:ascii="宋体" w:hAnsi="宋体" w:eastAsia="宋体" w:cs="宋体"/>
          <w:snapToGrid w:val="0"/>
          <w:kern w:val="0"/>
          <w:sz w:val="24"/>
          <w:szCs w:val="24"/>
        </w:rPr>
        <w:t>是安全生产的第一责任人。现场设置的安全机构，应按《公路水运工程安全生产监督管理办法》规定的最低数量和资质条件配备专职安全生产管理人员，专职负责所有员工的安全和治安保卫工作及预防事故的发生。安全机构人员有权按有关规定发布指令，并采取保护性措施防止事故发生。</w:t>
      </w:r>
    </w:p>
    <w:p w14:paraId="77E75E31">
      <w:pPr>
        <w:keepNext w:val="0"/>
        <w:keepLines w:val="0"/>
        <w:pageBreakBefore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（4）承包人在任何时候都应采取各种合理的预防措施，防止其员工发生任何违法、违禁、暴力或妨碍治安的行为。</w:t>
      </w:r>
    </w:p>
    <w:p w14:paraId="2F4DAF5C">
      <w:pPr>
        <w:keepNext w:val="0"/>
        <w:keepLines w:val="0"/>
        <w:pageBreakBefore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（5）承包人必须具有劳动安全管理部门颁发的安全生产考核合格证书，参加</w:t>
      </w:r>
      <w:r>
        <w:rPr>
          <w:rFonts w:hint="eastAsia" w:ascii="宋体" w:hAnsi="宋体" w:eastAsia="宋体" w:cs="宋体"/>
          <w:snapToGrid w:val="0"/>
          <w:kern w:val="0"/>
          <w:sz w:val="24"/>
          <w:szCs w:val="24"/>
          <w:lang w:eastAsia="zh-CN"/>
        </w:rPr>
        <w:t>养护</w:t>
      </w:r>
      <w:r>
        <w:rPr>
          <w:rFonts w:hint="eastAsia" w:ascii="宋体" w:hAnsi="宋体" w:eastAsia="宋体" w:cs="宋体"/>
          <w:snapToGrid w:val="0"/>
          <w:kern w:val="0"/>
          <w:sz w:val="24"/>
          <w:szCs w:val="24"/>
        </w:rPr>
        <w:t>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w:t>
      </w:r>
      <w:r>
        <w:rPr>
          <w:rFonts w:hint="eastAsia" w:ascii="宋体" w:hAnsi="宋体" w:eastAsia="宋体" w:cs="宋体"/>
          <w:snapToGrid w:val="0"/>
          <w:kern w:val="0"/>
          <w:sz w:val="24"/>
          <w:szCs w:val="24"/>
          <w:lang w:eastAsia="zh-CN"/>
        </w:rPr>
        <w:t>养护</w:t>
      </w:r>
      <w:r>
        <w:rPr>
          <w:rFonts w:hint="eastAsia" w:ascii="宋体" w:hAnsi="宋体" w:eastAsia="宋体" w:cs="宋体"/>
          <w:snapToGrid w:val="0"/>
          <w:kern w:val="0"/>
          <w:sz w:val="24"/>
          <w:szCs w:val="24"/>
        </w:rPr>
        <w:t>现场如出现特种作业无证操作现象时，</w:t>
      </w:r>
      <w:r>
        <w:rPr>
          <w:rFonts w:hint="eastAsia" w:ascii="宋体" w:hAnsi="宋体" w:eastAsia="宋体" w:cs="宋体"/>
          <w:snapToGrid w:val="0"/>
          <w:kern w:val="0"/>
          <w:sz w:val="24"/>
          <w:szCs w:val="24"/>
          <w:lang w:eastAsia="zh-CN"/>
        </w:rPr>
        <w:t>项目负责人</w:t>
      </w:r>
      <w:r>
        <w:rPr>
          <w:rFonts w:hint="eastAsia" w:ascii="宋体" w:hAnsi="宋体" w:eastAsia="宋体" w:cs="宋体"/>
          <w:snapToGrid w:val="0"/>
          <w:kern w:val="0"/>
          <w:sz w:val="24"/>
          <w:szCs w:val="24"/>
        </w:rPr>
        <w:t>必须承担管理责任。</w:t>
      </w:r>
    </w:p>
    <w:p w14:paraId="67718608">
      <w:pPr>
        <w:keepNext w:val="0"/>
        <w:keepLines w:val="0"/>
        <w:pageBreakBefore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（6）对于易燃易爆的材料除应专门妥善保管之外，还应</w:t>
      </w:r>
      <w:r>
        <w:rPr>
          <w:rFonts w:hint="eastAsia" w:ascii="宋体" w:hAnsi="宋体" w:eastAsia="宋体" w:cs="宋体"/>
          <w:snapToGrid w:val="0"/>
          <w:kern w:val="0"/>
          <w:sz w:val="24"/>
          <w:szCs w:val="24"/>
          <w:lang w:eastAsia="zh-CN"/>
        </w:rPr>
        <w:t>配备</w:t>
      </w:r>
      <w:r>
        <w:rPr>
          <w:rFonts w:hint="eastAsia" w:ascii="宋体" w:hAnsi="宋体" w:eastAsia="宋体" w:cs="宋体"/>
          <w:snapToGrid w:val="0"/>
          <w:kern w:val="0"/>
          <w:sz w:val="24"/>
          <w:szCs w:val="24"/>
        </w:rPr>
        <w:t>足够的消防设施，所有</w:t>
      </w:r>
      <w:r>
        <w:rPr>
          <w:rFonts w:hint="eastAsia" w:ascii="宋体" w:hAnsi="宋体" w:eastAsia="宋体" w:cs="宋体"/>
          <w:snapToGrid w:val="0"/>
          <w:kern w:val="0"/>
          <w:sz w:val="24"/>
          <w:szCs w:val="24"/>
          <w:lang w:eastAsia="zh-CN"/>
        </w:rPr>
        <w:t>养护</w:t>
      </w:r>
      <w:r>
        <w:rPr>
          <w:rFonts w:hint="eastAsia" w:ascii="宋体" w:hAnsi="宋体" w:eastAsia="宋体" w:cs="宋体"/>
          <w:snapToGrid w:val="0"/>
          <w:kern w:val="0"/>
          <w:sz w:val="24"/>
          <w:szCs w:val="24"/>
        </w:rPr>
        <w:t>人员都应熟悉消防设备的性能和使用方法；承包人不得将任何种类的爆炸物给予、易货或以其他方式转让给任何其他人，或允许、容忍上述同样行为。</w:t>
      </w:r>
    </w:p>
    <w:p w14:paraId="2B7C7067">
      <w:pPr>
        <w:keepNext w:val="0"/>
        <w:keepLines w:val="0"/>
        <w:pageBreakBefore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（7）操作人员上岗，必须按规定穿戴防护用品。</w:t>
      </w:r>
      <w:r>
        <w:rPr>
          <w:rFonts w:hint="eastAsia" w:ascii="宋体" w:hAnsi="宋体" w:eastAsia="宋体" w:cs="宋体"/>
          <w:snapToGrid w:val="0"/>
          <w:kern w:val="0"/>
          <w:sz w:val="24"/>
          <w:szCs w:val="24"/>
          <w:lang w:eastAsia="zh-CN"/>
        </w:rPr>
        <w:t>养护</w:t>
      </w:r>
      <w:r>
        <w:rPr>
          <w:rFonts w:hint="eastAsia" w:ascii="宋体" w:hAnsi="宋体" w:eastAsia="宋体" w:cs="宋体"/>
          <w:snapToGrid w:val="0"/>
          <w:kern w:val="0"/>
          <w:sz w:val="24"/>
          <w:szCs w:val="24"/>
        </w:rPr>
        <w:t>负责人和安全检查员应随时检查劳动防护用品的穿戴情况，不按规定穿戴防护用品的人员不得上岗。</w:t>
      </w:r>
    </w:p>
    <w:p w14:paraId="745E553D">
      <w:pPr>
        <w:keepNext w:val="0"/>
        <w:keepLines w:val="0"/>
        <w:pageBreakBefore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（8）所有</w:t>
      </w:r>
      <w:r>
        <w:rPr>
          <w:rFonts w:hint="eastAsia" w:ascii="宋体" w:hAnsi="宋体" w:eastAsia="宋体" w:cs="宋体"/>
          <w:snapToGrid w:val="0"/>
          <w:kern w:val="0"/>
          <w:sz w:val="24"/>
          <w:szCs w:val="24"/>
          <w:lang w:eastAsia="zh-CN"/>
        </w:rPr>
        <w:t>养护</w:t>
      </w:r>
      <w:r>
        <w:rPr>
          <w:rFonts w:hint="eastAsia" w:ascii="宋体" w:hAnsi="宋体" w:eastAsia="宋体" w:cs="宋体"/>
          <w:snapToGrid w:val="0"/>
          <w:kern w:val="0"/>
          <w:sz w:val="24"/>
          <w:szCs w:val="24"/>
        </w:rPr>
        <w:t>机具设备和高空作业的设备均应定期检查，并有安全员的签字记录，保证其经常处于完好状态；不合格的机具、设备和劳动保护用品严禁使用。</w:t>
      </w:r>
    </w:p>
    <w:p w14:paraId="2F07B71A">
      <w:pPr>
        <w:keepNext w:val="0"/>
        <w:keepLines w:val="0"/>
        <w:pageBreakBefore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（9）</w:t>
      </w:r>
      <w:r>
        <w:rPr>
          <w:rFonts w:hint="eastAsia" w:ascii="宋体" w:hAnsi="宋体" w:eastAsia="宋体" w:cs="宋体"/>
          <w:snapToGrid w:val="0"/>
          <w:kern w:val="0"/>
          <w:sz w:val="24"/>
          <w:szCs w:val="24"/>
          <w:lang w:eastAsia="zh-CN"/>
        </w:rPr>
        <w:t>养护</w:t>
      </w:r>
      <w:r>
        <w:rPr>
          <w:rFonts w:hint="eastAsia" w:ascii="宋体" w:hAnsi="宋体" w:eastAsia="宋体" w:cs="宋体"/>
          <w:snapToGrid w:val="0"/>
          <w:kern w:val="0"/>
          <w:sz w:val="24"/>
          <w:szCs w:val="24"/>
        </w:rPr>
        <w:t>中采用新技术、新工艺、新设备、新材料时，必须制定相应的安全技术措施，</w:t>
      </w:r>
      <w:r>
        <w:rPr>
          <w:rFonts w:hint="eastAsia" w:ascii="宋体" w:hAnsi="宋体" w:eastAsia="宋体" w:cs="宋体"/>
          <w:snapToGrid w:val="0"/>
          <w:kern w:val="0"/>
          <w:sz w:val="24"/>
          <w:szCs w:val="24"/>
          <w:lang w:eastAsia="zh-CN"/>
        </w:rPr>
        <w:t>养护</w:t>
      </w:r>
      <w:r>
        <w:rPr>
          <w:rFonts w:hint="eastAsia" w:ascii="宋体" w:hAnsi="宋体" w:eastAsia="宋体" w:cs="宋体"/>
          <w:snapToGrid w:val="0"/>
          <w:kern w:val="0"/>
          <w:sz w:val="24"/>
          <w:szCs w:val="24"/>
        </w:rPr>
        <w:t>现场必须具有相关的安全标志牌。</w:t>
      </w:r>
    </w:p>
    <w:p w14:paraId="7CDCAE9C">
      <w:pPr>
        <w:keepNext w:val="0"/>
        <w:keepLines w:val="0"/>
        <w:pageBreakBefore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（10）承包人必须按照本工程项目特点，组织制定本工程实施中的生产安全事 故应急救援预案；如果发生安全事故，应按照《国务院关于特大安全事故行政责任追究的规定》以及其他有关规定，及时上报有关部门，并坚持“四不放过”的原则，严肃处理相关责任人。</w:t>
      </w:r>
    </w:p>
    <w:p w14:paraId="6CB589BD">
      <w:pPr>
        <w:keepNext w:val="0"/>
        <w:keepLines w:val="0"/>
        <w:pageBreakBefore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（11）安全生产费用按照《公路水运工程安全生产监督管理办法》的相关规定使用和管理。</w:t>
      </w:r>
    </w:p>
    <w:p w14:paraId="30048DEB">
      <w:pPr>
        <w:keepNext w:val="0"/>
        <w:keepLines w:val="0"/>
        <w:pageBreakBefore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3.违约责任</w:t>
      </w:r>
    </w:p>
    <w:p w14:paraId="0506F5E6">
      <w:pPr>
        <w:keepNext w:val="0"/>
        <w:keepLines w:val="0"/>
        <w:pageBreakBefore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如因发包人或承包人违约造成安全事故，将依法追究责任。</w:t>
      </w:r>
    </w:p>
    <w:p w14:paraId="2C78ADA1">
      <w:pPr>
        <w:keepNext w:val="0"/>
        <w:keepLines w:val="0"/>
        <w:pageBreakBefore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4.本合同由双方法定代表人或其授权的代理人签署并加盖单</w:t>
      </w:r>
      <w:r>
        <w:rPr>
          <w:rFonts w:hint="eastAsia" w:ascii="宋体" w:hAnsi="宋体" w:eastAsia="宋体" w:cs="宋体"/>
          <w:snapToGrid w:val="0"/>
          <w:kern w:val="0"/>
          <w:sz w:val="24"/>
          <w:szCs w:val="24"/>
          <w:lang w:eastAsia="zh-CN"/>
        </w:rPr>
        <w:t>位公</w:t>
      </w:r>
      <w:r>
        <w:rPr>
          <w:rFonts w:hint="eastAsia" w:ascii="宋体" w:hAnsi="宋体" w:eastAsia="宋体" w:cs="宋体"/>
          <w:snapToGrid w:val="0"/>
          <w:kern w:val="0"/>
          <w:sz w:val="24"/>
          <w:szCs w:val="24"/>
        </w:rPr>
        <w:t>章后生效，全部工程竣工验收后失效。</w:t>
      </w:r>
    </w:p>
    <w:p w14:paraId="6B7C0525">
      <w:pPr>
        <w:keepNext w:val="0"/>
        <w:keepLines w:val="0"/>
        <w:pageBreakBefore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5.本合同正本二份、副本六份，合同双方各执正本一份，副本三份，当正本与副本的内容不一致时，以正本为准。</w:t>
      </w:r>
    </w:p>
    <w:p w14:paraId="2DFD60E6">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rPr>
        <w:t xml:space="preserve"> </w:t>
      </w:r>
    </w:p>
    <w:p w14:paraId="2F0C8A6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szCs w:val="24"/>
          <w:highlight w:val="none"/>
        </w:rPr>
        <w:t xml:space="preserve"> </w:t>
      </w:r>
    </w:p>
    <w:p w14:paraId="42D2009A">
      <w:pPr>
        <w:spacing w:line="520" w:lineRule="exact"/>
        <w:rPr>
          <w:rFonts w:hint="eastAsia" w:ascii="宋体" w:hAnsi="宋体" w:eastAsia="宋体" w:cs="宋体"/>
          <w:caps w:val="0"/>
          <w:smallCaps w:val="0"/>
          <w:color w:val="auto"/>
          <w:spacing w:val="0"/>
          <w:w w:val="100"/>
          <w:kern w:val="0"/>
          <w:sz w:val="24"/>
          <w:szCs w:val="24"/>
          <w:highlight w:val="none"/>
        </w:rPr>
      </w:pPr>
      <w:r>
        <w:rPr>
          <w:rFonts w:hint="eastAsia" w:ascii="宋体" w:hAnsi="宋体" w:eastAsia="宋体" w:cs="宋体"/>
          <w:caps w:val="0"/>
          <w:smallCaps w:val="0"/>
          <w:color w:val="auto"/>
          <w:spacing w:val="0"/>
          <w:w w:val="100"/>
          <w:kern w:val="0"/>
          <w:sz w:val="24"/>
          <w:szCs w:val="24"/>
          <w:highlight w:val="none"/>
        </w:rPr>
        <w:t xml:space="preserve"> </w:t>
      </w:r>
    </w:p>
    <w:p w14:paraId="41ABF278">
      <w:pPr>
        <w:spacing w:line="520" w:lineRule="exact"/>
        <w:rPr>
          <w:rFonts w:hint="eastAsia" w:ascii="宋体" w:hAnsi="宋体" w:eastAsia="宋体" w:cs="宋体"/>
          <w:caps w:val="0"/>
          <w:smallCaps w:val="0"/>
          <w:color w:val="auto"/>
          <w:spacing w:val="0"/>
          <w:w w:val="100"/>
          <w:kern w:val="0"/>
          <w:sz w:val="24"/>
          <w:szCs w:val="24"/>
          <w:highlight w:val="none"/>
        </w:rPr>
      </w:pPr>
      <w:r>
        <w:rPr>
          <w:rFonts w:hint="eastAsia" w:ascii="宋体" w:hAnsi="宋体" w:eastAsia="宋体" w:cs="宋体"/>
          <w:caps w:val="0"/>
          <w:smallCaps w:val="0"/>
          <w:color w:val="auto"/>
          <w:spacing w:val="0"/>
          <w:w w:val="100"/>
          <w:kern w:val="0"/>
          <w:sz w:val="24"/>
          <w:szCs w:val="24"/>
          <w:highlight w:val="none"/>
        </w:rPr>
        <w:t xml:space="preserve"> </w:t>
      </w:r>
    </w:p>
    <w:p w14:paraId="78D3C5E5">
      <w:pPr>
        <w:keepNext w:val="0"/>
        <w:keepLines w:val="0"/>
        <w:pageBreakBefore w:val="0"/>
        <w:tabs>
          <w:tab w:val="left" w:pos="5400"/>
        </w:tabs>
        <w:kinsoku/>
        <w:wordWrap/>
        <w:overflowPunct/>
        <w:topLinePunct w:val="0"/>
        <w:autoSpaceDE/>
        <w:autoSpaceDN/>
        <w:bidi w:val="0"/>
        <w:adjustRightInd/>
        <w:snapToGrid/>
        <w:spacing w:line="360" w:lineRule="auto"/>
        <w:ind w:left="0" w:leftChars="0" w:right="0" w:firstLine="480" w:firstLineChars="200"/>
        <w:jc w:val="left"/>
        <w:textAlignment w:val="auto"/>
        <w:rPr>
          <w:rFonts w:hint="eastAsia" w:ascii="宋体" w:hAnsi="宋体" w:eastAsia="宋体" w:cs="宋体"/>
          <w:kern w:val="0"/>
          <w:sz w:val="24"/>
          <w:szCs w:val="24"/>
          <w:u w:val="single"/>
          <w:shd w:val="clear" w:color="auto" w:fill="FFFF00"/>
        </w:rPr>
      </w:pPr>
      <w:r>
        <w:rPr>
          <w:rFonts w:hint="eastAsia" w:ascii="宋体" w:hAnsi="宋体" w:eastAsia="宋体" w:cs="宋体"/>
          <w:kern w:val="0"/>
          <w:sz w:val="24"/>
          <w:szCs w:val="24"/>
        </w:rPr>
        <w:t>发包人：</w:t>
      </w:r>
      <w:r>
        <w:rPr>
          <w:rFonts w:hint="eastAsia" w:ascii="宋体" w:hAnsi="宋体" w:eastAsia="宋体" w:cs="宋体"/>
          <w:kern w:val="0"/>
          <w:sz w:val="24"/>
          <w:szCs w:val="24"/>
          <w:u w:val="single" w:color="000000"/>
        </w:rPr>
        <w:t>洛阳市交通事业发展中心</w:t>
      </w:r>
      <w:r>
        <w:rPr>
          <w:rFonts w:hint="eastAsia" w:ascii="宋体" w:hAnsi="宋体" w:eastAsia="宋体" w:cs="宋体"/>
          <w:kern w:val="0"/>
          <w:sz w:val="24"/>
          <w:szCs w:val="24"/>
        </w:rPr>
        <w:t xml:space="preserve">          承包人：</w:t>
      </w:r>
      <w:r>
        <w:rPr>
          <w:rFonts w:hint="eastAsia" w:ascii="宋体" w:hAnsi="宋体" w:eastAsia="宋体" w:cs="宋体"/>
          <w:kern w:val="0"/>
          <w:sz w:val="24"/>
          <w:szCs w:val="24"/>
          <w:u w:val="single"/>
        </w:rPr>
        <w:t xml:space="preserve">                         </w:t>
      </w:r>
    </w:p>
    <w:p w14:paraId="79582237">
      <w:pPr>
        <w:keepNext w:val="0"/>
        <w:keepLines w:val="0"/>
        <w:pageBreakBefore w:val="0"/>
        <w:kinsoku/>
        <w:wordWrap/>
        <w:overflowPunct/>
        <w:topLinePunct w:val="0"/>
        <w:autoSpaceDE/>
        <w:autoSpaceDN/>
        <w:bidi w:val="0"/>
        <w:adjustRightInd/>
        <w:snapToGrid/>
        <w:spacing w:line="360" w:lineRule="auto"/>
        <w:ind w:left="0" w:leftChars="0" w:right="0"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（盖单位章）                              （盖单位章）</w:t>
      </w:r>
    </w:p>
    <w:p w14:paraId="5A51461A">
      <w:pPr>
        <w:keepNext w:val="0"/>
        <w:keepLines w:val="0"/>
        <w:pageBreakBefore w:val="0"/>
        <w:tabs>
          <w:tab w:val="left" w:pos="4680"/>
        </w:tabs>
        <w:kinsoku/>
        <w:wordWrap/>
        <w:overflowPunct/>
        <w:topLinePunct w:val="0"/>
        <w:autoSpaceDE/>
        <w:autoSpaceDN/>
        <w:bidi w:val="0"/>
        <w:adjustRightInd/>
        <w:snapToGrid/>
        <w:spacing w:line="360" w:lineRule="auto"/>
        <w:ind w:left="0" w:leftChars="0" w:right="0"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法定代表人                              法定代表人</w:t>
      </w:r>
    </w:p>
    <w:p w14:paraId="3547CA21">
      <w:pPr>
        <w:keepNext w:val="0"/>
        <w:keepLines w:val="0"/>
        <w:pageBreakBefore w:val="0"/>
        <w:kinsoku/>
        <w:wordWrap/>
        <w:overflowPunct/>
        <w:topLinePunct w:val="0"/>
        <w:autoSpaceDE/>
        <w:autoSpaceDN/>
        <w:bidi w:val="0"/>
        <w:adjustRightInd/>
        <w:snapToGrid/>
        <w:spacing w:line="360" w:lineRule="auto"/>
        <w:ind w:left="0" w:leftChars="0" w:right="0"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或其                                    或其</w:t>
      </w:r>
    </w:p>
    <w:p w14:paraId="01425D90">
      <w:pPr>
        <w:keepNext w:val="0"/>
        <w:keepLines w:val="0"/>
        <w:pageBreakBefore w:val="0"/>
        <w:kinsoku/>
        <w:wordWrap/>
        <w:overflowPunct/>
        <w:topLinePunct w:val="0"/>
        <w:autoSpaceDE/>
        <w:autoSpaceDN/>
        <w:bidi w:val="0"/>
        <w:adjustRightInd/>
        <w:snapToGrid/>
        <w:spacing w:line="360" w:lineRule="auto"/>
        <w:ind w:left="0" w:leftChars="0" w:right="0"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委托代理人：                           委托代理人：</w:t>
      </w:r>
    </w:p>
    <w:p w14:paraId="3D2567EF">
      <w:pPr>
        <w:keepNext w:val="0"/>
        <w:keepLines w:val="0"/>
        <w:pageBreakBefore w:val="0"/>
        <w:kinsoku/>
        <w:wordWrap/>
        <w:overflowPunct/>
        <w:topLinePunct w:val="0"/>
        <w:autoSpaceDE/>
        <w:autoSpaceDN/>
        <w:bidi w:val="0"/>
        <w:adjustRightInd/>
        <w:snapToGrid/>
        <w:spacing w:beforeAutospacing="0" w:line="360" w:lineRule="auto"/>
        <w:ind w:left="0" w:leftChars="0" w:right="0" w:firstLine="480" w:firstLineChars="200"/>
        <w:jc w:val="left"/>
        <w:textAlignment w:val="auto"/>
        <w:rPr>
          <w:rFonts w:hint="eastAsia" w:ascii="宋体" w:hAnsi="宋体" w:eastAsia="宋体" w:cs="宋体"/>
          <w:kern w:val="0"/>
          <w:sz w:val="24"/>
          <w:szCs w:val="24"/>
          <w:u w:val="single" w:color="000000"/>
        </w:rPr>
      </w:pPr>
    </w:p>
    <w:p w14:paraId="1361EE78">
      <w:pPr>
        <w:keepNext w:val="0"/>
        <w:keepLines w:val="0"/>
        <w:pageBreakBefore w:val="0"/>
        <w:kinsoku/>
        <w:wordWrap/>
        <w:overflowPunct/>
        <w:topLinePunct w:val="0"/>
        <w:autoSpaceDE/>
        <w:autoSpaceDN/>
        <w:bidi w:val="0"/>
        <w:adjustRightInd/>
        <w:snapToGrid/>
        <w:spacing w:beforeAutospacing="0" w:line="360" w:lineRule="auto"/>
        <w:ind w:left="0" w:leftChars="0" w:right="0"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u w:val="single" w:color="000000"/>
        </w:rPr>
        <w:tab/>
      </w:r>
      <w:r>
        <w:rPr>
          <w:rFonts w:hint="eastAsia" w:ascii="宋体" w:hAnsi="宋体" w:eastAsia="宋体" w:cs="宋体"/>
          <w:kern w:val="0"/>
          <w:sz w:val="24"/>
          <w:szCs w:val="24"/>
          <w:u w:val="single" w:color="000000"/>
        </w:rPr>
        <w:t xml:space="preserve">    </w:t>
      </w:r>
      <w:r>
        <w:rPr>
          <w:rFonts w:hint="eastAsia" w:ascii="宋体" w:hAnsi="宋体" w:eastAsia="宋体" w:cs="宋体"/>
          <w:kern w:val="0"/>
          <w:sz w:val="24"/>
          <w:szCs w:val="24"/>
        </w:rPr>
        <w:t>年</w:t>
      </w:r>
      <w:r>
        <w:rPr>
          <w:rFonts w:hint="eastAsia" w:ascii="宋体" w:hAnsi="宋体" w:eastAsia="宋体" w:cs="宋体"/>
          <w:kern w:val="0"/>
          <w:sz w:val="24"/>
          <w:szCs w:val="24"/>
          <w:u w:val="single" w:color="000000"/>
        </w:rPr>
        <w:tab/>
      </w:r>
      <w:r>
        <w:rPr>
          <w:rFonts w:hint="eastAsia" w:ascii="宋体" w:hAnsi="宋体" w:eastAsia="宋体" w:cs="宋体"/>
          <w:kern w:val="0"/>
          <w:sz w:val="24"/>
          <w:szCs w:val="24"/>
          <w:u w:val="single" w:color="000000"/>
        </w:rPr>
        <w:t xml:space="preserve">    </w:t>
      </w:r>
      <w:r>
        <w:rPr>
          <w:rFonts w:hint="eastAsia" w:ascii="宋体" w:hAnsi="宋体" w:eastAsia="宋体" w:cs="宋体"/>
          <w:kern w:val="0"/>
          <w:sz w:val="24"/>
          <w:szCs w:val="24"/>
        </w:rPr>
        <w:t>月</w:t>
      </w:r>
      <w:r>
        <w:rPr>
          <w:rFonts w:hint="eastAsia" w:ascii="宋体" w:hAnsi="宋体" w:eastAsia="宋体" w:cs="宋体"/>
          <w:kern w:val="0"/>
          <w:sz w:val="24"/>
          <w:szCs w:val="24"/>
          <w:u w:val="single" w:color="000000"/>
        </w:rPr>
        <w:tab/>
      </w:r>
      <w:r>
        <w:rPr>
          <w:rFonts w:hint="eastAsia" w:ascii="宋体" w:hAnsi="宋体" w:eastAsia="宋体" w:cs="宋体"/>
          <w:kern w:val="0"/>
          <w:sz w:val="24"/>
          <w:szCs w:val="24"/>
          <w:u w:val="single" w:color="000000"/>
        </w:rPr>
        <w:t xml:space="preserve">   </w:t>
      </w:r>
      <w:r>
        <w:rPr>
          <w:rFonts w:hint="eastAsia" w:ascii="宋体" w:hAnsi="宋体" w:eastAsia="宋体" w:cs="宋体"/>
          <w:kern w:val="0"/>
          <w:sz w:val="24"/>
          <w:szCs w:val="24"/>
        </w:rPr>
        <w:t>日</w:t>
      </w:r>
      <w:r>
        <w:rPr>
          <w:rFonts w:hint="eastAsia" w:ascii="宋体" w:hAnsi="宋体" w:eastAsia="宋体" w:cs="宋体"/>
          <w:kern w:val="0"/>
          <w:sz w:val="24"/>
          <w:szCs w:val="24"/>
        </w:rPr>
        <w:tab/>
      </w:r>
      <w:r>
        <w:rPr>
          <w:rFonts w:hint="eastAsia" w:ascii="宋体" w:hAnsi="宋体" w:eastAsia="宋体" w:cs="宋体"/>
          <w:kern w:val="0"/>
          <w:sz w:val="24"/>
          <w:szCs w:val="24"/>
        </w:rPr>
        <w:t xml:space="preserve">                 </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color="000000"/>
        </w:rPr>
        <w:tab/>
      </w:r>
      <w:r>
        <w:rPr>
          <w:rFonts w:hint="eastAsia" w:ascii="宋体" w:hAnsi="宋体" w:eastAsia="宋体" w:cs="宋体"/>
          <w:kern w:val="0"/>
          <w:sz w:val="24"/>
          <w:szCs w:val="24"/>
        </w:rPr>
        <w:t>年</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color="000000"/>
        </w:rPr>
        <w:t xml:space="preserve"> </w:t>
      </w:r>
      <w:r>
        <w:rPr>
          <w:rFonts w:hint="eastAsia" w:ascii="宋体" w:hAnsi="宋体" w:eastAsia="宋体" w:cs="宋体"/>
          <w:kern w:val="0"/>
          <w:sz w:val="24"/>
          <w:szCs w:val="24"/>
        </w:rPr>
        <w:t>月</w:t>
      </w:r>
      <w:r>
        <w:rPr>
          <w:rFonts w:hint="eastAsia" w:ascii="宋体" w:hAnsi="宋体" w:eastAsia="宋体" w:cs="宋体"/>
          <w:kern w:val="0"/>
          <w:sz w:val="24"/>
          <w:szCs w:val="24"/>
          <w:u w:val="single" w:color="000000"/>
        </w:rPr>
        <w:tab/>
      </w:r>
      <w:r>
        <w:rPr>
          <w:rFonts w:hint="eastAsia" w:ascii="宋体" w:hAnsi="宋体" w:eastAsia="宋体" w:cs="宋体"/>
          <w:kern w:val="0"/>
          <w:sz w:val="24"/>
          <w:szCs w:val="24"/>
          <w:u w:val="single" w:color="000000"/>
        </w:rPr>
        <w:t xml:space="preserve">   </w:t>
      </w:r>
      <w:r>
        <w:rPr>
          <w:rFonts w:hint="eastAsia" w:ascii="宋体" w:hAnsi="宋体" w:eastAsia="宋体" w:cs="宋体"/>
          <w:kern w:val="0"/>
          <w:sz w:val="24"/>
          <w:szCs w:val="24"/>
        </w:rPr>
        <w:t>日</w:t>
      </w:r>
    </w:p>
    <w:p w14:paraId="22102308">
      <w:pPr>
        <w:keepNext/>
        <w:keepLines/>
        <w:widowControl/>
        <w:spacing w:line="360" w:lineRule="auto"/>
        <w:jc w:val="center"/>
        <w:outlineLvl w:val="2"/>
        <w:rPr>
          <w:rFonts w:hint="eastAsia" w:ascii="宋体" w:hAnsi="宋体" w:cs="宋体"/>
          <w:b/>
          <w:bCs/>
          <w:kern w:val="0"/>
          <w:sz w:val="30"/>
          <w:szCs w:val="30"/>
        </w:rPr>
      </w:pPr>
      <w:bookmarkStart w:id="73" w:name="_Toc256000057"/>
    </w:p>
    <w:p w14:paraId="78042FDF">
      <w:pPr>
        <w:keepNext/>
        <w:keepLines/>
        <w:widowControl/>
        <w:spacing w:line="360" w:lineRule="auto"/>
        <w:jc w:val="center"/>
        <w:outlineLvl w:val="2"/>
        <w:rPr>
          <w:rFonts w:hint="eastAsia" w:ascii="宋体" w:hAnsi="宋体" w:cs="宋体"/>
          <w:b/>
          <w:bCs/>
          <w:kern w:val="0"/>
          <w:sz w:val="30"/>
          <w:szCs w:val="30"/>
        </w:rPr>
      </w:pPr>
    </w:p>
    <w:p w14:paraId="66241567">
      <w:pPr>
        <w:spacing w:before="66" w:line="230" w:lineRule="auto"/>
        <w:jc w:val="both"/>
        <w:rPr>
          <w:rFonts w:ascii="仿宋" w:hAnsi="仿宋" w:eastAsia="仿宋" w:cs="仿宋"/>
          <w:snapToGrid w:val="0"/>
          <w:color w:val="000000"/>
          <w:spacing w:val="6"/>
          <w:kern w:val="0"/>
          <w:sz w:val="20"/>
          <w:szCs w:val="20"/>
          <w:lang w:val="en-US" w:eastAsia="en-US" w:bidi="ar-SA"/>
        </w:rPr>
      </w:pPr>
      <w:r>
        <w:rPr>
          <w:rFonts w:ascii="仿宋" w:hAnsi="仿宋" w:eastAsia="仿宋" w:cs="仿宋"/>
          <w:snapToGrid w:val="0"/>
          <w:color w:val="000000"/>
          <w:spacing w:val="6"/>
          <w:kern w:val="0"/>
          <w:sz w:val="20"/>
          <w:szCs w:val="20"/>
          <w:lang w:val="en-US" w:eastAsia="en-US" w:bidi="ar-SA"/>
        </w:rPr>
        <w:t>（此合同仅供参考。以最终采购人与中标人</w:t>
      </w:r>
      <w:r>
        <w:rPr>
          <w:rFonts w:hint="eastAsia" w:ascii="仿宋" w:hAnsi="仿宋" w:eastAsia="仿宋" w:cs="仿宋"/>
          <w:snapToGrid w:val="0"/>
          <w:color w:val="000000"/>
          <w:spacing w:val="6"/>
          <w:kern w:val="0"/>
          <w:sz w:val="20"/>
          <w:szCs w:val="20"/>
          <w:lang w:val="en-US" w:eastAsia="zh-CN" w:bidi="ar-SA"/>
        </w:rPr>
        <w:t>签订的</w:t>
      </w:r>
      <w:r>
        <w:rPr>
          <w:rFonts w:ascii="仿宋" w:hAnsi="仿宋" w:eastAsia="仿宋" w:cs="仿宋"/>
          <w:snapToGrid w:val="0"/>
          <w:color w:val="000000"/>
          <w:spacing w:val="6"/>
          <w:kern w:val="0"/>
          <w:sz w:val="20"/>
          <w:szCs w:val="20"/>
          <w:lang w:val="en-US" w:eastAsia="en-US" w:bidi="ar-SA"/>
        </w:rPr>
        <w:t>合同条款为准，最终</w:t>
      </w:r>
      <w:r>
        <w:rPr>
          <w:rFonts w:hint="eastAsia" w:ascii="仿宋" w:hAnsi="仿宋" w:eastAsia="仿宋" w:cs="仿宋"/>
          <w:snapToGrid w:val="0"/>
          <w:color w:val="000000"/>
          <w:spacing w:val="6"/>
          <w:kern w:val="0"/>
          <w:sz w:val="20"/>
          <w:szCs w:val="20"/>
          <w:lang w:val="en-US" w:eastAsia="zh-CN" w:bidi="ar-SA"/>
        </w:rPr>
        <w:t>签订合同</w:t>
      </w:r>
      <w:r>
        <w:rPr>
          <w:rFonts w:ascii="仿宋" w:hAnsi="仿宋" w:eastAsia="仿宋" w:cs="仿宋"/>
          <w:snapToGrid w:val="0"/>
          <w:color w:val="000000"/>
          <w:spacing w:val="6"/>
          <w:kern w:val="0"/>
          <w:sz w:val="20"/>
          <w:szCs w:val="20"/>
          <w:lang w:val="en-US" w:eastAsia="en-US" w:bidi="ar-SA"/>
        </w:rPr>
        <w:t>的主要条款不能</w:t>
      </w:r>
    </w:p>
    <w:p w14:paraId="0AFBAF26">
      <w:pPr>
        <w:spacing w:before="66" w:line="230" w:lineRule="auto"/>
        <w:jc w:val="both"/>
        <w:rPr>
          <w:rFonts w:ascii="仿宋" w:hAnsi="仿宋" w:eastAsia="仿宋" w:cs="仿宋"/>
          <w:snapToGrid w:val="0"/>
          <w:color w:val="000000"/>
          <w:spacing w:val="6"/>
          <w:kern w:val="0"/>
          <w:sz w:val="20"/>
          <w:szCs w:val="20"/>
          <w:lang w:val="en-US" w:eastAsia="en-US" w:bidi="ar-SA"/>
        </w:rPr>
        <w:sectPr>
          <w:headerReference r:id="rId19" w:type="default"/>
          <w:footerReference r:id="rId20" w:type="default"/>
          <w:pgSz w:w="11906" w:h="16839"/>
          <w:pgMar w:top="1209" w:right="1246" w:bottom="1199" w:left="1418" w:header="799" w:footer="964" w:gutter="0"/>
          <w:pgNumType w:fmt="numberInDash"/>
          <w:cols w:space="720" w:num="1"/>
        </w:sectPr>
      </w:pPr>
      <w:r>
        <w:rPr>
          <w:rFonts w:ascii="仿宋" w:hAnsi="仿宋" w:eastAsia="仿宋" w:cs="仿宋"/>
          <w:snapToGrid w:val="0"/>
          <w:color w:val="000000"/>
          <w:spacing w:val="6"/>
          <w:kern w:val="0"/>
          <w:sz w:val="20"/>
          <w:szCs w:val="20"/>
          <w:lang w:val="en-US" w:eastAsia="en-US" w:bidi="ar-SA"/>
        </w:rPr>
        <w:t>与招标文件冲突）</w:t>
      </w:r>
    </w:p>
    <w:bookmarkEnd w:id="73"/>
    <w:p w14:paraId="00F8485D">
      <w:pPr>
        <w:spacing w:line="360" w:lineRule="auto"/>
        <w:rPr>
          <w:rFonts w:hint="eastAsia" w:ascii="宋体" w:hAnsi="宋体" w:eastAsia="宋体" w:cs="宋体"/>
          <w:caps w:val="0"/>
          <w:smallCaps w:val="0"/>
          <w:snapToGrid w:val="0"/>
          <w:color w:val="auto"/>
          <w:spacing w:val="0"/>
          <w:w w:val="100"/>
          <w:kern w:val="0"/>
          <w:sz w:val="24"/>
          <w:highlight w:val="none"/>
          <w:u w:val="single"/>
        </w:rPr>
      </w:pPr>
    </w:p>
    <w:p w14:paraId="79E1A81A">
      <w:pPr>
        <w:keepNext/>
        <w:keepLines/>
        <w:widowControl/>
        <w:spacing w:line="360" w:lineRule="auto"/>
        <w:jc w:val="center"/>
        <w:outlineLvl w:val="2"/>
        <w:rPr>
          <w:rFonts w:hint="eastAsia" w:ascii="宋体" w:hAnsi="宋体" w:cs="宋体"/>
          <w:b/>
          <w:bCs/>
          <w:kern w:val="0"/>
          <w:sz w:val="30"/>
          <w:szCs w:val="30"/>
        </w:rPr>
      </w:pPr>
      <w:bookmarkStart w:id="74" w:name="_Toc4158"/>
      <w:r>
        <w:rPr>
          <w:rFonts w:hint="eastAsia" w:ascii="宋体" w:hAnsi="宋体" w:cs="宋体"/>
          <w:b/>
          <w:bCs/>
          <w:kern w:val="0"/>
          <w:sz w:val="30"/>
          <w:szCs w:val="30"/>
        </w:rPr>
        <w:t>202</w:t>
      </w:r>
      <w:r>
        <w:rPr>
          <w:rFonts w:hint="eastAsia" w:ascii="宋体" w:hAnsi="宋体" w:eastAsia="宋体" w:cs="宋体"/>
          <w:b/>
          <w:bCs/>
          <w:kern w:val="0"/>
          <w:sz w:val="30"/>
          <w:szCs w:val="30"/>
          <w:lang w:val="en-US" w:eastAsia="zh-CN"/>
        </w:rPr>
        <w:t>6</w:t>
      </w:r>
      <w:r>
        <w:rPr>
          <w:rFonts w:hint="eastAsia" w:ascii="宋体" w:hAnsi="宋体" w:cs="宋体"/>
          <w:b/>
          <w:bCs/>
          <w:kern w:val="0"/>
          <w:sz w:val="30"/>
          <w:szCs w:val="30"/>
        </w:rPr>
        <w:t>年洛阳主城区普通干线公路日常养护服务</w:t>
      </w:r>
      <w:bookmarkEnd w:id="74"/>
    </w:p>
    <w:p w14:paraId="0D4564DA">
      <w:pPr>
        <w:spacing w:line="360" w:lineRule="auto"/>
        <w:ind w:firstLine="2401" w:firstLineChars="800"/>
        <w:rPr>
          <w:rFonts w:hint="eastAsia" w:ascii="宋体" w:hAnsi="宋体" w:eastAsia="宋体" w:cs="宋体"/>
          <w:caps w:val="0"/>
          <w:smallCaps w:val="0"/>
          <w:snapToGrid w:val="0"/>
          <w:color w:val="auto"/>
          <w:spacing w:val="0"/>
          <w:w w:val="100"/>
          <w:kern w:val="0"/>
          <w:sz w:val="24"/>
          <w:highlight w:val="none"/>
          <w:u w:val="single"/>
        </w:rPr>
      </w:pPr>
      <w:bookmarkStart w:id="75" w:name="_Toc256000058"/>
      <w:r>
        <w:rPr>
          <w:rFonts w:hint="eastAsia" w:ascii="宋体" w:hAnsi="宋体" w:cs="宋体"/>
          <w:b/>
          <w:bCs/>
          <w:kern w:val="0"/>
          <w:sz w:val="30"/>
          <w:szCs w:val="30"/>
        </w:rPr>
        <w:t>不拖欠农民工工资承诺书</w:t>
      </w:r>
      <w:bookmarkEnd w:id="75"/>
    </w:p>
    <w:p w14:paraId="69AA1968">
      <w:pPr>
        <w:spacing w:line="360" w:lineRule="auto"/>
        <w:rPr>
          <w:rFonts w:hint="eastAsia" w:ascii="宋体" w:hAnsi="宋体" w:eastAsia="宋体" w:cs="宋体"/>
          <w:caps w:val="0"/>
          <w:smallCaps w:val="0"/>
          <w:snapToGrid w:val="0"/>
          <w:color w:val="auto"/>
          <w:spacing w:val="0"/>
          <w:w w:val="100"/>
          <w:kern w:val="0"/>
          <w:sz w:val="24"/>
          <w:highlight w:val="none"/>
          <w:u w:val="single"/>
        </w:rPr>
      </w:pPr>
    </w:p>
    <w:p w14:paraId="376F0F48">
      <w:pPr>
        <w:spacing w:line="360" w:lineRule="auto"/>
        <w:rPr>
          <w:rFonts w:hint="eastAsia" w:ascii="宋体" w:hAnsi="宋体" w:eastAsia="宋体" w:cs="宋体"/>
          <w:caps w:val="0"/>
          <w:smallCaps w:val="0"/>
          <w:snapToGrid w:val="0"/>
          <w:color w:val="auto"/>
          <w:spacing w:val="0"/>
          <w:w w:val="100"/>
          <w:kern w:val="0"/>
          <w:sz w:val="24"/>
          <w:highlight w:val="none"/>
          <w:u w:val="single"/>
        </w:rPr>
      </w:pPr>
      <w:r>
        <w:rPr>
          <w:rFonts w:hint="eastAsia" w:ascii="宋体" w:hAnsi="宋体" w:eastAsia="宋体" w:cs="宋体"/>
          <w:caps w:val="0"/>
          <w:smallCaps w:val="0"/>
          <w:snapToGrid w:val="0"/>
          <w:color w:val="auto"/>
          <w:spacing w:val="0"/>
          <w:w w:val="100"/>
          <w:kern w:val="0"/>
          <w:sz w:val="24"/>
          <w:highlight w:val="none"/>
          <w:u w:val="single"/>
        </w:rPr>
        <w:t>洛阳市</w:t>
      </w:r>
      <w:r>
        <w:rPr>
          <w:rFonts w:hint="eastAsia" w:ascii="宋体" w:hAnsi="宋体" w:eastAsia="宋体" w:cs="宋体"/>
          <w:caps w:val="0"/>
          <w:smallCaps w:val="0"/>
          <w:snapToGrid w:val="0"/>
          <w:color w:val="auto"/>
          <w:spacing w:val="0"/>
          <w:w w:val="100"/>
          <w:kern w:val="0"/>
          <w:sz w:val="24"/>
          <w:highlight w:val="none"/>
          <w:u w:val="single"/>
          <w:lang w:eastAsia="zh-CN"/>
        </w:rPr>
        <w:t>交通</w:t>
      </w:r>
      <w:r>
        <w:rPr>
          <w:rFonts w:hint="eastAsia" w:ascii="宋体" w:hAnsi="宋体" w:eastAsia="宋体" w:cs="宋体"/>
          <w:caps w:val="0"/>
          <w:smallCaps w:val="0"/>
          <w:snapToGrid w:val="0"/>
          <w:color w:val="auto"/>
          <w:spacing w:val="0"/>
          <w:w w:val="100"/>
          <w:kern w:val="0"/>
          <w:sz w:val="24"/>
          <w:highlight w:val="none"/>
          <w:u w:val="single"/>
        </w:rPr>
        <w:t>事业发展中心：</w:t>
      </w:r>
    </w:p>
    <w:p w14:paraId="579A3344">
      <w:pPr>
        <w:spacing w:line="360" w:lineRule="auto"/>
        <w:ind w:firstLine="480" w:firstLineChars="200"/>
        <w:rPr>
          <w:rFonts w:hint="eastAsia" w:ascii="宋体" w:hAnsi="宋体" w:eastAsia="宋体" w:cs="宋体"/>
          <w:caps w:val="0"/>
          <w:smallCaps w:val="0"/>
          <w:snapToGrid w:val="0"/>
          <w:color w:val="auto"/>
          <w:spacing w:val="0"/>
          <w:w w:val="100"/>
          <w:kern w:val="0"/>
          <w:sz w:val="24"/>
          <w:highlight w:val="none"/>
        </w:rPr>
      </w:pPr>
      <w:r>
        <w:rPr>
          <w:rFonts w:hint="eastAsia" w:ascii="宋体" w:hAnsi="宋体" w:eastAsia="宋体" w:cs="宋体"/>
          <w:caps w:val="0"/>
          <w:smallCaps w:val="0"/>
          <w:snapToGrid w:val="0"/>
          <w:color w:val="auto"/>
          <w:spacing w:val="0"/>
          <w:w w:val="100"/>
          <w:kern w:val="0"/>
          <w:sz w:val="24"/>
          <w:highlight w:val="none"/>
        </w:rPr>
        <w:t>为贯彻落实《国务院办公厅关于切实解决建设领域拖欠工程款问题的通知》精神，切实保障农民工的合法权益。我公司承诺在承接的工程项目标段</w:t>
      </w:r>
      <w:r>
        <w:rPr>
          <w:rFonts w:hint="eastAsia" w:ascii="宋体" w:hAnsi="宋体" w:eastAsia="宋体" w:cs="宋体"/>
          <w:caps w:val="0"/>
          <w:smallCaps w:val="0"/>
          <w:snapToGrid w:val="0"/>
          <w:color w:val="auto"/>
          <w:spacing w:val="0"/>
          <w:w w:val="100"/>
          <w:kern w:val="0"/>
          <w:sz w:val="24"/>
          <w:highlight w:val="none"/>
          <w:lang w:eastAsia="zh-CN"/>
        </w:rPr>
        <w:t>养护</w:t>
      </w:r>
      <w:r>
        <w:rPr>
          <w:rFonts w:hint="eastAsia" w:ascii="宋体" w:hAnsi="宋体" w:eastAsia="宋体" w:cs="宋体"/>
          <w:caps w:val="0"/>
          <w:smallCaps w:val="0"/>
          <w:snapToGrid w:val="0"/>
          <w:color w:val="auto"/>
          <w:spacing w:val="0"/>
          <w:w w:val="100"/>
          <w:kern w:val="0"/>
          <w:sz w:val="24"/>
          <w:highlight w:val="none"/>
        </w:rPr>
        <w:t>期间，按照国家规定、合同要求及时足额支付农民工工资，</w:t>
      </w:r>
      <w:r>
        <w:rPr>
          <w:rFonts w:hint="eastAsia" w:ascii="宋体" w:hAnsi="宋体" w:eastAsia="宋体" w:cs="宋体"/>
          <w:caps w:val="0"/>
          <w:smallCaps w:val="0"/>
          <w:snapToGrid w:val="0"/>
          <w:color w:val="auto"/>
          <w:spacing w:val="0"/>
          <w:w w:val="100"/>
          <w:kern w:val="0"/>
          <w:sz w:val="24"/>
          <w:highlight w:val="none"/>
          <w:lang w:eastAsia="zh-CN"/>
        </w:rPr>
        <w:t>绝不</w:t>
      </w:r>
      <w:r>
        <w:rPr>
          <w:rFonts w:hint="eastAsia" w:ascii="宋体" w:hAnsi="宋体" w:eastAsia="宋体" w:cs="宋体"/>
          <w:caps w:val="0"/>
          <w:smallCaps w:val="0"/>
          <w:snapToGrid w:val="0"/>
          <w:color w:val="auto"/>
          <w:spacing w:val="0"/>
          <w:w w:val="100"/>
          <w:kern w:val="0"/>
          <w:sz w:val="24"/>
          <w:highlight w:val="none"/>
        </w:rPr>
        <w:t>克扣或拖欠农民工工资，如果发生拖欠或克扣农民工工资行为，一旦发现或农民工投诉等，业主可直接从履约保证金及应支付给我方的工程进度款中扣除支付，我单位愿意无条件接受人力资源社会保障、建设、公安等部门作出的处理和处罚。</w:t>
      </w:r>
    </w:p>
    <w:p w14:paraId="66227AF8">
      <w:pPr>
        <w:spacing w:line="360" w:lineRule="auto"/>
        <w:rPr>
          <w:rFonts w:hint="eastAsia" w:ascii="宋体" w:hAnsi="宋体" w:eastAsia="宋体" w:cs="宋体"/>
          <w:b/>
          <w:caps w:val="0"/>
          <w:smallCaps w:val="0"/>
          <w:color w:val="auto"/>
          <w:spacing w:val="0"/>
          <w:w w:val="100"/>
          <w:kern w:val="0"/>
          <w:sz w:val="24"/>
          <w:highlight w:val="none"/>
        </w:rPr>
      </w:pPr>
    </w:p>
    <w:p w14:paraId="069E8805">
      <w:pPr>
        <w:spacing w:line="560" w:lineRule="exact"/>
        <w:ind w:firstLine="645"/>
        <w:rPr>
          <w:rFonts w:hint="eastAsia" w:ascii="宋体" w:hAnsi="宋体" w:eastAsia="宋体" w:cs="宋体"/>
          <w:caps w:val="0"/>
          <w:smallCaps w:val="0"/>
          <w:color w:val="auto"/>
          <w:spacing w:val="0"/>
          <w:w w:val="100"/>
          <w:kern w:val="0"/>
          <w:sz w:val="24"/>
          <w:highlight w:val="none"/>
        </w:rPr>
      </w:pPr>
    </w:p>
    <w:p w14:paraId="5001A483">
      <w:pPr>
        <w:spacing w:line="560" w:lineRule="exact"/>
        <w:ind w:firstLine="645"/>
        <w:rPr>
          <w:rFonts w:hint="eastAsia" w:ascii="宋体" w:hAnsi="宋体" w:eastAsia="宋体" w:cs="宋体"/>
          <w:caps w:val="0"/>
          <w:smallCaps w:val="0"/>
          <w:snapToGrid w:val="0"/>
          <w:color w:val="auto"/>
          <w:spacing w:val="0"/>
          <w:w w:val="100"/>
          <w:kern w:val="0"/>
          <w:sz w:val="24"/>
          <w:szCs w:val="24"/>
          <w:highlight w:val="none"/>
        </w:rPr>
      </w:pPr>
      <w:r>
        <w:rPr>
          <w:rFonts w:hint="eastAsia" w:ascii="宋体" w:hAnsi="宋体" w:eastAsia="宋体" w:cs="宋体"/>
          <w:caps w:val="0"/>
          <w:smallCaps w:val="0"/>
          <w:snapToGrid w:val="0"/>
          <w:color w:val="auto"/>
          <w:spacing w:val="0"/>
          <w:w w:val="100"/>
          <w:kern w:val="0"/>
          <w:sz w:val="24"/>
          <w:highlight w:val="none"/>
        </w:rPr>
        <w:t>承诺</w:t>
      </w:r>
      <w:r>
        <w:rPr>
          <w:rFonts w:hint="eastAsia" w:ascii="宋体" w:hAnsi="宋体" w:eastAsia="宋体" w:cs="宋体"/>
          <w:caps w:val="0"/>
          <w:smallCaps w:val="0"/>
          <w:snapToGrid w:val="0"/>
          <w:color w:val="auto"/>
          <w:spacing w:val="0"/>
          <w:w w:val="100"/>
          <w:kern w:val="0"/>
          <w:sz w:val="24"/>
          <w:szCs w:val="24"/>
          <w:highlight w:val="none"/>
        </w:rPr>
        <w:t>人（单位全称）：</w:t>
      </w:r>
      <w:r>
        <w:rPr>
          <w:rFonts w:hint="eastAsia" w:ascii="宋体" w:hAnsi="宋体" w:eastAsia="宋体" w:cs="宋体"/>
          <w:caps w:val="0"/>
          <w:smallCaps w:val="0"/>
          <w:snapToGrid w:val="0"/>
          <w:color w:val="auto"/>
          <w:spacing w:val="0"/>
          <w:w w:val="100"/>
          <w:kern w:val="0"/>
          <w:sz w:val="24"/>
          <w:szCs w:val="24"/>
          <w:highlight w:val="none"/>
          <w:u w:val="single"/>
          <w:lang w:val="en-US" w:eastAsia="zh-CN"/>
        </w:rPr>
        <w:t xml:space="preserve">                        </w:t>
      </w:r>
      <w:r>
        <w:rPr>
          <w:rFonts w:hint="eastAsia" w:ascii="宋体" w:hAnsi="宋体" w:eastAsia="宋体" w:cs="宋体"/>
          <w:caps w:val="0"/>
          <w:smallCaps w:val="0"/>
          <w:snapToGrid w:val="0"/>
          <w:color w:val="auto"/>
          <w:spacing w:val="0"/>
          <w:w w:val="100"/>
          <w:kern w:val="0"/>
          <w:sz w:val="24"/>
          <w:szCs w:val="24"/>
          <w:highlight w:val="none"/>
        </w:rPr>
        <w:t xml:space="preserve">   </w:t>
      </w:r>
    </w:p>
    <w:p w14:paraId="6B1DB0FA">
      <w:pPr>
        <w:spacing w:line="560" w:lineRule="exact"/>
        <w:ind w:firstLine="3820" w:firstLineChars="1592"/>
        <w:rPr>
          <w:rFonts w:hint="eastAsia" w:ascii="宋体" w:hAnsi="宋体" w:eastAsia="宋体" w:cs="宋体"/>
          <w:caps w:val="0"/>
          <w:smallCaps w:val="0"/>
          <w:snapToGrid w:val="0"/>
          <w:color w:val="auto"/>
          <w:spacing w:val="0"/>
          <w:w w:val="100"/>
          <w:kern w:val="0"/>
          <w:sz w:val="24"/>
          <w:highlight w:val="none"/>
        </w:rPr>
      </w:pPr>
      <w:r>
        <w:rPr>
          <w:rFonts w:hint="eastAsia" w:ascii="宋体" w:hAnsi="宋体" w:eastAsia="宋体" w:cs="宋体"/>
          <w:caps w:val="0"/>
          <w:smallCaps w:val="0"/>
          <w:snapToGrid w:val="0"/>
          <w:color w:val="auto"/>
          <w:spacing w:val="0"/>
          <w:w w:val="100"/>
          <w:kern w:val="0"/>
          <w:sz w:val="24"/>
          <w:szCs w:val="24"/>
          <w:highlight w:val="none"/>
        </w:rPr>
        <w:t xml:space="preserve">   （盖章）</w:t>
      </w:r>
    </w:p>
    <w:p w14:paraId="2EBE83CD">
      <w:pPr>
        <w:spacing w:line="560" w:lineRule="exact"/>
        <w:ind w:firstLine="645"/>
        <w:rPr>
          <w:rFonts w:hint="eastAsia" w:ascii="宋体" w:hAnsi="宋体" w:eastAsia="宋体" w:cs="宋体"/>
          <w:caps w:val="0"/>
          <w:smallCaps w:val="0"/>
          <w:snapToGrid w:val="0"/>
          <w:color w:val="auto"/>
          <w:spacing w:val="0"/>
          <w:w w:val="100"/>
          <w:kern w:val="0"/>
          <w:sz w:val="24"/>
          <w:highlight w:val="none"/>
        </w:rPr>
      </w:pPr>
      <w:r>
        <w:rPr>
          <w:rFonts w:hint="eastAsia" w:ascii="宋体" w:hAnsi="宋体" w:eastAsia="宋体" w:cs="宋体"/>
          <w:caps w:val="0"/>
          <w:smallCaps w:val="0"/>
          <w:snapToGrid w:val="0"/>
          <w:color w:val="auto"/>
          <w:spacing w:val="0"/>
          <w:w w:val="100"/>
          <w:kern w:val="0"/>
          <w:sz w:val="24"/>
          <w:highlight w:val="none"/>
        </w:rPr>
        <w:t>法定代表人或其委托代理人：</w:t>
      </w:r>
    </w:p>
    <w:p w14:paraId="23A8BA66">
      <w:pPr>
        <w:autoSpaceDE w:val="0"/>
        <w:autoSpaceDN w:val="0"/>
        <w:adjustRightInd w:val="0"/>
        <w:jc w:val="left"/>
        <w:rPr>
          <w:rFonts w:hint="eastAsia" w:ascii="宋体" w:hAnsi="宋体" w:cs="宋体"/>
          <w:snapToGrid w:val="0"/>
          <w:kern w:val="0"/>
          <w:sz w:val="24"/>
          <w:szCs w:val="24"/>
        </w:rPr>
      </w:pPr>
    </w:p>
    <w:p w14:paraId="0A2C25BA">
      <w:pPr>
        <w:spacing w:line="560" w:lineRule="exact"/>
        <w:ind w:firstLine="4200" w:firstLineChars="1750"/>
        <w:rPr>
          <w:rFonts w:hint="eastAsia" w:ascii="宋体" w:hAnsi="宋体" w:eastAsia="宋体" w:cs="宋体"/>
          <w:caps w:val="0"/>
          <w:smallCaps w:val="0"/>
          <w:snapToGrid w:val="0"/>
          <w:color w:val="auto"/>
          <w:spacing w:val="0"/>
          <w:w w:val="100"/>
          <w:kern w:val="0"/>
          <w:sz w:val="24"/>
          <w:highlight w:val="none"/>
        </w:rPr>
      </w:pPr>
      <w:r>
        <w:rPr>
          <w:rFonts w:hint="eastAsia" w:ascii="宋体" w:hAnsi="宋体" w:eastAsia="宋体" w:cs="宋体"/>
          <w:caps w:val="0"/>
          <w:smallCaps w:val="0"/>
          <w:snapToGrid w:val="0"/>
          <w:color w:val="auto"/>
          <w:spacing w:val="0"/>
          <w:w w:val="100"/>
          <w:kern w:val="0"/>
          <w:sz w:val="24"/>
          <w:highlight w:val="none"/>
        </w:rPr>
        <w:t>年    月    日</w:t>
      </w:r>
    </w:p>
    <w:p w14:paraId="43D028F0">
      <w:pPr>
        <w:rPr>
          <w:rFonts w:hint="eastAsia" w:ascii="宋体" w:hAnsi="宋体" w:eastAsia="宋体" w:cs="宋体"/>
          <w:caps w:val="0"/>
          <w:smallCaps w:val="0"/>
          <w:color w:val="auto"/>
          <w:spacing w:val="0"/>
          <w:w w:val="100"/>
          <w:kern w:val="0"/>
          <w:sz w:val="24"/>
          <w:highlight w:val="none"/>
        </w:rPr>
      </w:pPr>
    </w:p>
    <w:p w14:paraId="7753F292">
      <w:pPr>
        <w:adjustRightInd w:val="0"/>
        <w:snapToGrid w:val="0"/>
        <w:spacing w:after="233" w:afterLines="50" w:line="341" w:lineRule="auto"/>
        <w:rPr>
          <w:rFonts w:hint="eastAsia" w:ascii="宋体" w:hAnsi="宋体" w:eastAsia="宋体" w:cs="宋体"/>
          <w:caps w:val="0"/>
          <w:smallCaps w:val="0"/>
          <w:color w:val="auto"/>
          <w:spacing w:val="0"/>
          <w:w w:val="100"/>
          <w:kern w:val="0"/>
          <w:szCs w:val="21"/>
          <w:highlight w:val="none"/>
          <w:u w:val="single"/>
        </w:rPr>
      </w:pPr>
    </w:p>
    <w:p w14:paraId="1F8C1F1D">
      <w:pPr>
        <w:pStyle w:val="17"/>
        <w:keepNext w:val="0"/>
        <w:keepLines w:val="0"/>
        <w:pageBreakBefore w:val="0"/>
        <w:widowControl/>
        <w:kinsoku/>
        <w:wordWrap/>
        <w:overflowPunct/>
        <w:topLinePunct w:val="0"/>
        <w:autoSpaceDE/>
        <w:autoSpaceDN/>
        <w:bidi w:val="0"/>
        <w:adjustRightInd/>
        <w:snapToGrid/>
        <w:spacing w:line="360" w:lineRule="auto"/>
        <w:ind w:firstLine="424" w:firstLineChars="200"/>
        <w:jc w:val="left"/>
        <w:textAlignment w:val="auto"/>
        <w:rPr>
          <w:rFonts w:hint="eastAsia" w:ascii="仿宋" w:hAnsi="仿宋" w:eastAsia="仿宋" w:cs="仿宋"/>
          <w:snapToGrid w:val="0"/>
          <w:color w:val="000000"/>
          <w:spacing w:val="6"/>
          <w:kern w:val="0"/>
          <w:sz w:val="20"/>
          <w:szCs w:val="20"/>
          <w:lang w:val="en-US" w:eastAsia="en-US" w:bidi="ar-SA"/>
        </w:rPr>
      </w:pPr>
    </w:p>
    <w:p w14:paraId="2E54E05F">
      <w:pPr>
        <w:pStyle w:val="18"/>
        <w:rPr>
          <w:rFonts w:hint="eastAsia" w:ascii="仿宋" w:hAnsi="仿宋" w:eastAsia="仿宋" w:cs="仿宋"/>
          <w:snapToGrid w:val="0"/>
          <w:color w:val="000000"/>
          <w:spacing w:val="6"/>
          <w:kern w:val="0"/>
          <w:sz w:val="20"/>
          <w:szCs w:val="20"/>
          <w:lang w:val="en-US" w:eastAsia="en-US" w:bidi="ar-SA"/>
        </w:rPr>
      </w:pPr>
    </w:p>
    <w:p w14:paraId="421A942F">
      <w:pPr>
        <w:pStyle w:val="19"/>
        <w:rPr>
          <w:rFonts w:hint="eastAsia" w:ascii="仿宋" w:hAnsi="仿宋" w:eastAsia="仿宋" w:cs="仿宋"/>
          <w:snapToGrid w:val="0"/>
          <w:color w:val="000000"/>
          <w:spacing w:val="6"/>
          <w:kern w:val="0"/>
          <w:sz w:val="20"/>
          <w:szCs w:val="20"/>
          <w:lang w:val="en-US" w:eastAsia="en-US" w:bidi="ar-SA"/>
        </w:rPr>
      </w:pPr>
    </w:p>
    <w:p w14:paraId="4B7E9671">
      <w:pPr>
        <w:pStyle w:val="22"/>
        <w:rPr>
          <w:rFonts w:hint="eastAsia" w:ascii="仿宋" w:hAnsi="仿宋" w:eastAsia="仿宋" w:cs="仿宋"/>
          <w:snapToGrid w:val="0"/>
          <w:color w:val="000000"/>
          <w:spacing w:val="6"/>
          <w:kern w:val="0"/>
          <w:sz w:val="20"/>
          <w:szCs w:val="20"/>
          <w:lang w:val="en-US" w:eastAsia="en-US" w:bidi="ar-SA"/>
        </w:rPr>
      </w:pPr>
    </w:p>
    <w:p w14:paraId="67C9C986">
      <w:pPr>
        <w:pStyle w:val="23"/>
        <w:rPr>
          <w:rFonts w:hint="eastAsia" w:ascii="仿宋" w:hAnsi="仿宋" w:eastAsia="仿宋" w:cs="仿宋"/>
          <w:snapToGrid w:val="0"/>
          <w:color w:val="000000"/>
          <w:spacing w:val="6"/>
          <w:kern w:val="0"/>
          <w:sz w:val="20"/>
          <w:szCs w:val="20"/>
          <w:lang w:val="en-US" w:eastAsia="en-US" w:bidi="ar-SA"/>
        </w:rPr>
      </w:pPr>
    </w:p>
    <w:p w14:paraId="3DF15FEC">
      <w:pPr>
        <w:pStyle w:val="17"/>
        <w:keepNext w:val="0"/>
        <w:keepLines w:val="0"/>
        <w:pageBreakBefore w:val="0"/>
        <w:widowControl/>
        <w:kinsoku/>
        <w:wordWrap/>
        <w:overflowPunct/>
        <w:topLinePunct w:val="0"/>
        <w:autoSpaceDE/>
        <w:autoSpaceDN/>
        <w:bidi w:val="0"/>
        <w:adjustRightInd/>
        <w:snapToGrid/>
        <w:spacing w:line="360" w:lineRule="auto"/>
        <w:ind w:firstLine="424" w:firstLineChars="200"/>
        <w:jc w:val="left"/>
        <w:textAlignment w:val="auto"/>
        <w:rPr>
          <w:rFonts w:hint="eastAsia" w:ascii="仿宋" w:hAnsi="仿宋" w:eastAsia="仿宋" w:cs="仿宋"/>
          <w:snapToGrid w:val="0"/>
          <w:color w:val="000000"/>
          <w:spacing w:val="6"/>
          <w:kern w:val="0"/>
          <w:sz w:val="20"/>
          <w:szCs w:val="20"/>
          <w:lang w:val="en-US" w:eastAsia="en-US" w:bidi="ar-SA"/>
        </w:rPr>
      </w:pPr>
    </w:p>
    <w:p w14:paraId="58653960">
      <w:pPr>
        <w:pStyle w:val="18"/>
        <w:rPr>
          <w:rFonts w:hint="eastAsia" w:ascii="仿宋" w:hAnsi="仿宋" w:eastAsia="仿宋" w:cs="仿宋"/>
          <w:snapToGrid w:val="0"/>
          <w:color w:val="000000"/>
          <w:spacing w:val="6"/>
          <w:kern w:val="0"/>
          <w:sz w:val="20"/>
          <w:szCs w:val="20"/>
          <w:lang w:val="en-US" w:eastAsia="en-US" w:bidi="ar-SA"/>
        </w:rPr>
      </w:pPr>
    </w:p>
    <w:p w14:paraId="1458DFD7">
      <w:pPr>
        <w:pStyle w:val="19"/>
        <w:rPr>
          <w:rFonts w:hint="eastAsia" w:ascii="仿宋" w:hAnsi="仿宋" w:eastAsia="仿宋" w:cs="仿宋"/>
          <w:snapToGrid w:val="0"/>
          <w:color w:val="000000"/>
          <w:spacing w:val="6"/>
          <w:kern w:val="0"/>
          <w:sz w:val="20"/>
          <w:szCs w:val="20"/>
          <w:lang w:val="en-US" w:eastAsia="en-US" w:bidi="ar-SA"/>
        </w:rPr>
      </w:pPr>
    </w:p>
    <w:p w14:paraId="63AE5DC7">
      <w:pPr>
        <w:pStyle w:val="22"/>
        <w:rPr>
          <w:rFonts w:hint="eastAsia"/>
          <w:lang w:val="en-US" w:eastAsia="en-US"/>
        </w:rPr>
      </w:pPr>
    </w:p>
    <w:p w14:paraId="6E10992E">
      <w:pPr>
        <w:pStyle w:val="22"/>
        <w:rPr>
          <w:rFonts w:hint="eastAsia"/>
          <w:lang w:val="en-US" w:eastAsia="en-US"/>
        </w:rPr>
      </w:pPr>
    </w:p>
    <w:p w14:paraId="1134819A">
      <w:pPr>
        <w:spacing w:before="26"/>
        <w:jc w:val="center"/>
        <w:rPr>
          <w:rFonts w:hint="eastAsia" w:ascii="宋体" w:hAnsi="宋体" w:cs="宋体"/>
          <w:kern w:val="0"/>
          <w:sz w:val="28"/>
          <w:szCs w:val="30"/>
        </w:rPr>
      </w:pPr>
      <w:r>
        <w:rPr>
          <w:rFonts w:hint="eastAsia" w:ascii="宋体" w:hAnsi="宋体" w:cs="宋体"/>
          <w:kern w:val="0"/>
          <w:sz w:val="28"/>
          <w:szCs w:val="30"/>
        </w:rPr>
        <w:t>成交通知书</w:t>
      </w:r>
    </w:p>
    <w:p w14:paraId="58D44119">
      <w:pPr>
        <w:spacing w:before="26"/>
        <w:jc w:val="center"/>
        <w:rPr>
          <w:rFonts w:hint="eastAsia" w:ascii="宋体" w:hAnsi="宋体" w:cs="宋体"/>
          <w:kern w:val="0"/>
          <w:sz w:val="28"/>
          <w:szCs w:val="30"/>
        </w:rPr>
      </w:pPr>
    </w:p>
    <w:p w14:paraId="19EC437F">
      <w:pPr>
        <w:spacing w:before="26"/>
        <w:jc w:val="center"/>
        <w:rPr>
          <w:rFonts w:hint="eastAsia" w:ascii="宋体" w:hAnsi="宋体" w:cs="宋体"/>
          <w:kern w:val="0"/>
          <w:sz w:val="28"/>
          <w:szCs w:val="30"/>
        </w:rPr>
      </w:pPr>
    </w:p>
    <w:p w14:paraId="0C94CA34">
      <w:pPr>
        <w:spacing w:before="26"/>
        <w:jc w:val="center"/>
        <w:rPr>
          <w:rFonts w:hint="eastAsia" w:ascii="宋体" w:hAnsi="宋体" w:cs="宋体"/>
          <w:kern w:val="0"/>
          <w:sz w:val="28"/>
          <w:szCs w:val="30"/>
        </w:rPr>
      </w:pPr>
    </w:p>
    <w:p w14:paraId="59506ACC">
      <w:pPr>
        <w:spacing w:before="26"/>
        <w:jc w:val="center"/>
        <w:rPr>
          <w:rFonts w:hint="eastAsia" w:ascii="宋体" w:hAnsi="宋体" w:cs="宋体"/>
          <w:kern w:val="0"/>
          <w:sz w:val="28"/>
          <w:szCs w:val="30"/>
        </w:rPr>
      </w:pPr>
    </w:p>
    <w:p w14:paraId="24006375">
      <w:pPr>
        <w:spacing w:before="26"/>
        <w:jc w:val="center"/>
        <w:rPr>
          <w:rFonts w:hint="eastAsia" w:ascii="宋体" w:hAnsi="宋体" w:cs="宋体"/>
          <w:kern w:val="0"/>
          <w:sz w:val="28"/>
          <w:szCs w:val="30"/>
        </w:rPr>
      </w:pPr>
    </w:p>
    <w:p w14:paraId="5A530E7C">
      <w:pPr>
        <w:spacing w:before="26"/>
        <w:jc w:val="center"/>
        <w:rPr>
          <w:rFonts w:hint="eastAsia" w:ascii="宋体" w:hAnsi="宋体" w:cs="宋体"/>
          <w:kern w:val="0"/>
          <w:sz w:val="28"/>
          <w:szCs w:val="30"/>
        </w:rPr>
      </w:pPr>
    </w:p>
    <w:p w14:paraId="1AF3F753">
      <w:pPr>
        <w:spacing w:before="26"/>
        <w:jc w:val="center"/>
        <w:rPr>
          <w:rFonts w:hint="eastAsia" w:ascii="宋体" w:hAnsi="宋体" w:cs="宋体"/>
          <w:kern w:val="0"/>
          <w:sz w:val="28"/>
          <w:szCs w:val="30"/>
        </w:rPr>
      </w:pPr>
    </w:p>
    <w:p w14:paraId="79B825C5">
      <w:pPr>
        <w:spacing w:before="26"/>
        <w:jc w:val="center"/>
        <w:rPr>
          <w:rFonts w:hint="eastAsia" w:ascii="宋体" w:hAnsi="宋体" w:cs="宋体"/>
          <w:kern w:val="0"/>
          <w:sz w:val="28"/>
          <w:szCs w:val="30"/>
        </w:rPr>
      </w:pPr>
    </w:p>
    <w:p w14:paraId="18F45A9D">
      <w:pPr>
        <w:spacing w:before="26"/>
        <w:jc w:val="center"/>
        <w:rPr>
          <w:rFonts w:hint="eastAsia" w:ascii="宋体" w:hAnsi="宋体" w:cs="宋体"/>
          <w:kern w:val="0"/>
          <w:sz w:val="28"/>
          <w:szCs w:val="30"/>
        </w:rPr>
      </w:pPr>
    </w:p>
    <w:p w14:paraId="7780712D">
      <w:pPr>
        <w:spacing w:before="26"/>
        <w:jc w:val="center"/>
        <w:rPr>
          <w:rFonts w:hint="eastAsia" w:ascii="宋体" w:hAnsi="宋体" w:cs="宋体"/>
          <w:kern w:val="0"/>
          <w:sz w:val="28"/>
          <w:szCs w:val="30"/>
        </w:rPr>
      </w:pPr>
    </w:p>
    <w:p w14:paraId="1CAAC7FD">
      <w:pPr>
        <w:spacing w:before="26"/>
        <w:jc w:val="center"/>
        <w:rPr>
          <w:rFonts w:hint="eastAsia" w:ascii="宋体" w:hAnsi="宋体" w:cs="宋体"/>
          <w:kern w:val="0"/>
          <w:sz w:val="28"/>
          <w:szCs w:val="30"/>
        </w:rPr>
      </w:pPr>
    </w:p>
    <w:p w14:paraId="5004B9F1">
      <w:pPr>
        <w:spacing w:before="26"/>
        <w:jc w:val="center"/>
        <w:rPr>
          <w:rFonts w:hint="eastAsia" w:ascii="宋体" w:hAnsi="宋体" w:cs="宋体"/>
          <w:kern w:val="0"/>
          <w:sz w:val="28"/>
          <w:szCs w:val="30"/>
        </w:rPr>
      </w:pPr>
    </w:p>
    <w:p w14:paraId="6437B465">
      <w:pPr>
        <w:spacing w:before="26"/>
        <w:jc w:val="center"/>
        <w:rPr>
          <w:rFonts w:hint="eastAsia" w:ascii="宋体" w:hAnsi="宋体" w:cs="宋体"/>
          <w:kern w:val="0"/>
          <w:sz w:val="28"/>
          <w:szCs w:val="30"/>
        </w:rPr>
      </w:pPr>
    </w:p>
    <w:p w14:paraId="1DB9F97A">
      <w:pPr>
        <w:spacing w:before="26"/>
        <w:jc w:val="center"/>
        <w:rPr>
          <w:rFonts w:hint="eastAsia" w:ascii="宋体" w:hAnsi="宋体" w:cs="宋体"/>
          <w:kern w:val="0"/>
          <w:sz w:val="28"/>
          <w:szCs w:val="30"/>
        </w:rPr>
      </w:pPr>
    </w:p>
    <w:p w14:paraId="579A4488">
      <w:pPr>
        <w:spacing w:before="26"/>
        <w:jc w:val="center"/>
        <w:rPr>
          <w:rFonts w:hint="eastAsia" w:ascii="宋体" w:hAnsi="宋体" w:cs="宋体"/>
          <w:kern w:val="0"/>
          <w:sz w:val="28"/>
          <w:szCs w:val="30"/>
        </w:rPr>
      </w:pPr>
    </w:p>
    <w:p w14:paraId="59ED878B">
      <w:pPr>
        <w:spacing w:before="26"/>
        <w:jc w:val="center"/>
        <w:rPr>
          <w:rFonts w:hint="eastAsia" w:ascii="宋体" w:hAnsi="宋体" w:cs="宋体"/>
          <w:kern w:val="0"/>
          <w:sz w:val="28"/>
          <w:szCs w:val="30"/>
        </w:rPr>
      </w:pPr>
    </w:p>
    <w:p w14:paraId="042763E4">
      <w:pPr>
        <w:spacing w:before="26"/>
        <w:jc w:val="center"/>
        <w:rPr>
          <w:rFonts w:hint="eastAsia" w:ascii="宋体" w:hAnsi="宋体" w:cs="宋体"/>
          <w:kern w:val="0"/>
          <w:sz w:val="28"/>
          <w:szCs w:val="30"/>
        </w:rPr>
      </w:pPr>
    </w:p>
    <w:p w14:paraId="655B177C">
      <w:pPr>
        <w:spacing w:before="26"/>
        <w:jc w:val="center"/>
        <w:rPr>
          <w:rFonts w:hint="eastAsia" w:ascii="宋体" w:hAnsi="宋体" w:cs="宋体"/>
          <w:kern w:val="0"/>
          <w:sz w:val="28"/>
          <w:szCs w:val="30"/>
        </w:rPr>
      </w:pPr>
    </w:p>
    <w:p w14:paraId="2395E1EC">
      <w:pPr>
        <w:spacing w:before="26"/>
        <w:jc w:val="center"/>
        <w:rPr>
          <w:rFonts w:hint="eastAsia" w:ascii="宋体" w:hAnsi="宋体" w:cs="宋体"/>
          <w:kern w:val="0"/>
          <w:sz w:val="28"/>
          <w:szCs w:val="30"/>
        </w:rPr>
      </w:pPr>
    </w:p>
    <w:p w14:paraId="6C04DC76">
      <w:pPr>
        <w:spacing w:before="26"/>
        <w:jc w:val="center"/>
        <w:rPr>
          <w:rFonts w:hint="eastAsia" w:ascii="宋体" w:hAnsi="宋体" w:cs="宋体"/>
          <w:kern w:val="0"/>
          <w:sz w:val="28"/>
          <w:szCs w:val="30"/>
        </w:rPr>
      </w:pPr>
    </w:p>
    <w:p w14:paraId="383E9A52">
      <w:pPr>
        <w:spacing w:before="26"/>
        <w:jc w:val="center"/>
        <w:rPr>
          <w:rFonts w:hint="eastAsia" w:ascii="宋体" w:hAnsi="宋体" w:cs="宋体"/>
          <w:kern w:val="0"/>
          <w:sz w:val="28"/>
          <w:szCs w:val="30"/>
        </w:rPr>
      </w:pPr>
    </w:p>
    <w:p w14:paraId="43EE9C50">
      <w:pPr>
        <w:spacing w:before="26"/>
        <w:jc w:val="center"/>
        <w:rPr>
          <w:rFonts w:hint="eastAsia" w:ascii="宋体" w:hAnsi="宋体" w:cs="宋体"/>
          <w:kern w:val="0"/>
          <w:sz w:val="28"/>
          <w:szCs w:val="30"/>
        </w:rPr>
      </w:pPr>
    </w:p>
    <w:p w14:paraId="2658D2F2">
      <w:pPr>
        <w:spacing w:before="26"/>
        <w:jc w:val="center"/>
        <w:rPr>
          <w:rFonts w:hint="eastAsia" w:ascii="宋体" w:hAnsi="宋体" w:cs="宋体"/>
          <w:kern w:val="0"/>
          <w:sz w:val="28"/>
          <w:szCs w:val="30"/>
        </w:rPr>
      </w:pPr>
    </w:p>
    <w:p w14:paraId="701EDF66">
      <w:pPr>
        <w:spacing w:before="26"/>
        <w:jc w:val="center"/>
        <w:rPr>
          <w:rFonts w:hint="eastAsia" w:ascii="宋体" w:hAnsi="宋体" w:cs="宋体"/>
          <w:kern w:val="0"/>
          <w:sz w:val="28"/>
          <w:szCs w:val="30"/>
        </w:rPr>
      </w:pPr>
    </w:p>
    <w:p w14:paraId="666E0B2A">
      <w:pPr>
        <w:spacing w:before="26"/>
        <w:jc w:val="center"/>
        <w:rPr>
          <w:rFonts w:hint="eastAsia" w:ascii="宋体" w:hAnsi="宋体" w:cs="宋体"/>
          <w:kern w:val="0"/>
          <w:sz w:val="28"/>
          <w:szCs w:val="30"/>
        </w:rPr>
      </w:pPr>
    </w:p>
    <w:p w14:paraId="4F1C6712">
      <w:pPr>
        <w:spacing w:before="26"/>
        <w:jc w:val="center"/>
        <w:rPr>
          <w:rFonts w:hint="eastAsia" w:ascii="宋体" w:hAnsi="宋体" w:cs="宋体"/>
          <w:kern w:val="0"/>
          <w:sz w:val="28"/>
          <w:szCs w:val="30"/>
        </w:rPr>
      </w:pPr>
    </w:p>
    <w:p w14:paraId="33D7A311">
      <w:pPr>
        <w:spacing w:before="26"/>
        <w:jc w:val="center"/>
        <w:rPr>
          <w:rFonts w:hint="eastAsia" w:ascii="宋体" w:hAnsi="宋体" w:cs="宋体"/>
          <w:kern w:val="0"/>
          <w:sz w:val="28"/>
          <w:szCs w:val="30"/>
        </w:rPr>
      </w:pPr>
    </w:p>
    <w:p w14:paraId="3B1BD2F4">
      <w:pPr>
        <w:spacing w:before="26"/>
        <w:jc w:val="center"/>
        <w:rPr>
          <w:rFonts w:hint="eastAsia" w:ascii="宋体" w:hAnsi="宋体" w:cs="宋体"/>
          <w:kern w:val="0"/>
          <w:sz w:val="28"/>
          <w:szCs w:val="30"/>
        </w:rPr>
      </w:pPr>
    </w:p>
    <w:p w14:paraId="310440C2">
      <w:pPr>
        <w:spacing w:before="26"/>
        <w:jc w:val="center"/>
        <w:rPr>
          <w:rFonts w:hint="eastAsia" w:ascii="宋体" w:hAnsi="宋体" w:cs="宋体"/>
          <w:kern w:val="0"/>
          <w:sz w:val="28"/>
          <w:szCs w:val="30"/>
        </w:rPr>
      </w:pPr>
    </w:p>
    <w:p w14:paraId="1D2D1FC0">
      <w:pPr>
        <w:spacing w:before="26"/>
        <w:jc w:val="center"/>
        <w:rPr>
          <w:rFonts w:hint="eastAsia" w:ascii="宋体" w:hAnsi="宋体" w:cs="宋体"/>
          <w:kern w:val="0"/>
          <w:sz w:val="28"/>
          <w:szCs w:val="30"/>
        </w:rPr>
      </w:pPr>
    </w:p>
    <w:p w14:paraId="178162FC">
      <w:pPr>
        <w:spacing w:before="26"/>
        <w:jc w:val="center"/>
        <w:rPr>
          <w:rFonts w:hint="eastAsia" w:ascii="宋体" w:hAnsi="宋体" w:cs="宋体"/>
          <w:kern w:val="0"/>
          <w:sz w:val="28"/>
          <w:szCs w:val="30"/>
        </w:rPr>
      </w:pPr>
    </w:p>
    <w:p w14:paraId="7D9C271F">
      <w:pPr>
        <w:spacing w:before="26"/>
        <w:jc w:val="center"/>
        <w:rPr>
          <w:rFonts w:hint="eastAsia" w:ascii="宋体" w:hAnsi="宋体" w:cs="宋体"/>
          <w:kern w:val="0"/>
          <w:sz w:val="28"/>
          <w:szCs w:val="30"/>
        </w:rPr>
      </w:pPr>
    </w:p>
    <w:p w14:paraId="6EDEDF8D">
      <w:pPr>
        <w:spacing w:before="26"/>
        <w:jc w:val="center"/>
        <w:rPr>
          <w:rFonts w:hint="eastAsia" w:ascii="宋体" w:hAnsi="宋体" w:cs="宋体"/>
          <w:kern w:val="0"/>
          <w:sz w:val="28"/>
          <w:szCs w:val="30"/>
        </w:rPr>
      </w:pPr>
    </w:p>
    <w:p w14:paraId="3D0B947C">
      <w:pPr>
        <w:spacing w:before="26"/>
        <w:jc w:val="center"/>
        <w:rPr>
          <w:rFonts w:hint="eastAsia" w:ascii="宋体" w:hAnsi="宋体" w:cs="宋体"/>
          <w:kern w:val="0"/>
          <w:sz w:val="28"/>
          <w:szCs w:val="30"/>
        </w:rPr>
      </w:pPr>
    </w:p>
    <w:p w14:paraId="7B75BB8B">
      <w:pPr>
        <w:spacing w:before="26"/>
        <w:jc w:val="center"/>
        <w:rPr>
          <w:rFonts w:hint="eastAsia" w:ascii="宋体" w:hAnsi="宋体" w:cs="宋体"/>
          <w:kern w:val="0"/>
          <w:sz w:val="28"/>
          <w:szCs w:val="30"/>
        </w:rPr>
      </w:pPr>
    </w:p>
    <w:p w14:paraId="44702510">
      <w:pPr>
        <w:spacing w:before="26"/>
        <w:jc w:val="center"/>
        <w:rPr>
          <w:rFonts w:hint="eastAsia" w:ascii="宋体" w:hAnsi="宋体" w:cs="宋体"/>
          <w:kern w:val="0"/>
          <w:sz w:val="28"/>
          <w:szCs w:val="30"/>
        </w:rPr>
      </w:pPr>
    </w:p>
    <w:p w14:paraId="1367B60B">
      <w:pPr>
        <w:spacing w:before="26"/>
        <w:jc w:val="center"/>
        <w:rPr>
          <w:rFonts w:hint="eastAsia" w:ascii="宋体" w:hAnsi="宋体" w:cs="宋体"/>
          <w:kern w:val="0"/>
          <w:sz w:val="28"/>
          <w:szCs w:val="30"/>
        </w:rPr>
      </w:pPr>
    </w:p>
    <w:p w14:paraId="2D79AC07">
      <w:pPr>
        <w:spacing w:before="233" w:beforeLines="50" w:beforeAutospacing="0" w:after="233" w:afterLines="50" w:afterAutospacing="0"/>
        <w:jc w:val="center"/>
        <w:rPr>
          <w:rFonts w:hint="eastAsia" w:ascii="宋体" w:hAnsi="宋体" w:cs="宋体"/>
          <w:kern w:val="0"/>
          <w:sz w:val="30"/>
          <w:szCs w:val="30"/>
          <w:u w:val="single"/>
        </w:rPr>
      </w:pPr>
      <w:r>
        <w:rPr>
          <w:rFonts w:hint="eastAsia" w:ascii="宋体" w:hAnsi="宋体" w:cs="宋体"/>
          <w:kern w:val="0"/>
          <w:sz w:val="30"/>
          <w:szCs w:val="30"/>
          <w:u w:val="single"/>
        </w:rPr>
        <w:t xml:space="preserve">                    公司</w:t>
      </w:r>
    </w:p>
    <w:p w14:paraId="2562F7E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aps w:val="0"/>
          <w:smallCaps w:val="0"/>
          <w:color w:val="auto"/>
          <w:spacing w:val="0"/>
          <w:w w:val="100"/>
          <w:kern w:val="0"/>
          <w:sz w:val="28"/>
          <w:szCs w:val="28"/>
          <w:highlight w:val="none"/>
          <w:u w:val="single"/>
          <w:lang w:eastAsia="zh-CN"/>
        </w:rPr>
      </w:pPr>
      <w:r>
        <w:rPr>
          <w:rFonts w:hint="eastAsia" w:ascii="宋体" w:hAnsi="宋体" w:eastAsia="宋体" w:cs="宋体"/>
          <w:caps w:val="0"/>
          <w:smallCaps w:val="0"/>
          <w:color w:val="auto"/>
          <w:spacing w:val="0"/>
          <w:w w:val="100"/>
          <w:kern w:val="0"/>
          <w:sz w:val="28"/>
          <w:szCs w:val="28"/>
          <w:highlight w:val="none"/>
          <w:u w:val="single"/>
          <w:lang w:eastAsia="zh-CN"/>
        </w:rPr>
        <w:t>202</w:t>
      </w:r>
      <w:r>
        <w:rPr>
          <w:rFonts w:hint="eastAsia" w:ascii="宋体" w:hAnsi="宋体" w:eastAsia="宋体" w:cs="宋体"/>
          <w:caps w:val="0"/>
          <w:smallCaps w:val="0"/>
          <w:color w:val="auto"/>
          <w:spacing w:val="0"/>
          <w:w w:val="100"/>
          <w:kern w:val="0"/>
          <w:sz w:val="28"/>
          <w:szCs w:val="28"/>
          <w:highlight w:val="none"/>
          <w:u w:val="single"/>
          <w:lang w:val="en-US" w:eastAsia="zh-CN"/>
        </w:rPr>
        <w:t>6</w:t>
      </w:r>
      <w:r>
        <w:rPr>
          <w:rFonts w:hint="eastAsia" w:ascii="宋体" w:hAnsi="宋体" w:eastAsia="宋体" w:cs="宋体"/>
          <w:caps w:val="0"/>
          <w:smallCaps w:val="0"/>
          <w:color w:val="auto"/>
          <w:spacing w:val="0"/>
          <w:w w:val="100"/>
          <w:kern w:val="0"/>
          <w:sz w:val="28"/>
          <w:szCs w:val="28"/>
          <w:highlight w:val="none"/>
          <w:u w:val="single"/>
          <w:lang w:eastAsia="zh-CN"/>
        </w:rPr>
        <w:t>年洛阳主城区普通干线公路日常养护服务</w:t>
      </w:r>
    </w:p>
    <w:p w14:paraId="17E7088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aps w:val="0"/>
          <w:smallCaps w:val="0"/>
          <w:color w:val="auto"/>
          <w:spacing w:val="0"/>
          <w:w w:val="100"/>
          <w:kern w:val="0"/>
          <w:sz w:val="28"/>
          <w:szCs w:val="28"/>
          <w:highlight w:val="none"/>
        </w:rPr>
      </w:pPr>
      <w:r>
        <w:rPr>
          <w:rFonts w:hint="eastAsia" w:ascii="宋体" w:hAnsi="宋体" w:eastAsia="宋体" w:cs="宋体"/>
          <w:caps w:val="0"/>
          <w:smallCaps w:val="0"/>
          <w:color w:val="auto"/>
          <w:spacing w:val="0"/>
          <w:w w:val="100"/>
          <w:kern w:val="0"/>
          <w:sz w:val="28"/>
          <w:szCs w:val="28"/>
          <w:highlight w:val="none"/>
        </w:rPr>
        <w:t>项目负责人委任书</w:t>
      </w:r>
    </w:p>
    <w:p w14:paraId="78D43943">
      <w:pPr>
        <w:keepNext w:val="0"/>
        <w:keepLines w:val="0"/>
        <w:pageBreakBefore w:val="0"/>
        <w:kinsoku/>
        <w:wordWrap/>
        <w:overflowPunct/>
        <w:topLinePunct w:val="0"/>
        <w:autoSpaceDE/>
        <w:autoSpaceDN/>
        <w:bidi w:val="0"/>
        <w:adjustRightInd/>
        <w:snapToGrid/>
        <w:spacing w:line="360" w:lineRule="auto"/>
        <w:ind w:left="0" w:right="0" w:firstLine="560" w:firstLineChars="200"/>
        <w:jc w:val="left"/>
        <w:textAlignment w:val="auto"/>
        <w:rPr>
          <w:rFonts w:hint="eastAsia" w:ascii="宋体" w:hAnsi="宋体" w:cs="宋体"/>
          <w:kern w:val="0"/>
          <w:sz w:val="28"/>
          <w:szCs w:val="30"/>
        </w:rPr>
      </w:pPr>
      <w:r>
        <w:rPr>
          <w:rFonts w:hint="eastAsia" w:ascii="宋体" w:hAnsi="宋体" w:cs="宋体"/>
          <w:kern w:val="0"/>
          <w:sz w:val="28"/>
          <w:szCs w:val="30"/>
        </w:rPr>
        <w:t>致</w:t>
      </w:r>
      <w:r>
        <w:rPr>
          <w:rFonts w:hint="eastAsia" w:ascii="宋体" w:hAnsi="宋体" w:eastAsia="宋体" w:cs="宋体"/>
          <w:kern w:val="0"/>
          <w:sz w:val="28"/>
          <w:szCs w:val="30"/>
          <w:lang w:eastAsia="zh-CN"/>
        </w:rPr>
        <w:t>：</w:t>
      </w:r>
      <w:r>
        <w:rPr>
          <w:rFonts w:hint="eastAsia" w:ascii="宋体" w:hAnsi="宋体" w:cs="宋体"/>
          <w:kern w:val="0"/>
          <w:sz w:val="28"/>
          <w:szCs w:val="30"/>
          <w:u w:val="single" w:color="000000"/>
        </w:rPr>
        <w:t xml:space="preserve"> 洛阳市交通事业发展中心</w:t>
      </w:r>
    </w:p>
    <w:p w14:paraId="6442C7F8">
      <w:pPr>
        <w:keepNext w:val="0"/>
        <w:keepLines w:val="0"/>
        <w:pageBreakBefore w:val="0"/>
        <w:kinsoku/>
        <w:wordWrap/>
        <w:overflowPunct/>
        <w:topLinePunct w:val="0"/>
        <w:autoSpaceDE/>
        <w:autoSpaceDN/>
        <w:bidi w:val="0"/>
        <w:adjustRightInd/>
        <w:snapToGrid/>
        <w:spacing w:line="360" w:lineRule="auto"/>
        <w:ind w:left="0" w:right="0" w:firstLine="560" w:firstLineChars="200"/>
        <w:jc w:val="left"/>
        <w:textAlignment w:val="auto"/>
        <w:rPr>
          <w:rFonts w:hint="eastAsia" w:ascii="宋体" w:hAnsi="宋体" w:cs="宋体"/>
          <w:kern w:val="0"/>
          <w:sz w:val="28"/>
          <w:szCs w:val="30"/>
        </w:rPr>
      </w:pPr>
      <w:r>
        <w:rPr>
          <w:rFonts w:hint="eastAsia" w:ascii="宋体" w:hAnsi="宋体" w:cs="宋体"/>
          <w:kern w:val="0"/>
          <w:sz w:val="28"/>
          <w:szCs w:val="30"/>
          <w:u w:val="single"/>
        </w:rPr>
        <w:t xml:space="preserve">                         </w:t>
      </w:r>
      <w:r>
        <w:rPr>
          <w:rFonts w:hint="eastAsia" w:ascii="宋体" w:hAnsi="宋体" w:cs="宋体"/>
          <w:kern w:val="0"/>
          <w:sz w:val="28"/>
          <w:szCs w:val="30"/>
        </w:rPr>
        <w:t>法定代表人</w:t>
      </w:r>
      <w:r>
        <w:rPr>
          <w:rFonts w:hint="eastAsia" w:ascii="宋体" w:hAnsi="宋体" w:cs="宋体"/>
          <w:kern w:val="0"/>
          <w:sz w:val="28"/>
          <w:szCs w:val="30"/>
          <w:u w:val="single" w:color="000000"/>
        </w:rPr>
        <w:t xml:space="preserve">              </w:t>
      </w:r>
      <w:r>
        <w:rPr>
          <w:rFonts w:hint="eastAsia" w:ascii="宋体" w:hAnsi="宋体" w:cs="宋体"/>
          <w:kern w:val="0"/>
          <w:sz w:val="28"/>
          <w:szCs w:val="30"/>
        </w:rPr>
        <w:t>代表本单位</w:t>
      </w:r>
      <w:r>
        <w:rPr>
          <w:rFonts w:hint="eastAsia" w:ascii="宋体" w:hAnsi="宋体" w:eastAsia="宋体" w:cs="宋体"/>
          <w:kern w:val="0"/>
          <w:sz w:val="28"/>
          <w:szCs w:val="30"/>
          <w:lang w:eastAsia="zh-CN"/>
        </w:rPr>
        <w:t>委派</w:t>
      </w:r>
      <w:r>
        <w:rPr>
          <w:rFonts w:hint="eastAsia" w:ascii="宋体" w:hAnsi="宋体" w:cs="宋体"/>
          <w:kern w:val="0"/>
          <w:sz w:val="28"/>
          <w:szCs w:val="30"/>
          <w:u w:val="single" w:color="000000"/>
        </w:rPr>
        <w:t xml:space="preserve">         </w:t>
      </w:r>
      <w:r>
        <w:rPr>
          <w:rFonts w:hint="eastAsia" w:ascii="宋体" w:hAnsi="宋体" w:cs="宋体"/>
          <w:kern w:val="0"/>
          <w:sz w:val="28"/>
          <w:szCs w:val="30"/>
        </w:rPr>
        <w:t>为</w:t>
      </w:r>
      <w:r>
        <w:rPr>
          <w:rFonts w:hint="eastAsia" w:ascii="宋体" w:hAnsi="宋体" w:cs="宋体"/>
          <w:kern w:val="0"/>
          <w:sz w:val="28"/>
          <w:szCs w:val="30"/>
          <w:u w:val="single" w:color="000000"/>
        </w:rPr>
        <w:t>202</w:t>
      </w:r>
      <w:r>
        <w:rPr>
          <w:rFonts w:hint="eastAsia" w:ascii="宋体" w:hAnsi="宋体" w:eastAsia="宋体" w:cs="宋体"/>
          <w:kern w:val="0"/>
          <w:sz w:val="28"/>
          <w:szCs w:val="30"/>
          <w:u w:val="single" w:color="000000"/>
          <w:lang w:val="en-US" w:eastAsia="zh-CN"/>
        </w:rPr>
        <w:t>6</w:t>
      </w:r>
      <w:r>
        <w:rPr>
          <w:rFonts w:hint="eastAsia" w:ascii="宋体" w:hAnsi="宋体" w:cs="宋体"/>
          <w:kern w:val="0"/>
          <w:sz w:val="28"/>
          <w:szCs w:val="30"/>
          <w:u w:val="single" w:color="000000"/>
        </w:rPr>
        <w:t xml:space="preserve">年洛阳主城区普通干线公路日常养护服务  </w:t>
      </w:r>
      <w:r>
        <w:rPr>
          <w:rFonts w:hint="eastAsia" w:ascii="宋体" w:hAnsi="宋体" w:cs="宋体"/>
          <w:kern w:val="0"/>
          <w:sz w:val="28"/>
          <w:szCs w:val="30"/>
        </w:rPr>
        <w:t xml:space="preserve">的项目负责人。凡本合同执行中的有关技术、工程进度、现场管理、质量检验、结算与支付等方面工作，由 </w:t>
      </w:r>
      <w:r>
        <w:rPr>
          <w:rFonts w:hint="eastAsia" w:ascii="宋体" w:hAnsi="宋体" w:cs="宋体"/>
          <w:kern w:val="0"/>
          <w:sz w:val="28"/>
          <w:szCs w:val="30"/>
          <w:u w:val="single"/>
        </w:rPr>
        <w:t xml:space="preserve">    </w:t>
      </w:r>
      <w:r>
        <w:rPr>
          <w:rFonts w:hint="eastAsia" w:ascii="宋体" w:hAnsi="宋体" w:cs="宋体"/>
          <w:kern w:val="0"/>
          <w:sz w:val="28"/>
          <w:szCs w:val="30"/>
          <w:u w:val="single" w:color="000000"/>
        </w:rPr>
        <w:t xml:space="preserve">  </w:t>
      </w:r>
      <w:r>
        <w:rPr>
          <w:rFonts w:hint="eastAsia" w:ascii="宋体" w:hAnsi="宋体" w:cs="宋体"/>
          <w:kern w:val="0"/>
          <w:sz w:val="28"/>
          <w:szCs w:val="30"/>
        </w:rPr>
        <w:t>代表本单位全面负责。</w:t>
      </w:r>
    </w:p>
    <w:p w14:paraId="4087D6A9">
      <w:pPr>
        <w:spacing w:line="600" w:lineRule="exact"/>
        <w:ind w:left="142" w:right="99" w:firstLine="616"/>
        <w:rPr>
          <w:rFonts w:hint="eastAsia" w:ascii="宋体" w:hAnsi="宋体" w:cs="宋体"/>
          <w:kern w:val="0"/>
          <w:sz w:val="28"/>
          <w:szCs w:val="30"/>
        </w:rPr>
      </w:pPr>
    </w:p>
    <w:p w14:paraId="179F0AF7">
      <w:pPr>
        <w:tabs>
          <w:tab w:val="left" w:pos="7028"/>
          <w:tab w:val="left" w:pos="7465"/>
          <w:tab w:val="left" w:pos="8876"/>
        </w:tabs>
        <w:spacing w:line="480" w:lineRule="auto"/>
        <w:ind w:left="0" w:right="578"/>
        <w:jc w:val="right"/>
        <w:rPr>
          <w:rFonts w:hint="eastAsia" w:ascii="宋体" w:hAnsi="宋体" w:cs="宋体"/>
          <w:kern w:val="0"/>
          <w:sz w:val="28"/>
          <w:szCs w:val="30"/>
        </w:rPr>
      </w:pPr>
      <w:r>
        <w:rPr>
          <w:rFonts w:hint="eastAsia" w:ascii="宋体" w:hAnsi="宋体" w:cs="宋体"/>
          <w:kern w:val="0"/>
          <w:sz w:val="28"/>
          <w:szCs w:val="30"/>
        </w:rPr>
        <w:t>承包人：</w:t>
      </w:r>
      <w:r>
        <w:rPr>
          <w:rFonts w:hint="eastAsia" w:ascii="宋体" w:hAnsi="宋体" w:cs="宋体"/>
          <w:kern w:val="0"/>
          <w:sz w:val="28"/>
          <w:szCs w:val="30"/>
          <w:u w:val="single"/>
        </w:rPr>
        <w:t xml:space="preserve">                           </w:t>
      </w:r>
      <w:r>
        <w:rPr>
          <w:rFonts w:hint="eastAsia" w:ascii="宋体" w:hAnsi="宋体" w:eastAsia="宋体" w:cs="宋体"/>
          <w:kern w:val="0"/>
          <w:sz w:val="28"/>
          <w:szCs w:val="30"/>
          <w:u w:val="single"/>
          <w:lang w:eastAsia="zh-CN"/>
        </w:rPr>
        <w:t>（</w:t>
      </w:r>
      <w:r>
        <w:rPr>
          <w:rFonts w:hint="eastAsia" w:ascii="宋体" w:hAnsi="宋体" w:cs="宋体"/>
          <w:kern w:val="0"/>
          <w:sz w:val="28"/>
          <w:szCs w:val="30"/>
        </w:rPr>
        <w:t>盖单位章）</w:t>
      </w:r>
    </w:p>
    <w:p w14:paraId="328BFD6E">
      <w:pPr>
        <w:tabs>
          <w:tab w:val="left" w:pos="7028"/>
          <w:tab w:val="left" w:pos="7465"/>
          <w:tab w:val="left" w:pos="8876"/>
        </w:tabs>
        <w:spacing w:line="480" w:lineRule="auto"/>
        <w:ind w:left="0" w:right="98" w:firstLine="2520" w:firstLineChars="900"/>
        <w:rPr>
          <w:rFonts w:hint="eastAsia" w:ascii="宋体" w:hAnsi="宋体" w:cs="宋体"/>
          <w:kern w:val="0"/>
          <w:sz w:val="28"/>
          <w:szCs w:val="30"/>
          <w:u w:val="single"/>
        </w:rPr>
      </w:pPr>
      <w:r>
        <w:rPr>
          <w:rFonts w:hint="eastAsia" w:ascii="宋体" w:hAnsi="宋体" w:cs="宋体"/>
          <w:kern w:val="0"/>
          <w:sz w:val="28"/>
          <w:szCs w:val="30"/>
        </w:rPr>
        <w:t>法定代表人：</w:t>
      </w:r>
      <w:r>
        <w:rPr>
          <w:rFonts w:hint="eastAsia" w:ascii="宋体" w:hAnsi="宋体" w:cs="宋体"/>
          <w:kern w:val="0"/>
          <w:sz w:val="28"/>
          <w:szCs w:val="30"/>
          <w:u w:val="single"/>
        </w:rPr>
        <w:t xml:space="preserve">                                 </w:t>
      </w:r>
    </w:p>
    <w:p w14:paraId="211629AE">
      <w:pPr>
        <w:tabs>
          <w:tab w:val="left" w:pos="6625"/>
          <w:tab w:val="left" w:pos="7465"/>
          <w:tab w:val="left" w:pos="8305"/>
        </w:tabs>
        <w:spacing w:line="480" w:lineRule="auto"/>
        <w:ind w:left="136" w:leftChars="65" w:right="480" w:firstLine="4200" w:firstLineChars="1500"/>
        <w:rPr>
          <w:rFonts w:hint="eastAsia" w:ascii="宋体" w:hAnsi="宋体" w:cs="宋体"/>
          <w:kern w:val="0"/>
          <w:sz w:val="28"/>
          <w:szCs w:val="30"/>
        </w:rPr>
      </w:pPr>
      <w:r>
        <w:rPr>
          <w:rFonts w:hint="eastAsia" w:ascii="宋体" w:hAnsi="宋体" w:cs="宋体"/>
          <w:kern w:val="0"/>
          <w:sz w:val="28"/>
          <w:szCs w:val="30"/>
          <w:u w:val="single"/>
        </w:rPr>
        <w:t xml:space="preserve">        </w:t>
      </w:r>
      <w:r>
        <w:rPr>
          <w:rFonts w:hint="eastAsia" w:ascii="宋体" w:hAnsi="宋体" w:cs="宋体"/>
          <w:kern w:val="0"/>
          <w:sz w:val="28"/>
          <w:szCs w:val="30"/>
        </w:rPr>
        <w:t xml:space="preserve">年 </w:t>
      </w:r>
      <w:r>
        <w:rPr>
          <w:rFonts w:hint="eastAsia" w:ascii="宋体" w:hAnsi="宋体" w:cs="宋体"/>
          <w:kern w:val="0"/>
          <w:sz w:val="28"/>
          <w:szCs w:val="30"/>
          <w:u w:val="single"/>
        </w:rPr>
        <w:t xml:space="preserve">      </w:t>
      </w:r>
      <w:r>
        <w:rPr>
          <w:rFonts w:hint="eastAsia" w:ascii="宋体" w:hAnsi="宋体" w:cs="宋体"/>
          <w:kern w:val="0"/>
          <w:sz w:val="28"/>
          <w:szCs w:val="30"/>
        </w:rPr>
        <w:t xml:space="preserve">月  </w:t>
      </w:r>
      <w:r>
        <w:rPr>
          <w:rFonts w:hint="eastAsia" w:ascii="宋体" w:hAnsi="宋体" w:cs="宋体"/>
          <w:kern w:val="0"/>
          <w:sz w:val="28"/>
          <w:szCs w:val="30"/>
          <w:u w:val="single" w:color="000000"/>
        </w:rPr>
        <w:t xml:space="preserve">     </w:t>
      </w:r>
      <w:r>
        <w:rPr>
          <w:rFonts w:hint="eastAsia" w:ascii="宋体" w:hAnsi="宋体" w:cs="宋体"/>
          <w:kern w:val="0"/>
          <w:sz w:val="28"/>
          <w:szCs w:val="30"/>
        </w:rPr>
        <w:t>日</w:t>
      </w:r>
    </w:p>
    <w:p w14:paraId="08B4D3AF">
      <w:pPr>
        <w:tabs>
          <w:tab w:val="left" w:pos="3742"/>
        </w:tabs>
        <w:spacing w:line="500" w:lineRule="exact"/>
        <w:jc w:val="both"/>
        <w:rPr>
          <w:rFonts w:hint="eastAsia" w:ascii="宋体" w:hAnsi="宋体" w:eastAsia="宋体" w:cs="宋体"/>
          <w:caps w:val="0"/>
          <w:smallCaps w:val="0"/>
          <w:color w:val="auto"/>
          <w:spacing w:val="0"/>
          <w:w w:val="100"/>
          <w:kern w:val="0"/>
          <w:highlight w:val="none"/>
        </w:rPr>
      </w:pPr>
    </w:p>
    <w:p w14:paraId="5475EB1D">
      <w:pPr>
        <w:tabs>
          <w:tab w:val="left" w:pos="3742"/>
        </w:tabs>
        <w:spacing w:line="500" w:lineRule="exact"/>
        <w:jc w:val="both"/>
        <w:rPr>
          <w:rFonts w:hint="eastAsia" w:ascii="宋体" w:hAnsi="宋体" w:eastAsia="宋体" w:cs="宋体"/>
          <w:caps w:val="0"/>
          <w:smallCaps w:val="0"/>
          <w:color w:val="auto"/>
          <w:spacing w:val="0"/>
          <w:w w:val="100"/>
          <w:kern w:val="0"/>
          <w:highlight w:val="none"/>
        </w:rPr>
      </w:pPr>
    </w:p>
    <w:p w14:paraId="634C9655">
      <w:pPr>
        <w:spacing w:before="26" w:beforeAutospacing="0"/>
        <w:jc w:val="center"/>
        <w:rPr>
          <w:rFonts w:hint="eastAsia" w:ascii="宋体" w:hAnsi="宋体" w:cs="宋体"/>
          <w:kern w:val="0"/>
          <w:sz w:val="30"/>
          <w:szCs w:val="30"/>
        </w:rPr>
      </w:pPr>
      <w:r>
        <w:rPr>
          <w:rFonts w:hint="eastAsia" w:ascii="宋体" w:hAnsi="宋体" w:cs="宋体"/>
          <w:kern w:val="0"/>
          <w:sz w:val="36"/>
          <w:szCs w:val="36"/>
        </w:rPr>
        <w:br w:type="page"/>
      </w:r>
      <w:r>
        <w:rPr>
          <w:rFonts w:hint="eastAsia" w:ascii="宋体" w:hAnsi="宋体" w:cs="宋体"/>
          <w:kern w:val="0"/>
          <w:sz w:val="30"/>
          <w:szCs w:val="30"/>
        </w:rPr>
        <w:t>主要人员一览表</w:t>
      </w:r>
    </w:p>
    <w:tbl>
      <w:tblPr>
        <w:tblStyle w:val="11"/>
        <w:tblW w:w="100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1579"/>
        <w:gridCol w:w="981"/>
        <w:gridCol w:w="1675"/>
        <w:gridCol w:w="961"/>
        <w:gridCol w:w="1308"/>
        <w:gridCol w:w="1102"/>
      </w:tblGrid>
      <w:tr w14:paraId="3682E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2410" w:type="dxa"/>
            <w:tcBorders>
              <w:top w:val="single" w:color="auto" w:sz="4" w:space="0"/>
              <w:left w:val="single" w:color="auto" w:sz="4" w:space="0"/>
              <w:bottom w:val="single" w:color="auto" w:sz="4" w:space="0"/>
              <w:right w:val="single" w:color="auto" w:sz="4" w:space="0"/>
            </w:tcBorders>
            <w:noWrap w:val="0"/>
            <w:vAlign w:val="center"/>
          </w:tcPr>
          <w:p w14:paraId="5F6A384F">
            <w:pPr>
              <w:spacing w:line="400" w:lineRule="exact"/>
              <w:jc w:val="center"/>
              <w:rPr>
                <w:rFonts w:hint="eastAsia" w:ascii="宋体" w:hAnsi="宋体" w:eastAsia="宋体" w:cs="宋体"/>
                <w:caps w:val="0"/>
                <w:smallCaps w:val="0"/>
                <w:color w:val="auto"/>
                <w:spacing w:val="0"/>
                <w:w w:val="100"/>
                <w:kern w:val="0"/>
                <w:sz w:val="24"/>
                <w:szCs w:val="24"/>
                <w:highlight w:val="none"/>
              </w:rPr>
            </w:pPr>
            <w:r>
              <w:rPr>
                <w:rFonts w:hint="eastAsia" w:ascii="宋体" w:hAnsi="宋体" w:eastAsia="宋体" w:cs="宋体"/>
                <w:caps w:val="0"/>
                <w:smallCaps w:val="0"/>
                <w:color w:val="auto"/>
                <w:spacing w:val="0"/>
                <w:w w:val="100"/>
                <w:kern w:val="0"/>
                <w:sz w:val="24"/>
                <w:szCs w:val="24"/>
                <w:highlight w:val="none"/>
              </w:rPr>
              <w:t>拟在本项目中担任的职务</w:t>
            </w:r>
          </w:p>
        </w:tc>
        <w:tc>
          <w:tcPr>
            <w:tcW w:w="1579" w:type="dxa"/>
            <w:tcBorders>
              <w:top w:val="single" w:color="auto" w:sz="4" w:space="0"/>
              <w:left w:val="nil"/>
              <w:bottom w:val="single" w:color="auto" w:sz="4" w:space="0"/>
              <w:right w:val="single" w:color="auto" w:sz="4" w:space="0"/>
            </w:tcBorders>
            <w:noWrap w:val="0"/>
            <w:vAlign w:val="center"/>
          </w:tcPr>
          <w:p w14:paraId="34E8C381">
            <w:pPr>
              <w:spacing w:line="400" w:lineRule="exact"/>
              <w:jc w:val="center"/>
              <w:rPr>
                <w:rFonts w:hint="eastAsia" w:ascii="宋体" w:hAnsi="宋体" w:eastAsia="宋体" w:cs="宋体"/>
                <w:caps w:val="0"/>
                <w:smallCaps w:val="0"/>
                <w:color w:val="auto"/>
                <w:spacing w:val="0"/>
                <w:w w:val="100"/>
                <w:kern w:val="0"/>
                <w:sz w:val="24"/>
                <w:szCs w:val="24"/>
                <w:highlight w:val="none"/>
              </w:rPr>
            </w:pPr>
            <w:r>
              <w:rPr>
                <w:rFonts w:hint="eastAsia" w:ascii="宋体" w:hAnsi="宋体" w:eastAsia="宋体" w:cs="宋体"/>
                <w:caps w:val="0"/>
                <w:smallCaps w:val="0"/>
                <w:color w:val="auto"/>
                <w:spacing w:val="0"/>
                <w:w w:val="100"/>
                <w:kern w:val="0"/>
                <w:sz w:val="24"/>
                <w:szCs w:val="24"/>
                <w:highlight w:val="none"/>
              </w:rPr>
              <w:t>姓名</w:t>
            </w:r>
          </w:p>
        </w:tc>
        <w:tc>
          <w:tcPr>
            <w:tcW w:w="981" w:type="dxa"/>
            <w:tcBorders>
              <w:top w:val="single" w:color="auto" w:sz="4" w:space="0"/>
              <w:left w:val="single" w:color="auto" w:sz="4" w:space="0"/>
              <w:bottom w:val="single" w:color="auto" w:sz="4" w:space="0"/>
              <w:right w:val="single" w:color="auto" w:sz="4" w:space="0"/>
            </w:tcBorders>
            <w:noWrap w:val="0"/>
            <w:vAlign w:val="center"/>
          </w:tcPr>
          <w:p w14:paraId="1161EAFC">
            <w:pPr>
              <w:spacing w:line="400" w:lineRule="exact"/>
              <w:jc w:val="center"/>
              <w:rPr>
                <w:rFonts w:hint="eastAsia" w:ascii="宋体" w:hAnsi="宋体" w:eastAsia="宋体" w:cs="宋体"/>
                <w:caps w:val="0"/>
                <w:smallCaps w:val="0"/>
                <w:color w:val="auto"/>
                <w:spacing w:val="0"/>
                <w:w w:val="100"/>
                <w:kern w:val="0"/>
                <w:sz w:val="24"/>
                <w:szCs w:val="24"/>
                <w:highlight w:val="none"/>
              </w:rPr>
            </w:pPr>
            <w:r>
              <w:rPr>
                <w:rFonts w:hint="eastAsia" w:ascii="宋体" w:hAnsi="宋体" w:eastAsia="宋体" w:cs="宋体"/>
                <w:caps w:val="0"/>
                <w:smallCaps w:val="0"/>
                <w:color w:val="auto"/>
                <w:spacing w:val="0"/>
                <w:w w:val="100"/>
                <w:kern w:val="0"/>
                <w:sz w:val="24"/>
                <w:szCs w:val="24"/>
                <w:highlight w:val="none"/>
              </w:rPr>
              <w:t>年龄</w:t>
            </w:r>
          </w:p>
        </w:tc>
        <w:tc>
          <w:tcPr>
            <w:tcW w:w="1675" w:type="dxa"/>
            <w:tcBorders>
              <w:top w:val="single" w:color="auto" w:sz="4" w:space="0"/>
              <w:left w:val="single" w:color="auto" w:sz="4" w:space="0"/>
              <w:bottom w:val="single" w:color="auto" w:sz="4" w:space="0"/>
              <w:right w:val="single" w:color="auto" w:sz="4" w:space="0"/>
            </w:tcBorders>
            <w:noWrap w:val="0"/>
            <w:vAlign w:val="center"/>
          </w:tcPr>
          <w:p w14:paraId="552BB115">
            <w:pPr>
              <w:spacing w:line="400" w:lineRule="exact"/>
              <w:jc w:val="center"/>
              <w:rPr>
                <w:rFonts w:hint="eastAsia" w:ascii="宋体" w:hAnsi="宋体" w:eastAsia="宋体" w:cs="宋体"/>
                <w:caps w:val="0"/>
                <w:smallCaps w:val="0"/>
                <w:color w:val="auto"/>
                <w:spacing w:val="0"/>
                <w:w w:val="100"/>
                <w:kern w:val="0"/>
                <w:sz w:val="24"/>
                <w:szCs w:val="24"/>
                <w:highlight w:val="none"/>
              </w:rPr>
            </w:pPr>
            <w:r>
              <w:rPr>
                <w:rFonts w:hint="eastAsia" w:ascii="宋体" w:hAnsi="宋体" w:eastAsia="宋体" w:cs="宋体"/>
                <w:caps w:val="0"/>
                <w:smallCaps w:val="0"/>
                <w:color w:val="auto"/>
                <w:spacing w:val="0"/>
                <w:w w:val="100"/>
                <w:kern w:val="0"/>
                <w:sz w:val="24"/>
                <w:szCs w:val="24"/>
                <w:highlight w:val="none"/>
              </w:rPr>
              <w:t>技术职称</w:t>
            </w:r>
          </w:p>
        </w:tc>
        <w:tc>
          <w:tcPr>
            <w:tcW w:w="961" w:type="dxa"/>
            <w:tcBorders>
              <w:top w:val="single" w:color="auto" w:sz="4" w:space="0"/>
              <w:left w:val="single" w:color="auto" w:sz="4" w:space="0"/>
              <w:bottom w:val="single" w:color="auto" w:sz="4" w:space="0"/>
              <w:right w:val="single" w:color="auto" w:sz="4" w:space="0"/>
            </w:tcBorders>
            <w:noWrap w:val="0"/>
            <w:vAlign w:val="center"/>
          </w:tcPr>
          <w:p w14:paraId="6E954C42">
            <w:pPr>
              <w:spacing w:line="400" w:lineRule="exact"/>
              <w:jc w:val="center"/>
              <w:rPr>
                <w:rFonts w:hint="eastAsia" w:ascii="宋体" w:hAnsi="宋体" w:eastAsia="宋体" w:cs="宋体"/>
                <w:caps w:val="0"/>
                <w:smallCaps w:val="0"/>
                <w:color w:val="auto"/>
                <w:spacing w:val="0"/>
                <w:w w:val="100"/>
                <w:kern w:val="0"/>
                <w:sz w:val="24"/>
                <w:szCs w:val="24"/>
                <w:highlight w:val="none"/>
              </w:rPr>
            </w:pPr>
            <w:r>
              <w:rPr>
                <w:rFonts w:hint="eastAsia" w:ascii="宋体" w:hAnsi="宋体" w:eastAsia="宋体" w:cs="宋体"/>
                <w:caps w:val="0"/>
                <w:smallCaps w:val="0"/>
                <w:color w:val="auto"/>
                <w:spacing w:val="0"/>
                <w:w w:val="100"/>
                <w:kern w:val="0"/>
                <w:sz w:val="24"/>
                <w:szCs w:val="24"/>
                <w:highlight w:val="none"/>
              </w:rPr>
              <w:t>工作年限</w:t>
            </w:r>
          </w:p>
        </w:tc>
        <w:tc>
          <w:tcPr>
            <w:tcW w:w="1308" w:type="dxa"/>
            <w:tcBorders>
              <w:top w:val="single" w:color="auto" w:sz="4" w:space="0"/>
              <w:left w:val="single" w:color="auto" w:sz="4" w:space="0"/>
              <w:bottom w:val="single" w:color="auto" w:sz="4" w:space="0"/>
              <w:right w:val="single" w:color="auto" w:sz="4" w:space="0"/>
            </w:tcBorders>
            <w:noWrap w:val="0"/>
            <w:vAlign w:val="center"/>
          </w:tcPr>
          <w:p w14:paraId="568DE31E">
            <w:pPr>
              <w:spacing w:line="400" w:lineRule="exact"/>
              <w:jc w:val="center"/>
              <w:rPr>
                <w:rFonts w:hint="eastAsia" w:ascii="宋体" w:hAnsi="宋体" w:eastAsia="宋体" w:cs="宋体"/>
                <w:caps w:val="0"/>
                <w:smallCaps w:val="0"/>
                <w:color w:val="auto"/>
                <w:spacing w:val="0"/>
                <w:w w:val="100"/>
                <w:kern w:val="0"/>
                <w:sz w:val="24"/>
                <w:szCs w:val="24"/>
                <w:highlight w:val="none"/>
              </w:rPr>
            </w:pPr>
            <w:r>
              <w:rPr>
                <w:rFonts w:hint="eastAsia" w:ascii="宋体" w:hAnsi="宋体" w:eastAsia="宋体" w:cs="宋体"/>
                <w:caps w:val="0"/>
                <w:smallCaps w:val="0"/>
                <w:color w:val="auto"/>
                <w:spacing w:val="0"/>
                <w:w w:val="100"/>
                <w:kern w:val="0"/>
                <w:sz w:val="24"/>
                <w:szCs w:val="24"/>
                <w:highlight w:val="none"/>
              </w:rPr>
              <w:t>类似</w:t>
            </w:r>
            <w:r>
              <w:rPr>
                <w:rFonts w:hint="eastAsia" w:ascii="宋体" w:hAnsi="宋体" w:eastAsia="宋体" w:cs="宋体"/>
                <w:caps w:val="0"/>
                <w:smallCaps w:val="0"/>
                <w:color w:val="auto"/>
                <w:spacing w:val="0"/>
                <w:w w:val="100"/>
                <w:kern w:val="0"/>
                <w:sz w:val="24"/>
                <w:szCs w:val="24"/>
                <w:highlight w:val="none"/>
                <w:lang w:eastAsia="zh-CN"/>
              </w:rPr>
              <w:t>养护</w:t>
            </w:r>
            <w:r>
              <w:rPr>
                <w:rFonts w:hint="eastAsia" w:ascii="宋体" w:hAnsi="宋体" w:eastAsia="宋体" w:cs="宋体"/>
                <w:caps w:val="0"/>
                <w:smallCaps w:val="0"/>
                <w:color w:val="auto"/>
                <w:spacing w:val="0"/>
                <w:w w:val="100"/>
                <w:kern w:val="0"/>
                <w:sz w:val="24"/>
                <w:szCs w:val="24"/>
                <w:highlight w:val="none"/>
              </w:rPr>
              <w:t>经验年限</w:t>
            </w:r>
          </w:p>
        </w:tc>
        <w:tc>
          <w:tcPr>
            <w:tcW w:w="1102" w:type="dxa"/>
            <w:tcBorders>
              <w:top w:val="single" w:color="auto" w:sz="4" w:space="0"/>
              <w:left w:val="single" w:color="auto" w:sz="4" w:space="0"/>
              <w:bottom w:val="single" w:color="auto" w:sz="4" w:space="0"/>
              <w:right w:val="single" w:color="auto" w:sz="4" w:space="0"/>
            </w:tcBorders>
            <w:noWrap w:val="0"/>
            <w:vAlign w:val="center"/>
          </w:tcPr>
          <w:p w14:paraId="2EF2D32D">
            <w:pPr>
              <w:spacing w:line="400" w:lineRule="exact"/>
              <w:jc w:val="center"/>
              <w:rPr>
                <w:rFonts w:hint="eastAsia" w:ascii="宋体" w:hAnsi="宋体" w:eastAsia="宋体" w:cs="宋体"/>
                <w:caps w:val="0"/>
                <w:smallCaps w:val="0"/>
                <w:color w:val="auto"/>
                <w:spacing w:val="0"/>
                <w:w w:val="100"/>
                <w:kern w:val="0"/>
                <w:sz w:val="24"/>
                <w:szCs w:val="24"/>
                <w:highlight w:val="none"/>
              </w:rPr>
            </w:pPr>
            <w:r>
              <w:rPr>
                <w:rFonts w:hint="eastAsia" w:ascii="宋体" w:hAnsi="宋体" w:eastAsia="宋体" w:cs="宋体"/>
                <w:caps w:val="0"/>
                <w:smallCaps w:val="0"/>
                <w:color w:val="auto"/>
                <w:spacing w:val="0"/>
                <w:w w:val="100"/>
                <w:kern w:val="0"/>
                <w:sz w:val="24"/>
                <w:szCs w:val="24"/>
                <w:highlight w:val="none"/>
              </w:rPr>
              <w:t>是否满足要求</w:t>
            </w:r>
          </w:p>
        </w:tc>
      </w:tr>
      <w:tr w14:paraId="59E3A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2410" w:type="dxa"/>
            <w:tcBorders>
              <w:top w:val="single" w:color="auto" w:sz="4" w:space="0"/>
              <w:left w:val="single" w:color="auto" w:sz="4" w:space="0"/>
              <w:bottom w:val="single" w:color="auto" w:sz="4" w:space="0"/>
              <w:right w:val="single" w:color="auto" w:sz="4" w:space="0"/>
            </w:tcBorders>
            <w:noWrap w:val="0"/>
            <w:vAlign w:val="center"/>
          </w:tcPr>
          <w:p w14:paraId="4CF93A70">
            <w:pPr>
              <w:tabs>
                <w:tab w:val="left" w:pos="2175"/>
              </w:tabs>
              <w:jc w:val="center"/>
              <w:rPr>
                <w:rFonts w:hint="eastAsia" w:ascii="宋体" w:hAnsi="宋体" w:eastAsia="宋体" w:cs="宋体"/>
                <w:caps w:val="0"/>
                <w:smallCaps w:val="0"/>
                <w:color w:val="auto"/>
                <w:spacing w:val="0"/>
                <w:w w:val="100"/>
                <w:kern w:val="0"/>
                <w:sz w:val="24"/>
                <w:szCs w:val="24"/>
                <w:highlight w:val="none"/>
                <w:lang w:eastAsia="zh-CN"/>
              </w:rPr>
            </w:pPr>
            <w:r>
              <w:rPr>
                <w:rFonts w:hint="eastAsia" w:ascii="宋体" w:hAnsi="宋体" w:eastAsia="宋体" w:cs="宋体"/>
                <w:caps w:val="0"/>
                <w:smallCaps w:val="0"/>
                <w:color w:val="auto"/>
                <w:spacing w:val="0"/>
                <w:w w:val="100"/>
                <w:kern w:val="0"/>
                <w:sz w:val="24"/>
                <w:szCs w:val="24"/>
                <w:highlight w:val="none"/>
                <w:lang w:eastAsia="zh-CN"/>
              </w:rPr>
              <w:t>项目负责人</w:t>
            </w:r>
          </w:p>
        </w:tc>
        <w:tc>
          <w:tcPr>
            <w:tcW w:w="1579" w:type="dxa"/>
            <w:tcBorders>
              <w:top w:val="single" w:color="auto" w:sz="4" w:space="0"/>
              <w:left w:val="nil"/>
              <w:bottom w:val="single" w:color="auto" w:sz="4" w:space="0"/>
              <w:right w:val="single" w:color="auto" w:sz="4" w:space="0"/>
            </w:tcBorders>
            <w:noWrap w:val="0"/>
            <w:vAlign w:val="center"/>
          </w:tcPr>
          <w:p w14:paraId="59F879F2">
            <w:pPr>
              <w:tabs>
                <w:tab w:val="left" w:pos="2175"/>
              </w:tabs>
              <w:jc w:val="center"/>
              <w:rPr>
                <w:rFonts w:hint="eastAsia" w:ascii="宋体" w:hAnsi="宋体" w:eastAsia="宋体" w:cs="宋体"/>
                <w:caps w:val="0"/>
                <w:smallCaps w:val="0"/>
                <w:color w:val="auto"/>
                <w:spacing w:val="0"/>
                <w:w w:val="100"/>
                <w:kern w:val="0"/>
                <w:sz w:val="24"/>
                <w:szCs w:val="24"/>
                <w:highlight w:val="none"/>
              </w:rPr>
            </w:pPr>
          </w:p>
        </w:tc>
        <w:tc>
          <w:tcPr>
            <w:tcW w:w="981" w:type="dxa"/>
            <w:tcBorders>
              <w:top w:val="single" w:color="auto" w:sz="4" w:space="0"/>
              <w:left w:val="single" w:color="auto" w:sz="4" w:space="0"/>
              <w:bottom w:val="single" w:color="auto" w:sz="4" w:space="0"/>
              <w:right w:val="single" w:color="auto" w:sz="4" w:space="0"/>
            </w:tcBorders>
            <w:noWrap w:val="0"/>
            <w:vAlign w:val="center"/>
          </w:tcPr>
          <w:p w14:paraId="3AF7F9C1">
            <w:pPr>
              <w:tabs>
                <w:tab w:val="left" w:pos="2175"/>
              </w:tabs>
              <w:jc w:val="center"/>
              <w:rPr>
                <w:rFonts w:hint="eastAsia" w:ascii="宋体" w:hAnsi="宋体" w:eastAsia="宋体" w:cs="宋体"/>
                <w:caps w:val="0"/>
                <w:smallCaps w:val="0"/>
                <w:color w:val="auto"/>
                <w:spacing w:val="0"/>
                <w:w w:val="100"/>
                <w:kern w:val="0"/>
                <w:sz w:val="24"/>
                <w:szCs w:val="24"/>
                <w:highlight w:val="none"/>
              </w:rPr>
            </w:pPr>
          </w:p>
        </w:tc>
        <w:tc>
          <w:tcPr>
            <w:tcW w:w="1675" w:type="dxa"/>
            <w:tcBorders>
              <w:top w:val="single" w:color="auto" w:sz="4" w:space="0"/>
              <w:left w:val="single" w:color="auto" w:sz="4" w:space="0"/>
              <w:bottom w:val="single" w:color="auto" w:sz="4" w:space="0"/>
              <w:right w:val="single" w:color="auto" w:sz="4" w:space="0"/>
            </w:tcBorders>
            <w:noWrap w:val="0"/>
            <w:vAlign w:val="center"/>
          </w:tcPr>
          <w:p w14:paraId="5B1E5305">
            <w:pPr>
              <w:spacing w:line="300" w:lineRule="exact"/>
              <w:jc w:val="center"/>
              <w:rPr>
                <w:rFonts w:hint="eastAsia" w:ascii="宋体" w:hAnsi="宋体" w:eastAsia="宋体" w:cs="宋体"/>
                <w:caps w:val="0"/>
                <w:smallCaps w:val="0"/>
                <w:color w:val="auto"/>
                <w:spacing w:val="0"/>
                <w:w w:val="100"/>
                <w:kern w:val="0"/>
                <w:sz w:val="24"/>
                <w:szCs w:val="24"/>
                <w:highlight w:val="none"/>
              </w:rPr>
            </w:pPr>
          </w:p>
        </w:tc>
        <w:tc>
          <w:tcPr>
            <w:tcW w:w="961" w:type="dxa"/>
            <w:tcBorders>
              <w:top w:val="single" w:color="auto" w:sz="4" w:space="0"/>
              <w:left w:val="single" w:color="auto" w:sz="4" w:space="0"/>
              <w:bottom w:val="single" w:color="auto" w:sz="4" w:space="0"/>
              <w:right w:val="single" w:color="auto" w:sz="4" w:space="0"/>
            </w:tcBorders>
            <w:noWrap w:val="0"/>
            <w:vAlign w:val="center"/>
          </w:tcPr>
          <w:p w14:paraId="554401FD">
            <w:pPr>
              <w:spacing w:line="300" w:lineRule="exact"/>
              <w:jc w:val="center"/>
              <w:rPr>
                <w:rFonts w:hint="eastAsia" w:ascii="宋体" w:hAnsi="宋体" w:eastAsia="宋体" w:cs="宋体"/>
                <w:caps w:val="0"/>
                <w:smallCaps w:val="0"/>
                <w:color w:val="auto"/>
                <w:spacing w:val="0"/>
                <w:w w:val="100"/>
                <w:kern w:val="0"/>
                <w:sz w:val="24"/>
                <w:szCs w:val="24"/>
                <w:highlight w:val="none"/>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286ADE46">
            <w:pPr>
              <w:spacing w:line="300" w:lineRule="exact"/>
              <w:jc w:val="center"/>
              <w:rPr>
                <w:rFonts w:hint="eastAsia" w:ascii="宋体" w:hAnsi="宋体" w:eastAsia="宋体" w:cs="宋体"/>
                <w:caps w:val="0"/>
                <w:smallCaps w:val="0"/>
                <w:color w:val="auto"/>
                <w:spacing w:val="0"/>
                <w:w w:val="100"/>
                <w:kern w:val="0"/>
                <w:sz w:val="24"/>
                <w:szCs w:val="24"/>
                <w:highlight w:val="none"/>
              </w:rPr>
            </w:pPr>
          </w:p>
        </w:tc>
        <w:tc>
          <w:tcPr>
            <w:tcW w:w="1102" w:type="dxa"/>
            <w:tcBorders>
              <w:top w:val="single" w:color="auto" w:sz="4" w:space="0"/>
              <w:left w:val="single" w:color="auto" w:sz="4" w:space="0"/>
              <w:bottom w:val="single" w:color="auto" w:sz="4" w:space="0"/>
              <w:right w:val="single" w:color="auto" w:sz="4" w:space="0"/>
            </w:tcBorders>
            <w:noWrap w:val="0"/>
            <w:vAlign w:val="center"/>
          </w:tcPr>
          <w:p w14:paraId="7CFC1A60">
            <w:pPr>
              <w:spacing w:line="300" w:lineRule="exact"/>
              <w:jc w:val="center"/>
              <w:rPr>
                <w:rFonts w:hint="eastAsia" w:ascii="宋体" w:hAnsi="宋体" w:eastAsia="宋体" w:cs="宋体"/>
                <w:caps w:val="0"/>
                <w:smallCaps w:val="0"/>
                <w:color w:val="auto"/>
                <w:spacing w:val="0"/>
                <w:w w:val="100"/>
                <w:kern w:val="0"/>
                <w:sz w:val="24"/>
                <w:szCs w:val="24"/>
                <w:highlight w:val="none"/>
              </w:rPr>
            </w:pPr>
            <w:r>
              <w:rPr>
                <w:rFonts w:hint="eastAsia" w:ascii="宋体" w:hAnsi="宋体" w:eastAsia="宋体" w:cs="宋体"/>
                <w:caps w:val="0"/>
                <w:smallCaps w:val="0"/>
                <w:color w:val="auto"/>
                <w:spacing w:val="0"/>
                <w:w w:val="100"/>
                <w:kern w:val="0"/>
                <w:sz w:val="24"/>
                <w:szCs w:val="24"/>
                <w:highlight w:val="none"/>
              </w:rPr>
              <w:t>满足</w:t>
            </w:r>
          </w:p>
        </w:tc>
      </w:tr>
      <w:tr w14:paraId="75250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2410" w:type="dxa"/>
            <w:tcBorders>
              <w:top w:val="single" w:color="auto" w:sz="4" w:space="0"/>
              <w:left w:val="single" w:color="auto" w:sz="4" w:space="0"/>
              <w:bottom w:val="single" w:color="auto" w:sz="4" w:space="0"/>
              <w:right w:val="single" w:color="auto" w:sz="4" w:space="0"/>
            </w:tcBorders>
            <w:noWrap w:val="0"/>
            <w:vAlign w:val="center"/>
          </w:tcPr>
          <w:p w14:paraId="70D0F1ED">
            <w:pPr>
              <w:tabs>
                <w:tab w:val="left" w:pos="2175"/>
              </w:tabs>
              <w:jc w:val="center"/>
              <w:rPr>
                <w:rFonts w:hint="eastAsia" w:ascii="宋体" w:hAnsi="宋体" w:eastAsia="宋体" w:cs="宋体"/>
                <w:caps w:val="0"/>
                <w:smallCaps w:val="0"/>
                <w:color w:val="auto"/>
                <w:spacing w:val="0"/>
                <w:w w:val="100"/>
                <w:kern w:val="0"/>
                <w:sz w:val="24"/>
                <w:szCs w:val="24"/>
                <w:highlight w:val="none"/>
              </w:rPr>
            </w:pPr>
            <w:r>
              <w:rPr>
                <w:rFonts w:hint="eastAsia" w:ascii="宋体" w:hAnsi="宋体" w:eastAsia="宋体" w:cs="宋体"/>
                <w:caps w:val="0"/>
                <w:smallCaps w:val="0"/>
                <w:color w:val="auto"/>
                <w:spacing w:val="0"/>
                <w:w w:val="100"/>
                <w:kern w:val="0"/>
                <w:sz w:val="24"/>
                <w:szCs w:val="24"/>
                <w:highlight w:val="none"/>
              </w:rPr>
              <w:t>副经理</w:t>
            </w:r>
          </w:p>
        </w:tc>
        <w:tc>
          <w:tcPr>
            <w:tcW w:w="1579" w:type="dxa"/>
            <w:tcBorders>
              <w:top w:val="single" w:color="auto" w:sz="4" w:space="0"/>
              <w:left w:val="nil"/>
              <w:bottom w:val="single" w:color="auto" w:sz="4" w:space="0"/>
              <w:right w:val="single" w:color="auto" w:sz="4" w:space="0"/>
            </w:tcBorders>
            <w:noWrap w:val="0"/>
            <w:vAlign w:val="center"/>
          </w:tcPr>
          <w:p w14:paraId="43EA95A6">
            <w:pPr>
              <w:tabs>
                <w:tab w:val="left" w:pos="2175"/>
              </w:tabs>
              <w:jc w:val="center"/>
              <w:rPr>
                <w:rFonts w:hint="eastAsia" w:ascii="宋体" w:hAnsi="宋体" w:eastAsia="宋体" w:cs="宋体"/>
                <w:caps w:val="0"/>
                <w:smallCaps w:val="0"/>
                <w:color w:val="auto"/>
                <w:spacing w:val="0"/>
                <w:w w:val="100"/>
                <w:kern w:val="0"/>
                <w:sz w:val="24"/>
                <w:szCs w:val="24"/>
                <w:highlight w:val="none"/>
              </w:rPr>
            </w:pPr>
          </w:p>
        </w:tc>
        <w:tc>
          <w:tcPr>
            <w:tcW w:w="981" w:type="dxa"/>
            <w:tcBorders>
              <w:top w:val="single" w:color="auto" w:sz="4" w:space="0"/>
              <w:left w:val="single" w:color="auto" w:sz="4" w:space="0"/>
              <w:bottom w:val="single" w:color="auto" w:sz="4" w:space="0"/>
              <w:right w:val="single" w:color="auto" w:sz="4" w:space="0"/>
            </w:tcBorders>
            <w:noWrap w:val="0"/>
            <w:vAlign w:val="center"/>
          </w:tcPr>
          <w:p w14:paraId="297CDE0A">
            <w:pPr>
              <w:tabs>
                <w:tab w:val="left" w:pos="2175"/>
              </w:tabs>
              <w:jc w:val="center"/>
              <w:rPr>
                <w:rFonts w:hint="eastAsia" w:ascii="宋体" w:hAnsi="宋体" w:eastAsia="宋体" w:cs="宋体"/>
                <w:caps w:val="0"/>
                <w:smallCaps w:val="0"/>
                <w:color w:val="auto"/>
                <w:spacing w:val="0"/>
                <w:w w:val="100"/>
                <w:kern w:val="0"/>
                <w:sz w:val="24"/>
                <w:szCs w:val="24"/>
                <w:highlight w:val="none"/>
              </w:rPr>
            </w:pPr>
          </w:p>
        </w:tc>
        <w:tc>
          <w:tcPr>
            <w:tcW w:w="1675" w:type="dxa"/>
            <w:tcBorders>
              <w:top w:val="single" w:color="auto" w:sz="4" w:space="0"/>
              <w:left w:val="single" w:color="auto" w:sz="4" w:space="0"/>
              <w:bottom w:val="single" w:color="auto" w:sz="4" w:space="0"/>
              <w:right w:val="single" w:color="auto" w:sz="4" w:space="0"/>
            </w:tcBorders>
            <w:noWrap w:val="0"/>
            <w:vAlign w:val="center"/>
          </w:tcPr>
          <w:p w14:paraId="2C6C4844">
            <w:pPr>
              <w:spacing w:line="300" w:lineRule="exact"/>
              <w:jc w:val="center"/>
              <w:rPr>
                <w:rFonts w:hint="eastAsia" w:ascii="宋体" w:hAnsi="宋体" w:eastAsia="宋体" w:cs="宋体"/>
                <w:caps w:val="0"/>
                <w:smallCaps w:val="0"/>
                <w:color w:val="auto"/>
                <w:spacing w:val="0"/>
                <w:w w:val="100"/>
                <w:kern w:val="0"/>
                <w:sz w:val="24"/>
                <w:szCs w:val="24"/>
                <w:highlight w:val="none"/>
              </w:rPr>
            </w:pPr>
          </w:p>
        </w:tc>
        <w:tc>
          <w:tcPr>
            <w:tcW w:w="961" w:type="dxa"/>
            <w:tcBorders>
              <w:top w:val="single" w:color="auto" w:sz="4" w:space="0"/>
              <w:left w:val="single" w:color="auto" w:sz="4" w:space="0"/>
              <w:bottom w:val="single" w:color="auto" w:sz="4" w:space="0"/>
              <w:right w:val="single" w:color="auto" w:sz="4" w:space="0"/>
            </w:tcBorders>
            <w:noWrap w:val="0"/>
            <w:vAlign w:val="center"/>
          </w:tcPr>
          <w:p w14:paraId="242532CF">
            <w:pPr>
              <w:spacing w:line="300" w:lineRule="exact"/>
              <w:jc w:val="center"/>
              <w:rPr>
                <w:rFonts w:hint="eastAsia" w:ascii="宋体" w:hAnsi="宋体" w:eastAsia="宋体" w:cs="宋体"/>
                <w:caps w:val="0"/>
                <w:smallCaps w:val="0"/>
                <w:color w:val="auto"/>
                <w:spacing w:val="0"/>
                <w:w w:val="100"/>
                <w:kern w:val="0"/>
                <w:sz w:val="24"/>
                <w:szCs w:val="24"/>
                <w:highlight w:val="none"/>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1B650C8C">
            <w:pPr>
              <w:spacing w:line="300" w:lineRule="exact"/>
              <w:jc w:val="center"/>
              <w:rPr>
                <w:rFonts w:hint="eastAsia" w:ascii="宋体" w:hAnsi="宋体" w:eastAsia="宋体" w:cs="宋体"/>
                <w:caps w:val="0"/>
                <w:smallCaps w:val="0"/>
                <w:color w:val="auto"/>
                <w:spacing w:val="0"/>
                <w:w w:val="100"/>
                <w:kern w:val="0"/>
                <w:sz w:val="24"/>
                <w:szCs w:val="24"/>
                <w:highlight w:val="none"/>
              </w:rPr>
            </w:pPr>
          </w:p>
        </w:tc>
        <w:tc>
          <w:tcPr>
            <w:tcW w:w="1102" w:type="dxa"/>
            <w:tcBorders>
              <w:top w:val="single" w:color="auto" w:sz="4" w:space="0"/>
              <w:left w:val="single" w:color="auto" w:sz="4" w:space="0"/>
              <w:bottom w:val="single" w:color="auto" w:sz="4" w:space="0"/>
              <w:right w:val="single" w:color="auto" w:sz="4" w:space="0"/>
            </w:tcBorders>
            <w:noWrap w:val="0"/>
            <w:vAlign w:val="center"/>
          </w:tcPr>
          <w:p w14:paraId="730A1101">
            <w:pPr>
              <w:spacing w:line="300" w:lineRule="exact"/>
              <w:jc w:val="center"/>
              <w:rPr>
                <w:rFonts w:hint="eastAsia" w:ascii="宋体" w:hAnsi="宋体" w:eastAsia="宋体" w:cs="宋体"/>
                <w:caps w:val="0"/>
                <w:smallCaps w:val="0"/>
                <w:color w:val="auto"/>
                <w:spacing w:val="0"/>
                <w:w w:val="100"/>
                <w:kern w:val="0"/>
                <w:sz w:val="24"/>
                <w:szCs w:val="24"/>
                <w:highlight w:val="none"/>
              </w:rPr>
            </w:pPr>
            <w:r>
              <w:rPr>
                <w:rFonts w:hint="eastAsia" w:ascii="宋体" w:hAnsi="宋体" w:eastAsia="宋体" w:cs="宋体"/>
                <w:caps w:val="0"/>
                <w:smallCaps w:val="0"/>
                <w:color w:val="auto"/>
                <w:spacing w:val="0"/>
                <w:w w:val="100"/>
                <w:kern w:val="0"/>
                <w:sz w:val="24"/>
                <w:szCs w:val="24"/>
                <w:highlight w:val="none"/>
              </w:rPr>
              <w:t>满足</w:t>
            </w:r>
          </w:p>
        </w:tc>
      </w:tr>
      <w:tr w14:paraId="0DB79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2410" w:type="dxa"/>
            <w:tcBorders>
              <w:top w:val="single" w:color="auto" w:sz="4" w:space="0"/>
              <w:left w:val="single" w:color="auto" w:sz="4" w:space="0"/>
              <w:bottom w:val="single" w:color="auto" w:sz="4" w:space="0"/>
              <w:right w:val="single" w:color="auto" w:sz="4" w:space="0"/>
            </w:tcBorders>
            <w:noWrap w:val="0"/>
            <w:vAlign w:val="center"/>
          </w:tcPr>
          <w:p w14:paraId="0B3D1555">
            <w:pPr>
              <w:tabs>
                <w:tab w:val="left" w:pos="2175"/>
              </w:tabs>
              <w:jc w:val="center"/>
              <w:rPr>
                <w:rFonts w:hint="eastAsia" w:ascii="宋体" w:hAnsi="宋体" w:eastAsia="宋体" w:cs="宋体"/>
                <w:caps w:val="0"/>
                <w:smallCaps w:val="0"/>
                <w:color w:val="auto"/>
                <w:spacing w:val="0"/>
                <w:w w:val="100"/>
                <w:kern w:val="0"/>
                <w:sz w:val="24"/>
                <w:szCs w:val="24"/>
                <w:highlight w:val="none"/>
              </w:rPr>
            </w:pPr>
            <w:r>
              <w:rPr>
                <w:rFonts w:hint="eastAsia" w:ascii="宋体" w:hAnsi="宋体" w:eastAsia="宋体" w:cs="宋体"/>
                <w:caps w:val="0"/>
                <w:smallCaps w:val="0"/>
                <w:color w:val="auto"/>
                <w:spacing w:val="0"/>
                <w:w w:val="100"/>
                <w:kern w:val="0"/>
                <w:sz w:val="24"/>
                <w:szCs w:val="24"/>
                <w:highlight w:val="none"/>
              </w:rPr>
              <w:t>安全负责人</w:t>
            </w:r>
          </w:p>
        </w:tc>
        <w:tc>
          <w:tcPr>
            <w:tcW w:w="1579" w:type="dxa"/>
            <w:tcBorders>
              <w:top w:val="single" w:color="auto" w:sz="4" w:space="0"/>
              <w:left w:val="nil"/>
              <w:bottom w:val="single" w:color="auto" w:sz="4" w:space="0"/>
              <w:right w:val="single" w:color="auto" w:sz="4" w:space="0"/>
            </w:tcBorders>
            <w:noWrap w:val="0"/>
            <w:vAlign w:val="center"/>
          </w:tcPr>
          <w:p w14:paraId="37EEAEE6">
            <w:pPr>
              <w:tabs>
                <w:tab w:val="left" w:pos="2175"/>
              </w:tabs>
              <w:jc w:val="center"/>
              <w:rPr>
                <w:rFonts w:hint="eastAsia" w:ascii="宋体" w:hAnsi="宋体" w:eastAsia="宋体" w:cs="宋体"/>
                <w:caps w:val="0"/>
                <w:smallCaps w:val="0"/>
                <w:color w:val="auto"/>
                <w:spacing w:val="0"/>
                <w:w w:val="100"/>
                <w:kern w:val="0"/>
                <w:sz w:val="24"/>
                <w:szCs w:val="24"/>
                <w:highlight w:val="none"/>
              </w:rPr>
            </w:pPr>
          </w:p>
        </w:tc>
        <w:tc>
          <w:tcPr>
            <w:tcW w:w="981" w:type="dxa"/>
            <w:tcBorders>
              <w:top w:val="single" w:color="auto" w:sz="4" w:space="0"/>
              <w:left w:val="single" w:color="auto" w:sz="4" w:space="0"/>
              <w:bottom w:val="single" w:color="auto" w:sz="4" w:space="0"/>
              <w:right w:val="single" w:color="auto" w:sz="4" w:space="0"/>
            </w:tcBorders>
            <w:noWrap w:val="0"/>
            <w:vAlign w:val="center"/>
          </w:tcPr>
          <w:p w14:paraId="73E36B08">
            <w:pPr>
              <w:tabs>
                <w:tab w:val="left" w:pos="2175"/>
              </w:tabs>
              <w:jc w:val="center"/>
              <w:rPr>
                <w:rFonts w:hint="eastAsia" w:ascii="宋体" w:hAnsi="宋体" w:eastAsia="宋体" w:cs="宋体"/>
                <w:caps w:val="0"/>
                <w:smallCaps w:val="0"/>
                <w:color w:val="auto"/>
                <w:spacing w:val="0"/>
                <w:w w:val="100"/>
                <w:kern w:val="0"/>
                <w:sz w:val="24"/>
                <w:szCs w:val="24"/>
                <w:highlight w:val="none"/>
              </w:rPr>
            </w:pPr>
          </w:p>
        </w:tc>
        <w:tc>
          <w:tcPr>
            <w:tcW w:w="1675" w:type="dxa"/>
            <w:tcBorders>
              <w:top w:val="single" w:color="auto" w:sz="4" w:space="0"/>
              <w:left w:val="single" w:color="auto" w:sz="4" w:space="0"/>
              <w:bottom w:val="single" w:color="auto" w:sz="4" w:space="0"/>
              <w:right w:val="single" w:color="auto" w:sz="4" w:space="0"/>
            </w:tcBorders>
            <w:noWrap w:val="0"/>
            <w:vAlign w:val="center"/>
          </w:tcPr>
          <w:p w14:paraId="084BFDCB">
            <w:pPr>
              <w:spacing w:line="300" w:lineRule="exact"/>
              <w:jc w:val="center"/>
              <w:rPr>
                <w:rFonts w:hint="eastAsia" w:ascii="宋体" w:hAnsi="宋体" w:eastAsia="宋体" w:cs="宋体"/>
                <w:caps w:val="0"/>
                <w:smallCaps w:val="0"/>
                <w:color w:val="auto"/>
                <w:spacing w:val="0"/>
                <w:w w:val="100"/>
                <w:kern w:val="0"/>
                <w:sz w:val="24"/>
                <w:szCs w:val="24"/>
                <w:highlight w:val="none"/>
              </w:rPr>
            </w:pPr>
          </w:p>
        </w:tc>
        <w:tc>
          <w:tcPr>
            <w:tcW w:w="961" w:type="dxa"/>
            <w:tcBorders>
              <w:top w:val="single" w:color="auto" w:sz="4" w:space="0"/>
              <w:left w:val="single" w:color="auto" w:sz="4" w:space="0"/>
              <w:bottom w:val="single" w:color="auto" w:sz="4" w:space="0"/>
              <w:right w:val="single" w:color="auto" w:sz="4" w:space="0"/>
            </w:tcBorders>
            <w:noWrap w:val="0"/>
            <w:vAlign w:val="center"/>
          </w:tcPr>
          <w:p w14:paraId="42CFF905">
            <w:pPr>
              <w:spacing w:line="300" w:lineRule="exact"/>
              <w:jc w:val="center"/>
              <w:rPr>
                <w:rFonts w:hint="eastAsia" w:ascii="宋体" w:hAnsi="宋体" w:eastAsia="宋体" w:cs="宋体"/>
                <w:caps w:val="0"/>
                <w:smallCaps w:val="0"/>
                <w:color w:val="auto"/>
                <w:spacing w:val="0"/>
                <w:w w:val="100"/>
                <w:kern w:val="0"/>
                <w:sz w:val="24"/>
                <w:szCs w:val="24"/>
                <w:highlight w:val="none"/>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761762FA">
            <w:pPr>
              <w:spacing w:line="300" w:lineRule="exact"/>
              <w:jc w:val="center"/>
              <w:rPr>
                <w:rFonts w:hint="eastAsia" w:ascii="宋体" w:hAnsi="宋体" w:eastAsia="宋体" w:cs="宋体"/>
                <w:caps w:val="0"/>
                <w:smallCaps w:val="0"/>
                <w:color w:val="auto"/>
                <w:spacing w:val="0"/>
                <w:w w:val="100"/>
                <w:kern w:val="0"/>
                <w:sz w:val="24"/>
                <w:szCs w:val="24"/>
                <w:highlight w:val="none"/>
              </w:rPr>
            </w:pPr>
          </w:p>
        </w:tc>
        <w:tc>
          <w:tcPr>
            <w:tcW w:w="1102" w:type="dxa"/>
            <w:tcBorders>
              <w:top w:val="single" w:color="auto" w:sz="4" w:space="0"/>
              <w:left w:val="single" w:color="auto" w:sz="4" w:space="0"/>
              <w:bottom w:val="single" w:color="auto" w:sz="4" w:space="0"/>
              <w:right w:val="single" w:color="auto" w:sz="4" w:space="0"/>
            </w:tcBorders>
            <w:noWrap w:val="0"/>
            <w:vAlign w:val="center"/>
          </w:tcPr>
          <w:p w14:paraId="52CB5258">
            <w:pPr>
              <w:spacing w:line="300" w:lineRule="exact"/>
              <w:jc w:val="center"/>
              <w:rPr>
                <w:rFonts w:hint="eastAsia" w:ascii="宋体" w:hAnsi="宋体" w:eastAsia="宋体" w:cs="宋体"/>
                <w:caps w:val="0"/>
                <w:smallCaps w:val="0"/>
                <w:color w:val="auto"/>
                <w:spacing w:val="0"/>
                <w:w w:val="100"/>
                <w:kern w:val="0"/>
                <w:sz w:val="24"/>
                <w:szCs w:val="24"/>
                <w:highlight w:val="none"/>
              </w:rPr>
            </w:pPr>
            <w:r>
              <w:rPr>
                <w:rFonts w:hint="eastAsia" w:ascii="宋体" w:hAnsi="宋体" w:eastAsia="宋体" w:cs="宋体"/>
                <w:caps w:val="0"/>
                <w:smallCaps w:val="0"/>
                <w:color w:val="auto"/>
                <w:spacing w:val="0"/>
                <w:w w:val="100"/>
                <w:kern w:val="0"/>
                <w:sz w:val="24"/>
                <w:szCs w:val="24"/>
                <w:highlight w:val="none"/>
              </w:rPr>
              <w:t>满足</w:t>
            </w:r>
          </w:p>
        </w:tc>
      </w:tr>
      <w:tr w14:paraId="75886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2410" w:type="dxa"/>
            <w:tcBorders>
              <w:top w:val="single" w:color="auto" w:sz="4" w:space="0"/>
              <w:left w:val="single" w:color="auto" w:sz="4" w:space="0"/>
              <w:bottom w:val="single" w:color="auto" w:sz="4" w:space="0"/>
              <w:right w:val="single" w:color="auto" w:sz="4" w:space="0"/>
            </w:tcBorders>
            <w:noWrap w:val="0"/>
            <w:vAlign w:val="center"/>
          </w:tcPr>
          <w:p w14:paraId="1D9760F2">
            <w:pPr>
              <w:tabs>
                <w:tab w:val="left" w:pos="2175"/>
              </w:tabs>
              <w:jc w:val="center"/>
              <w:rPr>
                <w:rFonts w:hint="eastAsia" w:ascii="宋体" w:hAnsi="宋体" w:eastAsia="宋体" w:cs="宋体"/>
                <w:caps w:val="0"/>
                <w:smallCaps w:val="0"/>
                <w:color w:val="auto"/>
                <w:spacing w:val="0"/>
                <w:w w:val="100"/>
                <w:kern w:val="0"/>
                <w:sz w:val="24"/>
                <w:szCs w:val="24"/>
                <w:highlight w:val="none"/>
              </w:rPr>
            </w:pPr>
            <w:r>
              <w:rPr>
                <w:rFonts w:hint="eastAsia" w:ascii="宋体" w:hAnsi="宋体" w:eastAsia="宋体" w:cs="宋体"/>
                <w:caps w:val="0"/>
                <w:smallCaps w:val="0"/>
                <w:color w:val="auto"/>
                <w:spacing w:val="0"/>
                <w:w w:val="100"/>
                <w:kern w:val="0"/>
                <w:sz w:val="24"/>
                <w:szCs w:val="24"/>
                <w:highlight w:val="none"/>
              </w:rPr>
              <w:t>技术负责人</w:t>
            </w:r>
          </w:p>
        </w:tc>
        <w:tc>
          <w:tcPr>
            <w:tcW w:w="1579" w:type="dxa"/>
            <w:tcBorders>
              <w:top w:val="single" w:color="auto" w:sz="4" w:space="0"/>
              <w:left w:val="nil"/>
              <w:bottom w:val="single" w:color="auto" w:sz="4" w:space="0"/>
              <w:right w:val="single" w:color="auto" w:sz="4" w:space="0"/>
            </w:tcBorders>
            <w:noWrap w:val="0"/>
            <w:vAlign w:val="center"/>
          </w:tcPr>
          <w:p w14:paraId="1C8B555B">
            <w:pPr>
              <w:tabs>
                <w:tab w:val="left" w:pos="2175"/>
              </w:tabs>
              <w:jc w:val="center"/>
              <w:rPr>
                <w:rFonts w:hint="eastAsia" w:ascii="宋体" w:hAnsi="宋体" w:eastAsia="宋体" w:cs="宋体"/>
                <w:caps w:val="0"/>
                <w:smallCaps w:val="0"/>
                <w:color w:val="auto"/>
                <w:spacing w:val="0"/>
                <w:w w:val="100"/>
                <w:kern w:val="0"/>
                <w:sz w:val="24"/>
                <w:szCs w:val="24"/>
                <w:highlight w:val="none"/>
              </w:rPr>
            </w:pPr>
          </w:p>
        </w:tc>
        <w:tc>
          <w:tcPr>
            <w:tcW w:w="981" w:type="dxa"/>
            <w:tcBorders>
              <w:top w:val="single" w:color="auto" w:sz="4" w:space="0"/>
              <w:left w:val="single" w:color="auto" w:sz="4" w:space="0"/>
              <w:bottom w:val="single" w:color="auto" w:sz="4" w:space="0"/>
              <w:right w:val="single" w:color="auto" w:sz="4" w:space="0"/>
            </w:tcBorders>
            <w:noWrap w:val="0"/>
            <w:vAlign w:val="center"/>
          </w:tcPr>
          <w:p w14:paraId="5EFFA0ED">
            <w:pPr>
              <w:spacing w:line="300" w:lineRule="exact"/>
              <w:jc w:val="center"/>
              <w:rPr>
                <w:rFonts w:hint="eastAsia" w:ascii="宋体" w:hAnsi="宋体" w:eastAsia="宋体" w:cs="宋体"/>
                <w:caps w:val="0"/>
                <w:smallCaps w:val="0"/>
                <w:color w:val="auto"/>
                <w:spacing w:val="0"/>
                <w:w w:val="100"/>
                <w:kern w:val="0"/>
                <w:sz w:val="24"/>
                <w:szCs w:val="24"/>
                <w:highlight w:val="none"/>
              </w:rPr>
            </w:pPr>
          </w:p>
        </w:tc>
        <w:tc>
          <w:tcPr>
            <w:tcW w:w="1675" w:type="dxa"/>
            <w:tcBorders>
              <w:top w:val="single" w:color="auto" w:sz="4" w:space="0"/>
              <w:left w:val="single" w:color="auto" w:sz="4" w:space="0"/>
              <w:bottom w:val="single" w:color="auto" w:sz="4" w:space="0"/>
              <w:right w:val="single" w:color="auto" w:sz="4" w:space="0"/>
            </w:tcBorders>
            <w:noWrap w:val="0"/>
            <w:vAlign w:val="center"/>
          </w:tcPr>
          <w:p w14:paraId="2E4CA1DC">
            <w:pPr>
              <w:spacing w:line="300" w:lineRule="exact"/>
              <w:jc w:val="center"/>
              <w:rPr>
                <w:rFonts w:hint="eastAsia" w:ascii="宋体" w:hAnsi="宋体" w:eastAsia="宋体" w:cs="宋体"/>
                <w:caps w:val="0"/>
                <w:smallCaps w:val="0"/>
                <w:color w:val="auto"/>
                <w:spacing w:val="0"/>
                <w:w w:val="100"/>
                <w:kern w:val="0"/>
                <w:sz w:val="24"/>
                <w:szCs w:val="24"/>
                <w:highlight w:val="none"/>
              </w:rPr>
            </w:pPr>
          </w:p>
        </w:tc>
        <w:tc>
          <w:tcPr>
            <w:tcW w:w="961" w:type="dxa"/>
            <w:tcBorders>
              <w:top w:val="single" w:color="auto" w:sz="4" w:space="0"/>
              <w:left w:val="single" w:color="auto" w:sz="4" w:space="0"/>
              <w:bottom w:val="single" w:color="auto" w:sz="4" w:space="0"/>
              <w:right w:val="single" w:color="auto" w:sz="4" w:space="0"/>
            </w:tcBorders>
            <w:noWrap w:val="0"/>
            <w:vAlign w:val="center"/>
          </w:tcPr>
          <w:p w14:paraId="67FA0796">
            <w:pPr>
              <w:spacing w:line="300" w:lineRule="exact"/>
              <w:jc w:val="center"/>
              <w:rPr>
                <w:rFonts w:hint="eastAsia" w:ascii="宋体" w:hAnsi="宋体" w:eastAsia="宋体" w:cs="宋体"/>
                <w:caps w:val="0"/>
                <w:smallCaps w:val="0"/>
                <w:color w:val="auto"/>
                <w:spacing w:val="0"/>
                <w:w w:val="100"/>
                <w:kern w:val="0"/>
                <w:sz w:val="24"/>
                <w:szCs w:val="24"/>
                <w:highlight w:val="none"/>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1A368D96">
            <w:pPr>
              <w:spacing w:line="300" w:lineRule="exact"/>
              <w:jc w:val="center"/>
              <w:rPr>
                <w:rFonts w:hint="eastAsia" w:ascii="宋体" w:hAnsi="宋体" w:eastAsia="宋体" w:cs="宋体"/>
                <w:caps w:val="0"/>
                <w:smallCaps w:val="0"/>
                <w:color w:val="auto"/>
                <w:spacing w:val="0"/>
                <w:w w:val="100"/>
                <w:kern w:val="0"/>
                <w:sz w:val="24"/>
                <w:szCs w:val="24"/>
                <w:highlight w:val="none"/>
              </w:rPr>
            </w:pPr>
          </w:p>
        </w:tc>
        <w:tc>
          <w:tcPr>
            <w:tcW w:w="1102" w:type="dxa"/>
            <w:tcBorders>
              <w:top w:val="single" w:color="auto" w:sz="4" w:space="0"/>
              <w:left w:val="single" w:color="auto" w:sz="4" w:space="0"/>
              <w:bottom w:val="single" w:color="auto" w:sz="4" w:space="0"/>
              <w:right w:val="single" w:color="auto" w:sz="4" w:space="0"/>
            </w:tcBorders>
            <w:noWrap w:val="0"/>
            <w:vAlign w:val="center"/>
          </w:tcPr>
          <w:p w14:paraId="658ECCAC">
            <w:pPr>
              <w:spacing w:line="300" w:lineRule="exact"/>
              <w:jc w:val="center"/>
              <w:rPr>
                <w:rFonts w:hint="eastAsia" w:ascii="宋体" w:hAnsi="宋体" w:eastAsia="宋体" w:cs="宋体"/>
                <w:caps w:val="0"/>
                <w:smallCaps w:val="0"/>
                <w:color w:val="auto"/>
                <w:spacing w:val="0"/>
                <w:w w:val="100"/>
                <w:kern w:val="0"/>
                <w:sz w:val="24"/>
                <w:szCs w:val="24"/>
                <w:highlight w:val="none"/>
              </w:rPr>
            </w:pPr>
            <w:r>
              <w:rPr>
                <w:rFonts w:hint="eastAsia" w:ascii="宋体" w:hAnsi="宋体" w:eastAsia="宋体" w:cs="宋体"/>
                <w:caps w:val="0"/>
                <w:smallCaps w:val="0"/>
                <w:color w:val="auto"/>
                <w:spacing w:val="0"/>
                <w:w w:val="100"/>
                <w:kern w:val="0"/>
                <w:sz w:val="24"/>
                <w:szCs w:val="24"/>
                <w:highlight w:val="none"/>
              </w:rPr>
              <w:t>满足</w:t>
            </w:r>
          </w:p>
        </w:tc>
      </w:tr>
      <w:tr w14:paraId="3D2D4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2410" w:type="dxa"/>
            <w:tcBorders>
              <w:top w:val="single" w:color="auto" w:sz="4" w:space="0"/>
              <w:left w:val="single" w:color="auto" w:sz="4" w:space="0"/>
              <w:bottom w:val="single" w:color="auto" w:sz="4" w:space="0"/>
              <w:right w:val="single" w:color="auto" w:sz="4" w:space="0"/>
            </w:tcBorders>
            <w:noWrap w:val="0"/>
            <w:vAlign w:val="center"/>
          </w:tcPr>
          <w:p w14:paraId="62183BCC">
            <w:pPr>
              <w:tabs>
                <w:tab w:val="left" w:pos="2175"/>
              </w:tabs>
              <w:jc w:val="center"/>
              <w:rPr>
                <w:rFonts w:hint="eastAsia" w:ascii="宋体" w:hAnsi="宋体" w:eastAsia="宋体" w:cs="宋体"/>
                <w:caps w:val="0"/>
                <w:smallCaps w:val="0"/>
                <w:color w:val="auto"/>
                <w:spacing w:val="0"/>
                <w:w w:val="100"/>
                <w:kern w:val="0"/>
                <w:sz w:val="24"/>
                <w:szCs w:val="24"/>
                <w:highlight w:val="none"/>
              </w:rPr>
            </w:pPr>
            <w:r>
              <w:rPr>
                <w:rFonts w:hint="eastAsia" w:ascii="宋体" w:hAnsi="宋体" w:eastAsia="宋体" w:cs="宋体"/>
                <w:caps w:val="0"/>
                <w:smallCaps w:val="0"/>
                <w:color w:val="auto"/>
                <w:spacing w:val="0"/>
                <w:w w:val="100"/>
                <w:kern w:val="0"/>
                <w:sz w:val="24"/>
                <w:szCs w:val="24"/>
                <w:highlight w:val="none"/>
              </w:rPr>
              <w:t>机械负责人</w:t>
            </w:r>
          </w:p>
        </w:tc>
        <w:tc>
          <w:tcPr>
            <w:tcW w:w="1579" w:type="dxa"/>
            <w:tcBorders>
              <w:top w:val="single" w:color="auto" w:sz="4" w:space="0"/>
              <w:left w:val="nil"/>
              <w:bottom w:val="single" w:color="auto" w:sz="4" w:space="0"/>
              <w:right w:val="single" w:color="auto" w:sz="4" w:space="0"/>
            </w:tcBorders>
            <w:noWrap w:val="0"/>
            <w:vAlign w:val="center"/>
          </w:tcPr>
          <w:p w14:paraId="69393D86">
            <w:pPr>
              <w:tabs>
                <w:tab w:val="left" w:pos="2175"/>
              </w:tabs>
              <w:jc w:val="center"/>
              <w:rPr>
                <w:rFonts w:hint="eastAsia" w:ascii="宋体" w:hAnsi="宋体" w:eastAsia="宋体" w:cs="宋体"/>
                <w:caps w:val="0"/>
                <w:smallCaps w:val="0"/>
                <w:color w:val="auto"/>
                <w:spacing w:val="0"/>
                <w:w w:val="100"/>
                <w:kern w:val="0"/>
                <w:sz w:val="24"/>
                <w:szCs w:val="24"/>
                <w:highlight w:val="none"/>
              </w:rPr>
            </w:pPr>
          </w:p>
        </w:tc>
        <w:tc>
          <w:tcPr>
            <w:tcW w:w="981" w:type="dxa"/>
            <w:tcBorders>
              <w:top w:val="single" w:color="auto" w:sz="4" w:space="0"/>
              <w:left w:val="single" w:color="auto" w:sz="4" w:space="0"/>
              <w:bottom w:val="single" w:color="auto" w:sz="4" w:space="0"/>
              <w:right w:val="single" w:color="auto" w:sz="4" w:space="0"/>
            </w:tcBorders>
            <w:noWrap w:val="0"/>
            <w:vAlign w:val="center"/>
          </w:tcPr>
          <w:p w14:paraId="70238171">
            <w:pPr>
              <w:spacing w:line="300" w:lineRule="exact"/>
              <w:jc w:val="center"/>
              <w:rPr>
                <w:rFonts w:hint="eastAsia" w:ascii="宋体" w:hAnsi="宋体" w:eastAsia="宋体" w:cs="宋体"/>
                <w:caps w:val="0"/>
                <w:smallCaps w:val="0"/>
                <w:color w:val="auto"/>
                <w:spacing w:val="0"/>
                <w:w w:val="100"/>
                <w:kern w:val="0"/>
                <w:sz w:val="24"/>
                <w:szCs w:val="24"/>
                <w:highlight w:val="none"/>
              </w:rPr>
            </w:pPr>
          </w:p>
        </w:tc>
        <w:tc>
          <w:tcPr>
            <w:tcW w:w="1675" w:type="dxa"/>
            <w:tcBorders>
              <w:top w:val="single" w:color="auto" w:sz="4" w:space="0"/>
              <w:left w:val="single" w:color="auto" w:sz="4" w:space="0"/>
              <w:bottom w:val="single" w:color="auto" w:sz="4" w:space="0"/>
              <w:right w:val="single" w:color="auto" w:sz="4" w:space="0"/>
            </w:tcBorders>
            <w:noWrap w:val="0"/>
            <w:vAlign w:val="center"/>
          </w:tcPr>
          <w:p w14:paraId="65169235">
            <w:pPr>
              <w:spacing w:line="300" w:lineRule="exact"/>
              <w:jc w:val="center"/>
              <w:rPr>
                <w:rFonts w:hint="eastAsia" w:ascii="宋体" w:hAnsi="宋体" w:eastAsia="宋体" w:cs="宋体"/>
                <w:caps w:val="0"/>
                <w:smallCaps w:val="0"/>
                <w:color w:val="auto"/>
                <w:spacing w:val="0"/>
                <w:w w:val="100"/>
                <w:kern w:val="0"/>
                <w:sz w:val="24"/>
                <w:szCs w:val="24"/>
                <w:highlight w:val="none"/>
              </w:rPr>
            </w:pPr>
          </w:p>
        </w:tc>
        <w:tc>
          <w:tcPr>
            <w:tcW w:w="961" w:type="dxa"/>
            <w:tcBorders>
              <w:top w:val="single" w:color="auto" w:sz="4" w:space="0"/>
              <w:left w:val="single" w:color="auto" w:sz="4" w:space="0"/>
              <w:bottom w:val="single" w:color="auto" w:sz="4" w:space="0"/>
              <w:right w:val="single" w:color="auto" w:sz="4" w:space="0"/>
            </w:tcBorders>
            <w:noWrap w:val="0"/>
            <w:vAlign w:val="center"/>
          </w:tcPr>
          <w:p w14:paraId="09C43701">
            <w:pPr>
              <w:spacing w:line="300" w:lineRule="exact"/>
              <w:jc w:val="center"/>
              <w:rPr>
                <w:rFonts w:hint="eastAsia" w:ascii="宋体" w:hAnsi="宋体" w:eastAsia="宋体" w:cs="宋体"/>
                <w:caps w:val="0"/>
                <w:smallCaps w:val="0"/>
                <w:color w:val="auto"/>
                <w:spacing w:val="0"/>
                <w:w w:val="100"/>
                <w:kern w:val="0"/>
                <w:sz w:val="24"/>
                <w:szCs w:val="24"/>
                <w:highlight w:val="none"/>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73FDAE2B">
            <w:pPr>
              <w:spacing w:line="300" w:lineRule="exact"/>
              <w:jc w:val="center"/>
              <w:rPr>
                <w:rFonts w:hint="eastAsia" w:ascii="宋体" w:hAnsi="宋体" w:eastAsia="宋体" w:cs="宋体"/>
                <w:caps w:val="0"/>
                <w:smallCaps w:val="0"/>
                <w:color w:val="auto"/>
                <w:spacing w:val="0"/>
                <w:w w:val="100"/>
                <w:kern w:val="0"/>
                <w:sz w:val="24"/>
                <w:szCs w:val="24"/>
                <w:highlight w:val="none"/>
              </w:rPr>
            </w:pPr>
          </w:p>
        </w:tc>
        <w:tc>
          <w:tcPr>
            <w:tcW w:w="1102" w:type="dxa"/>
            <w:tcBorders>
              <w:top w:val="single" w:color="auto" w:sz="4" w:space="0"/>
              <w:left w:val="single" w:color="auto" w:sz="4" w:space="0"/>
              <w:bottom w:val="single" w:color="auto" w:sz="4" w:space="0"/>
              <w:right w:val="single" w:color="auto" w:sz="4" w:space="0"/>
            </w:tcBorders>
            <w:noWrap w:val="0"/>
            <w:vAlign w:val="center"/>
          </w:tcPr>
          <w:p w14:paraId="489FD531">
            <w:pPr>
              <w:spacing w:line="300" w:lineRule="exact"/>
              <w:jc w:val="center"/>
              <w:rPr>
                <w:rFonts w:hint="eastAsia" w:ascii="宋体" w:hAnsi="宋体" w:eastAsia="宋体" w:cs="宋体"/>
                <w:caps w:val="0"/>
                <w:smallCaps w:val="0"/>
                <w:color w:val="auto"/>
                <w:spacing w:val="0"/>
                <w:w w:val="100"/>
                <w:kern w:val="0"/>
                <w:sz w:val="24"/>
                <w:szCs w:val="24"/>
                <w:highlight w:val="none"/>
              </w:rPr>
            </w:pPr>
            <w:r>
              <w:rPr>
                <w:rFonts w:hint="eastAsia" w:ascii="宋体" w:hAnsi="宋体" w:eastAsia="宋体" w:cs="宋体"/>
                <w:caps w:val="0"/>
                <w:smallCaps w:val="0"/>
                <w:color w:val="auto"/>
                <w:spacing w:val="0"/>
                <w:w w:val="100"/>
                <w:kern w:val="0"/>
                <w:sz w:val="24"/>
                <w:szCs w:val="24"/>
                <w:highlight w:val="none"/>
              </w:rPr>
              <w:t>满足</w:t>
            </w:r>
          </w:p>
        </w:tc>
      </w:tr>
      <w:tr w14:paraId="222BD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2410" w:type="dxa"/>
            <w:tcBorders>
              <w:top w:val="single" w:color="auto" w:sz="4" w:space="0"/>
              <w:left w:val="single" w:color="auto" w:sz="4" w:space="0"/>
              <w:bottom w:val="single" w:color="auto" w:sz="4" w:space="0"/>
              <w:right w:val="single" w:color="auto" w:sz="4" w:space="0"/>
            </w:tcBorders>
            <w:noWrap w:val="0"/>
            <w:vAlign w:val="center"/>
          </w:tcPr>
          <w:p w14:paraId="79DD9404">
            <w:pPr>
              <w:tabs>
                <w:tab w:val="left" w:pos="2175"/>
              </w:tabs>
              <w:jc w:val="center"/>
              <w:rPr>
                <w:rFonts w:hint="eastAsia" w:ascii="宋体" w:hAnsi="宋体" w:eastAsia="宋体" w:cs="宋体"/>
                <w:caps w:val="0"/>
                <w:smallCaps w:val="0"/>
                <w:color w:val="auto"/>
                <w:spacing w:val="0"/>
                <w:w w:val="100"/>
                <w:kern w:val="0"/>
                <w:sz w:val="24"/>
                <w:szCs w:val="24"/>
                <w:highlight w:val="none"/>
              </w:rPr>
            </w:pPr>
            <w:r>
              <w:rPr>
                <w:rFonts w:hint="eastAsia" w:ascii="宋体" w:hAnsi="宋体" w:eastAsia="宋体" w:cs="宋体"/>
                <w:caps w:val="0"/>
                <w:smallCaps w:val="0"/>
                <w:color w:val="auto"/>
                <w:spacing w:val="0"/>
                <w:w w:val="100"/>
                <w:kern w:val="0"/>
                <w:sz w:val="24"/>
                <w:szCs w:val="24"/>
                <w:highlight w:val="none"/>
              </w:rPr>
              <w:t>日常巡查负责人</w:t>
            </w:r>
          </w:p>
        </w:tc>
        <w:tc>
          <w:tcPr>
            <w:tcW w:w="1579" w:type="dxa"/>
            <w:tcBorders>
              <w:top w:val="single" w:color="auto" w:sz="4" w:space="0"/>
              <w:left w:val="nil"/>
              <w:bottom w:val="single" w:color="auto" w:sz="4" w:space="0"/>
              <w:right w:val="single" w:color="auto" w:sz="4" w:space="0"/>
            </w:tcBorders>
            <w:noWrap w:val="0"/>
            <w:vAlign w:val="center"/>
          </w:tcPr>
          <w:p w14:paraId="30AD2203">
            <w:pPr>
              <w:tabs>
                <w:tab w:val="left" w:pos="2175"/>
              </w:tabs>
              <w:jc w:val="center"/>
              <w:rPr>
                <w:rFonts w:hint="eastAsia" w:ascii="宋体" w:hAnsi="宋体" w:eastAsia="宋体" w:cs="宋体"/>
                <w:caps w:val="0"/>
                <w:smallCaps w:val="0"/>
                <w:color w:val="auto"/>
                <w:spacing w:val="0"/>
                <w:w w:val="100"/>
                <w:kern w:val="0"/>
                <w:sz w:val="24"/>
                <w:szCs w:val="24"/>
                <w:highlight w:val="none"/>
              </w:rPr>
            </w:pPr>
          </w:p>
        </w:tc>
        <w:tc>
          <w:tcPr>
            <w:tcW w:w="981" w:type="dxa"/>
            <w:tcBorders>
              <w:top w:val="single" w:color="auto" w:sz="4" w:space="0"/>
              <w:left w:val="single" w:color="auto" w:sz="4" w:space="0"/>
              <w:bottom w:val="single" w:color="auto" w:sz="4" w:space="0"/>
              <w:right w:val="single" w:color="auto" w:sz="4" w:space="0"/>
            </w:tcBorders>
            <w:noWrap w:val="0"/>
            <w:vAlign w:val="center"/>
          </w:tcPr>
          <w:p w14:paraId="655AEA78">
            <w:pPr>
              <w:spacing w:line="300" w:lineRule="exact"/>
              <w:jc w:val="center"/>
              <w:rPr>
                <w:rFonts w:hint="eastAsia" w:ascii="宋体" w:hAnsi="宋体" w:eastAsia="宋体" w:cs="宋体"/>
                <w:caps w:val="0"/>
                <w:smallCaps w:val="0"/>
                <w:color w:val="auto"/>
                <w:spacing w:val="0"/>
                <w:w w:val="100"/>
                <w:kern w:val="0"/>
                <w:sz w:val="24"/>
                <w:szCs w:val="24"/>
                <w:highlight w:val="none"/>
              </w:rPr>
            </w:pPr>
          </w:p>
        </w:tc>
        <w:tc>
          <w:tcPr>
            <w:tcW w:w="1675" w:type="dxa"/>
            <w:tcBorders>
              <w:top w:val="single" w:color="auto" w:sz="4" w:space="0"/>
              <w:left w:val="single" w:color="auto" w:sz="4" w:space="0"/>
              <w:bottom w:val="single" w:color="auto" w:sz="4" w:space="0"/>
              <w:right w:val="single" w:color="auto" w:sz="4" w:space="0"/>
            </w:tcBorders>
            <w:noWrap w:val="0"/>
            <w:vAlign w:val="center"/>
          </w:tcPr>
          <w:p w14:paraId="331E272C">
            <w:pPr>
              <w:spacing w:line="300" w:lineRule="exact"/>
              <w:jc w:val="center"/>
              <w:rPr>
                <w:rFonts w:hint="eastAsia" w:ascii="宋体" w:hAnsi="宋体" w:eastAsia="宋体" w:cs="宋体"/>
                <w:caps w:val="0"/>
                <w:smallCaps w:val="0"/>
                <w:color w:val="auto"/>
                <w:spacing w:val="0"/>
                <w:w w:val="100"/>
                <w:kern w:val="0"/>
                <w:sz w:val="24"/>
                <w:szCs w:val="24"/>
                <w:highlight w:val="none"/>
              </w:rPr>
            </w:pPr>
          </w:p>
        </w:tc>
        <w:tc>
          <w:tcPr>
            <w:tcW w:w="961" w:type="dxa"/>
            <w:tcBorders>
              <w:top w:val="single" w:color="auto" w:sz="4" w:space="0"/>
              <w:left w:val="single" w:color="auto" w:sz="4" w:space="0"/>
              <w:bottom w:val="single" w:color="auto" w:sz="4" w:space="0"/>
              <w:right w:val="single" w:color="auto" w:sz="4" w:space="0"/>
            </w:tcBorders>
            <w:noWrap w:val="0"/>
            <w:vAlign w:val="center"/>
          </w:tcPr>
          <w:p w14:paraId="752C516E">
            <w:pPr>
              <w:spacing w:line="300" w:lineRule="exact"/>
              <w:jc w:val="center"/>
              <w:rPr>
                <w:rFonts w:hint="eastAsia" w:ascii="宋体" w:hAnsi="宋体" w:eastAsia="宋体" w:cs="宋体"/>
                <w:caps w:val="0"/>
                <w:smallCaps w:val="0"/>
                <w:color w:val="auto"/>
                <w:spacing w:val="0"/>
                <w:w w:val="100"/>
                <w:kern w:val="0"/>
                <w:sz w:val="24"/>
                <w:szCs w:val="24"/>
                <w:highlight w:val="none"/>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05C36CFD">
            <w:pPr>
              <w:spacing w:line="300" w:lineRule="exact"/>
              <w:jc w:val="center"/>
              <w:rPr>
                <w:rFonts w:hint="eastAsia" w:ascii="宋体" w:hAnsi="宋体" w:eastAsia="宋体" w:cs="宋体"/>
                <w:caps w:val="0"/>
                <w:smallCaps w:val="0"/>
                <w:color w:val="auto"/>
                <w:spacing w:val="0"/>
                <w:w w:val="100"/>
                <w:kern w:val="0"/>
                <w:sz w:val="24"/>
                <w:szCs w:val="24"/>
                <w:highlight w:val="none"/>
              </w:rPr>
            </w:pPr>
          </w:p>
        </w:tc>
        <w:tc>
          <w:tcPr>
            <w:tcW w:w="1102" w:type="dxa"/>
            <w:tcBorders>
              <w:top w:val="single" w:color="auto" w:sz="4" w:space="0"/>
              <w:left w:val="single" w:color="auto" w:sz="4" w:space="0"/>
              <w:bottom w:val="single" w:color="auto" w:sz="4" w:space="0"/>
              <w:right w:val="single" w:color="auto" w:sz="4" w:space="0"/>
            </w:tcBorders>
            <w:noWrap w:val="0"/>
            <w:vAlign w:val="center"/>
          </w:tcPr>
          <w:p w14:paraId="428B74A4">
            <w:pPr>
              <w:spacing w:line="300" w:lineRule="exact"/>
              <w:jc w:val="center"/>
              <w:rPr>
                <w:rFonts w:hint="eastAsia" w:ascii="宋体" w:hAnsi="宋体" w:eastAsia="宋体" w:cs="宋体"/>
                <w:caps w:val="0"/>
                <w:smallCaps w:val="0"/>
                <w:color w:val="auto"/>
                <w:spacing w:val="0"/>
                <w:w w:val="100"/>
                <w:kern w:val="0"/>
                <w:sz w:val="24"/>
                <w:szCs w:val="24"/>
                <w:highlight w:val="none"/>
              </w:rPr>
            </w:pPr>
            <w:r>
              <w:rPr>
                <w:rFonts w:hint="eastAsia" w:ascii="宋体" w:hAnsi="宋体" w:eastAsia="宋体" w:cs="宋体"/>
                <w:caps w:val="0"/>
                <w:smallCaps w:val="0"/>
                <w:color w:val="auto"/>
                <w:spacing w:val="0"/>
                <w:w w:val="100"/>
                <w:kern w:val="0"/>
                <w:sz w:val="24"/>
                <w:szCs w:val="24"/>
                <w:highlight w:val="none"/>
              </w:rPr>
              <w:t>满足</w:t>
            </w:r>
          </w:p>
        </w:tc>
      </w:tr>
      <w:tr w14:paraId="70B16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2410" w:type="dxa"/>
            <w:tcBorders>
              <w:top w:val="single" w:color="auto" w:sz="4" w:space="0"/>
              <w:left w:val="single" w:color="auto" w:sz="4" w:space="0"/>
              <w:bottom w:val="single" w:color="auto" w:sz="4" w:space="0"/>
              <w:right w:val="single" w:color="auto" w:sz="4" w:space="0"/>
            </w:tcBorders>
            <w:noWrap w:val="0"/>
            <w:vAlign w:val="center"/>
          </w:tcPr>
          <w:p w14:paraId="66745577">
            <w:pPr>
              <w:tabs>
                <w:tab w:val="left" w:pos="2175"/>
              </w:tabs>
              <w:jc w:val="center"/>
              <w:rPr>
                <w:rFonts w:hint="eastAsia" w:ascii="宋体" w:hAnsi="宋体" w:eastAsia="宋体" w:cs="宋体"/>
                <w:caps w:val="0"/>
                <w:smallCaps w:val="0"/>
                <w:color w:val="auto"/>
                <w:spacing w:val="0"/>
                <w:w w:val="100"/>
                <w:kern w:val="0"/>
                <w:sz w:val="24"/>
                <w:szCs w:val="24"/>
                <w:highlight w:val="none"/>
              </w:rPr>
            </w:pPr>
            <w:r>
              <w:rPr>
                <w:rFonts w:hint="eastAsia" w:ascii="宋体" w:hAnsi="宋体" w:eastAsia="宋体" w:cs="宋体"/>
                <w:caps w:val="0"/>
                <w:smallCaps w:val="0"/>
                <w:color w:val="auto"/>
                <w:spacing w:val="0"/>
                <w:w w:val="100"/>
                <w:kern w:val="0"/>
                <w:sz w:val="24"/>
                <w:szCs w:val="24"/>
                <w:highlight w:val="none"/>
              </w:rPr>
              <w:t>财务负责人</w:t>
            </w:r>
          </w:p>
        </w:tc>
        <w:tc>
          <w:tcPr>
            <w:tcW w:w="1579" w:type="dxa"/>
            <w:tcBorders>
              <w:top w:val="single" w:color="auto" w:sz="4" w:space="0"/>
              <w:left w:val="nil"/>
              <w:bottom w:val="single" w:color="auto" w:sz="4" w:space="0"/>
              <w:right w:val="single" w:color="auto" w:sz="4" w:space="0"/>
            </w:tcBorders>
            <w:noWrap w:val="0"/>
            <w:vAlign w:val="center"/>
          </w:tcPr>
          <w:p w14:paraId="3971B6E6">
            <w:pPr>
              <w:tabs>
                <w:tab w:val="left" w:pos="2175"/>
              </w:tabs>
              <w:jc w:val="center"/>
              <w:rPr>
                <w:rFonts w:hint="eastAsia" w:ascii="宋体" w:hAnsi="宋体" w:eastAsia="宋体" w:cs="宋体"/>
                <w:caps w:val="0"/>
                <w:smallCaps w:val="0"/>
                <w:color w:val="auto"/>
                <w:spacing w:val="0"/>
                <w:w w:val="100"/>
                <w:kern w:val="0"/>
                <w:sz w:val="24"/>
                <w:szCs w:val="24"/>
                <w:highlight w:val="none"/>
              </w:rPr>
            </w:pPr>
          </w:p>
        </w:tc>
        <w:tc>
          <w:tcPr>
            <w:tcW w:w="981" w:type="dxa"/>
            <w:tcBorders>
              <w:top w:val="single" w:color="auto" w:sz="4" w:space="0"/>
              <w:left w:val="single" w:color="auto" w:sz="4" w:space="0"/>
              <w:bottom w:val="single" w:color="auto" w:sz="4" w:space="0"/>
              <w:right w:val="single" w:color="auto" w:sz="4" w:space="0"/>
            </w:tcBorders>
            <w:noWrap w:val="0"/>
            <w:vAlign w:val="center"/>
          </w:tcPr>
          <w:p w14:paraId="3BC456D6">
            <w:pPr>
              <w:spacing w:line="300" w:lineRule="exact"/>
              <w:jc w:val="center"/>
              <w:rPr>
                <w:rFonts w:hint="eastAsia" w:ascii="宋体" w:hAnsi="宋体" w:eastAsia="宋体" w:cs="宋体"/>
                <w:caps w:val="0"/>
                <w:smallCaps w:val="0"/>
                <w:color w:val="auto"/>
                <w:spacing w:val="0"/>
                <w:w w:val="100"/>
                <w:kern w:val="0"/>
                <w:sz w:val="24"/>
                <w:szCs w:val="24"/>
                <w:highlight w:val="none"/>
              </w:rPr>
            </w:pPr>
          </w:p>
        </w:tc>
        <w:tc>
          <w:tcPr>
            <w:tcW w:w="1675" w:type="dxa"/>
            <w:tcBorders>
              <w:top w:val="single" w:color="auto" w:sz="4" w:space="0"/>
              <w:left w:val="single" w:color="auto" w:sz="4" w:space="0"/>
              <w:bottom w:val="single" w:color="auto" w:sz="4" w:space="0"/>
              <w:right w:val="single" w:color="auto" w:sz="4" w:space="0"/>
            </w:tcBorders>
            <w:noWrap w:val="0"/>
            <w:vAlign w:val="center"/>
          </w:tcPr>
          <w:p w14:paraId="62AF896B">
            <w:pPr>
              <w:spacing w:line="300" w:lineRule="exact"/>
              <w:jc w:val="center"/>
              <w:rPr>
                <w:rFonts w:hint="eastAsia" w:ascii="宋体" w:hAnsi="宋体" w:eastAsia="宋体" w:cs="宋体"/>
                <w:caps w:val="0"/>
                <w:smallCaps w:val="0"/>
                <w:color w:val="auto"/>
                <w:spacing w:val="0"/>
                <w:w w:val="100"/>
                <w:kern w:val="0"/>
                <w:sz w:val="24"/>
                <w:szCs w:val="24"/>
                <w:highlight w:val="none"/>
              </w:rPr>
            </w:pPr>
          </w:p>
        </w:tc>
        <w:tc>
          <w:tcPr>
            <w:tcW w:w="961" w:type="dxa"/>
            <w:tcBorders>
              <w:top w:val="single" w:color="auto" w:sz="4" w:space="0"/>
              <w:left w:val="single" w:color="auto" w:sz="4" w:space="0"/>
              <w:bottom w:val="single" w:color="auto" w:sz="4" w:space="0"/>
              <w:right w:val="single" w:color="auto" w:sz="4" w:space="0"/>
            </w:tcBorders>
            <w:noWrap w:val="0"/>
            <w:vAlign w:val="center"/>
          </w:tcPr>
          <w:p w14:paraId="391CF3DD">
            <w:pPr>
              <w:spacing w:line="300" w:lineRule="exact"/>
              <w:jc w:val="center"/>
              <w:rPr>
                <w:rFonts w:hint="eastAsia" w:ascii="宋体" w:hAnsi="宋体" w:eastAsia="宋体" w:cs="宋体"/>
                <w:caps w:val="0"/>
                <w:smallCaps w:val="0"/>
                <w:color w:val="auto"/>
                <w:spacing w:val="0"/>
                <w:w w:val="100"/>
                <w:kern w:val="0"/>
                <w:sz w:val="24"/>
                <w:szCs w:val="24"/>
                <w:highlight w:val="none"/>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64D834B4">
            <w:pPr>
              <w:spacing w:line="300" w:lineRule="exact"/>
              <w:jc w:val="center"/>
              <w:rPr>
                <w:rFonts w:hint="eastAsia" w:ascii="宋体" w:hAnsi="宋体" w:eastAsia="宋体" w:cs="宋体"/>
                <w:caps w:val="0"/>
                <w:smallCaps w:val="0"/>
                <w:color w:val="auto"/>
                <w:spacing w:val="0"/>
                <w:w w:val="100"/>
                <w:kern w:val="0"/>
                <w:sz w:val="24"/>
                <w:szCs w:val="24"/>
                <w:highlight w:val="none"/>
              </w:rPr>
            </w:pPr>
          </w:p>
        </w:tc>
        <w:tc>
          <w:tcPr>
            <w:tcW w:w="1102" w:type="dxa"/>
            <w:tcBorders>
              <w:top w:val="single" w:color="auto" w:sz="4" w:space="0"/>
              <w:left w:val="single" w:color="auto" w:sz="4" w:space="0"/>
              <w:bottom w:val="single" w:color="auto" w:sz="4" w:space="0"/>
              <w:right w:val="single" w:color="auto" w:sz="4" w:space="0"/>
            </w:tcBorders>
            <w:noWrap w:val="0"/>
            <w:vAlign w:val="center"/>
          </w:tcPr>
          <w:p w14:paraId="2F8A3934">
            <w:pPr>
              <w:spacing w:line="300" w:lineRule="exact"/>
              <w:jc w:val="center"/>
              <w:rPr>
                <w:rFonts w:hint="eastAsia" w:ascii="宋体" w:hAnsi="宋体" w:eastAsia="宋体" w:cs="宋体"/>
                <w:caps w:val="0"/>
                <w:smallCaps w:val="0"/>
                <w:color w:val="auto"/>
                <w:spacing w:val="0"/>
                <w:w w:val="100"/>
                <w:kern w:val="0"/>
                <w:sz w:val="24"/>
                <w:szCs w:val="24"/>
                <w:highlight w:val="none"/>
              </w:rPr>
            </w:pPr>
            <w:r>
              <w:rPr>
                <w:rFonts w:hint="eastAsia" w:ascii="宋体" w:hAnsi="宋体" w:eastAsia="宋体" w:cs="宋体"/>
                <w:caps w:val="0"/>
                <w:smallCaps w:val="0"/>
                <w:color w:val="auto"/>
                <w:spacing w:val="0"/>
                <w:w w:val="100"/>
                <w:kern w:val="0"/>
                <w:sz w:val="24"/>
                <w:szCs w:val="24"/>
                <w:highlight w:val="none"/>
              </w:rPr>
              <w:t>满足</w:t>
            </w:r>
          </w:p>
        </w:tc>
      </w:tr>
      <w:tr w14:paraId="03A27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2410" w:type="dxa"/>
            <w:tcBorders>
              <w:top w:val="single" w:color="auto" w:sz="4" w:space="0"/>
              <w:left w:val="single" w:color="auto" w:sz="4" w:space="0"/>
              <w:bottom w:val="single" w:color="auto" w:sz="4" w:space="0"/>
              <w:right w:val="single" w:color="auto" w:sz="4" w:space="0"/>
            </w:tcBorders>
            <w:noWrap w:val="0"/>
            <w:vAlign w:val="center"/>
          </w:tcPr>
          <w:p w14:paraId="65FD2558">
            <w:pPr>
              <w:tabs>
                <w:tab w:val="left" w:pos="2175"/>
              </w:tabs>
              <w:jc w:val="center"/>
              <w:rPr>
                <w:rFonts w:hint="eastAsia" w:ascii="宋体" w:hAnsi="宋体" w:eastAsia="宋体" w:cs="宋体"/>
                <w:caps w:val="0"/>
                <w:smallCaps w:val="0"/>
                <w:color w:val="auto"/>
                <w:spacing w:val="0"/>
                <w:w w:val="100"/>
                <w:kern w:val="0"/>
                <w:sz w:val="24"/>
                <w:szCs w:val="24"/>
                <w:highlight w:val="none"/>
              </w:rPr>
            </w:pPr>
            <w:r>
              <w:rPr>
                <w:rFonts w:hint="eastAsia" w:ascii="宋体" w:hAnsi="宋体" w:eastAsia="宋体" w:cs="宋体"/>
                <w:caps w:val="0"/>
                <w:smallCaps w:val="0"/>
                <w:color w:val="auto"/>
                <w:spacing w:val="0"/>
                <w:w w:val="100"/>
                <w:kern w:val="0"/>
                <w:sz w:val="24"/>
                <w:szCs w:val="24"/>
                <w:highlight w:val="none"/>
              </w:rPr>
              <w:t>养护站站长</w:t>
            </w:r>
          </w:p>
        </w:tc>
        <w:tc>
          <w:tcPr>
            <w:tcW w:w="1579" w:type="dxa"/>
            <w:tcBorders>
              <w:top w:val="single" w:color="auto" w:sz="4" w:space="0"/>
              <w:left w:val="nil"/>
              <w:bottom w:val="single" w:color="auto" w:sz="4" w:space="0"/>
              <w:right w:val="single" w:color="auto" w:sz="4" w:space="0"/>
            </w:tcBorders>
            <w:noWrap w:val="0"/>
            <w:vAlign w:val="center"/>
          </w:tcPr>
          <w:p w14:paraId="7E503D91">
            <w:pPr>
              <w:tabs>
                <w:tab w:val="left" w:pos="2175"/>
              </w:tabs>
              <w:jc w:val="center"/>
              <w:rPr>
                <w:rFonts w:hint="eastAsia" w:ascii="宋体" w:hAnsi="宋体" w:eastAsia="宋体" w:cs="宋体"/>
                <w:caps w:val="0"/>
                <w:smallCaps w:val="0"/>
                <w:color w:val="auto"/>
                <w:spacing w:val="0"/>
                <w:w w:val="100"/>
                <w:kern w:val="0"/>
                <w:sz w:val="24"/>
                <w:szCs w:val="24"/>
                <w:highlight w:val="none"/>
              </w:rPr>
            </w:pPr>
          </w:p>
        </w:tc>
        <w:tc>
          <w:tcPr>
            <w:tcW w:w="981" w:type="dxa"/>
            <w:tcBorders>
              <w:top w:val="single" w:color="auto" w:sz="4" w:space="0"/>
              <w:left w:val="single" w:color="auto" w:sz="4" w:space="0"/>
              <w:bottom w:val="single" w:color="auto" w:sz="4" w:space="0"/>
              <w:right w:val="single" w:color="auto" w:sz="4" w:space="0"/>
            </w:tcBorders>
            <w:noWrap w:val="0"/>
            <w:vAlign w:val="center"/>
          </w:tcPr>
          <w:p w14:paraId="3EBB3672">
            <w:pPr>
              <w:spacing w:line="300" w:lineRule="exact"/>
              <w:jc w:val="center"/>
              <w:rPr>
                <w:rFonts w:hint="eastAsia" w:ascii="宋体" w:hAnsi="宋体" w:eastAsia="宋体" w:cs="宋体"/>
                <w:caps w:val="0"/>
                <w:smallCaps w:val="0"/>
                <w:color w:val="auto"/>
                <w:spacing w:val="0"/>
                <w:w w:val="100"/>
                <w:kern w:val="0"/>
                <w:sz w:val="24"/>
                <w:szCs w:val="24"/>
                <w:highlight w:val="none"/>
              </w:rPr>
            </w:pPr>
          </w:p>
        </w:tc>
        <w:tc>
          <w:tcPr>
            <w:tcW w:w="1675" w:type="dxa"/>
            <w:tcBorders>
              <w:top w:val="single" w:color="auto" w:sz="4" w:space="0"/>
              <w:left w:val="single" w:color="auto" w:sz="4" w:space="0"/>
              <w:bottom w:val="single" w:color="auto" w:sz="4" w:space="0"/>
              <w:right w:val="single" w:color="auto" w:sz="4" w:space="0"/>
            </w:tcBorders>
            <w:noWrap w:val="0"/>
            <w:vAlign w:val="center"/>
          </w:tcPr>
          <w:p w14:paraId="21AF4C94">
            <w:pPr>
              <w:spacing w:line="300" w:lineRule="exact"/>
              <w:jc w:val="center"/>
              <w:rPr>
                <w:rFonts w:hint="eastAsia" w:ascii="宋体" w:hAnsi="宋体" w:eastAsia="宋体" w:cs="宋体"/>
                <w:caps w:val="0"/>
                <w:smallCaps w:val="0"/>
                <w:color w:val="auto"/>
                <w:spacing w:val="0"/>
                <w:w w:val="100"/>
                <w:kern w:val="0"/>
                <w:sz w:val="24"/>
                <w:szCs w:val="24"/>
                <w:highlight w:val="none"/>
              </w:rPr>
            </w:pPr>
          </w:p>
        </w:tc>
        <w:tc>
          <w:tcPr>
            <w:tcW w:w="961" w:type="dxa"/>
            <w:tcBorders>
              <w:top w:val="single" w:color="auto" w:sz="4" w:space="0"/>
              <w:left w:val="single" w:color="auto" w:sz="4" w:space="0"/>
              <w:bottom w:val="single" w:color="auto" w:sz="4" w:space="0"/>
              <w:right w:val="single" w:color="auto" w:sz="4" w:space="0"/>
            </w:tcBorders>
            <w:noWrap w:val="0"/>
            <w:vAlign w:val="center"/>
          </w:tcPr>
          <w:p w14:paraId="2ABB8D37">
            <w:pPr>
              <w:spacing w:line="300" w:lineRule="exact"/>
              <w:jc w:val="center"/>
              <w:rPr>
                <w:rFonts w:hint="eastAsia" w:ascii="宋体" w:hAnsi="宋体" w:eastAsia="宋体" w:cs="宋体"/>
                <w:caps w:val="0"/>
                <w:smallCaps w:val="0"/>
                <w:color w:val="auto"/>
                <w:spacing w:val="0"/>
                <w:w w:val="100"/>
                <w:kern w:val="0"/>
                <w:sz w:val="24"/>
                <w:szCs w:val="24"/>
                <w:highlight w:val="none"/>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5776E483">
            <w:pPr>
              <w:spacing w:line="300" w:lineRule="exact"/>
              <w:jc w:val="center"/>
              <w:rPr>
                <w:rFonts w:hint="eastAsia" w:ascii="宋体" w:hAnsi="宋体" w:eastAsia="宋体" w:cs="宋体"/>
                <w:caps w:val="0"/>
                <w:smallCaps w:val="0"/>
                <w:color w:val="auto"/>
                <w:spacing w:val="0"/>
                <w:w w:val="100"/>
                <w:kern w:val="0"/>
                <w:sz w:val="24"/>
                <w:szCs w:val="24"/>
                <w:highlight w:val="none"/>
              </w:rPr>
            </w:pPr>
          </w:p>
        </w:tc>
        <w:tc>
          <w:tcPr>
            <w:tcW w:w="1102" w:type="dxa"/>
            <w:tcBorders>
              <w:top w:val="single" w:color="auto" w:sz="4" w:space="0"/>
              <w:left w:val="single" w:color="auto" w:sz="4" w:space="0"/>
              <w:bottom w:val="single" w:color="auto" w:sz="4" w:space="0"/>
              <w:right w:val="single" w:color="auto" w:sz="4" w:space="0"/>
            </w:tcBorders>
            <w:noWrap w:val="0"/>
            <w:vAlign w:val="center"/>
          </w:tcPr>
          <w:p w14:paraId="7B8E28AD">
            <w:pPr>
              <w:spacing w:line="300" w:lineRule="exact"/>
              <w:jc w:val="center"/>
              <w:rPr>
                <w:rFonts w:hint="eastAsia" w:ascii="宋体" w:hAnsi="宋体" w:eastAsia="宋体" w:cs="宋体"/>
                <w:caps w:val="0"/>
                <w:smallCaps w:val="0"/>
                <w:color w:val="auto"/>
                <w:spacing w:val="0"/>
                <w:w w:val="100"/>
                <w:kern w:val="0"/>
                <w:sz w:val="24"/>
                <w:szCs w:val="24"/>
                <w:highlight w:val="none"/>
              </w:rPr>
            </w:pPr>
            <w:r>
              <w:rPr>
                <w:rFonts w:hint="eastAsia" w:ascii="宋体" w:hAnsi="宋体" w:eastAsia="宋体" w:cs="宋体"/>
                <w:caps w:val="0"/>
                <w:smallCaps w:val="0"/>
                <w:color w:val="auto"/>
                <w:spacing w:val="0"/>
                <w:w w:val="100"/>
                <w:kern w:val="0"/>
                <w:sz w:val="24"/>
                <w:szCs w:val="24"/>
                <w:highlight w:val="none"/>
              </w:rPr>
              <w:t>满足</w:t>
            </w:r>
          </w:p>
        </w:tc>
      </w:tr>
      <w:tr w14:paraId="171F2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2410" w:type="dxa"/>
            <w:tcBorders>
              <w:top w:val="single" w:color="auto" w:sz="4" w:space="0"/>
              <w:left w:val="single" w:color="auto" w:sz="4" w:space="0"/>
              <w:bottom w:val="single" w:color="auto" w:sz="4" w:space="0"/>
              <w:right w:val="single" w:color="auto" w:sz="4" w:space="0"/>
            </w:tcBorders>
            <w:noWrap w:val="0"/>
            <w:vAlign w:val="center"/>
          </w:tcPr>
          <w:p w14:paraId="19816D40">
            <w:pPr>
              <w:tabs>
                <w:tab w:val="left" w:pos="2175"/>
              </w:tabs>
              <w:jc w:val="center"/>
              <w:rPr>
                <w:rFonts w:hint="eastAsia" w:ascii="宋体" w:hAnsi="宋体" w:eastAsia="宋体" w:cs="宋体"/>
                <w:caps w:val="0"/>
                <w:smallCaps w:val="0"/>
                <w:color w:val="auto"/>
                <w:spacing w:val="0"/>
                <w:w w:val="100"/>
                <w:kern w:val="0"/>
                <w:sz w:val="24"/>
                <w:szCs w:val="24"/>
                <w:highlight w:val="none"/>
              </w:rPr>
            </w:pPr>
            <w:r>
              <w:rPr>
                <w:rFonts w:hint="eastAsia" w:ascii="宋体" w:hAnsi="宋体" w:eastAsia="宋体" w:cs="宋体"/>
                <w:caps w:val="0"/>
                <w:smallCaps w:val="0"/>
                <w:color w:val="auto"/>
                <w:spacing w:val="0"/>
                <w:w w:val="100"/>
                <w:kern w:val="0"/>
                <w:sz w:val="24"/>
                <w:szCs w:val="24"/>
                <w:highlight w:val="none"/>
              </w:rPr>
              <w:t>巡查员</w:t>
            </w:r>
          </w:p>
        </w:tc>
        <w:tc>
          <w:tcPr>
            <w:tcW w:w="1579" w:type="dxa"/>
            <w:tcBorders>
              <w:top w:val="single" w:color="auto" w:sz="4" w:space="0"/>
              <w:left w:val="nil"/>
              <w:bottom w:val="single" w:color="auto" w:sz="4" w:space="0"/>
              <w:right w:val="single" w:color="auto" w:sz="4" w:space="0"/>
            </w:tcBorders>
            <w:noWrap w:val="0"/>
            <w:vAlign w:val="center"/>
          </w:tcPr>
          <w:p w14:paraId="3525EF62">
            <w:pPr>
              <w:ind w:firstLine="240" w:firstLineChars="100"/>
              <w:jc w:val="center"/>
              <w:rPr>
                <w:rFonts w:hint="eastAsia" w:ascii="宋体" w:hAnsi="宋体" w:eastAsia="宋体" w:cs="宋体"/>
                <w:caps w:val="0"/>
                <w:smallCaps w:val="0"/>
                <w:color w:val="auto"/>
                <w:spacing w:val="0"/>
                <w:w w:val="100"/>
                <w:kern w:val="0"/>
                <w:sz w:val="24"/>
                <w:szCs w:val="24"/>
                <w:highlight w:val="none"/>
              </w:rPr>
            </w:pPr>
          </w:p>
        </w:tc>
        <w:tc>
          <w:tcPr>
            <w:tcW w:w="981" w:type="dxa"/>
            <w:tcBorders>
              <w:top w:val="single" w:color="auto" w:sz="4" w:space="0"/>
              <w:left w:val="single" w:color="auto" w:sz="4" w:space="0"/>
              <w:bottom w:val="single" w:color="auto" w:sz="4" w:space="0"/>
              <w:right w:val="single" w:color="auto" w:sz="4" w:space="0"/>
            </w:tcBorders>
            <w:noWrap w:val="0"/>
            <w:vAlign w:val="center"/>
          </w:tcPr>
          <w:p w14:paraId="34B93C87">
            <w:pPr>
              <w:spacing w:line="300" w:lineRule="exact"/>
              <w:jc w:val="center"/>
              <w:rPr>
                <w:rFonts w:hint="eastAsia" w:ascii="宋体" w:hAnsi="宋体" w:eastAsia="宋体" w:cs="宋体"/>
                <w:caps w:val="0"/>
                <w:smallCaps w:val="0"/>
                <w:color w:val="auto"/>
                <w:spacing w:val="0"/>
                <w:w w:val="100"/>
                <w:kern w:val="0"/>
                <w:sz w:val="24"/>
                <w:szCs w:val="24"/>
                <w:highlight w:val="none"/>
              </w:rPr>
            </w:pPr>
          </w:p>
        </w:tc>
        <w:tc>
          <w:tcPr>
            <w:tcW w:w="1675" w:type="dxa"/>
            <w:tcBorders>
              <w:top w:val="single" w:color="auto" w:sz="4" w:space="0"/>
              <w:left w:val="single" w:color="auto" w:sz="4" w:space="0"/>
              <w:bottom w:val="single" w:color="auto" w:sz="4" w:space="0"/>
              <w:right w:val="single" w:color="auto" w:sz="4" w:space="0"/>
            </w:tcBorders>
            <w:noWrap w:val="0"/>
            <w:vAlign w:val="center"/>
          </w:tcPr>
          <w:p w14:paraId="78384284">
            <w:pPr>
              <w:spacing w:line="300" w:lineRule="exact"/>
              <w:jc w:val="center"/>
              <w:rPr>
                <w:rFonts w:hint="eastAsia" w:ascii="宋体" w:hAnsi="宋体" w:eastAsia="宋体" w:cs="宋体"/>
                <w:caps w:val="0"/>
                <w:smallCaps w:val="0"/>
                <w:color w:val="auto"/>
                <w:spacing w:val="0"/>
                <w:w w:val="100"/>
                <w:kern w:val="0"/>
                <w:sz w:val="24"/>
                <w:szCs w:val="24"/>
                <w:highlight w:val="none"/>
              </w:rPr>
            </w:pPr>
          </w:p>
        </w:tc>
        <w:tc>
          <w:tcPr>
            <w:tcW w:w="961" w:type="dxa"/>
            <w:tcBorders>
              <w:top w:val="single" w:color="auto" w:sz="4" w:space="0"/>
              <w:left w:val="single" w:color="auto" w:sz="4" w:space="0"/>
              <w:bottom w:val="single" w:color="auto" w:sz="4" w:space="0"/>
              <w:right w:val="single" w:color="auto" w:sz="4" w:space="0"/>
            </w:tcBorders>
            <w:noWrap w:val="0"/>
            <w:vAlign w:val="center"/>
          </w:tcPr>
          <w:p w14:paraId="13FF973C">
            <w:pPr>
              <w:spacing w:line="300" w:lineRule="exact"/>
              <w:jc w:val="center"/>
              <w:rPr>
                <w:rFonts w:hint="eastAsia" w:ascii="宋体" w:hAnsi="宋体" w:eastAsia="宋体" w:cs="宋体"/>
                <w:caps w:val="0"/>
                <w:smallCaps w:val="0"/>
                <w:color w:val="auto"/>
                <w:spacing w:val="0"/>
                <w:w w:val="100"/>
                <w:kern w:val="0"/>
                <w:sz w:val="24"/>
                <w:szCs w:val="24"/>
                <w:highlight w:val="none"/>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5B31EF04">
            <w:pPr>
              <w:spacing w:line="300" w:lineRule="exact"/>
              <w:jc w:val="center"/>
              <w:rPr>
                <w:rFonts w:hint="eastAsia" w:ascii="宋体" w:hAnsi="宋体" w:eastAsia="宋体" w:cs="宋体"/>
                <w:caps w:val="0"/>
                <w:smallCaps w:val="0"/>
                <w:color w:val="auto"/>
                <w:spacing w:val="0"/>
                <w:w w:val="100"/>
                <w:kern w:val="0"/>
                <w:sz w:val="24"/>
                <w:szCs w:val="24"/>
                <w:highlight w:val="none"/>
              </w:rPr>
            </w:pPr>
          </w:p>
        </w:tc>
        <w:tc>
          <w:tcPr>
            <w:tcW w:w="1102" w:type="dxa"/>
            <w:tcBorders>
              <w:top w:val="single" w:color="auto" w:sz="4" w:space="0"/>
              <w:left w:val="single" w:color="auto" w:sz="4" w:space="0"/>
              <w:bottom w:val="single" w:color="auto" w:sz="4" w:space="0"/>
              <w:right w:val="single" w:color="auto" w:sz="4" w:space="0"/>
            </w:tcBorders>
            <w:noWrap w:val="0"/>
            <w:vAlign w:val="center"/>
          </w:tcPr>
          <w:p w14:paraId="4B890160">
            <w:pPr>
              <w:spacing w:line="300" w:lineRule="exact"/>
              <w:jc w:val="center"/>
              <w:rPr>
                <w:rFonts w:hint="eastAsia" w:ascii="宋体" w:hAnsi="宋体" w:eastAsia="宋体" w:cs="宋体"/>
                <w:caps w:val="0"/>
                <w:smallCaps w:val="0"/>
                <w:color w:val="auto"/>
                <w:spacing w:val="0"/>
                <w:w w:val="100"/>
                <w:kern w:val="0"/>
                <w:sz w:val="24"/>
                <w:szCs w:val="24"/>
                <w:highlight w:val="none"/>
              </w:rPr>
            </w:pPr>
            <w:r>
              <w:rPr>
                <w:rFonts w:hint="eastAsia" w:ascii="宋体" w:hAnsi="宋体" w:eastAsia="宋体" w:cs="宋体"/>
                <w:caps w:val="0"/>
                <w:smallCaps w:val="0"/>
                <w:color w:val="auto"/>
                <w:spacing w:val="0"/>
                <w:w w:val="100"/>
                <w:kern w:val="0"/>
                <w:sz w:val="24"/>
                <w:szCs w:val="24"/>
                <w:highlight w:val="none"/>
              </w:rPr>
              <w:t>满足</w:t>
            </w:r>
          </w:p>
        </w:tc>
      </w:tr>
      <w:tr w14:paraId="6AA97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2410" w:type="dxa"/>
            <w:tcBorders>
              <w:top w:val="single" w:color="auto" w:sz="4" w:space="0"/>
              <w:left w:val="single" w:color="auto" w:sz="4" w:space="0"/>
              <w:bottom w:val="single" w:color="auto" w:sz="4" w:space="0"/>
              <w:right w:val="single" w:color="auto" w:sz="4" w:space="0"/>
            </w:tcBorders>
            <w:noWrap w:val="0"/>
            <w:vAlign w:val="center"/>
          </w:tcPr>
          <w:p w14:paraId="62BACF22">
            <w:pPr>
              <w:tabs>
                <w:tab w:val="left" w:pos="2175"/>
              </w:tabs>
              <w:jc w:val="center"/>
              <w:rPr>
                <w:rFonts w:hint="eastAsia" w:ascii="宋体" w:hAnsi="宋体" w:eastAsia="宋体" w:cs="宋体"/>
                <w:caps w:val="0"/>
                <w:smallCaps w:val="0"/>
                <w:color w:val="auto"/>
                <w:spacing w:val="0"/>
                <w:w w:val="100"/>
                <w:kern w:val="0"/>
                <w:sz w:val="24"/>
                <w:szCs w:val="24"/>
                <w:highlight w:val="none"/>
              </w:rPr>
            </w:pPr>
            <w:r>
              <w:rPr>
                <w:rFonts w:hint="eastAsia" w:ascii="宋体" w:hAnsi="宋体" w:eastAsia="宋体" w:cs="宋体"/>
                <w:caps w:val="0"/>
                <w:smallCaps w:val="0"/>
                <w:color w:val="auto"/>
                <w:spacing w:val="0"/>
                <w:w w:val="100"/>
                <w:kern w:val="0"/>
                <w:sz w:val="24"/>
                <w:szCs w:val="24"/>
                <w:highlight w:val="none"/>
              </w:rPr>
              <w:t>巡查员</w:t>
            </w:r>
          </w:p>
        </w:tc>
        <w:tc>
          <w:tcPr>
            <w:tcW w:w="1579" w:type="dxa"/>
            <w:tcBorders>
              <w:top w:val="single" w:color="auto" w:sz="4" w:space="0"/>
              <w:left w:val="nil"/>
              <w:bottom w:val="single" w:color="auto" w:sz="4" w:space="0"/>
              <w:right w:val="single" w:color="auto" w:sz="4" w:space="0"/>
            </w:tcBorders>
            <w:noWrap w:val="0"/>
            <w:vAlign w:val="center"/>
          </w:tcPr>
          <w:p w14:paraId="77CDD8C0">
            <w:pPr>
              <w:tabs>
                <w:tab w:val="left" w:pos="2175"/>
              </w:tabs>
              <w:jc w:val="center"/>
              <w:rPr>
                <w:rFonts w:hint="eastAsia" w:ascii="宋体" w:hAnsi="宋体" w:eastAsia="宋体" w:cs="宋体"/>
                <w:caps w:val="0"/>
                <w:smallCaps w:val="0"/>
                <w:color w:val="auto"/>
                <w:spacing w:val="0"/>
                <w:w w:val="100"/>
                <w:kern w:val="0"/>
                <w:sz w:val="24"/>
                <w:szCs w:val="24"/>
                <w:highlight w:val="none"/>
              </w:rPr>
            </w:pPr>
          </w:p>
        </w:tc>
        <w:tc>
          <w:tcPr>
            <w:tcW w:w="981" w:type="dxa"/>
            <w:tcBorders>
              <w:top w:val="single" w:color="auto" w:sz="4" w:space="0"/>
              <w:left w:val="single" w:color="auto" w:sz="4" w:space="0"/>
              <w:bottom w:val="single" w:color="auto" w:sz="4" w:space="0"/>
              <w:right w:val="single" w:color="auto" w:sz="4" w:space="0"/>
            </w:tcBorders>
            <w:noWrap w:val="0"/>
            <w:vAlign w:val="center"/>
          </w:tcPr>
          <w:p w14:paraId="73D9F25D">
            <w:pPr>
              <w:spacing w:line="300" w:lineRule="exact"/>
              <w:jc w:val="center"/>
              <w:rPr>
                <w:rFonts w:hint="eastAsia" w:ascii="宋体" w:hAnsi="宋体" w:eastAsia="宋体" w:cs="宋体"/>
                <w:caps w:val="0"/>
                <w:smallCaps w:val="0"/>
                <w:color w:val="auto"/>
                <w:spacing w:val="0"/>
                <w:w w:val="100"/>
                <w:kern w:val="0"/>
                <w:sz w:val="24"/>
                <w:szCs w:val="24"/>
                <w:highlight w:val="none"/>
              </w:rPr>
            </w:pPr>
          </w:p>
        </w:tc>
        <w:tc>
          <w:tcPr>
            <w:tcW w:w="1675" w:type="dxa"/>
            <w:tcBorders>
              <w:top w:val="single" w:color="auto" w:sz="4" w:space="0"/>
              <w:left w:val="single" w:color="auto" w:sz="4" w:space="0"/>
              <w:bottom w:val="single" w:color="auto" w:sz="4" w:space="0"/>
              <w:right w:val="single" w:color="auto" w:sz="4" w:space="0"/>
            </w:tcBorders>
            <w:noWrap w:val="0"/>
            <w:vAlign w:val="center"/>
          </w:tcPr>
          <w:p w14:paraId="2572E044">
            <w:pPr>
              <w:spacing w:line="300" w:lineRule="exact"/>
              <w:jc w:val="center"/>
              <w:rPr>
                <w:rFonts w:hint="eastAsia" w:ascii="宋体" w:hAnsi="宋体" w:eastAsia="宋体" w:cs="宋体"/>
                <w:caps w:val="0"/>
                <w:smallCaps w:val="0"/>
                <w:color w:val="auto"/>
                <w:spacing w:val="0"/>
                <w:w w:val="100"/>
                <w:kern w:val="0"/>
                <w:sz w:val="24"/>
                <w:szCs w:val="24"/>
                <w:highlight w:val="none"/>
              </w:rPr>
            </w:pPr>
          </w:p>
        </w:tc>
        <w:tc>
          <w:tcPr>
            <w:tcW w:w="961" w:type="dxa"/>
            <w:tcBorders>
              <w:top w:val="single" w:color="auto" w:sz="4" w:space="0"/>
              <w:left w:val="single" w:color="auto" w:sz="4" w:space="0"/>
              <w:bottom w:val="single" w:color="auto" w:sz="4" w:space="0"/>
              <w:right w:val="single" w:color="auto" w:sz="4" w:space="0"/>
            </w:tcBorders>
            <w:noWrap w:val="0"/>
            <w:vAlign w:val="center"/>
          </w:tcPr>
          <w:p w14:paraId="2E1B5FDB">
            <w:pPr>
              <w:spacing w:line="300" w:lineRule="exact"/>
              <w:jc w:val="center"/>
              <w:rPr>
                <w:rFonts w:hint="eastAsia" w:ascii="宋体" w:hAnsi="宋体" w:eastAsia="宋体" w:cs="宋体"/>
                <w:caps w:val="0"/>
                <w:smallCaps w:val="0"/>
                <w:color w:val="auto"/>
                <w:spacing w:val="0"/>
                <w:w w:val="100"/>
                <w:kern w:val="0"/>
                <w:sz w:val="24"/>
                <w:szCs w:val="24"/>
                <w:highlight w:val="none"/>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13F48A5A">
            <w:pPr>
              <w:spacing w:line="300" w:lineRule="exact"/>
              <w:jc w:val="center"/>
              <w:rPr>
                <w:rFonts w:hint="eastAsia" w:ascii="宋体" w:hAnsi="宋体" w:eastAsia="宋体" w:cs="宋体"/>
                <w:caps w:val="0"/>
                <w:smallCaps w:val="0"/>
                <w:color w:val="auto"/>
                <w:spacing w:val="0"/>
                <w:w w:val="100"/>
                <w:kern w:val="0"/>
                <w:sz w:val="24"/>
                <w:szCs w:val="24"/>
                <w:highlight w:val="none"/>
              </w:rPr>
            </w:pPr>
          </w:p>
        </w:tc>
        <w:tc>
          <w:tcPr>
            <w:tcW w:w="1102" w:type="dxa"/>
            <w:tcBorders>
              <w:top w:val="single" w:color="auto" w:sz="4" w:space="0"/>
              <w:left w:val="single" w:color="auto" w:sz="4" w:space="0"/>
              <w:bottom w:val="single" w:color="auto" w:sz="4" w:space="0"/>
              <w:right w:val="single" w:color="auto" w:sz="4" w:space="0"/>
            </w:tcBorders>
            <w:noWrap w:val="0"/>
            <w:vAlign w:val="center"/>
          </w:tcPr>
          <w:p w14:paraId="15853684">
            <w:pPr>
              <w:spacing w:line="300" w:lineRule="exact"/>
              <w:jc w:val="center"/>
              <w:rPr>
                <w:rFonts w:hint="eastAsia" w:ascii="宋体" w:hAnsi="宋体" w:eastAsia="宋体" w:cs="宋体"/>
                <w:caps w:val="0"/>
                <w:smallCaps w:val="0"/>
                <w:color w:val="auto"/>
                <w:spacing w:val="0"/>
                <w:w w:val="100"/>
                <w:kern w:val="0"/>
                <w:sz w:val="24"/>
                <w:szCs w:val="24"/>
                <w:highlight w:val="none"/>
              </w:rPr>
            </w:pPr>
            <w:r>
              <w:rPr>
                <w:rFonts w:hint="eastAsia" w:ascii="宋体" w:hAnsi="宋体" w:eastAsia="宋体" w:cs="宋体"/>
                <w:caps w:val="0"/>
                <w:smallCaps w:val="0"/>
                <w:color w:val="auto"/>
                <w:spacing w:val="0"/>
                <w:w w:val="100"/>
                <w:kern w:val="0"/>
                <w:sz w:val="24"/>
                <w:szCs w:val="24"/>
                <w:highlight w:val="none"/>
              </w:rPr>
              <w:t>满足</w:t>
            </w:r>
          </w:p>
        </w:tc>
      </w:tr>
      <w:tr w14:paraId="153C9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2410" w:type="dxa"/>
            <w:tcBorders>
              <w:top w:val="single" w:color="auto" w:sz="4" w:space="0"/>
              <w:left w:val="single" w:color="auto" w:sz="4" w:space="0"/>
              <w:bottom w:val="single" w:color="auto" w:sz="4" w:space="0"/>
              <w:right w:val="single" w:color="auto" w:sz="4" w:space="0"/>
            </w:tcBorders>
            <w:noWrap w:val="0"/>
            <w:vAlign w:val="center"/>
          </w:tcPr>
          <w:p w14:paraId="1A39997E">
            <w:pPr>
              <w:tabs>
                <w:tab w:val="left" w:pos="2175"/>
              </w:tabs>
              <w:jc w:val="center"/>
              <w:rPr>
                <w:rFonts w:hint="eastAsia" w:ascii="宋体" w:hAnsi="宋体" w:eastAsia="宋体" w:cs="宋体"/>
                <w:caps w:val="0"/>
                <w:smallCaps w:val="0"/>
                <w:color w:val="auto"/>
                <w:spacing w:val="0"/>
                <w:w w:val="100"/>
                <w:kern w:val="0"/>
                <w:sz w:val="24"/>
                <w:szCs w:val="24"/>
                <w:highlight w:val="none"/>
              </w:rPr>
            </w:pPr>
            <w:r>
              <w:rPr>
                <w:rFonts w:hint="eastAsia" w:ascii="宋体" w:hAnsi="宋体" w:eastAsia="宋体" w:cs="宋体"/>
                <w:caps w:val="0"/>
                <w:smallCaps w:val="0"/>
                <w:color w:val="auto"/>
                <w:spacing w:val="0"/>
                <w:w w:val="100"/>
                <w:kern w:val="0"/>
                <w:sz w:val="24"/>
                <w:szCs w:val="24"/>
                <w:highlight w:val="none"/>
              </w:rPr>
              <w:t>统计员</w:t>
            </w:r>
          </w:p>
        </w:tc>
        <w:tc>
          <w:tcPr>
            <w:tcW w:w="1579" w:type="dxa"/>
            <w:tcBorders>
              <w:top w:val="single" w:color="auto" w:sz="4" w:space="0"/>
              <w:left w:val="nil"/>
              <w:bottom w:val="single" w:color="auto" w:sz="4" w:space="0"/>
              <w:right w:val="single" w:color="auto" w:sz="4" w:space="0"/>
            </w:tcBorders>
            <w:noWrap w:val="0"/>
            <w:vAlign w:val="center"/>
          </w:tcPr>
          <w:p w14:paraId="11089E1C">
            <w:pPr>
              <w:tabs>
                <w:tab w:val="left" w:pos="2175"/>
              </w:tabs>
              <w:jc w:val="center"/>
              <w:rPr>
                <w:rFonts w:hint="eastAsia" w:ascii="宋体" w:hAnsi="宋体" w:eastAsia="宋体" w:cs="宋体"/>
                <w:caps w:val="0"/>
                <w:smallCaps w:val="0"/>
                <w:color w:val="auto"/>
                <w:spacing w:val="0"/>
                <w:w w:val="100"/>
                <w:kern w:val="0"/>
                <w:sz w:val="24"/>
                <w:szCs w:val="24"/>
                <w:highlight w:val="none"/>
              </w:rPr>
            </w:pPr>
          </w:p>
        </w:tc>
        <w:tc>
          <w:tcPr>
            <w:tcW w:w="981" w:type="dxa"/>
            <w:tcBorders>
              <w:top w:val="single" w:color="auto" w:sz="4" w:space="0"/>
              <w:left w:val="single" w:color="auto" w:sz="4" w:space="0"/>
              <w:bottom w:val="single" w:color="auto" w:sz="4" w:space="0"/>
              <w:right w:val="single" w:color="auto" w:sz="4" w:space="0"/>
            </w:tcBorders>
            <w:noWrap w:val="0"/>
            <w:vAlign w:val="center"/>
          </w:tcPr>
          <w:p w14:paraId="0F0D4161">
            <w:pPr>
              <w:spacing w:line="300" w:lineRule="exact"/>
              <w:jc w:val="center"/>
              <w:rPr>
                <w:rFonts w:hint="eastAsia" w:ascii="宋体" w:hAnsi="宋体" w:eastAsia="宋体" w:cs="宋体"/>
                <w:caps w:val="0"/>
                <w:smallCaps w:val="0"/>
                <w:color w:val="auto"/>
                <w:spacing w:val="0"/>
                <w:w w:val="100"/>
                <w:kern w:val="0"/>
                <w:sz w:val="24"/>
                <w:szCs w:val="24"/>
                <w:highlight w:val="none"/>
              </w:rPr>
            </w:pPr>
          </w:p>
        </w:tc>
        <w:tc>
          <w:tcPr>
            <w:tcW w:w="1675" w:type="dxa"/>
            <w:tcBorders>
              <w:top w:val="single" w:color="auto" w:sz="4" w:space="0"/>
              <w:left w:val="single" w:color="auto" w:sz="4" w:space="0"/>
              <w:bottom w:val="single" w:color="auto" w:sz="4" w:space="0"/>
              <w:right w:val="single" w:color="auto" w:sz="4" w:space="0"/>
            </w:tcBorders>
            <w:noWrap w:val="0"/>
            <w:vAlign w:val="center"/>
          </w:tcPr>
          <w:p w14:paraId="2D354B7B">
            <w:pPr>
              <w:spacing w:line="300" w:lineRule="exact"/>
              <w:jc w:val="center"/>
              <w:rPr>
                <w:rFonts w:hint="eastAsia" w:ascii="宋体" w:hAnsi="宋体" w:eastAsia="宋体" w:cs="宋体"/>
                <w:caps w:val="0"/>
                <w:smallCaps w:val="0"/>
                <w:color w:val="auto"/>
                <w:spacing w:val="0"/>
                <w:w w:val="100"/>
                <w:kern w:val="0"/>
                <w:sz w:val="24"/>
                <w:szCs w:val="24"/>
                <w:highlight w:val="none"/>
              </w:rPr>
            </w:pPr>
          </w:p>
        </w:tc>
        <w:tc>
          <w:tcPr>
            <w:tcW w:w="961" w:type="dxa"/>
            <w:tcBorders>
              <w:top w:val="single" w:color="auto" w:sz="4" w:space="0"/>
              <w:left w:val="single" w:color="auto" w:sz="4" w:space="0"/>
              <w:bottom w:val="single" w:color="auto" w:sz="4" w:space="0"/>
              <w:right w:val="single" w:color="auto" w:sz="4" w:space="0"/>
            </w:tcBorders>
            <w:noWrap w:val="0"/>
            <w:vAlign w:val="center"/>
          </w:tcPr>
          <w:p w14:paraId="1051EF9C">
            <w:pPr>
              <w:spacing w:line="300" w:lineRule="exact"/>
              <w:jc w:val="center"/>
              <w:rPr>
                <w:rFonts w:hint="eastAsia" w:ascii="宋体" w:hAnsi="宋体" w:eastAsia="宋体" w:cs="宋体"/>
                <w:caps w:val="0"/>
                <w:smallCaps w:val="0"/>
                <w:color w:val="auto"/>
                <w:spacing w:val="0"/>
                <w:w w:val="100"/>
                <w:kern w:val="0"/>
                <w:sz w:val="24"/>
                <w:szCs w:val="24"/>
                <w:highlight w:val="none"/>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2F014B8B">
            <w:pPr>
              <w:spacing w:line="300" w:lineRule="exact"/>
              <w:jc w:val="center"/>
              <w:rPr>
                <w:rFonts w:hint="eastAsia" w:ascii="宋体" w:hAnsi="宋体" w:eastAsia="宋体" w:cs="宋体"/>
                <w:caps w:val="0"/>
                <w:smallCaps w:val="0"/>
                <w:color w:val="auto"/>
                <w:spacing w:val="0"/>
                <w:w w:val="100"/>
                <w:kern w:val="0"/>
                <w:sz w:val="24"/>
                <w:szCs w:val="24"/>
                <w:highlight w:val="none"/>
              </w:rPr>
            </w:pPr>
          </w:p>
        </w:tc>
        <w:tc>
          <w:tcPr>
            <w:tcW w:w="1102" w:type="dxa"/>
            <w:tcBorders>
              <w:top w:val="single" w:color="auto" w:sz="4" w:space="0"/>
              <w:left w:val="single" w:color="auto" w:sz="4" w:space="0"/>
              <w:bottom w:val="single" w:color="auto" w:sz="4" w:space="0"/>
              <w:right w:val="single" w:color="auto" w:sz="4" w:space="0"/>
            </w:tcBorders>
            <w:noWrap w:val="0"/>
            <w:vAlign w:val="center"/>
          </w:tcPr>
          <w:p w14:paraId="0F577F3E">
            <w:pPr>
              <w:spacing w:line="300" w:lineRule="exact"/>
              <w:jc w:val="center"/>
              <w:rPr>
                <w:rFonts w:hint="eastAsia" w:ascii="宋体" w:hAnsi="宋体" w:eastAsia="宋体" w:cs="宋体"/>
                <w:caps w:val="0"/>
                <w:smallCaps w:val="0"/>
                <w:color w:val="auto"/>
                <w:spacing w:val="0"/>
                <w:w w:val="100"/>
                <w:kern w:val="0"/>
                <w:sz w:val="24"/>
                <w:szCs w:val="24"/>
                <w:highlight w:val="none"/>
              </w:rPr>
            </w:pPr>
            <w:r>
              <w:rPr>
                <w:rFonts w:hint="eastAsia" w:ascii="宋体" w:hAnsi="宋体" w:eastAsia="宋体" w:cs="宋体"/>
                <w:caps w:val="0"/>
                <w:smallCaps w:val="0"/>
                <w:color w:val="auto"/>
                <w:spacing w:val="0"/>
                <w:w w:val="100"/>
                <w:kern w:val="0"/>
                <w:sz w:val="24"/>
                <w:szCs w:val="24"/>
                <w:highlight w:val="none"/>
              </w:rPr>
              <w:t>满足</w:t>
            </w:r>
          </w:p>
        </w:tc>
      </w:tr>
      <w:tr w14:paraId="02FBC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2410" w:type="dxa"/>
            <w:tcBorders>
              <w:top w:val="single" w:color="auto" w:sz="4" w:space="0"/>
              <w:left w:val="single" w:color="auto" w:sz="4" w:space="0"/>
              <w:bottom w:val="single" w:color="auto" w:sz="4" w:space="0"/>
              <w:right w:val="single" w:color="auto" w:sz="4" w:space="0"/>
            </w:tcBorders>
            <w:noWrap w:val="0"/>
            <w:vAlign w:val="center"/>
          </w:tcPr>
          <w:p w14:paraId="74AE3CE5">
            <w:pPr>
              <w:tabs>
                <w:tab w:val="left" w:pos="2175"/>
              </w:tabs>
              <w:jc w:val="center"/>
              <w:rPr>
                <w:rFonts w:hint="eastAsia" w:ascii="宋体" w:hAnsi="宋体" w:eastAsia="宋体" w:cs="宋体"/>
                <w:caps w:val="0"/>
                <w:smallCaps w:val="0"/>
                <w:color w:val="auto"/>
                <w:spacing w:val="0"/>
                <w:w w:val="100"/>
                <w:kern w:val="0"/>
                <w:sz w:val="24"/>
                <w:szCs w:val="24"/>
                <w:highlight w:val="none"/>
              </w:rPr>
            </w:pPr>
            <w:r>
              <w:rPr>
                <w:rFonts w:hint="eastAsia" w:ascii="宋体" w:hAnsi="宋体" w:eastAsia="宋体" w:cs="宋体"/>
                <w:caps w:val="0"/>
                <w:smallCaps w:val="0"/>
                <w:color w:val="auto"/>
                <w:spacing w:val="0"/>
                <w:w w:val="100"/>
                <w:kern w:val="0"/>
                <w:sz w:val="24"/>
                <w:szCs w:val="24"/>
                <w:highlight w:val="none"/>
              </w:rPr>
              <w:t>统计员</w:t>
            </w:r>
          </w:p>
        </w:tc>
        <w:tc>
          <w:tcPr>
            <w:tcW w:w="1579" w:type="dxa"/>
            <w:tcBorders>
              <w:top w:val="single" w:color="auto" w:sz="4" w:space="0"/>
              <w:left w:val="nil"/>
              <w:bottom w:val="single" w:color="auto" w:sz="4" w:space="0"/>
              <w:right w:val="single" w:color="auto" w:sz="4" w:space="0"/>
            </w:tcBorders>
            <w:noWrap w:val="0"/>
            <w:vAlign w:val="center"/>
          </w:tcPr>
          <w:p w14:paraId="19448E07">
            <w:pPr>
              <w:tabs>
                <w:tab w:val="left" w:pos="2175"/>
              </w:tabs>
              <w:jc w:val="center"/>
              <w:rPr>
                <w:rFonts w:hint="eastAsia" w:ascii="宋体" w:hAnsi="宋体" w:eastAsia="宋体" w:cs="宋体"/>
                <w:caps w:val="0"/>
                <w:smallCaps w:val="0"/>
                <w:color w:val="auto"/>
                <w:spacing w:val="0"/>
                <w:w w:val="100"/>
                <w:kern w:val="0"/>
                <w:sz w:val="24"/>
                <w:szCs w:val="24"/>
                <w:highlight w:val="none"/>
              </w:rPr>
            </w:pPr>
          </w:p>
        </w:tc>
        <w:tc>
          <w:tcPr>
            <w:tcW w:w="981" w:type="dxa"/>
            <w:tcBorders>
              <w:top w:val="single" w:color="auto" w:sz="4" w:space="0"/>
              <w:left w:val="single" w:color="auto" w:sz="4" w:space="0"/>
              <w:bottom w:val="single" w:color="auto" w:sz="4" w:space="0"/>
              <w:right w:val="single" w:color="auto" w:sz="4" w:space="0"/>
            </w:tcBorders>
            <w:noWrap w:val="0"/>
            <w:vAlign w:val="center"/>
          </w:tcPr>
          <w:p w14:paraId="142E8DF5">
            <w:pPr>
              <w:spacing w:line="300" w:lineRule="exact"/>
              <w:jc w:val="center"/>
              <w:rPr>
                <w:rFonts w:hint="eastAsia" w:ascii="宋体" w:hAnsi="宋体" w:eastAsia="宋体" w:cs="宋体"/>
                <w:caps w:val="0"/>
                <w:smallCaps w:val="0"/>
                <w:color w:val="auto"/>
                <w:spacing w:val="0"/>
                <w:w w:val="100"/>
                <w:kern w:val="0"/>
                <w:sz w:val="24"/>
                <w:szCs w:val="24"/>
                <w:highlight w:val="none"/>
              </w:rPr>
            </w:pPr>
          </w:p>
        </w:tc>
        <w:tc>
          <w:tcPr>
            <w:tcW w:w="1675" w:type="dxa"/>
            <w:tcBorders>
              <w:top w:val="single" w:color="auto" w:sz="4" w:space="0"/>
              <w:left w:val="single" w:color="auto" w:sz="4" w:space="0"/>
              <w:bottom w:val="single" w:color="auto" w:sz="4" w:space="0"/>
              <w:right w:val="single" w:color="auto" w:sz="4" w:space="0"/>
            </w:tcBorders>
            <w:noWrap w:val="0"/>
            <w:vAlign w:val="center"/>
          </w:tcPr>
          <w:p w14:paraId="55A19289">
            <w:pPr>
              <w:spacing w:line="300" w:lineRule="exact"/>
              <w:jc w:val="center"/>
              <w:rPr>
                <w:rFonts w:hint="eastAsia" w:ascii="宋体" w:hAnsi="宋体" w:eastAsia="宋体" w:cs="宋体"/>
                <w:caps w:val="0"/>
                <w:smallCaps w:val="0"/>
                <w:color w:val="auto"/>
                <w:spacing w:val="0"/>
                <w:w w:val="100"/>
                <w:kern w:val="0"/>
                <w:sz w:val="24"/>
                <w:szCs w:val="24"/>
                <w:highlight w:val="none"/>
              </w:rPr>
            </w:pPr>
          </w:p>
        </w:tc>
        <w:tc>
          <w:tcPr>
            <w:tcW w:w="961" w:type="dxa"/>
            <w:tcBorders>
              <w:top w:val="single" w:color="auto" w:sz="4" w:space="0"/>
              <w:left w:val="single" w:color="auto" w:sz="4" w:space="0"/>
              <w:bottom w:val="single" w:color="auto" w:sz="4" w:space="0"/>
              <w:right w:val="single" w:color="auto" w:sz="4" w:space="0"/>
            </w:tcBorders>
            <w:noWrap w:val="0"/>
            <w:vAlign w:val="center"/>
          </w:tcPr>
          <w:p w14:paraId="2C61FC55">
            <w:pPr>
              <w:spacing w:line="300" w:lineRule="exact"/>
              <w:jc w:val="center"/>
              <w:rPr>
                <w:rFonts w:hint="eastAsia" w:ascii="宋体" w:hAnsi="宋体" w:eastAsia="宋体" w:cs="宋体"/>
                <w:caps w:val="0"/>
                <w:smallCaps w:val="0"/>
                <w:color w:val="auto"/>
                <w:spacing w:val="0"/>
                <w:w w:val="100"/>
                <w:kern w:val="0"/>
                <w:sz w:val="24"/>
                <w:szCs w:val="24"/>
                <w:highlight w:val="none"/>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60590226">
            <w:pPr>
              <w:spacing w:line="300" w:lineRule="exact"/>
              <w:jc w:val="center"/>
              <w:rPr>
                <w:rFonts w:hint="eastAsia" w:ascii="宋体" w:hAnsi="宋体" w:eastAsia="宋体" w:cs="宋体"/>
                <w:caps w:val="0"/>
                <w:smallCaps w:val="0"/>
                <w:color w:val="auto"/>
                <w:spacing w:val="0"/>
                <w:w w:val="100"/>
                <w:kern w:val="0"/>
                <w:sz w:val="24"/>
                <w:szCs w:val="24"/>
                <w:highlight w:val="none"/>
              </w:rPr>
            </w:pPr>
          </w:p>
        </w:tc>
        <w:tc>
          <w:tcPr>
            <w:tcW w:w="1102" w:type="dxa"/>
            <w:tcBorders>
              <w:top w:val="single" w:color="auto" w:sz="4" w:space="0"/>
              <w:left w:val="single" w:color="auto" w:sz="4" w:space="0"/>
              <w:bottom w:val="single" w:color="auto" w:sz="4" w:space="0"/>
              <w:right w:val="single" w:color="auto" w:sz="4" w:space="0"/>
            </w:tcBorders>
            <w:noWrap w:val="0"/>
            <w:vAlign w:val="center"/>
          </w:tcPr>
          <w:p w14:paraId="151DCEEC">
            <w:pPr>
              <w:spacing w:line="300" w:lineRule="exact"/>
              <w:jc w:val="center"/>
              <w:rPr>
                <w:rFonts w:hint="eastAsia" w:ascii="宋体" w:hAnsi="宋体" w:eastAsia="宋体" w:cs="宋体"/>
                <w:caps w:val="0"/>
                <w:smallCaps w:val="0"/>
                <w:color w:val="auto"/>
                <w:spacing w:val="0"/>
                <w:w w:val="100"/>
                <w:kern w:val="0"/>
                <w:sz w:val="24"/>
                <w:szCs w:val="24"/>
                <w:highlight w:val="none"/>
              </w:rPr>
            </w:pPr>
            <w:r>
              <w:rPr>
                <w:rFonts w:hint="eastAsia" w:ascii="宋体" w:hAnsi="宋体" w:eastAsia="宋体" w:cs="宋体"/>
                <w:caps w:val="0"/>
                <w:smallCaps w:val="0"/>
                <w:color w:val="auto"/>
                <w:spacing w:val="0"/>
                <w:w w:val="100"/>
                <w:kern w:val="0"/>
                <w:sz w:val="24"/>
                <w:szCs w:val="24"/>
                <w:highlight w:val="none"/>
              </w:rPr>
              <w:t>满足</w:t>
            </w:r>
          </w:p>
        </w:tc>
      </w:tr>
    </w:tbl>
    <w:p w14:paraId="467B8FCD">
      <w:pPr>
        <w:spacing w:before="26" w:beforeAutospacing="0"/>
        <w:jc w:val="center"/>
        <w:rPr>
          <w:rFonts w:hint="eastAsia" w:ascii="宋体" w:hAnsi="宋体" w:cs="宋体"/>
          <w:kern w:val="0"/>
          <w:sz w:val="30"/>
          <w:szCs w:val="30"/>
        </w:rPr>
      </w:pPr>
    </w:p>
    <w:p w14:paraId="0456B343">
      <w:pPr>
        <w:spacing w:before="26" w:beforeAutospacing="0"/>
        <w:jc w:val="center"/>
        <w:rPr>
          <w:rFonts w:hint="eastAsia" w:ascii="宋体" w:hAnsi="宋体" w:cs="宋体"/>
          <w:kern w:val="0"/>
          <w:sz w:val="30"/>
          <w:szCs w:val="30"/>
        </w:rPr>
      </w:pPr>
    </w:p>
    <w:p w14:paraId="2783CCF1">
      <w:pPr>
        <w:spacing w:before="26" w:beforeAutospacing="0"/>
        <w:jc w:val="center"/>
        <w:rPr>
          <w:rFonts w:hint="eastAsia" w:ascii="宋体" w:hAnsi="宋体" w:cs="宋体"/>
          <w:kern w:val="0"/>
          <w:sz w:val="30"/>
          <w:szCs w:val="30"/>
        </w:rPr>
      </w:pPr>
    </w:p>
    <w:p w14:paraId="5B539C7A">
      <w:pPr>
        <w:spacing w:before="26" w:beforeAutospacing="0"/>
        <w:jc w:val="center"/>
        <w:rPr>
          <w:rFonts w:hint="eastAsia" w:ascii="宋体" w:hAnsi="宋体" w:cs="宋体"/>
          <w:kern w:val="0"/>
          <w:sz w:val="30"/>
          <w:szCs w:val="30"/>
        </w:rPr>
      </w:pPr>
    </w:p>
    <w:p w14:paraId="4ED685B7">
      <w:pPr>
        <w:spacing w:before="26" w:beforeAutospacing="0"/>
        <w:jc w:val="center"/>
        <w:rPr>
          <w:rFonts w:hint="eastAsia" w:ascii="宋体" w:hAnsi="宋体" w:cs="宋体"/>
          <w:kern w:val="0"/>
          <w:sz w:val="30"/>
          <w:szCs w:val="30"/>
        </w:rPr>
      </w:pPr>
    </w:p>
    <w:p w14:paraId="67CBDA18">
      <w:pPr>
        <w:spacing w:before="26" w:beforeAutospacing="0"/>
        <w:jc w:val="center"/>
        <w:rPr>
          <w:rFonts w:hint="eastAsia" w:ascii="宋体" w:hAnsi="宋体" w:cs="宋体"/>
          <w:kern w:val="0"/>
          <w:sz w:val="30"/>
          <w:szCs w:val="30"/>
        </w:rPr>
      </w:pPr>
    </w:p>
    <w:p w14:paraId="782CF445">
      <w:pPr>
        <w:spacing w:before="26" w:beforeAutospacing="0"/>
        <w:jc w:val="center"/>
        <w:rPr>
          <w:rFonts w:hint="eastAsia" w:ascii="宋体" w:hAnsi="宋体" w:cs="宋体"/>
          <w:kern w:val="0"/>
          <w:sz w:val="30"/>
          <w:szCs w:val="30"/>
        </w:rPr>
      </w:pPr>
    </w:p>
    <w:p w14:paraId="2D2308A3">
      <w:pPr>
        <w:spacing w:before="26" w:beforeAutospacing="0"/>
        <w:jc w:val="center"/>
        <w:rPr>
          <w:rFonts w:hint="eastAsia" w:ascii="宋体" w:hAnsi="宋体" w:cs="宋体"/>
          <w:kern w:val="0"/>
          <w:sz w:val="30"/>
          <w:szCs w:val="30"/>
        </w:rPr>
      </w:pPr>
    </w:p>
    <w:p w14:paraId="28F2D344">
      <w:pPr>
        <w:spacing w:before="26" w:beforeAutospacing="0"/>
        <w:jc w:val="center"/>
        <w:rPr>
          <w:rFonts w:hint="eastAsia" w:ascii="宋体" w:hAnsi="宋体" w:cs="宋体"/>
          <w:kern w:val="0"/>
          <w:sz w:val="30"/>
          <w:szCs w:val="30"/>
        </w:rPr>
      </w:pPr>
      <w:r>
        <w:rPr>
          <w:rFonts w:hint="eastAsia" w:ascii="宋体" w:hAnsi="宋体" w:cs="宋体"/>
          <w:kern w:val="0"/>
          <w:sz w:val="30"/>
          <w:szCs w:val="30"/>
        </w:rPr>
        <w:t>主要机械设备一览表</w:t>
      </w:r>
    </w:p>
    <w:tbl>
      <w:tblPr>
        <w:tblStyle w:val="11"/>
        <w:tblpPr w:leftFromText="180" w:rightFromText="180" w:vertAnchor="text" w:horzAnchor="margin" w:tblpY="99"/>
        <w:tblW w:w="9878"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861"/>
        <w:gridCol w:w="2133"/>
        <w:gridCol w:w="2686"/>
        <w:gridCol w:w="1235"/>
        <w:gridCol w:w="1646"/>
        <w:gridCol w:w="1317"/>
      </w:tblGrid>
      <w:tr w14:paraId="29F1A39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5" w:hRule="atLeast"/>
          <w:tblHeader/>
        </w:trPr>
        <w:tc>
          <w:tcPr>
            <w:tcW w:w="861" w:type="dxa"/>
            <w:noWrap w:val="0"/>
            <w:vAlign w:val="center"/>
          </w:tcPr>
          <w:p w14:paraId="2A19A263">
            <w:pPr>
              <w:widowControl/>
              <w:adjustRightInd w:val="0"/>
              <w:snapToGrid w:val="0"/>
              <w:jc w:val="center"/>
              <w:rPr>
                <w:rFonts w:hint="eastAsia" w:ascii="宋体" w:hAnsi="宋体" w:cs="宋体"/>
                <w:snapToGrid w:val="0"/>
                <w:kern w:val="0"/>
                <w:sz w:val="24"/>
                <w:szCs w:val="24"/>
              </w:rPr>
            </w:pPr>
            <w:r>
              <w:rPr>
                <w:rFonts w:hint="eastAsia" w:ascii="宋体" w:hAnsi="宋体" w:cs="宋体"/>
                <w:snapToGrid w:val="0"/>
                <w:kern w:val="0"/>
                <w:sz w:val="24"/>
                <w:szCs w:val="24"/>
              </w:rPr>
              <w:t>序</w:t>
            </w:r>
          </w:p>
          <w:p w14:paraId="194487EE">
            <w:pPr>
              <w:widowControl/>
              <w:adjustRightInd w:val="0"/>
              <w:snapToGrid w:val="0"/>
              <w:jc w:val="center"/>
              <w:rPr>
                <w:rFonts w:hint="eastAsia" w:ascii="宋体" w:hAnsi="宋体" w:cs="宋体"/>
                <w:snapToGrid w:val="0"/>
                <w:kern w:val="0"/>
                <w:sz w:val="24"/>
                <w:szCs w:val="24"/>
              </w:rPr>
            </w:pPr>
            <w:r>
              <w:rPr>
                <w:rFonts w:hint="eastAsia" w:ascii="宋体" w:hAnsi="宋体" w:cs="宋体"/>
                <w:snapToGrid w:val="0"/>
                <w:kern w:val="0"/>
                <w:sz w:val="24"/>
                <w:szCs w:val="24"/>
              </w:rPr>
              <w:t>号</w:t>
            </w:r>
          </w:p>
        </w:tc>
        <w:tc>
          <w:tcPr>
            <w:tcW w:w="2133" w:type="dxa"/>
            <w:noWrap w:val="0"/>
            <w:vAlign w:val="center"/>
          </w:tcPr>
          <w:p w14:paraId="66A6072B">
            <w:pPr>
              <w:widowControl/>
              <w:adjustRightInd w:val="0"/>
              <w:snapToGrid w:val="0"/>
              <w:jc w:val="center"/>
              <w:rPr>
                <w:rFonts w:hint="eastAsia" w:ascii="宋体" w:hAnsi="宋体" w:cs="宋体"/>
                <w:snapToGrid w:val="0"/>
                <w:kern w:val="0"/>
                <w:sz w:val="24"/>
                <w:szCs w:val="24"/>
              </w:rPr>
            </w:pPr>
            <w:r>
              <w:rPr>
                <w:rFonts w:hint="eastAsia" w:ascii="宋体" w:hAnsi="宋体" w:cs="宋体"/>
                <w:snapToGrid w:val="0"/>
                <w:kern w:val="0"/>
                <w:sz w:val="24"/>
                <w:szCs w:val="24"/>
              </w:rPr>
              <w:t>设备名称</w:t>
            </w:r>
          </w:p>
        </w:tc>
        <w:tc>
          <w:tcPr>
            <w:tcW w:w="2686" w:type="dxa"/>
            <w:noWrap w:val="0"/>
            <w:vAlign w:val="center"/>
          </w:tcPr>
          <w:p w14:paraId="630B6A01">
            <w:pPr>
              <w:widowControl/>
              <w:adjustRightInd w:val="0"/>
              <w:snapToGrid w:val="0"/>
              <w:jc w:val="center"/>
              <w:rPr>
                <w:rFonts w:hint="eastAsia" w:ascii="宋体" w:hAnsi="宋体" w:cs="宋体"/>
                <w:snapToGrid w:val="0"/>
                <w:kern w:val="0"/>
                <w:sz w:val="24"/>
                <w:szCs w:val="24"/>
              </w:rPr>
            </w:pPr>
            <w:r>
              <w:rPr>
                <w:rFonts w:hint="eastAsia" w:ascii="宋体" w:hAnsi="宋体" w:cs="宋体"/>
                <w:snapToGrid w:val="0"/>
                <w:kern w:val="0"/>
                <w:sz w:val="24"/>
                <w:szCs w:val="24"/>
              </w:rPr>
              <w:t>规格、功率及容量</w:t>
            </w:r>
          </w:p>
        </w:tc>
        <w:tc>
          <w:tcPr>
            <w:tcW w:w="1235" w:type="dxa"/>
            <w:noWrap w:val="0"/>
            <w:vAlign w:val="center"/>
          </w:tcPr>
          <w:p w14:paraId="7A4A8CB4">
            <w:pPr>
              <w:widowControl/>
              <w:adjustRightInd w:val="0"/>
              <w:snapToGrid w:val="0"/>
              <w:jc w:val="center"/>
              <w:rPr>
                <w:rFonts w:hint="eastAsia" w:ascii="宋体" w:hAnsi="宋体" w:cs="宋体"/>
                <w:snapToGrid w:val="0"/>
                <w:kern w:val="0"/>
                <w:sz w:val="24"/>
                <w:szCs w:val="24"/>
              </w:rPr>
            </w:pPr>
            <w:r>
              <w:rPr>
                <w:rFonts w:hint="eastAsia" w:ascii="宋体" w:hAnsi="宋体" w:cs="宋体"/>
                <w:snapToGrid w:val="0"/>
                <w:kern w:val="0"/>
                <w:sz w:val="24"/>
                <w:szCs w:val="24"/>
              </w:rPr>
              <w:t>单位</w:t>
            </w:r>
          </w:p>
        </w:tc>
        <w:tc>
          <w:tcPr>
            <w:tcW w:w="1646" w:type="dxa"/>
            <w:noWrap w:val="0"/>
            <w:vAlign w:val="center"/>
          </w:tcPr>
          <w:p w14:paraId="6E073A75">
            <w:pPr>
              <w:widowControl/>
              <w:adjustRightInd w:val="0"/>
              <w:snapToGrid w:val="0"/>
              <w:jc w:val="center"/>
              <w:rPr>
                <w:rFonts w:hint="eastAsia" w:ascii="宋体" w:hAnsi="宋体" w:cs="宋体"/>
                <w:snapToGrid w:val="0"/>
                <w:kern w:val="0"/>
                <w:sz w:val="24"/>
                <w:szCs w:val="24"/>
              </w:rPr>
            </w:pPr>
            <w:r>
              <w:rPr>
                <w:rFonts w:hint="eastAsia" w:ascii="宋体" w:hAnsi="宋体" w:cs="宋体"/>
                <w:snapToGrid w:val="0"/>
                <w:kern w:val="0"/>
                <w:sz w:val="24"/>
                <w:szCs w:val="24"/>
              </w:rPr>
              <w:t>数量</w:t>
            </w:r>
          </w:p>
        </w:tc>
        <w:tc>
          <w:tcPr>
            <w:tcW w:w="1317" w:type="dxa"/>
            <w:noWrap w:val="0"/>
            <w:vAlign w:val="center"/>
          </w:tcPr>
          <w:p w14:paraId="0C6894EB">
            <w:pPr>
              <w:widowControl/>
              <w:adjustRightInd w:val="0"/>
              <w:snapToGrid w:val="0"/>
              <w:jc w:val="center"/>
              <w:rPr>
                <w:rFonts w:hint="eastAsia" w:ascii="宋体" w:hAnsi="宋体" w:cs="宋体"/>
                <w:snapToGrid w:val="0"/>
                <w:kern w:val="0"/>
                <w:sz w:val="24"/>
                <w:szCs w:val="24"/>
              </w:rPr>
            </w:pPr>
            <w:r>
              <w:rPr>
                <w:rFonts w:hint="eastAsia" w:ascii="宋体" w:hAnsi="宋体" w:cs="宋体"/>
                <w:snapToGrid w:val="0"/>
                <w:kern w:val="0"/>
                <w:sz w:val="24"/>
                <w:szCs w:val="24"/>
              </w:rPr>
              <w:t>是否满足要求</w:t>
            </w:r>
          </w:p>
        </w:tc>
      </w:tr>
      <w:tr w14:paraId="20608E2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52" w:hRule="exact"/>
        </w:trPr>
        <w:tc>
          <w:tcPr>
            <w:tcW w:w="861" w:type="dxa"/>
            <w:noWrap w:val="0"/>
            <w:vAlign w:val="center"/>
          </w:tcPr>
          <w:p w14:paraId="7F6FBABE">
            <w:pPr>
              <w:widowControl/>
              <w:adjustRightInd w:val="0"/>
              <w:snapToGrid w:val="0"/>
              <w:jc w:val="center"/>
              <w:rPr>
                <w:rFonts w:hint="eastAsia" w:ascii="宋体" w:hAnsi="宋体" w:cs="宋体"/>
                <w:snapToGrid w:val="0"/>
                <w:kern w:val="0"/>
                <w:sz w:val="24"/>
                <w:szCs w:val="24"/>
              </w:rPr>
            </w:pPr>
            <w:r>
              <w:rPr>
                <w:rFonts w:hint="eastAsia" w:ascii="宋体" w:hAnsi="宋体" w:cs="宋体"/>
                <w:snapToGrid w:val="0"/>
                <w:kern w:val="0"/>
                <w:sz w:val="24"/>
                <w:szCs w:val="24"/>
              </w:rPr>
              <w:t>1</w:t>
            </w:r>
          </w:p>
        </w:tc>
        <w:tc>
          <w:tcPr>
            <w:tcW w:w="2133" w:type="dxa"/>
            <w:noWrap w:val="0"/>
            <w:vAlign w:val="center"/>
          </w:tcPr>
          <w:p w14:paraId="0E74793A">
            <w:pPr>
              <w:jc w:val="center"/>
              <w:rPr>
                <w:rFonts w:hint="eastAsia" w:ascii="宋体" w:hAnsi="宋体" w:cs="宋体"/>
                <w:kern w:val="0"/>
                <w:sz w:val="24"/>
                <w:szCs w:val="24"/>
              </w:rPr>
            </w:pPr>
          </w:p>
        </w:tc>
        <w:tc>
          <w:tcPr>
            <w:tcW w:w="2686" w:type="dxa"/>
            <w:noWrap w:val="0"/>
            <w:vAlign w:val="center"/>
          </w:tcPr>
          <w:p w14:paraId="4856DF03">
            <w:pPr>
              <w:jc w:val="center"/>
              <w:rPr>
                <w:rFonts w:hint="eastAsia" w:ascii="宋体" w:hAnsi="宋体" w:cs="宋体"/>
                <w:kern w:val="0"/>
                <w:sz w:val="24"/>
                <w:szCs w:val="24"/>
              </w:rPr>
            </w:pPr>
          </w:p>
        </w:tc>
        <w:tc>
          <w:tcPr>
            <w:tcW w:w="1235" w:type="dxa"/>
            <w:noWrap w:val="0"/>
            <w:vAlign w:val="center"/>
          </w:tcPr>
          <w:p w14:paraId="269F438D">
            <w:pPr>
              <w:jc w:val="center"/>
              <w:rPr>
                <w:rFonts w:hint="eastAsia" w:ascii="宋体" w:hAnsi="宋体" w:cs="宋体"/>
                <w:kern w:val="0"/>
                <w:sz w:val="24"/>
                <w:szCs w:val="24"/>
                <w:lang w:val="zh-CN" w:bidi="zh-CN"/>
              </w:rPr>
            </w:pPr>
          </w:p>
        </w:tc>
        <w:tc>
          <w:tcPr>
            <w:tcW w:w="1646" w:type="dxa"/>
            <w:noWrap w:val="0"/>
            <w:vAlign w:val="center"/>
          </w:tcPr>
          <w:p w14:paraId="7CDA4B6D">
            <w:pPr>
              <w:jc w:val="center"/>
              <w:rPr>
                <w:rFonts w:hint="eastAsia" w:ascii="宋体" w:hAnsi="宋体" w:cs="宋体"/>
                <w:kern w:val="0"/>
                <w:sz w:val="24"/>
                <w:szCs w:val="24"/>
                <w:lang w:val="zh-CN" w:bidi="zh-CN"/>
              </w:rPr>
            </w:pPr>
          </w:p>
        </w:tc>
        <w:tc>
          <w:tcPr>
            <w:tcW w:w="1317" w:type="dxa"/>
            <w:noWrap w:val="0"/>
            <w:vAlign w:val="center"/>
          </w:tcPr>
          <w:p w14:paraId="12A8F478">
            <w:pPr>
              <w:jc w:val="center"/>
              <w:rPr>
                <w:rFonts w:hint="eastAsia" w:ascii="宋体" w:hAnsi="宋体" w:cs="宋体"/>
                <w:kern w:val="0"/>
                <w:sz w:val="24"/>
                <w:szCs w:val="24"/>
                <w:vertAlign w:val="superscript"/>
                <w:lang w:val="zh-CN" w:bidi="zh-CN"/>
              </w:rPr>
            </w:pPr>
            <w:r>
              <w:rPr>
                <w:rFonts w:hint="eastAsia" w:ascii="宋体" w:hAnsi="宋体" w:cs="宋体"/>
                <w:kern w:val="0"/>
                <w:sz w:val="24"/>
                <w:szCs w:val="24"/>
                <w:lang w:val="zh-CN" w:bidi="zh-CN"/>
              </w:rPr>
              <w:t>满足</w:t>
            </w:r>
          </w:p>
        </w:tc>
      </w:tr>
      <w:tr w14:paraId="556F193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77" w:hRule="exact"/>
        </w:trPr>
        <w:tc>
          <w:tcPr>
            <w:tcW w:w="861" w:type="dxa"/>
            <w:noWrap w:val="0"/>
            <w:vAlign w:val="center"/>
          </w:tcPr>
          <w:p w14:paraId="23DEEAEE">
            <w:pPr>
              <w:widowControl/>
              <w:adjustRightInd w:val="0"/>
              <w:snapToGrid w:val="0"/>
              <w:jc w:val="center"/>
              <w:rPr>
                <w:rFonts w:hint="eastAsia" w:ascii="宋体" w:hAnsi="宋体" w:cs="宋体"/>
                <w:snapToGrid w:val="0"/>
                <w:kern w:val="0"/>
                <w:sz w:val="24"/>
                <w:szCs w:val="24"/>
              </w:rPr>
            </w:pPr>
            <w:r>
              <w:rPr>
                <w:rFonts w:hint="eastAsia" w:ascii="宋体" w:hAnsi="宋体" w:cs="宋体"/>
                <w:snapToGrid w:val="0"/>
                <w:kern w:val="0"/>
                <w:sz w:val="24"/>
                <w:szCs w:val="24"/>
              </w:rPr>
              <w:t>2</w:t>
            </w:r>
          </w:p>
        </w:tc>
        <w:tc>
          <w:tcPr>
            <w:tcW w:w="2133" w:type="dxa"/>
            <w:noWrap w:val="0"/>
            <w:vAlign w:val="center"/>
          </w:tcPr>
          <w:p w14:paraId="13C94A86">
            <w:pPr>
              <w:jc w:val="center"/>
              <w:rPr>
                <w:rFonts w:hint="eastAsia" w:ascii="宋体" w:hAnsi="宋体" w:cs="宋体"/>
                <w:kern w:val="0"/>
                <w:sz w:val="24"/>
                <w:szCs w:val="24"/>
              </w:rPr>
            </w:pPr>
          </w:p>
        </w:tc>
        <w:tc>
          <w:tcPr>
            <w:tcW w:w="2686" w:type="dxa"/>
            <w:noWrap w:val="0"/>
            <w:vAlign w:val="center"/>
          </w:tcPr>
          <w:p w14:paraId="39A9FFD7">
            <w:pPr>
              <w:jc w:val="center"/>
              <w:rPr>
                <w:rFonts w:hint="eastAsia" w:ascii="宋体" w:hAnsi="宋体" w:cs="宋体"/>
                <w:kern w:val="0"/>
                <w:sz w:val="24"/>
                <w:szCs w:val="24"/>
              </w:rPr>
            </w:pPr>
          </w:p>
        </w:tc>
        <w:tc>
          <w:tcPr>
            <w:tcW w:w="1235" w:type="dxa"/>
            <w:noWrap w:val="0"/>
            <w:vAlign w:val="center"/>
          </w:tcPr>
          <w:p w14:paraId="675BF7B1">
            <w:pPr>
              <w:jc w:val="center"/>
              <w:rPr>
                <w:rFonts w:hint="eastAsia" w:ascii="宋体" w:hAnsi="宋体" w:cs="宋体"/>
                <w:kern w:val="0"/>
                <w:sz w:val="24"/>
                <w:szCs w:val="24"/>
                <w:lang w:val="zh-CN" w:bidi="zh-CN"/>
              </w:rPr>
            </w:pPr>
          </w:p>
        </w:tc>
        <w:tc>
          <w:tcPr>
            <w:tcW w:w="1646" w:type="dxa"/>
            <w:noWrap w:val="0"/>
            <w:vAlign w:val="center"/>
          </w:tcPr>
          <w:p w14:paraId="43886E01">
            <w:pPr>
              <w:widowControl/>
              <w:adjustRightInd w:val="0"/>
              <w:snapToGrid w:val="0"/>
              <w:jc w:val="center"/>
              <w:rPr>
                <w:rFonts w:hint="eastAsia" w:ascii="宋体" w:hAnsi="宋体" w:cs="宋体"/>
                <w:snapToGrid w:val="0"/>
                <w:kern w:val="0"/>
                <w:sz w:val="24"/>
                <w:szCs w:val="24"/>
              </w:rPr>
            </w:pPr>
          </w:p>
        </w:tc>
        <w:tc>
          <w:tcPr>
            <w:tcW w:w="1317" w:type="dxa"/>
            <w:noWrap w:val="0"/>
            <w:vAlign w:val="center"/>
          </w:tcPr>
          <w:p w14:paraId="0DD34ABB">
            <w:pPr>
              <w:widowControl/>
              <w:adjustRightInd w:val="0"/>
              <w:snapToGrid w:val="0"/>
              <w:jc w:val="center"/>
              <w:rPr>
                <w:rFonts w:hint="eastAsia" w:ascii="宋体" w:hAnsi="宋体" w:cs="宋体"/>
                <w:snapToGrid w:val="0"/>
                <w:kern w:val="0"/>
                <w:sz w:val="24"/>
                <w:szCs w:val="24"/>
              </w:rPr>
            </w:pPr>
            <w:r>
              <w:rPr>
                <w:rFonts w:hint="eastAsia" w:ascii="宋体" w:hAnsi="宋体" w:cs="宋体"/>
                <w:snapToGrid w:val="0"/>
                <w:kern w:val="0"/>
                <w:sz w:val="24"/>
                <w:szCs w:val="24"/>
              </w:rPr>
              <w:t>满足</w:t>
            </w:r>
          </w:p>
        </w:tc>
      </w:tr>
      <w:tr w14:paraId="10A2AD2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86" w:hRule="exact"/>
        </w:trPr>
        <w:tc>
          <w:tcPr>
            <w:tcW w:w="861" w:type="dxa"/>
            <w:noWrap w:val="0"/>
            <w:vAlign w:val="center"/>
          </w:tcPr>
          <w:p w14:paraId="29F53FF0">
            <w:pPr>
              <w:widowControl/>
              <w:adjustRightInd w:val="0"/>
              <w:snapToGrid w:val="0"/>
              <w:jc w:val="center"/>
              <w:rPr>
                <w:rFonts w:hint="eastAsia" w:ascii="宋体" w:hAnsi="宋体" w:cs="宋体"/>
                <w:snapToGrid w:val="0"/>
                <w:kern w:val="0"/>
                <w:sz w:val="24"/>
                <w:szCs w:val="24"/>
              </w:rPr>
            </w:pPr>
            <w:r>
              <w:rPr>
                <w:rFonts w:hint="eastAsia" w:ascii="宋体" w:hAnsi="宋体" w:cs="宋体"/>
                <w:snapToGrid w:val="0"/>
                <w:kern w:val="0"/>
                <w:sz w:val="24"/>
                <w:szCs w:val="24"/>
              </w:rPr>
              <w:t>3</w:t>
            </w:r>
          </w:p>
        </w:tc>
        <w:tc>
          <w:tcPr>
            <w:tcW w:w="2133" w:type="dxa"/>
            <w:noWrap w:val="0"/>
            <w:vAlign w:val="center"/>
          </w:tcPr>
          <w:p w14:paraId="19642D28">
            <w:pPr>
              <w:jc w:val="center"/>
              <w:rPr>
                <w:rFonts w:hint="eastAsia" w:ascii="宋体" w:hAnsi="宋体" w:cs="宋体"/>
                <w:kern w:val="0"/>
                <w:sz w:val="24"/>
                <w:szCs w:val="24"/>
              </w:rPr>
            </w:pPr>
          </w:p>
        </w:tc>
        <w:tc>
          <w:tcPr>
            <w:tcW w:w="2686" w:type="dxa"/>
            <w:noWrap w:val="0"/>
            <w:vAlign w:val="center"/>
          </w:tcPr>
          <w:p w14:paraId="56D79533">
            <w:pPr>
              <w:widowControl/>
              <w:spacing w:before="100" w:beforeLines="0" w:beforeAutospacing="1" w:after="100" w:afterLines="0" w:afterAutospacing="1"/>
              <w:jc w:val="center"/>
              <w:rPr>
                <w:rFonts w:hint="eastAsia" w:ascii="宋体" w:hAnsi="宋体" w:cs="宋体"/>
                <w:kern w:val="0"/>
                <w:sz w:val="24"/>
                <w:szCs w:val="24"/>
              </w:rPr>
            </w:pPr>
          </w:p>
        </w:tc>
        <w:tc>
          <w:tcPr>
            <w:tcW w:w="1235" w:type="dxa"/>
            <w:noWrap w:val="0"/>
            <w:vAlign w:val="center"/>
          </w:tcPr>
          <w:p w14:paraId="3BFEA043">
            <w:pPr>
              <w:jc w:val="center"/>
              <w:rPr>
                <w:rFonts w:hint="eastAsia" w:ascii="宋体" w:hAnsi="宋体" w:cs="宋体"/>
                <w:kern w:val="0"/>
                <w:sz w:val="24"/>
                <w:szCs w:val="24"/>
                <w:lang w:val="zh-CN" w:bidi="zh-CN"/>
              </w:rPr>
            </w:pPr>
          </w:p>
        </w:tc>
        <w:tc>
          <w:tcPr>
            <w:tcW w:w="1646" w:type="dxa"/>
            <w:noWrap w:val="0"/>
            <w:vAlign w:val="center"/>
          </w:tcPr>
          <w:p w14:paraId="5B24B566">
            <w:pPr>
              <w:widowControl/>
              <w:spacing w:before="100" w:beforeLines="0" w:beforeAutospacing="1" w:after="100" w:afterLines="0" w:afterAutospacing="1"/>
              <w:jc w:val="center"/>
              <w:rPr>
                <w:rFonts w:hint="eastAsia" w:ascii="宋体" w:hAnsi="宋体" w:cs="宋体"/>
                <w:kern w:val="0"/>
                <w:sz w:val="24"/>
                <w:szCs w:val="24"/>
              </w:rPr>
            </w:pPr>
          </w:p>
        </w:tc>
        <w:tc>
          <w:tcPr>
            <w:tcW w:w="1317" w:type="dxa"/>
            <w:noWrap w:val="0"/>
            <w:vAlign w:val="center"/>
          </w:tcPr>
          <w:p w14:paraId="0F4564D3">
            <w:pPr>
              <w:jc w:val="center"/>
              <w:rPr>
                <w:rFonts w:hint="eastAsia" w:ascii="宋体" w:hAnsi="宋体" w:cs="宋体"/>
                <w:kern w:val="0"/>
                <w:sz w:val="24"/>
                <w:szCs w:val="24"/>
                <w:lang w:val="zh-CN" w:bidi="zh-CN"/>
              </w:rPr>
            </w:pPr>
            <w:r>
              <w:rPr>
                <w:rFonts w:hint="eastAsia" w:ascii="宋体" w:hAnsi="宋体" w:cs="宋体"/>
                <w:kern w:val="0"/>
                <w:sz w:val="24"/>
                <w:szCs w:val="24"/>
                <w:lang w:val="zh-CN" w:bidi="zh-CN"/>
              </w:rPr>
              <w:t>满足</w:t>
            </w:r>
          </w:p>
        </w:tc>
      </w:tr>
      <w:tr w14:paraId="3AEE5D8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67" w:hRule="exact"/>
        </w:trPr>
        <w:tc>
          <w:tcPr>
            <w:tcW w:w="861" w:type="dxa"/>
            <w:noWrap w:val="0"/>
            <w:vAlign w:val="center"/>
          </w:tcPr>
          <w:p w14:paraId="27537512">
            <w:pPr>
              <w:widowControl/>
              <w:adjustRightInd w:val="0"/>
              <w:snapToGrid w:val="0"/>
              <w:jc w:val="center"/>
              <w:rPr>
                <w:rFonts w:hint="eastAsia" w:ascii="宋体" w:hAnsi="宋体" w:cs="宋体"/>
                <w:snapToGrid w:val="0"/>
                <w:kern w:val="0"/>
                <w:sz w:val="24"/>
                <w:szCs w:val="24"/>
              </w:rPr>
            </w:pPr>
            <w:r>
              <w:rPr>
                <w:rFonts w:hint="eastAsia" w:ascii="宋体" w:hAnsi="宋体" w:cs="宋体"/>
                <w:snapToGrid w:val="0"/>
                <w:kern w:val="0"/>
                <w:sz w:val="24"/>
                <w:szCs w:val="24"/>
              </w:rPr>
              <w:t>4</w:t>
            </w:r>
          </w:p>
        </w:tc>
        <w:tc>
          <w:tcPr>
            <w:tcW w:w="2133" w:type="dxa"/>
            <w:noWrap w:val="0"/>
            <w:vAlign w:val="center"/>
          </w:tcPr>
          <w:p w14:paraId="66F86514">
            <w:pPr>
              <w:jc w:val="center"/>
              <w:rPr>
                <w:rFonts w:hint="eastAsia" w:ascii="宋体" w:hAnsi="宋体" w:cs="宋体"/>
                <w:kern w:val="0"/>
                <w:sz w:val="24"/>
                <w:szCs w:val="24"/>
              </w:rPr>
            </w:pPr>
          </w:p>
        </w:tc>
        <w:tc>
          <w:tcPr>
            <w:tcW w:w="2686" w:type="dxa"/>
            <w:noWrap w:val="0"/>
            <w:vAlign w:val="center"/>
          </w:tcPr>
          <w:p w14:paraId="2ECFC00F">
            <w:pPr>
              <w:widowControl/>
              <w:spacing w:before="100" w:beforeLines="0" w:beforeAutospacing="1" w:after="100" w:afterLines="0" w:afterAutospacing="1"/>
              <w:jc w:val="center"/>
              <w:rPr>
                <w:rFonts w:hint="eastAsia" w:ascii="宋体" w:hAnsi="宋体" w:cs="宋体"/>
                <w:kern w:val="0"/>
                <w:sz w:val="24"/>
                <w:szCs w:val="24"/>
              </w:rPr>
            </w:pPr>
          </w:p>
        </w:tc>
        <w:tc>
          <w:tcPr>
            <w:tcW w:w="1235" w:type="dxa"/>
            <w:noWrap w:val="0"/>
            <w:vAlign w:val="center"/>
          </w:tcPr>
          <w:p w14:paraId="7B3CC2EE">
            <w:pPr>
              <w:jc w:val="center"/>
              <w:rPr>
                <w:rFonts w:hint="eastAsia" w:ascii="宋体" w:hAnsi="宋体" w:cs="宋体"/>
                <w:kern w:val="0"/>
                <w:sz w:val="24"/>
                <w:szCs w:val="24"/>
                <w:lang w:val="zh-CN" w:bidi="zh-CN"/>
              </w:rPr>
            </w:pPr>
          </w:p>
        </w:tc>
        <w:tc>
          <w:tcPr>
            <w:tcW w:w="1646" w:type="dxa"/>
            <w:noWrap w:val="0"/>
            <w:vAlign w:val="center"/>
          </w:tcPr>
          <w:p w14:paraId="1DE81599">
            <w:pPr>
              <w:widowControl/>
              <w:spacing w:before="100" w:beforeLines="0" w:beforeAutospacing="1" w:after="100" w:afterLines="0" w:afterAutospacing="1"/>
              <w:jc w:val="center"/>
              <w:rPr>
                <w:rFonts w:hint="eastAsia" w:ascii="宋体" w:hAnsi="宋体" w:cs="宋体"/>
                <w:kern w:val="0"/>
                <w:sz w:val="24"/>
                <w:szCs w:val="24"/>
              </w:rPr>
            </w:pPr>
          </w:p>
        </w:tc>
        <w:tc>
          <w:tcPr>
            <w:tcW w:w="1317" w:type="dxa"/>
            <w:noWrap w:val="0"/>
            <w:vAlign w:val="center"/>
          </w:tcPr>
          <w:p w14:paraId="3307A4D6">
            <w:pPr>
              <w:jc w:val="center"/>
              <w:rPr>
                <w:rFonts w:hint="eastAsia" w:ascii="宋体" w:hAnsi="宋体" w:cs="宋体"/>
                <w:kern w:val="0"/>
                <w:sz w:val="24"/>
                <w:szCs w:val="24"/>
                <w:lang w:val="zh-CN" w:bidi="zh-CN"/>
              </w:rPr>
            </w:pPr>
            <w:r>
              <w:rPr>
                <w:rFonts w:hint="eastAsia" w:ascii="宋体" w:hAnsi="宋体" w:cs="宋体"/>
                <w:kern w:val="0"/>
                <w:sz w:val="24"/>
                <w:szCs w:val="24"/>
                <w:lang w:val="zh-CN" w:bidi="zh-CN"/>
              </w:rPr>
              <w:t>满足</w:t>
            </w:r>
          </w:p>
        </w:tc>
      </w:tr>
      <w:tr w14:paraId="0BE81F3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92" w:hRule="exact"/>
        </w:trPr>
        <w:tc>
          <w:tcPr>
            <w:tcW w:w="861" w:type="dxa"/>
            <w:noWrap w:val="0"/>
            <w:vAlign w:val="center"/>
          </w:tcPr>
          <w:p w14:paraId="381ECAC1">
            <w:pPr>
              <w:widowControl/>
              <w:adjustRightInd w:val="0"/>
              <w:snapToGrid w:val="0"/>
              <w:jc w:val="center"/>
              <w:rPr>
                <w:rFonts w:hint="eastAsia" w:ascii="宋体" w:hAnsi="宋体" w:cs="宋体"/>
                <w:snapToGrid w:val="0"/>
                <w:kern w:val="0"/>
                <w:sz w:val="24"/>
                <w:szCs w:val="24"/>
              </w:rPr>
            </w:pPr>
            <w:r>
              <w:rPr>
                <w:rFonts w:hint="eastAsia" w:ascii="宋体" w:hAnsi="宋体" w:cs="宋体"/>
                <w:snapToGrid w:val="0"/>
                <w:kern w:val="0"/>
                <w:sz w:val="24"/>
                <w:szCs w:val="24"/>
              </w:rPr>
              <w:t>5</w:t>
            </w:r>
          </w:p>
        </w:tc>
        <w:tc>
          <w:tcPr>
            <w:tcW w:w="2133" w:type="dxa"/>
            <w:noWrap w:val="0"/>
            <w:vAlign w:val="center"/>
          </w:tcPr>
          <w:p w14:paraId="4F33F8C4">
            <w:pPr>
              <w:jc w:val="center"/>
              <w:rPr>
                <w:rFonts w:hint="eastAsia" w:ascii="宋体" w:hAnsi="宋体" w:cs="宋体"/>
                <w:kern w:val="0"/>
                <w:sz w:val="24"/>
                <w:szCs w:val="24"/>
              </w:rPr>
            </w:pPr>
          </w:p>
        </w:tc>
        <w:tc>
          <w:tcPr>
            <w:tcW w:w="2686" w:type="dxa"/>
            <w:noWrap w:val="0"/>
            <w:vAlign w:val="center"/>
          </w:tcPr>
          <w:p w14:paraId="00DA45B7">
            <w:pPr>
              <w:widowControl/>
              <w:spacing w:before="100" w:beforeLines="0" w:beforeAutospacing="1" w:after="100" w:afterLines="0" w:afterAutospacing="1"/>
              <w:jc w:val="center"/>
              <w:rPr>
                <w:rFonts w:hint="eastAsia" w:ascii="宋体" w:hAnsi="宋体" w:cs="宋体"/>
                <w:kern w:val="0"/>
                <w:sz w:val="24"/>
                <w:szCs w:val="24"/>
              </w:rPr>
            </w:pPr>
          </w:p>
        </w:tc>
        <w:tc>
          <w:tcPr>
            <w:tcW w:w="1235" w:type="dxa"/>
            <w:noWrap w:val="0"/>
            <w:vAlign w:val="center"/>
          </w:tcPr>
          <w:p w14:paraId="6A50E673">
            <w:pPr>
              <w:jc w:val="center"/>
              <w:rPr>
                <w:rFonts w:hint="eastAsia" w:ascii="宋体" w:hAnsi="宋体" w:cs="宋体"/>
                <w:kern w:val="0"/>
                <w:sz w:val="24"/>
                <w:szCs w:val="24"/>
                <w:lang w:val="zh-CN" w:bidi="zh-CN"/>
              </w:rPr>
            </w:pPr>
          </w:p>
        </w:tc>
        <w:tc>
          <w:tcPr>
            <w:tcW w:w="1646" w:type="dxa"/>
            <w:noWrap w:val="0"/>
            <w:vAlign w:val="center"/>
          </w:tcPr>
          <w:p w14:paraId="074683C8">
            <w:pPr>
              <w:widowControl/>
              <w:spacing w:before="100" w:beforeLines="0" w:beforeAutospacing="1" w:after="100" w:afterLines="0" w:afterAutospacing="1"/>
              <w:jc w:val="center"/>
              <w:rPr>
                <w:rFonts w:hint="eastAsia" w:ascii="宋体" w:hAnsi="宋体" w:cs="宋体"/>
                <w:kern w:val="0"/>
                <w:sz w:val="24"/>
                <w:szCs w:val="24"/>
              </w:rPr>
            </w:pPr>
          </w:p>
        </w:tc>
        <w:tc>
          <w:tcPr>
            <w:tcW w:w="1317" w:type="dxa"/>
            <w:noWrap w:val="0"/>
            <w:vAlign w:val="center"/>
          </w:tcPr>
          <w:p w14:paraId="4E16633C">
            <w:pPr>
              <w:jc w:val="center"/>
              <w:rPr>
                <w:rFonts w:hint="eastAsia" w:ascii="宋体" w:hAnsi="宋体" w:cs="宋体"/>
                <w:kern w:val="0"/>
                <w:sz w:val="24"/>
                <w:szCs w:val="24"/>
                <w:lang w:val="zh-CN" w:bidi="zh-CN"/>
              </w:rPr>
            </w:pPr>
            <w:r>
              <w:rPr>
                <w:rFonts w:hint="eastAsia" w:ascii="宋体" w:hAnsi="宋体" w:cs="宋体"/>
                <w:kern w:val="0"/>
                <w:sz w:val="24"/>
                <w:szCs w:val="24"/>
                <w:lang w:val="zh-CN" w:bidi="zh-CN"/>
              </w:rPr>
              <w:t>满足</w:t>
            </w:r>
          </w:p>
        </w:tc>
      </w:tr>
      <w:tr w14:paraId="14E8A90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73" w:hRule="exact"/>
        </w:trPr>
        <w:tc>
          <w:tcPr>
            <w:tcW w:w="861" w:type="dxa"/>
            <w:noWrap w:val="0"/>
            <w:vAlign w:val="center"/>
          </w:tcPr>
          <w:p w14:paraId="7B9F3181">
            <w:pPr>
              <w:widowControl/>
              <w:adjustRightInd w:val="0"/>
              <w:snapToGrid w:val="0"/>
              <w:jc w:val="center"/>
              <w:rPr>
                <w:rFonts w:hint="eastAsia" w:ascii="宋体" w:hAnsi="宋体" w:cs="宋体"/>
                <w:snapToGrid w:val="0"/>
                <w:kern w:val="0"/>
                <w:sz w:val="24"/>
                <w:szCs w:val="24"/>
              </w:rPr>
            </w:pPr>
            <w:r>
              <w:rPr>
                <w:rFonts w:hint="eastAsia" w:ascii="宋体" w:hAnsi="宋体" w:cs="宋体"/>
                <w:snapToGrid w:val="0"/>
                <w:kern w:val="0"/>
                <w:sz w:val="24"/>
                <w:szCs w:val="24"/>
              </w:rPr>
              <w:t>6</w:t>
            </w:r>
          </w:p>
        </w:tc>
        <w:tc>
          <w:tcPr>
            <w:tcW w:w="2133" w:type="dxa"/>
            <w:noWrap w:val="0"/>
            <w:vAlign w:val="center"/>
          </w:tcPr>
          <w:p w14:paraId="26F490C5">
            <w:pPr>
              <w:jc w:val="center"/>
              <w:rPr>
                <w:rFonts w:hint="eastAsia" w:ascii="宋体" w:hAnsi="宋体" w:cs="宋体"/>
                <w:kern w:val="0"/>
                <w:sz w:val="24"/>
                <w:szCs w:val="24"/>
              </w:rPr>
            </w:pPr>
          </w:p>
        </w:tc>
        <w:tc>
          <w:tcPr>
            <w:tcW w:w="2686" w:type="dxa"/>
            <w:noWrap w:val="0"/>
            <w:vAlign w:val="center"/>
          </w:tcPr>
          <w:p w14:paraId="101143D0">
            <w:pPr>
              <w:widowControl/>
              <w:spacing w:before="100" w:beforeLines="0" w:beforeAutospacing="1" w:after="100" w:afterLines="0" w:afterAutospacing="1"/>
              <w:jc w:val="center"/>
              <w:rPr>
                <w:rFonts w:hint="eastAsia" w:ascii="宋体" w:hAnsi="宋体" w:cs="宋体"/>
                <w:kern w:val="0"/>
                <w:sz w:val="24"/>
                <w:szCs w:val="24"/>
              </w:rPr>
            </w:pPr>
          </w:p>
        </w:tc>
        <w:tc>
          <w:tcPr>
            <w:tcW w:w="1235" w:type="dxa"/>
            <w:noWrap w:val="0"/>
            <w:vAlign w:val="center"/>
          </w:tcPr>
          <w:p w14:paraId="06A9D32C">
            <w:pPr>
              <w:jc w:val="center"/>
              <w:rPr>
                <w:rFonts w:hint="eastAsia" w:ascii="宋体" w:hAnsi="宋体" w:cs="宋体"/>
                <w:kern w:val="0"/>
                <w:sz w:val="24"/>
                <w:szCs w:val="24"/>
                <w:lang w:val="zh-CN" w:bidi="zh-CN"/>
              </w:rPr>
            </w:pPr>
          </w:p>
        </w:tc>
        <w:tc>
          <w:tcPr>
            <w:tcW w:w="1646" w:type="dxa"/>
            <w:noWrap w:val="0"/>
            <w:vAlign w:val="center"/>
          </w:tcPr>
          <w:p w14:paraId="4B9BDDBB">
            <w:pPr>
              <w:widowControl/>
              <w:spacing w:before="100" w:beforeLines="0" w:beforeAutospacing="1" w:after="100" w:afterLines="0" w:afterAutospacing="1"/>
              <w:jc w:val="center"/>
              <w:rPr>
                <w:rFonts w:hint="eastAsia" w:ascii="宋体" w:hAnsi="宋体" w:cs="宋体"/>
                <w:kern w:val="0"/>
                <w:sz w:val="24"/>
                <w:szCs w:val="24"/>
              </w:rPr>
            </w:pPr>
          </w:p>
        </w:tc>
        <w:tc>
          <w:tcPr>
            <w:tcW w:w="1317" w:type="dxa"/>
            <w:noWrap w:val="0"/>
            <w:vAlign w:val="center"/>
          </w:tcPr>
          <w:p w14:paraId="094245FA">
            <w:pPr>
              <w:jc w:val="center"/>
              <w:rPr>
                <w:rFonts w:hint="eastAsia" w:ascii="宋体" w:hAnsi="宋体" w:cs="宋体"/>
                <w:kern w:val="0"/>
                <w:sz w:val="24"/>
                <w:szCs w:val="24"/>
                <w:lang w:val="zh-CN" w:bidi="zh-CN"/>
              </w:rPr>
            </w:pPr>
            <w:r>
              <w:rPr>
                <w:rFonts w:hint="eastAsia" w:ascii="宋体" w:hAnsi="宋体" w:cs="宋体"/>
                <w:kern w:val="0"/>
                <w:sz w:val="24"/>
                <w:szCs w:val="24"/>
                <w:lang w:val="zh-CN" w:bidi="zh-CN"/>
              </w:rPr>
              <w:t>满足</w:t>
            </w:r>
          </w:p>
        </w:tc>
      </w:tr>
      <w:tr w14:paraId="2353ED0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84" w:hRule="exact"/>
        </w:trPr>
        <w:tc>
          <w:tcPr>
            <w:tcW w:w="861" w:type="dxa"/>
            <w:noWrap w:val="0"/>
            <w:vAlign w:val="center"/>
          </w:tcPr>
          <w:p w14:paraId="16BA8EED">
            <w:pPr>
              <w:jc w:val="center"/>
              <w:rPr>
                <w:rFonts w:hint="eastAsia" w:ascii="宋体" w:hAnsi="宋体" w:cs="宋体"/>
                <w:kern w:val="0"/>
                <w:sz w:val="24"/>
                <w:szCs w:val="24"/>
                <w:lang w:val="zh-CN" w:bidi="zh-CN"/>
              </w:rPr>
            </w:pPr>
            <w:r>
              <w:rPr>
                <w:rFonts w:hint="eastAsia" w:ascii="宋体" w:hAnsi="宋体" w:cs="宋体"/>
                <w:kern w:val="0"/>
                <w:sz w:val="24"/>
                <w:szCs w:val="24"/>
                <w:lang w:val="zh-CN" w:bidi="zh-CN"/>
              </w:rPr>
              <w:t>7</w:t>
            </w:r>
          </w:p>
        </w:tc>
        <w:tc>
          <w:tcPr>
            <w:tcW w:w="2133" w:type="dxa"/>
            <w:noWrap w:val="0"/>
            <w:vAlign w:val="center"/>
          </w:tcPr>
          <w:p w14:paraId="614CEFFB">
            <w:pPr>
              <w:jc w:val="center"/>
              <w:rPr>
                <w:rFonts w:hint="eastAsia" w:ascii="宋体" w:hAnsi="宋体" w:cs="宋体"/>
                <w:kern w:val="0"/>
                <w:sz w:val="24"/>
                <w:szCs w:val="24"/>
              </w:rPr>
            </w:pPr>
          </w:p>
        </w:tc>
        <w:tc>
          <w:tcPr>
            <w:tcW w:w="2686" w:type="dxa"/>
            <w:noWrap w:val="0"/>
            <w:vAlign w:val="center"/>
          </w:tcPr>
          <w:p w14:paraId="4B70353C">
            <w:pPr>
              <w:widowControl/>
              <w:spacing w:before="100" w:beforeLines="0" w:beforeAutospacing="1" w:after="100" w:afterLines="0" w:afterAutospacing="1"/>
              <w:jc w:val="center"/>
              <w:rPr>
                <w:rFonts w:hint="eastAsia" w:ascii="宋体" w:hAnsi="宋体" w:cs="宋体"/>
                <w:kern w:val="0"/>
                <w:sz w:val="24"/>
                <w:szCs w:val="24"/>
              </w:rPr>
            </w:pPr>
          </w:p>
        </w:tc>
        <w:tc>
          <w:tcPr>
            <w:tcW w:w="1235" w:type="dxa"/>
            <w:noWrap w:val="0"/>
            <w:vAlign w:val="center"/>
          </w:tcPr>
          <w:p w14:paraId="0FEA64CD">
            <w:pPr>
              <w:jc w:val="center"/>
              <w:rPr>
                <w:rFonts w:hint="eastAsia" w:ascii="宋体" w:hAnsi="宋体" w:cs="宋体"/>
                <w:kern w:val="0"/>
                <w:sz w:val="24"/>
                <w:szCs w:val="24"/>
                <w:lang w:val="zh-CN" w:bidi="zh-CN"/>
              </w:rPr>
            </w:pPr>
          </w:p>
        </w:tc>
        <w:tc>
          <w:tcPr>
            <w:tcW w:w="1646" w:type="dxa"/>
            <w:noWrap w:val="0"/>
            <w:vAlign w:val="center"/>
          </w:tcPr>
          <w:p w14:paraId="775AD64D">
            <w:pPr>
              <w:widowControl/>
              <w:spacing w:before="100" w:beforeLines="0" w:beforeAutospacing="1" w:after="100" w:afterLines="0" w:afterAutospacing="1"/>
              <w:jc w:val="center"/>
              <w:rPr>
                <w:rFonts w:hint="eastAsia" w:ascii="宋体" w:hAnsi="宋体" w:cs="宋体"/>
                <w:kern w:val="0"/>
                <w:sz w:val="24"/>
                <w:szCs w:val="24"/>
              </w:rPr>
            </w:pPr>
          </w:p>
        </w:tc>
        <w:tc>
          <w:tcPr>
            <w:tcW w:w="1317" w:type="dxa"/>
            <w:noWrap w:val="0"/>
            <w:vAlign w:val="center"/>
          </w:tcPr>
          <w:p w14:paraId="268EA87B">
            <w:pPr>
              <w:jc w:val="center"/>
              <w:rPr>
                <w:rFonts w:hint="eastAsia" w:ascii="宋体" w:hAnsi="宋体" w:cs="宋体"/>
                <w:kern w:val="0"/>
                <w:sz w:val="24"/>
                <w:szCs w:val="24"/>
                <w:lang w:val="zh-CN" w:bidi="zh-CN"/>
              </w:rPr>
            </w:pPr>
            <w:r>
              <w:rPr>
                <w:rFonts w:hint="eastAsia" w:ascii="宋体" w:hAnsi="宋体" w:cs="宋体"/>
                <w:kern w:val="0"/>
                <w:sz w:val="24"/>
                <w:szCs w:val="24"/>
                <w:lang w:val="zh-CN" w:bidi="zh-CN"/>
              </w:rPr>
              <w:t>满足</w:t>
            </w:r>
          </w:p>
        </w:tc>
      </w:tr>
      <w:tr w14:paraId="17E0F67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79" w:hRule="exact"/>
        </w:trPr>
        <w:tc>
          <w:tcPr>
            <w:tcW w:w="861" w:type="dxa"/>
            <w:noWrap w:val="0"/>
            <w:vAlign w:val="center"/>
          </w:tcPr>
          <w:p w14:paraId="612B3B94">
            <w:pPr>
              <w:widowControl/>
              <w:adjustRightInd w:val="0"/>
              <w:snapToGrid w:val="0"/>
              <w:jc w:val="center"/>
              <w:rPr>
                <w:rFonts w:hint="eastAsia" w:ascii="宋体" w:hAnsi="宋体" w:cs="宋体"/>
                <w:snapToGrid w:val="0"/>
                <w:kern w:val="0"/>
                <w:sz w:val="24"/>
                <w:szCs w:val="24"/>
              </w:rPr>
            </w:pPr>
            <w:r>
              <w:rPr>
                <w:rFonts w:hint="eastAsia" w:ascii="宋体" w:hAnsi="宋体" w:cs="宋体"/>
                <w:snapToGrid w:val="0"/>
                <w:kern w:val="0"/>
                <w:sz w:val="24"/>
                <w:szCs w:val="24"/>
              </w:rPr>
              <w:t>8</w:t>
            </w:r>
          </w:p>
        </w:tc>
        <w:tc>
          <w:tcPr>
            <w:tcW w:w="2133" w:type="dxa"/>
            <w:noWrap w:val="0"/>
            <w:vAlign w:val="center"/>
          </w:tcPr>
          <w:p w14:paraId="05EC243D">
            <w:pPr>
              <w:jc w:val="center"/>
              <w:rPr>
                <w:rFonts w:hint="eastAsia" w:ascii="宋体" w:hAnsi="宋体" w:cs="宋体"/>
                <w:kern w:val="0"/>
                <w:sz w:val="24"/>
                <w:szCs w:val="24"/>
              </w:rPr>
            </w:pPr>
          </w:p>
        </w:tc>
        <w:tc>
          <w:tcPr>
            <w:tcW w:w="2686" w:type="dxa"/>
            <w:noWrap w:val="0"/>
            <w:vAlign w:val="center"/>
          </w:tcPr>
          <w:p w14:paraId="15A216EB">
            <w:pPr>
              <w:widowControl/>
              <w:adjustRightInd w:val="0"/>
              <w:snapToGrid w:val="0"/>
              <w:jc w:val="center"/>
              <w:rPr>
                <w:rFonts w:hint="eastAsia" w:ascii="宋体" w:hAnsi="宋体" w:cs="宋体"/>
                <w:snapToGrid w:val="0"/>
                <w:kern w:val="0"/>
                <w:sz w:val="24"/>
                <w:szCs w:val="24"/>
              </w:rPr>
            </w:pPr>
          </w:p>
        </w:tc>
        <w:tc>
          <w:tcPr>
            <w:tcW w:w="1235" w:type="dxa"/>
            <w:noWrap w:val="0"/>
            <w:vAlign w:val="center"/>
          </w:tcPr>
          <w:p w14:paraId="5849E58C">
            <w:pPr>
              <w:jc w:val="center"/>
              <w:rPr>
                <w:rFonts w:hint="eastAsia" w:ascii="宋体" w:hAnsi="宋体" w:cs="宋体"/>
                <w:kern w:val="0"/>
                <w:sz w:val="24"/>
                <w:szCs w:val="24"/>
                <w:lang w:val="zh-CN" w:bidi="zh-CN"/>
              </w:rPr>
            </w:pPr>
          </w:p>
        </w:tc>
        <w:tc>
          <w:tcPr>
            <w:tcW w:w="1646" w:type="dxa"/>
            <w:noWrap w:val="0"/>
            <w:vAlign w:val="center"/>
          </w:tcPr>
          <w:p w14:paraId="7E50A5AF">
            <w:pPr>
              <w:widowControl/>
              <w:adjustRightInd w:val="0"/>
              <w:snapToGrid w:val="0"/>
              <w:jc w:val="center"/>
              <w:rPr>
                <w:rFonts w:hint="eastAsia" w:ascii="宋体" w:hAnsi="宋体" w:cs="宋体"/>
                <w:snapToGrid w:val="0"/>
                <w:kern w:val="0"/>
                <w:sz w:val="24"/>
                <w:szCs w:val="24"/>
              </w:rPr>
            </w:pPr>
          </w:p>
        </w:tc>
        <w:tc>
          <w:tcPr>
            <w:tcW w:w="1317" w:type="dxa"/>
            <w:noWrap w:val="0"/>
            <w:vAlign w:val="center"/>
          </w:tcPr>
          <w:p w14:paraId="0F081254">
            <w:pPr>
              <w:widowControl/>
              <w:adjustRightInd w:val="0"/>
              <w:snapToGrid w:val="0"/>
              <w:jc w:val="center"/>
              <w:rPr>
                <w:rFonts w:hint="eastAsia" w:ascii="宋体" w:hAnsi="宋体" w:cs="宋体"/>
                <w:snapToGrid w:val="0"/>
                <w:kern w:val="0"/>
                <w:sz w:val="24"/>
                <w:szCs w:val="24"/>
              </w:rPr>
            </w:pPr>
            <w:r>
              <w:rPr>
                <w:rFonts w:hint="eastAsia" w:ascii="宋体" w:hAnsi="宋体" w:cs="宋体"/>
                <w:snapToGrid w:val="0"/>
                <w:kern w:val="0"/>
                <w:sz w:val="24"/>
                <w:szCs w:val="24"/>
              </w:rPr>
              <w:t>满足</w:t>
            </w:r>
          </w:p>
        </w:tc>
      </w:tr>
      <w:tr w14:paraId="1FD6CE2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75" w:hRule="exact"/>
        </w:trPr>
        <w:tc>
          <w:tcPr>
            <w:tcW w:w="861" w:type="dxa"/>
            <w:noWrap w:val="0"/>
            <w:vAlign w:val="center"/>
          </w:tcPr>
          <w:p w14:paraId="0F104242">
            <w:pPr>
              <w:widowControl/>
              <w:adjustRightInd w:val="0"/>
              <w:snapToGrid w:val="0"/>
              <w:jc w:val="center"/>
              <w:rPr>
                <w:rFonts w:hint="eastAsia" w:ascii="宋体" w:hAnsi="宋体" w:cs="宋体"/>
                <w:snapToGrid w:val="0"/>
                <w:kern w:val="0"/>
                <w:sz w:val="24"/>
                <w:szCs w:val="24"/>
              </w:rPr>
            </w:pPr>
            <w:r>
              <w:rPr>
                <w:rFonts w:hint="eastAsia" w:ascii="宋体" w:hAnsi="宋体" w:cs="宋体"/>
                <w:snapToGrid w:val="0"/>
                <w:kern w:val="0"/>
                <w:sz w:val="24"/>
                <w:szCs w:val="24"/>
              </w:rPr>
              <w:t>9</w:t>
            </w:r>
          </w:p>
        </w:tc>
        <w:tc>
          <w:tcPr>
            <w:tcW w:w="2133" w:type="dxa"/>
            <w:noWrap w:val="0"/>
            <w:vAlign w:val="center"/>
          </w:tcPr>
          <w:p w14:paraId="134FD5E1">
            <w:pPr>
              <w:jc w:val="center"/>
              <w:rPr>
                <w:rFonts w:hint="eastAsia" w:ascii="宋体" w:hAnsi="宋体" w:cs="宋体"/>
                <w:kern w:val="0"/>
                <w:sz w:val="24"/>
                <w:szCs w:val="24"/>
              </w:rPr>
            </w:pPr>
          </w:p>
        </w:tc>
        <w:tc>
          <w:tcPr>
            <w:tcW w:w="2686" w:type="dxa"/>
            <w:noWrap w:val="0"/>
            <w:vAlign w:val="center"/>
          </w:tcPr>
          <w:p w14:paraId="02E1B151">
            <w:pPr>
              <w:widowControl/>
              <w:spacing w:before="100" w:beforeLines="0" w:beforeAutospacing="1" w:after="100" w:afterLines="0" w:afterAutospacing="1"/>
              <w:jc w:val="center"/>
              <w:rPr>
                <w:rFonts w:hint="eastAsia" w:ascii="宋体" w:hAnsi="宋体" w:cs="宋体"/>
                <w:kern w:val="0"/>
                <w:sz w:val="24"/>
                <w:szCs w:val="24"/>
              </w:rPr>
            </w:pPr>
          </w:p>
        </w:tc>
        <w:tc>
          <w:tcPr>
            <w:tcW w:w="1235" w:type="dxa"/>
            <w:noWrap w:val="0"/>
            <w:vAlign w:val="center"/>
          </w:tcPr>
          <w:p w14:paraId="453C8197">
            <w:pPr>
              <w:jc w:val="center"/>
              <w:rPr>
                <w:rFonts w:hint="eastAsia" w:ascii="宋体" w:hAnsi="宋体" w:cs="宋体"/>
                <w:kern w:val="0"/>
                <w:sz w:val="24"/>
                <w:szCs w:val="24"/>
                <w:lang w:val="zh-CN" w:bidi="zh-CN"/>
              </w:rPr>
            </w:pPr>
          </w:p>
        </w:tc>
        <w:tc>
          <w:tcPr>
            <w:tcW w:w="1646" w:type="dxa"/>
            <w:noWrap w:val="0"/>
            <w:vAlign w:val="center"/>
          </w:tcPr>
          <w:p w14:paraId="712B12A9">
            <w:pPr>
              <w:widowControl/>
              <w:spacing w:before="100" w:beforeLines="0" w:beforeAutospacing="1" w:after="100" w:afterLines="0" w:afterAutospacing="1"/>
              <w:jc w:val="center"/>
              <w:rPr>
                <w:rFonts w:hint="eastAsia" w:ascii="宋体" w:hAnsi="宋体" w:cs="宋体"/>
                <w:kern w:val="0"/>
                <w:sz w:val="24"/>
                <w:szCs w:val="24"/>
              </w:rPr>
            </w:pPr>
          </w:p>
        </w:tc>
        <w:tc>
          <w:tcPr>
            <w:tcW w:w="1317" w:type="dxa"/>
            <w:noWrap w:val="0"/>
            <w:vAlign w:val="center"/>
          </w:tcPr>
          <w:p w14:paraId="27DFD88C">
            <w:pPr>
              <w:jc w:val="center"/>
              <w:rPr>
                <w:rFonts w:hint="eastAsia" w:ascii="宋体" w:hAnsi="宋体" w:cs="宋体"/>
                <w:kern w:val="0"/>
                <w:sz w:val="24"/>
                <w:szCs w:val="24"/>
                <w:lang w:val="zh-CN" w:bidi="zh-CN"/>
              </w:rPr>
            </w:pPr>
            <w:r>
              <w:rPr>
                <w:rFonts w:hint="eastAsia" w:ascii="宋体" w:hAnsi="宋体" w:cs="宋体"/>
                <w:kern w:val="0"/>
                <w:sz w:val="24"/>
                <w:szCs w:val="24"/>
                <w:lang w:val="zh-CN" w:bidi="zh-CN"/>
              </w:rPr>
              <w:t>满足</w:t>
            </w:r>
          </w:p>
        </w:tc>
      </w:tr>
      <w:tr w14:paraId="508603E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00" w:hRule="exact"/>
        </w:trPr>
        <w:tc>
          <w:tcPr>
            <w:tcW w:w="861" w:type="dxa"/>
            <w:noWrap w:val="0"/>
            <w:vAlign w:val="center"/>
          </w:tcPr>
          <w:p w14:paraId="617FA247">
            <w:pPr>
              <w:widowControl/>
              <w:adjustRightInd w:val="0"/>
              <w:snapToGrid w:val="0"/>
              <w:jc w:val="center"/>
              <w:rPr>
                <w:rFonts w:hint="eastAsia" w:ascii="宋体" w:hAnsi="宋体" w:cs="宋体"/>
                <w:snapToGrid w:val="0"/>
                <w:kern w:val="0"/>
                <w:sz w:val="24"/>
                <w:szCs w:val="24"/>
              </w:rPr>
            </w:pPr>
            <w:r>
              <w:rPr>
                <w:rFonts w:hint="eastAsia" w:ascii="宋体" w:hAnsi="宋体" w:cs="宋体"/>
                <w:snapToGrid w:val="0"/>
                <w:kern w:val="0"/>
                <w:sz w:val="24"/>
                <w:szCs w:val="24"/>
              </w:rPr>
              <w:t>10</w:t>
            </w:r>
          </w:p>
        </w:tc>
        <w:tc>
          <w:tcPr>
            <w:tcW w:w="2133" w:type="dxa"/>
            <w:noWrap w:val="0"/>
            <w:vAlign w:val="center"/>
          </w:tcPr>
          <w:p w14:paraId="6B57FE6A">
            <w:pPr>
              <w:jc w:val="center"/>
              <w:rPr>
                <w:rFonts w:hint="eastAsia" w:ascii="宋体" w:hAnsi="宋体" w:cs="宋体"/>
                <w:kern w:val="0"/>
                <w:sz w:val="24"/>
                <w:szCs w:val="24"/>
              </w:rPr>
            </w:pPr>
          </w:p>
        </w:tc>
        <w:tc>
          <w:tcPr>
            <w:tcW w:w="2686" w:type="dxa"/>
            <w:noWrap w:val="0"/>
            <w:vAlign w:val="center"/>
          </w:tcPr>
          <w:p w14:paraId="332CBD45">
            <w:pPr>
              <w:widowControl/>
              <w:spacing w:before="100" w:beforeLines="0" w:beforeAutospacing="1" w:after="100" w:afterLines="0" w:afterAutospacing="1"/>
              <w:jc w:val="center"/>
              <w:rPr>
                <w:rFonts w:hint="eastAsia" w:ascii="宋体" w:hAnsi="宋体" w:cs="宋体"/>
                <w:kern w:val="0"/>
                <w:sz w:val="24"/>
                <w:szCs w:val="24"/>
              </w:rPr>
            </w:pPr>
          </w:p>
        </w:tc>
        <w:tc>
          <w:tcPr>
            <w:tcW w:w="1235" w:type="dxa"/>
            <w:noWrap w:val="0"/>
            <w:vAlign w:val="center"/>
          </w:tcPr>
          <w:p w14:paraId="112DDAE8">
            <w:pPr>
              <w:jc w:val="center"/>
              <w:rPr>
                <w:rFonts w:hint="eastAsia" w:ascii="宋体" w:hAnsi="宋体" w:cs="宋体"/>
                <w:kern w:val="0"/>
                <w:sz w:val="24"/>
                <w:szCs w:val="24"/>
                <w:lang w:val="zh-CN" w:bidi="zh-CN"/>
              </w:rPr>
            </w:pPr>
          </w:p>
        </w:tc>
        <w:tc>
          <w:tcPr>
            <w:tcW w:w="1646" w:type="dxa"/>
            <w:noWrap w:val="0"/>
            <w:vAlign w:val="center"/>
          </w:tcPr>
          <w:p w14:paraId="034437DD">
            <w:pPr>
              <w:jc w:val="center"/>
              <w:rPr>
                <w:rFonts w:hint="eastAsia" w:ascii="宋体" w:hAnsi="宋体" w:cs="宋体"/>
                <w:kern w:val="0"/>
                <w:sz w:val="24"/>
                <w:szCs w:val="24"/>
              </w:rPr>
            </w:pPr>
          </w:p>
        </w:tc>
        <w:tc>
          <w:tcPr>
            <w:tcW w:w="1317" w:type="dxa"/>
            <w:noWrap w:val="0"/>
            <w:vAlign w:val="center"/>
          </w:tcPr>
          <w:p w14:paraId="575ADF76">
            <w:pPr>
              <w:widowControl/>
              <w:adjustRightInd w:val="0"/>
              <w:snapToGrid w:val="0"/>
              <w:jc w:val="center"/>
              <w:rPr>
                <w:rFonts w:hint="eastAsia" w:ascii="宋体" w:hAnsi="宋体" w:cs="宋体"/>
                <w:snapToGrid w:val="0"/>
                <w:kern w:val="0"/>
                <w:sz w:val="24"/>
                <w:szCs w:val="24"/>
              </w:rPr>
            </w:pPr>
            <w:r>
              <w:rPr>
                <w:rFonts w:hint="eastAsia" w:ascii="宋体" w:hAnsi="宋体" w:cs="宋体"/>
                <w:snapToGrid w:val="0"/>
                <w:kern w:val="0"/>
                <w:sz w:val="24"/>
                <w:szCs w:val="24"/>
              </w:rPr>
              <w:t>满足</w:t>
            </w:r>
          </w:p>
        </w:tc>
      </w:tr>
      <w:tr w14:paraId="1766646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81" w:hRule="exact"/>
        </w:trPr>
        <w:tc>
          <w:tcPr>
            <w:tcW w:w="861" w:type="dxa"/>
            <w:noWrap w:val="0"/>
            <w:vAlign w:val="center"/>
          </w:tcPr>
          <w:p w14:paraId="78A87AC5">
            <w:pPr>
              <w:widowControl/>
              <w:adjustRightInd w:val="0"/>
              <w:snapToGrid w:val="0"/>
              <w:jc w:val="center"/>
              <w:rPr>
                <w:rFonts w:hint="eastAsia" w:ascii="宋体" w:hAnsi="宋体" w:cs="宋体"/>
                <w:snapToGrid w:val="0"/>
                <w:kern w:val="0"/>
                <w:sz w:val="24"/>
                <w:szCs w:val="24"/>
              </w:rPr>
            </w:pPr>
            <w:r>
              <w:rPr>
                <w:rFonts w:hint="eastAsia" w:ascii="宋体" w:hAnsi="宋体" w:cs="宋体"/>
                <w:snapToGrid w:val="0"/>
                <w:kern w:val="0"/>
                <w:sz w:val="24"/>
                <w:szCs w:val="24"/>
              </w:rPr>
              <w:t>11</w:t>
            </w:r>
          </w:p>
        </w:tc>
        <w:tc>
          <w:tcPr>
            <w:tcW w:w="2133" w:type="dxa"/>
            <w:noWrap w:val="0"/>
            <w:vAlign w:val="center"/>
          </w:tcPr>
          <w:p w14:paraId="2180F13B">
            <w:pPr>
              <w:jc w:val="center"/>
              <w:rPr>
                <w:rFonts w:hint="eastAsia" w:ascii="宋体" w:hAnsi="宋体" w:cs="宋体"/>
                <w:kern w:val="0"/>
                <w:sz w:val="24"/>
                <w:szCs w:val="24"/>
              </w:rPr>
            </w:pPr>
          </w:p>
        </w:tc>
        <w:tc>
          <w:tcPr>
            <w:tcW w:w="2686" w:type="dxa"/>
            <w:noWrap w:val="0"/>
            <w:vAlign w:val="center"/>
          </w:tcPr>
          <w:p w14:paraId="67EEAA3D">
            <w:pPr>
              <w:jc w:val="center"/>
              <w:rPr>
                <w:rFonts w:hint="eastAsia" w:ascii="宋体" w:hAnsi="宋体" w:cs="宋体"/>
                <w:kern w:val="0"/>
                <w:sz w:val="24"/>
                <w:szCs w:val="24"/>
              </w:rPr>
            </w:pPr>
          </w:p>
        </w:tc>
        <w:tc>
          <w:tcPr>
            <w:tcW w:w="1235" w:type="dxa"/>
            <w:noWrap w:val="0"/>
            <w:vAlign w:val="center"/>
          </w:tcPr>
          <w:p w14:paraId="4EEB78B9">
            <w:pPr>
              <w:widowControl/>
              <w:adjustRightInd w:val="0"/>
              <w:snapToGrid w:val="0"/>
              <w:jc w:val="center"/>
              <w:rPr>
                <w:rFonts w:hint="eastAsia" w:ascii="宋体" w:hAnsi="宋体" w:cs="宋体"/>
                <w:snapToGrid w:val="0"/>
                <w:kern w:val="0"/>
                <w:sz w:val="24"/>
                <w:szCs w:val="24"/>
              </w:rPr>
            </w:pPr>
          </w:p>
        </w:tc>
        <w:tc>
          <w:tcPr>
            <w:tcW w:w="1646" w:type="dxa"/>
            <w:noWrap w:val="0"/>
            <w:vAlign w:val="center"/>
          </w:tcPr>
          <w:p w14:paraId="00CCE665">
            <w:pPr>
              <w:jc w:val="center"/>
              <w:rPr>
                <w:rFonts w:hint="eastAsia" w:ascii="宋体" w:hAnsi="宋体" w:cs="宋体"/>
                <w:kern w:val="0"/>
                <w:sz w:val="24"/>
                <w:szCs w:val="24"/>
              </w:rPr>
            </w:pPr>
          </w:p>
        </w:tc>
        <w:tc>
          <w:tcPr>
            <w:tcW w:w="1317" w:type="dxa"/>
            <w:noWrap w:val="0"/>
            <w:vAlign w:val="center"/>
          </w:tcPr>
          <w:p w14:paraId="3792E585">
            <w:pPr>
              <w:widowControl/>
              <w:adjustRightInd w:val="0"/>
              <w:snapToGrid w:val="0"/>
              <w:jc w:val="center"/>
              <w:rPr>
                <w:rFonts w:hint="eastAsia" w:ascii="宋体" w:hAnsi="宋体" w:cs="宋体"/>
                <w:snapToGrid w:val="0"/>
                <w:kern w:val="0"/>
                <w:sz w:val="24"/>
                <w:szCs w:val="24"/>
              </w:rPr>
            </w:pPr>
            <w:r>
              <w:rPr>
                <w:rFonts w:hint="eastAsia" w:ascii="宋体" w:hAnsi="宋体" w:cs="宋体"/>
                <w:snapToGrid w:val="0"/>
                <w:kern w:val="0"/>
                <w:sz w:val="24"/>
                <w:szCs w:val="24"/>
              </w:rPr>
              <w:t>满足</w:t>
            </w:r>
          </w:p>
        </w:tc>
      </w:tr>
      <w:tr w14:paraId="2E09B6E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55" w:hRule="exact"/>
        </w:trPr>
        <w:tc>
          <w:tcPr>
            <w:tcW w:w="861" w:type="dxa"/>
            <w:noWrap w:val="0"/>
            <w:vAlign w:val="center"/>
          </w:tcPr>
          <w:p w14:paraId="4B4BB1C8">
            <w:pPr>
              <w:widowControl/>
              <w:adjustRightInd w:val="0"/>
              <w:snapToGrid w:val="0"/>
              <w:jc w:val="center"/>
              <w:rPr>
                <w:rFonts w:hint="eastAsia" w:ascii="宋体" w:hAnsi="宋体" w:cs="宋体"/>
                <w:snapToGrid w:val="0"/>
                <w:kern w:val="0"/>
                <w:sz w:val="24"/>
                <w:szCs w:val="24"/>
              </w:rPr>
            </w:pPr>
            <w:r>
              <w:rPr>
                <w:rFonts w:hint="eastAsia" w:ascii="宋体" w:hAnsi="宋体" w:cs="宋体"/>
                <w:snapToGrid w:val="0"/>
                <w:kern w:val="0"/>
                <w:sz w:val="24"/>
                <w:szCs w:val="24"/>
              </w:rPr>
              <w:t>12</w:t>
            </w:r>
          </w:p>
        </w:tc>
        <w:tc>
          <w:tcPr>
            <w:tcW w:w="2133" w:type="dxa"/>
            <w:noWrap w:val="0"/>
            <w:vAlign w:val="center"/>
          </w:tcPr>
          <w:p w14:paraId="62D1495C">
            <w:pPr>
              <w:jc w:val="center"/>
              <w:rPr>
                <w:rFonts w:hint="eastAsia" w:ascii="宋体" w:hAnsi="宋体" w:cs="宋体"/>
                <w:kern w:val="0"/>
                <w:sz w:val="24"/>
                <w:szCs w:val="24"/>
              </w:rPr>
            </w:pPr>
          </w:p>
        </w:tc>
        <w:tc>
          <w:tcPr>
            <w:tcW w:w="2686" w:type="dxa"/>
            <w:noWrap w:val="0"/>
            <w:vAlign w:val="center"/>
          </w:tcPr>
          <w:p w14:paraId="320E60B7">
            <w:pPr>
              <w:jc w:val="center"/>
              <w:rPr>
                <w:rFonts w:hint="eastAsia" w:ascii="宋体" w:hAnsi="宋体" w:cs="宋体"/>
                <w:kern w:val="0"/>
                <w:sz w:val="24"/>
                <w:szCs w:val="24"/>
              </w:rPr>
            </w:pPr>
          </w:p>
        </w:tc>
        <w:tc>
          <w:tcPr>
            <w:tcW w:w="1235" w:type="dxa"/>
            <w:noWrap w:val="0"/>
            <w:vAlign w:val="center"/>
          </w:tcPr>
          <w:p w14:paraId="6E61144B">
            <w:pPr>
              <w:jc w:val="center"/>
              <w:rPr>
                <w:rFonts w:hint="eastAsia" w:ascii="宋体" w:hAnsi="宋体" w:cs="宋体"/>
                <w:kern w:val="0"/>
                <w:sz w:val="24"/>
                <w:szCs w:val="24"/>
              </w:rPr>
            </w:pPr>
          </w:p>
        </w:tc>
        <w:tc>
          <w:tcPr>
            <w:tcW w:w="1646" w:type="dxa"/>
            <w:noWrap w:val="0"/>
            <w:vAlign w:val="center"/>
          </w:tcPr>
          <w:p w14:paraId="5622670C">
            <w:pPr>
              <w:jc w:val="center"/>
              <w:rPr>
                <w:rFonts w:hint="eastAsia" w:ascii="宋体" w:hAnsi="宋体" w:cs="宋体"/>
                <w:kern w:val="0"/>
                <w:sz w:val="24"/>
                <w:szCs w:val="24"/>
              </w:rPr>
            </w:pPr>
          </w:p>
        </w:tc>
        <w:tc>
          <w:tcPr>
            <w:tcW w:w="1317" w:type="dxa"/>
            <w:noWrap w:val="0"/>
            <w:vAlign w:val="center"/>
          </w:tcPr>
          <w:p w14:paraId="75797CF8">
            <w:pPr>
              <w:widowControl/>
              <w:adjustRightInd w:val="0"/>
              <w:snapToGrid w:val="0"/>
              <w:jc w:val="center"/>
              <w:rPr>
                <w:rFonts w:hint="eastAsia" w:ascii="宋体" w:hAnsi="宋体" w:cs="宋体"/>
                <w:snapToGrid w:val="0"/>
                <w:kern w:val="0"/>
                <w:sz w:val="24"/>
                <w:szCs w:val="24"/>
              </w:rPr>
            </w:pPr>
            <w:r>
              <w:rPr>
                <w:rFonts w:hint="eastAsia" w:ascii="宋体" w:hAnsi="宋体" w:cs="宋体"/>
                <w:snapToGrid w:val="0"/>
                <w:kern w:val="0"/>
                <w:sz w:val="24"/>
                <w:szCs w:val="24"/>
              </w:rPr>
              <w:t>满足</w:t>
            </w:r>
          </w:p>
        </w:tc>
      </w:tr>
    </w:tbl>
    <w:p w14:paraId="6F94E6D7">
      <w:pPr>
        <w:rPr>
          <w:rFonts w:hint="eastAsia" w:ascii="宋体" w:hAnsi="宋体" w:eastAsia="宋体" w:cs="宋体"/>
          <w:caps w:val="0"/>
          <w:smallCaps w:val="0"/>
          <w:color w:val="auto"/>
          <w:spacing w:val="0"/>
          <w:w w:val="100"/>
          <w:kern w:val="0"/>
          <w:highlight w:val="none"/>
        </w:rPr>
      </w:pPr>
    </w:p>
    <w:p w14:paraId="0484EA9E">
      <w:pPr>
        <w:pStyle w:val="26"/>
        <w:ind w:firstLine="480" w:firstLineChars="200"/>
        <w:rPr>
          <w:rFonts w:hint="eastAsia" w:ascii="宋体" w:hAnsi="宋体" w:eastAsia="宋体" w:cs="宋体"/>
          <w:caps w:val="0"/>
          <w:smallCaps w:val="0"/>
          <w:color w:val="auto"/>
          <w:spacing w:val="0"/>
          <w:w w:val="100"/>
          <w:kern w:val="0"/>
          <w:sz w:val="24"/>
          <w:szCs w:val="24"/>
          <w:highlight w:val="none"/>
        </w:rPr>
      </w:pPr>
    </w:p>
    <w:p w14:paraId="07F93306">
      <w:pPr>
        <w:pStyle w:val="17"/>
        <w:ind w:firstLine="420" w:firstLineChars="200"/>
        <w:rPr>
          <w:rFonts w:hint="eastAsia" w:ascii="宋体" w:hAnsi="宋体" w:eastAsia="宋体" w:cs="宋体"/>
          <w:caps w:val="0"/>
          <w:smallCaps w:val="0"/>
          <w:color w:val="auto"/>
          <w:spacing w:val="0"/>
          <w:w w:val="100"/>
          <w:kern w:val="0"/>
          <w:highlight w:val="none"/>
        </w:rPr>
      </w:pPr>
    </w:p>
    <w:p w14:paraId="1EEC332B">
      <w:pPr>
        <w:pStyle w:val="17"/>
        <w:keepNext w:val="0"/>
        <w:keepLines w:val="0"/>
        <w:pageBreakBefore w:val="0"/>
        <w:widowControl/>
        <w:kinsoku/>
        <w:wordWrap/>
        <w:overflowPunct/>
        <w:topLinePunct w:val="0"/>
        <w:autoSpaceDE/>
        <w:autoSpaceDN/>
        <w:bidi w:val="0"/>
        <w:adjustRightInd/>
        <w:snapToGrid/>
        <w:spacing w:line="360" w:lineRule="auto"/>
        <w:ind w:firstLine="643" w:firstLineChars="200"/>
        <w:jc w:val="left"/>
        <w:textAlignment w:val="auto"/>
        <w:rPr>
          <w:rFonts w:hint="eastAsia" w:ascii="仿宋" w:hAnsi="仿宋" w:eastAsia="仿宋" w:cs="仿宋"/>
          <w:snapToGrid w:val="0"/>
          <w:color w:val="000000"/>
          <w:spacing w:val="6"/>
          <w:kern w:val="0"/>
          <w:sz w:val="20"/>
          <w:szCs w:val="20"/>
          <w:lang w:val="en-US" w:eastAsia="en-US" w:bidi="ar-SA"/>
        </w:rPr>
      </w:pPr>
      <w:bookmarkStart w:id="76" w:name="_bookmark6"/>
      <w:bookmarkEnd w:id="76"/>
      <w:r>
        <w:rPr>
          <w:rFonts w:hint="eastAsia" w:ascii="宋体" w:hAnsi="宋体" w:eastAsia="宋体" w:cs="宋体"/>
          <w:b/>
          <w:bCs/>
          <w:caps w:val="0"/>
          <w:smallCaps w:val="0"/>
          <w:snapToGrid w:val="0"/>
          <w:color w:val="auto"/>
          <w:spacing w:val="0"/>
          <w:w w:val="100"/>
          <w:kern w:val="0"/>
          <w:sz w:val="32"/>
          <w:szCs w:val="32"/>
          <w:highlight w:val="none"/>
        </w:rPr>
        <w:br w:type="page"/>
      </w:r>
    </w:p>
    <w:p w14:paraId="270420FC">
      <w:pPr>
        <w:pStyle w:val="17"/>
        <w:keepNext w:val="0"/>
        <w:keepLines w:val="0"/>
        <w:pageBreakBefore w:val="0"/>
        <w:widowControl/>
        <w:kinsoku/>
        <w:wordWrap/>
        <w:overflowPunct/>
        <w:topLinePunct w:val="0"/>
        <w:autoSpaceDE/>
        <w:autoSpaceDN/>
        <w:bidi w:val="0"/>
        <w:adjustRightInd/>
        <w:snapToGrid/>
        <w:spacing w:line="360" w:lineRule="auto"/>
        <w:ind w:firstLine="424" w:firstLineChars="200"/>
        <w:jc w:val="left"/>
        <w:textAlignment w:val="auto"/>
        <w:rPr>
          <w:rFonts w:hint="eastAsia" w:ascii="仿宋" w:hAnsi="仿宋" w:eastAsia="仿宋" w:cs="仿宋"/>
          <w:snapToGrid w:val="0"/>
          <w:color w:val="000000"/>
          <w:spacing w:val="6"/>
          <w:kern w:val="0"/>
          <w:sz w:val="20"/>
          <w:szCs w:val="20"/>
          <w:lang w:val="en-US" w:eastAsia="en-US" w:bidi="ar-SA"/>
        </w:rPr>
      </w:pPr>
      <w:r>
        <w:rPr>
          <w:rFonts w:hint="eastAsia" w:ascii="仿宋" w:hAnsi="仿宋" w:eastAsia="仿宋" w:cs="仿宋"/>
          <w:snapToGrid w:val="0"/>
          <w:color w:val="000000"/>
          <w:spacing w:val="6"/>
          <w:kern w:val="0"/>
          <w:sz w:val="20"/>
          <w:szCs w:val="20"/>
          <w:lang w:val="en-US" w:eastAsia="en-US" w:bidi="ar-SA"/>
        </w:rPr>
        <w:t>《洛阳市市级政府采购支持中小微企业信用融资信用担保合作金融机构名单》下载地址：</w:t>
      </w:r>
    </w:p>
    <w:p w14:paraId="3C0B0159">
      <w:pPr>
        <w:pStyle w:val="17"/>
        <w:keepNext w:val="0"/>
        <w:keepLines w:val="0"/>
        <w:pageBreakBefore w:val="0"/>
        <w:widowControl/>
        <w:kinsoku/>
        <w:wordWrap/>
        <w:overflowPunct/>
        <w:topLinePunct w:val="0"/>
        <w:autoSpaceDE/>
        <w:autoSpaceDN/>
        <w:bidi w:val="0"/>
        <w:adjustRightInd/>
        <w:snapToGrid/>
        <w:spacing w:line="360" w:lineRule="auto"/>
        <w:ind w:firstLine="424" w:firstLineChars="200"/>
        <w:jc w:val="left"/>
        <w:textAlignment w:val="auto"/>
        <w:rPr>
          <w:rFonts w:hint="eastAsia" w:ascii="仿宋" w:hAnsi="仿宋" w:eastAsia="仿宋" w:cs="仿宋"/>
          <w:snapToGrid w:val="0"/>
          <w:color w:val="000000"/>
          <w:spacing w:val="6"/>
          <w:kern w:val="0"/>
          <w:sz w:val="20"/>
          <w:szCs w:val="20"/>
          <w:lang w:val="en-US" w:eastAsia="en-US" w:bidi="ar-SA"/>
        </w:rPr>
      </w:pPr>
      <w:r>
        <w:rPr>
          <w:rFonts w:hint="eastAsia" w:ascii="仿宋" w:hAnsi="仿宋" w:eastAsia="仿宋" w:cs="仿宋"/>
          <w:snapToGrid w:val="0"/>
          <w:color w:val="000000"/>
          <w:spacing w:val="6"/>
          <w:kern w:val="0"/>
          <w:sz w:val="20"/>
          <w:szCs w:val="20"/>
          <w:lang w:val="en-US" w:eastAsia="en-US" w:bidi="ar-SA"/>
        </w:rPr>
        <w:t>洛阳市政府采购网）首页“文件下载”栏。</w:t>
      </w:r>
    </w:p>
    <w:p w14:paraId="4A674D9A">
      <w:pPr>
        <w:pStyle w:val="3"/>
        <w:spacing w:line="252" w:lineRule="auto"/>
        <w:rPr>
          <w:rFonts w:ascii="仿宋" w:hAnsi="仿宋" w:eastAsia="仿宋" w:cs="仿宋"/>
          <w:snapToGrid w:val="0"/>
          <w:color w:val="000000"/>
          <w:spacing w:val="6"/>
          <w:kern w:val="0"/>
          <w:sz w:val="20"/>
          <w:szCs w:val="20"/>
          <w:lang w:val="en-US" w:eastAsia="en-US" w:bidi="ar-SA"/>
        </w:rPr>
      </w:pPr>
    </w:p>
    <w:p w14:paraId="5A89EFB8">
      <w:pPr>
        <w:pStyle w:val="3"/>
        <w:spacing w:line="253" w:lineRule="auto"/>
        <w:rPr>
          <w:rFonts w:ascii="仿宋" w:hAnsi="仿宋" w:eastAsia="仿宋" w:cs="仿宋"/>
          <w:snapToGrid w:val="0"/>
          <w:color w:val="000000"/>
          <w:spacing w:val="6"/>
          <w:kern w:val="0"/>
          <w:sz w:val="20"/>
          <w:szCs w:val="20"/>
          <w:lang w:val="en-US" w:eastAsia="en-US" w:bidi="ar-SA"/>
        </w:rPr>
      </w:pPr>
    </w:p>
    <w:p w14:paraId="3536D0C1">
      <w:pPr>
        <w:pStyle w:val="3"/>
        <w:spacing w:line="274" w:lineRule="auto"/>
      </w:pPr>
    </w:p>
    <w:p w14:paraId="56D5B2BE">
      <w:pPr>
        <w:spacing w:before="65" w:line="231" w:lineRule="auto"/>
        <w:ind w:left="3141"/>
        <w:rPr>
          <w:rFonts w:ascii="仿宋" w:hAnsi="仿宋" w:eastAsia="仿宋" w:cs="仿宋"/>
          <w:sz w:val="20"/>
          <w:szCs w:val="20"/>
        </w:rPr>
      </w:pPr>
      <w:r>
        <w:rPr>
          <w:rFonts w:ascii="仿宋" w:hAnsi="仿宋" w:eastAsia="仿宋" w:cs="仿宋"/>
          <w:b/>
          <w:bCs/>
          <w:spacing w:val="-21"/>
          <w:sz w:val="20"/>
          <w:szCs w:val="20"/>
        </w:rPr>
        <w:t>洛阳市政府采购合同融资政策告知函</w:t>
      </w:r>
    </w:p>
    <w:p w14:paraId="28E9FECB">
      <w:pPr>
        <w:spacing w:before="258" w:line="232" w:lineRule="auto"/>
        <w:ind w:left="375"/>
        <w:rPr>
          <w:rFonts w:ascii="仿宋" w:hAnsi="仿宋" w:eastAsia="仿宋" w:cs="仿宋"/>
          <w:sz w:val="20"/>
          <w:szCs w:val="20"/>
        </w:rPr>
      </w:pPr>
      <w:r>
        <w:rPr>
          <w:rFonts w:ascii="仿宋" w:hAnsi="仿宋" w:eastAsia="仿宋" w:cs="仿宋"/>
          <w:spacing w:val="-15"/>
          <w:sz w:val="20"/>
          <w:szCs w:val="20"/>
        </w:rPr>
        <w:t>各供应商</w:t>
      </w:r>
      <w:r>
        <w:rPr>
          <w:rFonts w:hint="eastAsia" w:ascii="仿宋" w:hAnsi="仿宋" w:eastAsia="仿宋" w:cs="仿宋"/>
          <w:spacing w:val="-15"/>
          <w:sz w:val="20"/>
          <w:szCs w:val="20"/>
          <w:lang w:eastAsia="zh-CN"/>
        </w:rPr>
        <w:t>：</w:t>
      </w:r>
    </w:p>
    <w:p w14:paraId="44E1D16C">
      <w:pPr>
        <w:spacing w:before="190" w:line="231" w:lineRule="auto"/>
        <w:ind w:left="375"/>
        <w:rPr>
          <w:rFonts w:ascii="仿宋" w:hAnsi="仿宋" w:eastAsia="仿宋" w:cs="仿宋"/>
          <w:sz w:val="20"/>
          <w:szCs w:val="20"/>
        </w:rPr>
      </w:pPr>
      <w:r>
        <w:rPr>
          <w:rFonts w:ascii="仿宋" w:hAnsi="仿宋" w:eastAsia="仿宋" w:cs="仿宋"/>
          <w:spacing w:val="-20"/>
          <w:sz w:val="20"/>
          <w:szCs w:val="20"/>
        </w:rPr>
        <w:t>欢迎贵公司参与洛阳市政府采购活动！</w:t>
      </w:r>
    </w:p>
    <w:p w14:paraId="6D407653">
      <w:pPr>
        <w:spacing w:before="189" w:line="406" w:lineRule="auto"/>
        <w:ind w:left="16" w:right="91" w:firstLine="359"/>
        <w:rPr>
          <w:rFonts w:ascii="仿宋" w:hAnsi="仿宋" w:eastAsia="仿宋" w:cs="仿宋"/>
          <w:sz w:val="20"/>
          <w:szCs w:val="20"/>
        </w:rPr>
      </w:pPr>
      <w:r>
        <w:rPr>
          <w:rFonts w:ascii="仿宋" w:hAnsi="仿宋" w:eastAsia="仿宋" w:cs="仿宋"/>
          <w:spacing w:val="-21"/>
          <w:sz w:val="20"/>
          <w:szCs w:val="20"/>
        </w:rPr>
        <w:t>政府采购合同融资是洛阳市财政局联合人民银行洛阳市中心支行支持中小微企业发展，针对参与政府采购活动的</w:t>
      </w:r>
      <w:r>
        <w:rPr>
          <w:rFonts w:ascii="仿宋" w:hAnsi="仿宋" w:eastAsia="仿宋" w:cs="仿宋"/>
          <w:spacing w:val="-20"/>
          <w:sz w:val="20"/>
          <w:szCs w:val="20"/>
        </w:rPr>
        <w:t>供应商融资难、融资贵问题推出的一项融资政策。贵公司若</w:t>
      </w:r>
      <w:r>
        <w:rPr>
          <w:rFonts w:ascii="仿宋" w:hAnsi="仿宋" w:eastAsia="仿宋" w:cs="仿宋"/>
          <w:spacing w:val="-21"/>
          <w:sz w:val="20"/>
          <w:szCs w:val="20"/>
        </w:rPr>
        <w:t>成为本次政府采购项目的中标</w:t>
      </w:r>
      <w:r>
        <w:rPr>
          <w:rFonts w:hint="eastAsia" w:ascii="仿宋" w:hAnsi="仿宋" w:eastAsia="仿宋" w:cs="仿宋"/>
          <w:spacing w:val="-21"/>
          <w:sz w:val="20"/>
          <w:szCs w:val="20"/>
          <w:lang w:eastAsia="zh-CN"/>
        </w:rPr>
        <w:t>（</w:t>
      </w:r>
      <w:r>
        <w:rPr>
          <w:rFonts w:ascii="仿宋" w:hAnsi="仿宋" w:eastAsia="仿宋" w:cs="仿宋"/>
          <w:spacing w:val="-21"/>
          <w:sz w:val="20"/>
          <w:szCs w:val="20"/>
        </w:rPr>
        <w:t>成交</w:t>
      </w:r>
      <w:r>
        <w:rPr>
          <w:rFonts w:hint="eastAsia" w:ascii="仿宋" w:hAnsi="仿宋" w:eastAsia="仿宋" w:cs="仿宋"/>
          <w:spacing w:val="-21"/>
          <w:sz w:val="20"/>
          <w:szCs w:val="20"/>
          <w:lang w:eastAsia="zh-CN"/>
        </w:rPr>
        <w:t>）</w:t>
      </w:r>
      <w:r>
        <w:rPr>
          <w:rFonts w:ascii="仿宋" w:hAnsi="仿宋" w:eastAsia="仿宋" w:cs="仿宋"/>
          <w:spacing w:val="-21"/>
          <w:sz w:val="20"/>
          <w:szCs w:val="20"/>
        </w:rPr>
        <w:t>供应商，可持政府采购合同向金融机构申请贷款，无需抵押、担保，金融机构将根据《洛阳市财政局、中国人民银行洛阳市中心支行关于</w:t>
      </w:r>
      <w:r>
        <w:rPr>
          <w:rFonts w:ascii="仿宋" w:hAnsi="仿宋" w:eastAsia="仿宋" w:cs="仿宋"/>
          <w:spacing w:val="-19"/>
          <w:sz w:val="20"/>
          <w:szCs w:val="20"/>
        </w:rPr>
        <w:t>印发深入推进政府采购合同融资工作实施方案》</w:t>
      </w:r>
      <w:r>
        <w:rPr>
          <w:rFonts w:hint="eastAsia" w:ascii="仿宋" w:hAnsi="仿宋" w:eastAsia="仿宋" w:cs="仿宋"/>
          <w:spacing w:val="-19"/>
          <w:sz w:val="20"/>
          <w:szCs w:val="20"/>
          <w:lang w:eastAsia="zh-CN"/>
        </w:rPr>
        <w:t>（</w:t>
      </w:r>
      <w:r>
        <w:rPr>
          <w:rFonts w:ascii="仿宋" w:hAnsi="仿宋" w:eastAsia="仿宋" w:cs="仿宋"/>
          <w:spacing w:val="-19"/>
          <w:sz w:val="20"/>
          <w:szCs w:val="20"/>
        </w:rPr>
        <w:t>洛财购〔2021〕4</w:t>
      </w:r>
      <w:r>
        <w:rPr>
          <w:rFonts w:ascii="仿宋" w:hAnsi="仿宋" w:eastAsia="仿宋" w:cs="仿宋"/>
          <w:spacing w:val="-40"/>
          <w:sz w:val="20"/>
          <w:szCs w:val="20"/>
        </w:rPr>
        <w:t xml:space="preserve"> </w:t>
      </w:r>
      <w:r>
        <w:rPr>
          <w:rFonts w:ascii="仿宋" w:hAnsi="仿宋" w:eastAsia="仿宋" w:cs="仿宋"/>
          <w:spacing w:val="-19"/>
          <w:sz w:val="20"/>
          <w:szCs w:val="20"/>
        </w:rPr>
        <w:t>号</w:t>
      </w:r>
      <w:r>
        <w:rPr>
          <w:rFonts w:hint="eastAsia" w:ascii="仿宋" w:hAnsi="仿宋" w:eastAsia="仿宋" w:cs="仿宋"/>
          <w:spacing w:val="-19"/>
          <w:sz w:val="20"/>
          <w:szCs w:val="20"/>
          <w:lang w:eastAsia="zh-CN"/>
        </w:rPr>
        <w:t>）</w:t>
      </w:r>
      <w:r>
        <w:rPr>
          <w:rFonts w:ascii="仿宋" w:hAnsi="仿宋" w:eastAsia="仿宋" w:cs="仿宋"/>
          <w:spacing w:val="-19"/>
          <w:sz w:val="20"/>
          <w:szCs w:val="20"/>
        </w:rPr>
        <w:t>，按照双方自愿的原则提供便捷、优惠的贷款</w:t>
      </w:r>
      <w:r>
        <w:rPr>
          <w:rFonts w:ascii="仿宋" w:hAnsi="仿宋" w:eastAsia="仿宋" w:cs="仿宋"/>
          <w:spacing w:val="-9"/>
          <w:sz w:val="20"/>
          <w:szCs w:val="20"/>
        </w:rPr>
        <w:t>服务。</w:t>
      </w:r>
    </w:p>
    <w:p w14:paraId="379EBBBE">
      <w:pPr>
        <w:spacing w:before="1" w:line="406" w:lineRule="auto"/>
        <w:ind w:right="91" w:firstLine="380"/>
        <w:rPr>
          <w:rFonts w:ascii="仿宋" w:hAnsi="仿宋" w:eastAsia="仿宋" w:cs="仿宋"/>
          <w:sz w:val="20"/>
          <w:szCs w:val="20"/>
        </w:rPr>
      </w:pPr>
      <w:r>
        <w:rPr>
          <w:rFonts w:ascii="仿宋" w:hAnsi="仿宋" w:eastAsia="仿宋" w:cs="仿宋"/>
          <w:spacing w:val="-21"/>
          <w:sz w:val="20"/>
          <w:szCs w:val="20"/>
        </w:rPr>
        <w:t>贷款渠道和提供贷款的金融机构，可在河南省政府采购网“河南省政府采购合同融资平台”或洛阳市政府采购网</w:t>
      </w:r>
      <w:r>
        <w:rPr>
          <w:rFonts w:ascii="仿宋" w:hAnsi="仿宋" w:eastAsia="仿宋" w:cs="仿宋"/>
          <w:spacing w:val="-19"/>
          <w:sz w:val="20"/>
          <w:szCs w:val="20"/>
        </w:rPr>
        <w:t>“政府采购合同融资业务入口”查询联系。</w:t>
      </w:r>
    </w:p>
    <w:p w14:paraId="27403413">
      <w:pPr>
        <w:pStyle w:val="3"/>
        <w:spacing w:line="373" w:lineRule="auto"/>
      </w:pPr>
    </w:p>
    <w:p w14:paraId="41E0A521">
      <w:pPr>
        <w:spacing w:before="66" w:line="230" w:lineRule="auto"/>
        <w:ind w:left="375"/>
        <w:rPr>
          <w:rFonts w:ascii="仿宋" w:hAnsi="仿宋" w:eastAsia="仿宋" w:cs="仿宋"/>
          <w:sz w:val="20"/>
          <w:szCs w:val="20"/>
        </w:rPr>
      </w:pPr>
      <w:r>
        <w:rPr>
          <w:rFonts w:ascii="仿宋" w:hAnsi="仿宋" w:eastAsia="仿宋" w:cs="仿宋"/>
          <w:spacing w:val="-17"/>
          <w:sz w:val="20"/>
          <w:szCs w:val="20"/>
        </w:rPr>
        <w:t>信息公开选项</w:t>
      </w:r>
      <w:r>
        <w:rPr>
          <w:rFonts w:hint="eastAsia" w:ascii="仿宋" w:hAnsi="仿宋" w:eastAsia="仿宋" w:cs="仿宋"/>
          <w:spacing w:val="-17"/>
          <w:sz w:val="20"/>
          <w:szCs w:val="20"/>
          <w:lang w:eastAsia="zh-CN"/>
        </w:rPr>
        <w:t>：</w:t>
      </w:r>
      <w:r>
        <w:rPr>
          <w:rFonts w:ascii="仿宋" w:hAnsi="仿宋" w:eastAsia="仿宋" w:cs="仿宋"/>
          <w:spacing w:val="-17"/>
          <w:sz w:val="20"/>
          <w:szCs w:val="20"/>
        </w:rPr>
        <w:t>主动公开</w:t>
      </w:r>
    </w:p>
    <w:p w14:paraId="42B6A0EB">
      <w:pPr>
        <w:spacing w:before="189" w:line="231" w:lineRule="auto"/>
        <w:ind w:left="376"/>
        <w:rPr>
          <w:rFonts w:ascii="仿宋" w:hAnsi="仿宋" w:eastAsia="仿宋" w:cs="仿宋"/>
          <w:sz w:val="20"/>
          <w:szCs w:val="20"/>
        </w:rPr>
      </w:pPr>
      <w:r>
        <w:rPr>
          <w:rFonts w:ascii="仿宋" w:hAnsi="仿宋" w:eastAsia="仿宋" w:cs="仿宋"/>
          <w:spacing w:val="-18"/>
          <w:sz w:val="20"/>
          <w:szCs w:val="20"/>
        </w:rPr>
        <w:t>洛阳市财政局办公室</w:t>
      </w:r>
    </w:p>
    <w:p w14:paraId="0DFCA593">
      <w:pPr>
        <w:spacing w:before="190" w:line="230" w:lineRule="auto"/>
        <w:ind w:left="371"/>
        <w:rPr>
          <w:rFonts w:ascii="仿宋" w:hAnsi="仿宋" w:eastAsia="仿宋" w:cs="仿宋"/>
          <w:sz w:val="20"/>
          <w:szCs w:val="20"/>
        </w:rPr>
      </w:pPr>
      <w:r>
        <w:rPr>
          <w:rFonts w:ascii="仿宋" w:hAnsi="仿宋" w:eastAsia="仿宋" w:cs="仿宋"/>
          <w:spacing w:val="-9"/>
          <w:sz w:val="20"/>
          <w:szCs w:val="20"/>
        </w:rPr>
        <w:t>2021</w:t>
      </w:r>
      <w:r>
        <w:rPr>
          <w:rFonts w:ascii="仿宋" w:hAnsi="仿宋" w:eastAsia="仿宋" w:cs="仿宋"/>
          <w:spacing w:val="-49"/>
          <w:sz w:val="20"/>
          <w:szCs w:val="20"/>
        </w:rPr>
        <w:t xml:space="preserve"> </w:t>
      </w:r>
      <w:r>
        <w:rPr>
          <w:rFonts w:ascii="仿宋" w:hAnsi="仿宋" w:eastAsia="仿宋" w:cs="仿宋"/>
          <w:spacing w:val="-9"/>
          <w:sz w:val="20"/>
          <w:szCs w:val="20"/>
        </w:rPr>
        <w:t>年3</w:t>
      </w:r>
      <w:r>
        <w:rPr>
          <w:rFonts w:ascii="仿宋" w:hAnsi="仿宋" w:eastAsia="仿宋" w:cs="仿宋"/>
          <w:spacing w:val="-42"/>
          <w:sz w:val="20"/>
          <w:szCs w:val="20"/>
        </w:rPr>
        <w:t xml:space="preserve"> </w:t>
      </w:r>
      <w:r>
        <w:rPr>
          <w:rFonts w:ascii="仿宋" w:hAnsi="仿宋" w:eastAsia="仿宋" w:cs="仿宋"/>
          <w:spacing w:val="-9"/>
          <w:sz w:val="20"/>
          <w:szCs w:val="20"/>
        </w:rPr>
        <w:t>月10 日印发</w:t>
      </w:r>
    </w:p>
    <w:p w14:paraId="6DE44B8F">
      <w:pPr>
        <w:spacing w:line="230" w:lineRule="auto"/>
        <w:rPr>
          <w:rFonts w:ascii="仿宋" w:hAnsi="仿宋" w:eastAsia="仿宋" w:cs="仿宋"/>
          <w:sz w:val="20"/>
          <w:szCs w:val="20"/>
        </w:rPr>
        <w:sectPr>
          <w:headerReference r:id="rId21" w:type="default"/>
          <w:footerReference r:id="rId22" w:type="default"/>
          <w:pgSz w:w="11906" w:h="16839"/>
          <w:pgMar w:top="1209" w:right="1246" w:bottom="1199" w:left="1414" w:header="799" w:footer="964" w:gutter="0"/>
          <w:pgNumType w:fmt="numberInDash"/>
          <w:cols w:space="720" w:num="1"/>
        </w:sectPr>
      </w:pPr>
    </w:p>
    <w:p w14:paraId="5382DCE5">
      <w:pPr>
        <w:pStyle w:val="3"/>
        <w:spacing w:line="313" w:lineRule="auto"/>
      </w:pPr>
    </w:p>
    <w:p w14:paraId="56CFCAB1">
      <w:pPr>
        <w:spacing w:before="140" w:line="226" w:lineRule="auto"/>
        <w:ind w:left="1939"/>
        <w:outlineLvl w:val="0"/>
        <w:rPr>
          <w:rFonts w:ascii="仿宋" w:hAnsi="仿宋" w:eastAsia="仿宋" w:cs="仿宋"/>
          <w:sz w:val="43"/>
          <w:szCs w:val="43"/>
        </w:rPr>
      </w:pPr>
      <w:bookmarkStart w:id="77" w:name="_Toc4409"/>
      <w:r>
        <w:rPr>
          <w:rFonts w:ascii="仿宋" w:hAnsi="仿宋" w:eastAsia="仿宋" w:cs="仿宋"/>
          <w:b/>
          <w:bCs/>
          <w:spacing w:val="-23"/>
          <w:sz w:val="43"/>
          <w:szCs w:val="43"/>
        </w:rPr>
        <w:t>第五章</w:t>
      </w:r>
      <w:r>
        <w:rPr>
          <w:rFonts w:ascii="仿宋" w:hAnsi="仿宋" w:eastAsia="仿宋" w:cs="仿宋"/>
          <w:spacing w:val="-23"/>
          <w:sz w:val="43"/>
          <w:szCs w:val="43"/>
        </w:rPr>
        <w:t xml:space="preserve">  </w:t>
      </w:r>
      <w:r>
        <w:rPr>
          <w:rFonts w:ascii="仿宋" w:hAnsi="仿宋" w:eastAsia="仿宋" w:cs="仿宋"/>
          <w:b/>
          <w:bCs/>
          <w:spacing w:val="-23"/>
          <w:sz w:val="43"/>
          <w:szCs w:val="43"/>
        </w:rPr>
        <w:t>资格审查与评审办法</w:t>
      </w:r>
      <w:bookmarkEnd w:id="77"/>
    </w:p>
    <w:p w14:paraId="015B25C0">
      <w:pPr>
        <w:spacing w:before="221" w:line="222" w:lineRule="auto"/>
        <w:ind w:left="33"/>
        <w:outlineLvl w:val="1"/>
        <w:rPr>
          <w:rFonts w:ascii="仿宋" w:hAnsi="仿宋" w:eastAsia="仿宋" w:cs="仿宋"/>
          <w:sz w:val="30"/>
          <w:szCs w:val="30"/>
        </w:rPr>
      </w:pPr>
      <w:bookmarkStart w:id="78" w:name="_Toc6576"/>
      <w:r>
        <w:rPr>
          <w:rFonts w:hint="eastAsia" w:ascii="仿宋" w:hAnsi="仿宋" w:eastAsia="仿宋" w:cs="仿宋"/>
          <w:b/>
          <w:bCs/>
          <w:spacing w:val="-27"/>
          <w:sz w:val="30"/>
          <w:szCs w:val="30"/>
          <w:lang w:eastAsia="zh-CN"/>
        </w:rPr>
        <w:t>1.</w:t>
      </w:r>
      <w:r>
        <w:rPr>
          <w:rFonts w:ascii="仿宋" w:hAnsi="仿宋" w:eastAsia="仿宋" w:cs="仿宋"/>
          <w:b/>
          <w:bCs/>
          <w:spacing w:val="-27"/>
          <w:sz w:val="30"/>
          <w:szCs w:val="30"/>
        </w:rPr>
        <w:t>评审方法</w:t>
      </w:r>
      <w:bookmarkEnd w:id="78"/>
    </w:p>
    <w:p w14:paraId="7BD81CE5">
      <w:pPr>
        <w:spacing w:before="115" w:line="355" w:lineRule="auto"/>
        <w:ind w:left="13" w:right="118" w:firstLine="414"/>
        <w:jc w:val="both"/>
        <w:rPr>
          <w:rFonts w:ascii="仿宋" w:hAnsi="仿宋" w:eastAsia="仿宋" w:cs="仿宋"/>
          <w:sz w:val="20"/>
          <w:szCs w:val="20"/>
        </w:rPr>
      </w:pPr>
      <w:r>
        <w:rPr>
          <w:rFonts w:ascii="仿宋" w:hAnsi="仿宋" w:eastAsia="仿宋" w:cs="仿宋"/>
          <w:spacing w:val="9"/>
          <w:sz w:val="20"/>
          <w:szCs w:val="20"/>
        </w:rPr>
        <w:t>本次评审方法采用综合评分法。磋商小组对满足磋商文件实质性要求的响应文件，按照本章2.2</w:t>
      </w:r>
      <w:r>
        <w:rPr>
          <w:rFonts w:ascii="仿宋" w:hAnsi="仿宋" w:eastAsia="仿宋" w:cs="仿宋"/>
          <w:spacing w:val="7"/>
          <w:sz w:val="20"/>
          <w:szCs w:val="20"/>
        </w:rPr>
        <w:t>款规定的评分标准进行打分，按得分由高到低顺序推荐前三名为成交候选人并确定第一名为成交供应商，但最后报价明显低于其他通过符合性审查供应商的报价，有可能影响</w:t>
      </w:r>
      <w:r>
        <w:rPr>
          <w:rFonts w:hint="eastAsia" w:ascii="仿宋" w:hAnsi="仿宋" w:eastAsia="仿宋" w:cs="仿宋"/>
          <w:spacing w:val="7"/>
          <w:sz w:val="20"/>
          <w:szCs w:val="20"/>
          <w:lang w:eastAsia="zh-CN"/>
        </w:rPr>
        <w:t>质量要求</w:t>
      </w:r>
      <w:r>
        <w:rPr>
          <w:rFonts w:ascii="仿宋" w:hAnsi="仿宋" w:eastAsia="仿宋" w:cs="仿宋"/>
          <w:spacing w:val="7"/>
          <w:sz w:val="20"/>
          <w:szCs w:val="20"/>
        </w:rPr>
        <w:t>或者不能诚信履约的除外。供应商得分相同的，按最后报价由低到高顺序排列。得分且最后报价相同的按照技术指标优</w:t>
      </w:r>
      <w:r>
        <w:rPr>
          <w:rFonts w:ascii="仿宋" w:hAnsi="仿宋" w:eastAsia="仿宋" w:cs="仿宋"/>
          <w:spacing w:val="3"/>
          <w:sz w:val="20"/>
          <w:szCs w:val="20"/>
        </w:rPr>
        <w:t>劣顺序推荐。</w:t>
      </w:r>
    </w:p>
    <w:p w14:paraId="3BAD53D3">
      <w:pPr>
        <w:spacing w:line="222" w:lineRule="auto"/>
        <w:ind w:left="14"/>
        <w:outlineLvl w:val="1"/>
        <w:rPr>
          <w:rFonts w:ascii="仿宋" w:hAnsi="仿宋" w:eastAsia="仿宋" w:cs="仿宋"/>
          <w:sz w:val="30"/>
          <w:szCs w:val="30"/>
        </w:rPr>
      </w:pPr>
      <w:bookmarkStart w:id="79" w:name="_Toc14214"/>
      <w:r>
        <w:rPr>
          <w:rFonts w:hint="eastAsia" w:ascii="仿宋" w:hAnsi="仿宋" w:eastAsia="仿宋" w:cs="仿宋"/>
          <w:b/>
          <w:bCs/>
          <w:spacing w:val="-24"/>
          <w:sz w:val="30"/>
          <w:szCs w:val="30"/>
          <w:lang w:eastAsia="zh-CN"/>
        </w:rPr>
        <w:t>2.</w:t>
      </w:r>
      <w:r>
        <w:rPr>
          <w:rFonts w:ascii="仿宋" w:hAnsi="仿宋" w:eastAsia="仿宋" w:cs="仿宋"/>
          <w:b/>
          <w:bCs/>
          <w:spacing w:val="-24"/>
          <w:sz w:val="30"/>
          <w:szCs w:val="30"/>
        </w:rPr>
        <w:t>评审标准</w:t>
      </w:r>
      <w:bookmarkEnd w:id="79"/>
    </w:p>
    <w:p w14:paraId="44D9A9E0">
      <w:pPr>
        <w:spacing w:before="55" w:line="221" w:lineRule="auto"/>
        <w:ind w:left="13"/>
        <w:outlineLvl w:val="2"/>
        <w:rPr>
          <w:rFonts w:ascii="仿宋" w:hAnsi="仿宋" w:eastAsia="仿宋" w:cs="仿宋"/>
          <w:sz w:val="28"/>
          <w:szCs w:val="28"/>
        </w:rPr>
      </w:pPr>
      <w:bookmarkStart w:id="80" w:name="_Toc27655"/>
      <w:r>
        <w:rPr>
          <w:rFonts w:ascii="仿宋" w:hAnsi="仿宋" w:eastAsia="仿宋" w:cs="仿宋"/>
          <w:b/>
          <w:bCs/>
          <w:spacing w:val="-27"/>
          <w:sz w:val="28"/>
          <w:szCs w:val="28"/>
        </w:rPr>
        <w:t>2.1</w:t>
      </w:r>
      <w:r>
        <w:rPr>
          <w:rFonts w:ascii="仿宋" w:hAnsi="仿宋" w:eastAsia="仿宋" w:cs="仿宋"/>
          <w:spacing w:val="-27"/>
          <w:sz w:val="28"/>
          <w:szCs w:val="28"/>
        </w:rPr>
        <w:t xml:space="preserve"> </w:t>
      </w:r>
      <w:r>
        <w:rPr>
          <w:rFonts w:ascii="仿宋" w:hAnsi="仿宋" w:eastAsia="仿宋" w:cs="仿宋"/>
          <w:b/>
          <w:bCs/>
          <w:spacing w:val="-27"/>
          <w:sz w:val="28"/>
          <w:szCs w:val="28"/>
        </w:rPr>
        <w:t>资格性审查与符合性审查标准</w:t>
      </w:r>
      <w:bookmarkEnd w:id="80"/>
    </w:p>
    <w:p w14:paraId="748D375C">
      <w:pPr>
        <w:spacing w:before="125" w:line="229" w:lineRule="auto"/>
        <w:ind w:left="423"/>
        <w:rPr>
          <w:rFonts w:ascii="仿宋" w:hAnsi="仿宋" w:eastAsia="仿宋" w:cs="仿宋"/>
          <w:sz w:val="20"/>
          <w:szCs w:val="20"/>
        </w:rPr>
      </w:pPr>
      <w:r>
        <w:rPr>
          <w:rFonts w:ascii="仿宋" w:hAnsi="仿宋" w:eastAsia="仿宋" w:cs="仿宋"/>
          <w:spacing w:val="3"/>
          <w:sz w:val="20"/>
          <w:szCs w:val="20"/>
        </w:rPr>
        <w:t>2.1.1</w:t>
      </w:r>
      <w:r>
        <w:rPr>
          <w:rFonts w:ascii="仿宋" w:hAnsi="仿宋" w:eastAsia="仿宋" w:cs="仿宋"/>
          <w:spacing w:val="52"/>
          <w:sz w:val="20"/>
          <w:szCs w:val="20"/>
        </w:rPr>
        <w:t xml:space="preserve"> </w:t>
      </w:r>
      <w:r>
        <w:rPr>
          <w:rFonts w:ascii="仿宋" w:hAnsi="仿宋" w:eastAsia="仿宋" w:cs="仿宋"/>
          <w:spacing w:val="3"/>
          <w:sz w:val="20"/>
          <w:szCs w:val="20"/>
        </w:rPr>
        <w:t>资格性审查标准：见第六章。</w:t>
      </w:r>
    </w:p>
    <w:p w14:paraId="228130E4">
      <w:pPr>
        <w:spacing w:before="153" w:line="229" w:lineRule="auto"/>
        <w:ind w:left="423"/>
        <w:rPr>
          <w:rFonts w:ascii="仿宋" w:hAnsi="仿宋" w:eastAsia="仿宋" w:cs="仿宋"/>
          <w:sz w:val="20"/>
          <w:szCs w:val="20"/>
        </w:rPr>
      </w:pPr>
      <w:r>
        <w:rPr>
          <w:rFonts w:ascii="仿宋" w:hAnsi="仿宋" w:eastAsia="仿宋" w:cs="仿宋"/>
          <w:spacing w:val="4"/>
          <w:sz w:val="20"/>
          <w:szCs w:val="20"/>
        </w:rPr>
        <w:t>2.1.2</w:t>
      </w:r>
      <w:r>
        <w:rPr>
          <w:rFonts w:ascii="仿宋" w:hAnsi="仿宋" w:eastAsia="仿宋" w:cs="仿宋"/>
          <w:spacing w:val="34"/>
          <w:sz w:val="20"/>
          <w:szCs w:val="20"/>
        </w:rPr>
        <w:t xml:space="preserve"> </w:t>
      </w:r>
      <w:r>
        <w:rPr>
          <w:rFonts w:ascii="仿宋" w:hAnsi="仿宋" w:eastAsia="仿宋" w:cs="仿宋"/>
          <w:spacing w:val="4"/>
          <w:sz w:val="20"/>
          <w:szCs w:val="20"/>
        </w:rPr>
        <w:t>符合性审查标准：见第六章。</w:t>
      </w:r>
    </w:p>
    <w:p w14:paraId="791F6E66">
      <w:pPr>
        <w:spacing w:before="91" w:line="223" w:lineRule="auto"/>
        <w:ind w:left="13"/>
        <w:outlineLvl w:val="2"/>
        <w:rPr>
          <w:rFonts w:ascii="仿宋" w:hAnsi="仿宋" w:eastAsia="仿宋" w:cs="仿宋"/>
          <w:sz w:val="28"/>
          <w:szCs w:val="28"/>
        </w:rPr>
      </w:pPr>
      <w:bookmarkStart w:id="81" w:name="_Toc18790"/>
      <w:r>
        <w:rPr>
          <w:rFonts w:ascii="仿宋" w:hAnsi="仿宋" w:eastAsia="仿宋" w:cs="仿宋"/>
          <w:b/>
          <w:bCs/>
          <w:spacing w:val="-25"/>
          <w:sz w:val="28"/>
          <w:szCs w:val="28"/>
        </w:rPr>
        <w:t>2.2</w:t>
      </w:r>
      <w:r>
        <w:rPr>
          <w:rFonts w:ascii="仿宋" w:hAnsi="仿宋" w:eastAsia="仿宋" w:cs="仿宋"/>
          <w:spacing w:val="-25"/>
          <w:sz w:val="28"/>
          <w:szCs w:val="28"/>
        </w:rPr>
        <w:t xml:space="preserve"> </w:t>
      </w:r>
      <w:r>
        <w:rPr>
          <w:rFonts w:ascii="仿宋" w:hAnsi="仿宋" w:eastAsia="仿宋" w:cs="仿宋"/>
          <w:b/>
          <w:bCs/>
          <w:spacing w:val="-25"/>
          <w:sz w:val="28"/>
          <w:szCs w:val="28"/>
        </w:rPr>
        <w:t>分值构成与评分标准</w:t>
      </w:r>
      <w:bookmarkEnd w:id="81"/>
    </w:p>
    <w:p w14:paraId="53E406A0">
      <w:pPr>
        <w:spacing w:before="122" w:line="231" w:lineRule="auto"/>
        <w:ind w:left="423"/>
        <w:rPr>
          <w:rFonts w:ascii="仿宋" w:hAnsi="仿宋" w:eastAsia="仿宋" w:cs="仿宋"/>
          <w:sz w:val="20"/>
          <w:szCs w:val="20"/>
        </w:rPr>
      </w:pPr>
      <w:r>
        <w:rPr>
          <w:rFonts w:ascii="仿宋" w:hAnsi="仿宋" w:eastAsia="仿宋" w:cs="仿宋"/>
          <w:spacing w:val="3"/>
          <w:sz w:val="20"/>
          <w:szCs w:val="20"/>
        </w:rPr>
        <w:t>2.2.1</w:t>
      </w:r>
      <w:r>
        <w:rPr>
          <w:rFonts w:ascii="仿宋" w:hAnsi="仿宋" w:eastAsia="仿宋" w:cs="仿宋"/>
          <w:spacing w:val="40"/>
          <w:sz w:val="20"/>
          <w:szCs w:val="20"/>
        </w:rPr>
        <w:t xml:space="preserve"> </w:t>
      </w:r>
      <w:r>
        <w:rPr>
          <w:rFonts w:ascii="仿宋" w:hAnsi="仿宋" w:eastAsia="仿宋" w:cs="仿宋"/>
          <w:spacing w:val="3"/>
          <w:sz w:val="20"/>
          <w:szCs w:val="20"/>
        </w:rPr>
        <w:t>分值构成见评分标准。</w:t>
      </w:r>
    </w:p>
    <w:p w14:paraId="422BF7B3">
      <w:pPr>
        <w:spacing w:before="151" w:line="231" w:lineRule="auto"/>
        <w:ind w:left="423"/>
        <w:rPr>
          <w:rFonts w:ascii="仿宋" w:hAnsi="仿宋" w:eastAsia="仿宋" w:cs="仿宋"/>
          <w:sz w:val="20"/>
          <w:szCs w:val="20"/>
        </w:rPr>
      </w:pPr>
      <w:r>
        <w:rPr>
          <w:rFonts w:ascii="仿宋" w:hAnsi="仿宋" w:eastAsia="仿宋" w:cs="仿宋"/>
          <w:spacing w:val="5"/>
          <w:sz w:val="20"/>
          <w:szCs w:val="20"/>
        </w:rPr>
        <w:t>2.2.2 评分标准：具体评分标准见第六章。</w:t>
      </w:r>
    </w:p>
    <w:p w14:paraId="7DACC57A">
      <w:pPr>
        <w:spacing w:before="73" w:line="222" w:lineRule="auto"/>
        <w:ind w:left="16"/>
        <w:outlineLvl w:val="1"/>
        <w:rPr>
          <w:rFonts w:ascii="仿宋" w:hAnsi="仿宋" w:eastAsia="仿宋" w:cs="仿宋"/>
          <w:sz w:val="30"/>
          <w:szCs w:val="30"/>
        </w:rPr>
      </w:pPr>
      <w:bookmarkStart w:id="82" w:name="_Toc4563"/>
      <w:r>
        <w:rPr>
          <w:rFonts w:hint="eastAsia" w:ascii="仿宋" w:hAnsi="仿宋" w:eastAsia="仿宋" w:cs="仿宋"/>
          <w:b/>
          <w:bCs/>
          <w:spacing w:val="-24"/>
          <w:sz w:val="30"/>
          <w:szCs w:val="30"/>
          <w:lang w:eastAsia="zh-CN"/>
        </w:rPr>
        <w:t>3.</w:t>
      </w:r>
      <w:r>
        <w:rPr>
          <w:rFonts w:ascii="仿宋" w:hAnsi="仿宋" w:eastAsia="仿宋" w:cs="仿宋"/>
          <w:b/>
          <w:bCs/>
          <w:spacing w:val="-24"/>
          <w:sz w:val="30"/>
          <w:szCs w:val="30"/>
        </w:rPr>
        <w:t>评审程序</w:t>
      </w:r>
      <w:bookmarkEnd w:id="82"/>
    </w:p>
    <w:p w14:paraId="24503DF5">
      <w:pPr>
        <w:spacing w:before="55" w:line="221" w:lineRule="auto"/>
        <w:ind w:left="15"/>
        <w:outlineLvl w:val="2"/>
        <w:rPr>
          <w:rFonts w:ascii="仿宋" w:hAnsi="仿宋" w:eastAsia="仿宋" w:cs="仿宋"/>
          <w:sz w:val="28"/>
          <w:szCs w:val="28"/>
        </w:rPr>
      </w:pPr>
      <w:bookmarkStart w:id="83" w:name="_Toc25443"/>
      <w:r>
        <w:rPr>
          <w:rFonts w:ascii="仿宋" w:hAnsi="仿宋" w:eastAsia="仿宋" w:cs="仿宋"/>
          <w:b/>
          <w:bCs/>
          <w:spacing w:val="-26"/>
          <w:sz w:val="28"/>
          <w:szCs w:val="28"/>
        </w:rPr>
        <w:t>3.1</w:t>
      </w:r>
      <w:r>
        <w:rPr>
          <w:rFonts w:ascii="仿宋" w:hAnsi="仿宋" w:eastAsia="仿宋" w:cs="仿宋"/>
          <w:spacing w:val="-26"/>
          <w:sz w:val="28"/>
          <w:szCs w:val="28"/>
        </w:rPr>
        <w:t xml:space="preserve"> </w:t>
      </w:r>
      <w:r>
        <w:rPr>
          <w:rFonts w:ascii="仿宋" w:hAnsi="仿宋" w:eastAsia="仿宋" w:cs="仿宋"/>
          <w:b/>
          <w:bCs/>
          <w:spacing w:val="-26"/>
          <w:sz w:val="28"/>
          <w:szCs w:val="28"/>
        </w:rPr>
        <w:t>资格性审查与符合性审查</w:t>
      </w:r>
      <w:bookmarkEnd w:id="83"/>
    </w:p>
    <w:p w14:paraId="35F90C6C">
      <w:pPr>
        <w:spacing w:before="127" w:line="300" w:lineRule="auto"/>
        <w:ind w:left="20" w:right="120" w:firstLine="404"/>
        <w:rPr>
          <w:rFonts w:ascii="仿宋" w:hAnsi="仿宋" w:eastAsia="仿宋" w:cs="仿宋"/>
          <w:sz w:val="20"/>
          <w:szCs w:val="20"/>
        </w:rPr>
      </w:pPr>
      <w:r>
        <w:rPr>
          <w:rFonts w:ascii="仿宋" w:hAnsi="仿宋" w:eastAsia="仿宋" w:cs="仿宋"/>
          <w:spacing w:val="8"/>
          <w:sz w:val="20"/>
          <w:szCs w:val="20"/>
        </w:rPr>
        <w:t>3.1.1</w:t>
      </w:r>
      <w:r>
        <w:rPr>
          <w:rFonts w:ascii="仿宋" w:hAnsi="仿宋" w:eastAsia="仿宋" w:cs="仿宋"/>
          <w:spacing w:val="-26"/>
          <w:sz w:val="20"/>
          <w:szCs w:val="20"/>
        </w:rPr>
        <w:t xml:space="preserve"> </w:t>
      </w:r>
      <w:r>
        <w:rPr>
          <w:rFonts w:ascii="仿宋" w:hAnsi="仿宋" w:eastAsia="仿宋" w:cs="仿宋"/>
          <w:spacing w:val="8"/>
          <w:sz w:val="20"/>
          <w:szCs w:val="20"/>
        </w:rPr>
        <w:t>磋商小组依据本章第2.1.1</w:t>
      </w:r>
      <w:r>
        <w:rPr>
          <w:rFonts w:ascii="仿宋" w:hAnsi="仿宋" w:eastAsia="仿宋" w:cs="仿宋"/>
          <w:spacing w:val="-33"/>
          <w:sz w:val="20"/>
          <w:szCs w:val="20"/>
        </w:rPr>
        <w:t xml:space="preserve"> </w:t>
      </w:r>
      <w:r>
        <w:rPr>
          <w:rFonts w:ascii="仿宋" w:hAnsi="仿宋" w:eastAsia="仿宋" w:cs="仿宋"/>
          <w:spacing w:val="8"/>
          <w:sz w:val="20"/>
          <w:szCs w:val="20"/>
        </w:rPr>
        <w:t>款和第2.1.2</w:t>
      </w:r>
      <w:r>
        <w:rPr>
          <w:rFonts w:ascii="仿宋" w:hAnsi="仿宋" w:eastAsia="仿宋" w:cs="仿宋"/>
          <w:spacing w:val="-31"/>
          <w:sz w:val="20"/>
          <w:szCs w:val="20"/>
        </w:rPr>
        <w:t xml:space="preserve"> </w:t>
      </w:r>
      <w:r>
        <w:rPr>
          <w:rFonts w:ascii="仿宋" w:hAnsi="仿宋" w:eastAsia="仿宋" w:cs="仿宋"/>
          <w:spacing w:val="8"/>
          <w:sz w:val="20"/>
          <w:szCs w:val="20"/>
        </w:rPr>
        <w:t>款规定的标准对响应文件进行审查。有一项不符</w:t>
      </w:r>
      <w:r>
        <w:rPr>
          <w:rFonts w:ascii="仿宋" w:hAnsi="仿宋" w:eastAsia="仿宋" w:cs="仿宋"/>
          <w:spacing w:val="5"/>
          <w:sz w:val="20"/>
          <w:szCs w:val="20"/>
        </w:rPr>
        <w:t>合审查标准的，应当否决其响应文件。</w:t>
      </w:r>
    </w:p>
    <w:p w14:paraId="676C1E04">
      <w:pPr>
        <w:spacing w:before="148" w:line="231" w:lineRule="auto"/>
        <w:ind w:left="424"/>
        <w:rPr>
          <w:rFonts w:ascii="仿宋" w:hAnsi="仿宋" w:eastAsia="仿宋" w:cs="仿宋"/>
          <w:sz w:val="20"/>
          <w:szCs w:val="20"/>
        </w:rPr>
      </w:pPr>
      <w:r>
        <w:rPr>
          <w:rFonts w:ascii="仿宋" w:hAnsi="仿宋" w:eastAsia="仿宋" w:cs="仿宋"/>
          <w:spacing w:val="6"/>
          <w:sz w:val="20"/>
          <w:szCs w:val="20"/>
        </w:rPr>
        <w:t>3.1.2 供应商有以下情形之一的，磋商小组应当否决其响应文件：</w:t>
      </w:r>
    </w:p>
    <w:p w14:paraId="0EF9998B">
      <w:pPr>
        <w:spacing w:before="151" w:line="300" w:lineRule="auto"/>
        <w:ind w:left="14" w:right="120" w:firstLine="417"/>
        <w:rPr>
          <w:rFonts w:ascii="仿宋" w:hAnsi="仿宋" w:eastAsia="仿宋" w:cs="仿宋"/>
          <w:sz w:val="20"/>
          <w:szCs w:val="20"/>
        </w:rPr>
      </w:pPr>
      <w:r>
        <w:rPr>
          <w:rFonts w:ascii="仿宋" w:hAnsi="仿宋" w:eastAsia="仿宋" w:cs="仿宋"/>
          <w:spacing w:val="4"/>
          <w:sz w:val="20"/>
          <w:szCs w:val="20"/>
        </w:rPr>
        <w:t>（1）响应文件没有对磋商文件的实质性要求和条件作出响应，或者对磋商文件的偏差超出磋商文</w:t>
      </w:r>
      <w:r>
        <w:rPr>
          <w:rFonts w:ascii="仿宋" w:hAnsi="仿宋" w:eastAsia="仿宋" w:cs="仿宋"/>
          <w:spacing w:val="5"/>
          <w:sz w:val="20"/>
          <w:szCs w:val="20"/>
        </w:rPr>
        <w:t>件规定的偏差范围或最高项数；</w:t>
      </w:r>
    </w:p>
    <w:p w14:paraId="1A57CD66">
      <w:pPr>
        <w:spacing w:before="149" w:line="228" w:lineRule="auto"/>
        <w:ind w:left="431"/>
        <w:rPr>
          <w:rFonts w:ascii="仿宋" w:hAnsi="仿宋" w:eastAsia="仿宋" w:cs="仿宋"/>
          <w:sz w:val="20"/>
          <w:szCs w:val="20"/>
        </w:rPr>
      </w:pPr>
      <w:r>
        <w:rPr>
          <w:rFonts w:ascii="仿宋" w:hAnsi="仿宋" w:eastAsia="仿宋" w:cs="仿宋"/>
          <w:spacing w:val="5"/>
          <w:sz w:val="20"/>
          <w:szCs w:val="20"/>
        </w:rPr>
        <w:t>（2）有串通、弄虚作假、行贿等违法行为。</w:t>
      </w:r>
    </w:p>
    <w:p w14:paraId="3FDC74C5">
      <w:pPr>
        <w:spacing w:before="153" w:line="228" w:lineRule="auto"/>
        <w:ind w:left="424"/>
        <w:rPr>
          <w:rFonts w:ascii="仿宋" w:hAnsi="仿宋" w:eastAsia="仿宋" w:cs="仿宋"/>
          <w:sz w:val="20"/>
          <w:szCs w:val="20"/>
        </w:rPr>
      </w:pPr>
      <w:r>
        <w:rPr>
          <w:rFonts w:ascii="仿宋" w:hAnsi="仿宋" w:eastAsia="仿宋" w:cs="仿宋"/>
          <w:spacing w:val="5"/>
          <w:sz w:val="20"/>
          <w:szCs w:val="20"/>
        </w:rPr>
        <w:t>3.1.3</w:t>
      </w:r>
      <w:r>
        <w:rPr>
          <w:rFonts w:ascii="仿宋" w:hAnsi="仿宋" w:eastAsia="仿宋" w:cs="仿宋"/>
          <w:spacing w:val="-24"/>
          <w:sz w:val="20"/>
          <w:szCs w:val="20"/>
        </w:rPr>
        <w:t xml:space="preserve"> </w:t>
      </w:r>
      <w:r>
        <w:rPr>
          <w:rFonts w:ascii="仿宋" w:hAnsi="仿宋" w:eastAsia="仿宋" w:cs="仿宋"/>
          <w:spacing w:val="5"/>
          <w:sz w:val="20"/>
          <w:szCs w:val="20"/>
        </w:rPr>
        <w:t>有下列情形之一的，视为供应商串通，其响应文件无效：</w:t>
      </w:r>
    </w:p>
    <w:p w14:paraId="1C479633">
      <w:pPr>
        <w:spacing w:before="155" w:line="229" w:lineRule="auto"/>
        <w:ind w:left="431"/>
        <w:rPr>
          <w:rFonts w:ascii="仿宋" w:hAnsi="仿宋" w:eastAsia="仿宋" w:cs="仿宋"/>
          <w:sz w:val="20"/>
          <w:szCs w:val="20"/>
        </w:rPr>
      </w:pPr>
      <w:r>
        <w:rPr>
          <w:rFonts w:ascii="仿宋" w:hAnsi="仿宋" w:eastAsia="仿宋" w:cs="仿宋"/>
          <w:spacing w:val="5"/>
          <w:sz w:val="20"/>
          <w:szCs w:val="20"/>
        </w:rPr>
        <w:t>（1）不同供应商的响应文件由同一单位或者个人编制；</w:t>
      </w:r>
    </w:p>
    <w:p w14:paraId="660581F1">
      <w:pPr>
        <w:spacing w:before="150" w:line="229" w:lineRule="auto"/>
        <w:ind w:left="431"/>
        <w:rPr>
          <w:rFonts w:ascii="仿宋" w:hAnsi="仿宋" w:eastAsia="仿宋" w:cs="仿宋"/>
          <w:sz w:val="20"/>
          <w:szCs w:val="20"/>
        </w:rPr>
      </w:pPr>
      <w:r>
        <w:rPr>
          <w:rFonts w:ascii="仿宋" w:hAnsi="仿宋" w:eastAsia="仿宋" w:cs="仿宋"/>
          <w:spacing w:val="5"/>
          <w:sz w:val="20"/>
          <w:szCs w:val="20"/>
        </w:rPr>
        <w:t>（2）不同供应商委托同一单位或者个人办理磋商事宜；</w:t>
      </w:r>
    </w:p>
    <w:p w14:paraId="2F927998">
      <w:pPr>
        <w:spacing w:before="152" w:line="231" w:lineRule="auto"/>
        <w:ind w:left="431"/>
        <w:rPr>
          <w:rFonts w:ascii="仿宋" w:hAnsi="仿宋" w:eastAsia="仿宋" w:cs="仿宋"/>
          <w:sz w:val="20"/>
          <w:szCs w:val="20"/>
        </w:rPr>
      </w:pPr>
      <w:r>
        <w:rPr>
          <w:rFonts w:ascii="仿宋" w:hAnsi="仿宋" w:eastAsia="仿宋" w:cs="仿宋"/>
          <w:spacing w:val="6"/>
          <w:sz w:val="20"/>
          <w:szCs w:val="20"/>
        </w:rPr>
        <w:t>（3）不同供应商的响应文件载明的项目管理成员或者联系人员为同一</w:t>
      </w:r>
      <w:r>
        <w:rPr>
          <w:rFonts w:ascii="仿宋" w:hAnsi="仿宋" w:eastAsia="仿宋" w:cs="仿宋"/>
          <w:spacing w:val="5"/>
          <w:sz w:val="20"/>
          <w:szCs w:val="20"/>
        </w:rPr>
        <w:t>人；</w:t>
      </w:r>
    </w:p>
    <w:p w14:paraId="29B3F184">
      <w:pPr>
        <w:spacing w:before="151" w:line="229" w:lineRule="auto"/>
        <w:ind w:left="431"/>
        <w:rPr>
          <w:rFonts w:ascii="仿宋" w:hAnsi="仿宋" w:eastAsia="仿宋" w:cs="仿宋"/>
          <w:sz w:val="20"/>
          <w:szCs w:val="20"/>
        </w:rPr>
      </w:pPr>
      <w:r>
        <w:rPr>
          <w:rFonts w:ascii="仿宋" w:hAnsi="仿宋" w:eastAsia="仿宋" w:cs="仿宋"/>
          <w:spacing w:val="6"/>
          <w:sz w:val="20"/>
          <w:szCs w:val="20"/>
        </w:rPr>
        <w:t>（4）不同供应商的响应文件异常一致或者报价呈</w:t>
      </w:r>
      <w:r>
        <w:rPr>
          <w:rFonts w:ascii="仿宋" w:hAnsi="仿宋" w:eastAsia="仿宋" w:cs="仿宋"/>
          <w:spacing w:val="5"/>
          <w:sz w:val="20"/>
          <w:szCs w:val="20"/>
        </w:rPr>
        <w:t>规律性差异。</w:t>
      </w:r>
    </w:p>
    <w:p w14:paraId="49A072C1">
      <w:pPr>
        <w:spacing w:before="150" w:line="370" w:lineRule="auto"/>
        <w:ind w:left="20" w:right="120" w:firstLine="404"/>
        <w:rPr>
          <w:rFonts w:ascii="仿宋" w:hAnsi="仿宋" w:eastAsia="仿宋" w:cs="仿宋"/>
          <w:sz w:val="20"/>
          <w:szCs w:val="20"/>
        </w:rPr>
      </w:pPr>
      <w:r>
        <w:rPr>
          <w:rFonts w:ascii="仿宋" w:hAnsi="仿宋" w:eastAsia="仿宋" w:cs="仿宋"/>
          <w:spacing w:val="7"/>
          <w:sz w:val="20"/>
          <w:szCs w:val="20"/>
        </w:rPr>
        <w:t>3.1.4</w:t>
      </w:r>
      <w:r>
        <w:rPr>
          <w:rFonts w:ascii="仿宋" w:hAnsi="仿宋" w:eastAsia="仿宋" w:cs="仿宋"/>
          <w:spacing w:val="-14"/>
          <w:sz w:val="20"/>
          <w:szCs w:val="20"/>
        </w:rPr>
        <w:t xml:space="preserve"> </w:t>
      </w:r>
      <w:r>
        <w:rPr>
          <w:rFonts w:ascii="仿宋" w:hAnsi="仿宋" w:eastAsia="仿宋" w:cs="仿宋"/>
          <w:spacing w:val="7"/>
          <w:sz w:val="20"/>
          <w:szCs w:val="20"/>
        </w:rPr>
        <w:t>响应文件报价出现前后不一致的，磋商小组按以下原则要求供应商对报价进行修正，并要</w:t>
      </w:r>
      <w:r>
        <w:rPr>
          <w:rFonts w:ascii="仿宋" w:hAnsi="仿宋" w:eastAsia="仿宋" w:cs="仿宋"/>
          <w:spacing w:val="6"/>
          <w:sz w:val="20"/>
          <w:szCs w:val="20"/>
        </w:rPr>
        <w:t>求供应商书面澄清确认。供应商拒不澄清确认的，磋商小组应当否决其响应文件：</w:t>
      </w:r>
    </w:p>
    <w:p w14:paraId="41E2B419">
      <w:pPr>
        <w:spacing w:line="230" w:lineRule="auto"/>
        <w:ind w:left="431"/>
        <w:rPr>
          <w:rFonts w:ascii="仿宋" w:hAnsi="仿宋" w:eastAsia="仿宋" w:cs="仿宋"/>
          <w:sz w:val="20"/>
          <w:szCs w:val="20"/>
        </w:rPr>
      </w:pPr>
      <w:r>
        <w:rPr>
          <w:rFonts w:ascii="仿宋" w:hAnsi="仿宋" w:eastAsia="仿宋" w:cs="仿宋"/>
          <w:spacing w:val="6"/>
          <w:sz w:val="20"/>
          <w:szCs w:val="20"/>
        </w:rPr>
        <w:t>（1）响应文件中报价一览表内容与响应文件中</w:t>
      </w:r>
      <w:r>
        <w:rPr>
          <w:rFonts w:hint="eastAsia" w:ascii="仿宋" w:hAnsi="仿宋" w:eastAsia="仿宋" w:cs="仿宋"/>
          <w:spacing w:val="6"/>
          <w:sz w:val="20"/>
          <w:szCs w:val="20"/>
          <w:lang w:eastAsia="zh-CN"/>
        </w:rPr>
        <w:t>响应</w:t>
      </w:r>
      <w:r>
        <w:rPr>
          <w:rFonts w:ascii="仿宋" w:hAnsi="仿宋" w:eastAsia="仿宋" w:cs="仿宋"/>
          <w:spacing w:val="6"/>
          <w:sz w:val="20"/>
          <w:szCs w:val="20"/>
        </w:rPr>
        <w:t>内容不一致的，以报价一览表为准；</w:t>
      </w:r>
    </w:p>
    <w:p w14:paraId="467D003D">
      <w:pPr>
        <w:spacing w:before="149" w:line="231" w:lineRule="auto"/>
        <w:ind w:left="431"/>
        <w:rPr>
          <w:rFonts w:ascii="仿宋" w:hAnsi="仿宋" w:eastAsia="仿宋" w:cs="仿宋"/>
          <w:sz w:val="20"/>
          <w:szCs w:val="20"/>
        </w:rPr>
      </w:pPr>
      <w:r>
        <w:rPr>
          <w:rFonts w:ascii="仿宋" w:hAnsi="仿宋" w:eastAsia="仿宋" w:cs="仿宋"/>
          <w:spacing w:val="5"/>
          <w:sz w:val="20"/>
          <w:szCs w:val="20"/>
        </w:rPr>
        <w:t>（2）大写金额和小写金额不一致的，以大写金额为准；</w:t>
      </w:r>
    </w:p>
    <w:p w14:paraId="1F527EEE">
      <w:pPr>
        <w:spacing w:before="151" w:line="229" w:lineRule="auto"/>
        <w:ind w:left="431"/>
        <w:rPr>
          <w:rFonts w:ascii="仿宋" w:hAnsi="仿宋" w:eastAsia="仿宋" w:cs="仿宋"/>
          <w:sz w:val="20"/>
          <w:szCs w:val="20"/>
        </w:rPr>
      </w:pPr>
      <w:r>
        <w:rPr>
          <w:rFonts w:ascii="仿宋" w:hAnsi="仿宋" w:eastAsia="仿宋" w:cs="仿宋"/>
          <w:spacing w:val="6"/>
          <w:sz w:val="20"/>
          <w:szCs w:val="20"/>
        </w:rPr>
        <w:t>（3）单价金额小数点或者百分比有明显错位的，以报价一览表的总价为准，并修改单价；</w:t>
      </w:r>
    </w:p>
    <w:p w14:paraId="03EBCF5D">
      <w:pPr>
        <w:spacing w:before="153" w:line="229" w:lineRule="auto"/>
        <w:ind w:left="431"/>
        <w:rPr>
          <w:rFonts w:ascii="仿宋" w:hAnsi="仿宋" w:eastAsia="仿宋" w:cs="仿宋"/>
          <w:sz w:val="20"/>
          <w:szCs w:val="20"/>
        </w:rPr>
      </w:pPr>
      <w:r>
        <w:rPr>
          <w:rFonts w:ascii="仿宋" w:hAnsi="仿宋" w:eastAsia="仿宋" w:cs="仿宋"/>
          <w:spacing w:val="6"/>
          <w:sz w:val="20"/>
          <w:szCs w:val="20"/>
        </w:rPr>
        <w:t>（4）总价金额与按单价汇总金额不一致的，以单价金额计算</w:t>
      </w:r>
      <w:r>
        <w:rPr>
          <w:rFonts w:ascii="仿宋" w:hAnsi="仿宋" w:eastAsia="仿宋" w:cs="仿宋"/>
          <w:spacing w:val="5"/>
          <w:sz w:val="20"/>
          <w:szCs w:val="20"/>
        </w:rPr>
        <w:t>结果为准。</w:t>
      </w:r>
    </w:p>
    <w:p w14:paraId="7ABF2AEA">
      <w:pPr>
        <w:spacing w:line="229" w:lineRule="auto"/>
        <w:rPr>
          <w:rFonts w:ascii="仿宋" w:hAnsi="仿宋" w:eastAsia="仿宋" w:cs="仿宋"/>
          <w:sz w:val="20"/>
          <w:szCs w:val="20"/>
        </w:rPr>
        <w:sectPr>
          <w:footerReference r:id="rId23" w:type="default"/>
          <w:pgSz w:w="11906" w:h="16839"/>
          <w:pgMar w:top="1209" w:right="1246" w:bottom="1199" w:left="1418" w:header="799" w:footer="964" w:gutter="0"/>
          <w:pgNumType w:fmt="numberInDash"/>
          <w:cols w:space="720" w:num="1"/>
        </w:sectPr>
      </w:pPr>
    </w:p>
    <w:p w14:paraId="646B9289">
      <w:pPr>
        <w:pStyle w:val="3"/>
        <w:spacing w:line="283" w:lineRule="auto"/>
      </w:pPr>
    </w:p>
    <w:p w14:paraId="0009D774">
      <w:pPr>
        <w:spacing w:before="65" w:line="229" w:lineRule="auto"/>
        <w:ind w:left="451"/>
        <w:rPr>
          <w:rFonts w:ascii="仿宋" w:hAnsi="仿宋" w:eastAsia="仿宋" w:cs="仿宋"/>
          <w:sz w:val="20"/>
          <w:szCs w:val="20"/>
        </w:rPr>
      </w:pPr>
      <w:r>
        <w:rPr>
          <w:rFonts w:ascii="仿宋" w:hAnsi="仿宋" w:eastAsia="仿宋" w:cs="仿宋"/>
          <w:spacing w:val="5"/>
          <w:sz w:val="20"/>
          <w:szCs w:val="20"/>
        </w:rPr>
        <w:t>同时出现两种以上不一致的，按照前款规定的顺序修正。</w:t>
      </w:r>
    </w:p>
    <w:p w14:paraId="7882AE04">
      <w:pPr>
        <w:spacing w:before="89" w:line="222" w:lineRule="auto"/>
        <w:ind w:left="15"/>
        <w:outlineLvl w:val="2"/>
        <w:rPr>
          <w:rFonts w:ascii="仿宋" w:hAnsi="仿宋" w:eastAsia="仿宋" w:cs="仿宋"/>
          <w:sz w:val="28"/>
          <w:szCs w:val="28"/>
        </w:rPr>
      </w:pPr>
      <w:bookmarkStart w:id="84" w:name="_Toc18655"/>
      <w:r>
        <w:rPr>
          <w:rFonts w:ascii="仿宋" w:hAnsi="仿宋" w:eastAsia="仿宋" w:cs="仿宋"/>
          <w:b/>
          <w:bCs/>
          <w:spacing w:val="-20"/>
          <w:sz w:val="28"/>
          <w:szCs w:val="28"/>
        </w:rPr>
        <w:t>3.2</w:t>
      </w:r>
      <w:r>
        <w:rPr>
          <w:rFonts w:ascii="仿宋" w:hAnsi="仿宋" w:eastAsia="仿宋" w:cs="仿宋"/>
          <w:spacing w:val="-20"/>
          <w:sz w:val="28"/>
          <w:szCs w:val="28"/>
        </w:rPr>
        <w:t xml:space="preserve"> </w:t>
      </w:r>
      <w:r>
        <w:rPr>
          <w:rFonts w:ascii="仿宋" w:hAnsi="仿宋" w:eastAsia="仿宋" w:cs="仿宋"/>
          <w:b/>
          <w:bCs/>
          <w:spacing w:val="-20"/>
          <w:sz w:val="28"/>
          <w:szCs w:val="28"/>
        </w:rPr>
        <w:t>详细评审</w:t>
      </w:r>
      <w:bookmarkEnd w:id="84"/>
    </w:p>
    <w:p w14:paraId="39A09217">
      <w:pPr>
        <w:spacing w:before="124" w:line="299" w:lineRule="auto"/>
        <w:ind w:left="14" w:right="120" w:firstLine="410"/>
        <w:rPr>
          <w:rFonts w:ascii="仿宋" w:hAnsi="仿宋" w:eastAsia="仿宋" w:cs="仿宋"/>
          <w:sz w:val="20"/>
          <w:szCs w:val="20"/>
        </w:rPr>
      </w:pPr>
      <w:r>
        <w:rPr>
          <w:rFonts w:ascii="仿宋" w:hAnsi="仿宋" w:eastAsia="仿宋" w:cs="仿宋"/>
          <w:spacing w:val="5"/>
          <w:sz w:val="20"/>
          <w:szCs w:val="20"/>
        </w:rPr>
        <w:t>3.2.1</w:t>
      </w:r>
      <w:r>
        <w:rPr>
          <w:rFonts w:ascii="仿宋" w:hAnsi="仿宋" w:eastAsia="仿宋" w:cs="仿宋"/>
          <w:spacing w:val="-33"/>
          <w:sz w:val="20"/>
          <w:szCs w:val="20"/>
        </w:rPr>
        <w:t xml:space="preserve"> </w:t>
      </w:r>
      <w:r>
        <w:rPr>
          <w:rFonts w:ascii="仿宋" w:hAnsi="仿宋" w:eastAsia="仿宋" w:cs="仿宋"/>
          <w:spacing w:val="5"/>
          <w:sz w:val="20"/>
          <w:szCs w:val="20"/>
        </w:rPr>
        <w:t>磋商小组按本章第 2.2 款规定的量化因素和分值进行打分，取所有评委</w:t>
      </w:r>
      <w:r>
        <w:rPr>
          <w:rFonts w:ascii="仿宋" w:hAnsi="仿宋" w:eastAsia="仿宋" w:cs="仿宋"/>
          <w:spacing w:val="4"/>
          <w:sz w:val="20"/>
          <w:szCs w:val="20"/>
        </w:rPr>
        <w:t>打分分数的算术平</w:t>
      </w:r>
      <w:r>
        <w:rPr>
          <w:rFonts w:ascii="仿宋" w:hAnsi="仿宋" w:eastAsia="仿宋" w:cs="仿宋"/>
          <w:spacing w:val="5"/>
          <w:sz w:val="20"/>
          <w:szCs w:val="20"/>
        </w:rPr>
        <w:t>均值作为该供应商的各项得分。</w:t>
      </w:r>
    </w:p>
    <w:p w14:paraId="6E5EFF98">
      <w:pPr>
        <w:spacing w:before="151" w:line="229" w:lineRule="auto"/>
        <w:ind w:left="424"/>
        <w:rPr>
          <w:rFonts w:ascii="仿宋" w:hAnsi="仿宋" w:eastAsia="仿宋" w:cs="仿宋"/>
          <w:sz w:val="20"/>
          <w:szCs w:val="20"/>
        </w:rPr>
      </w:pPr>
      <w:r>
        <w:rPr>
          <w:rFonts w:ascii="仿宋" w:hAnsi="仿宋" w:eastAsia="仿宋" w:cs="仿宋"/>
          <w:spacing w:val="4"/>
          <w:sz w:val="20"/>
          <w:szCs w:val="20"/>
        </w:rPr>
        <w:t>3.2.2</w:t>
      </w:r>
      <w:r>
        <w:rPr>
          <w:rFonts w:ascii="仿宋" w:hAnsi="仿宋" w:eastAsia="仿宋" w:cs="仿宋"/>
          <w:spacing w:val="-21"/>
          <w:sz w:val="20"/>
          <w:szCs w:val="20"/>
        </w:rPr>
        <w:t xml:space="preserve"> </w:t>
      </w:r>
      <w:r>
        <w:rPr>
          <w:rFonts w:ascii="仿宋" w:hAnsi="仿宋" w:eastAsia="仿宋" w:cs="仿宋"/>
          <w:spacing w:val="4"/>
          <w:sz w:val="20"/>
          <w:szCs w:val="20"/>
        </w:rPr>
        <w:t>评分分值计算保留小数点后两位，小数点后第三位“</w:t>
      </w:r>
      <w:r>
        <w:rPr>
          <w:rFonts w:ascii="仿宋" w:hAnsi="仿宋" w:eastAsia="仿宋" w:cs="仿宋"/>
          <w:spacing w:val="-64"/>
          <w:sz w:val="20"/>
          <w:szCs w:val="20"/>
        </w:rPr>
        <w:t xml:space="preserve"> </w:t>
      </w:r>
      <w:r>
        <w:rPr>
          <w:rFonts w:ascii="仿宋" w:hAnsi="仿宋" w:eastAsia="仿宋" w:cs="仿宋"/>
          <w:spacing w:val="4"/>
          <w:sz w:val="20"/>
          <w:szCs w:val="20"/>
        </w:rPr>
        <w:t>四舍五入</w:t>
      </w:r>
      <w:r>
        <w:rPr>
          <w:rFonts w:ascii="仿宋" w:hAnsi="仿宋" w:eastAsia="仿宋" w:cs="仿宋"/>
          <w:spacing w:val="-72"/>
          <w:sz w:val="20"/>
          <w:szCs w:val="20"/>
        </w:rPr>
        <w:t xml:space="preserve"> </w:t>
      </w:r>
      <w:r>
        <w:rPr>
          <w:rFonts w:ascii="仿宋" w:hAnsi="仿宋" w:eastAsia="仿宋" w:cs="仿宋"/>
          <w:spacing w:val="4"/>
          <w:sz w:val="20"/>
          <w:szCs w:val="20"/>
        </w:rPr>
        <w:t>”。</w:t>
      </w:r>
    </w:p>
    <w:p w14:paraId="21A2585E">
      <w:pPr>
        <w:spacing w:before="152" w:line="230" w:lineRule="auto"/>
        <w:ind w:left="424"/>
        <w:rPr>
          <w:rFonts w:ascii="仿宋" w:hAnsi="仿宋" w:eastAsia="仿宋" w:cs="仿宋"/>
          <w:sz w:val="20"/>
          <w:szCs w:val="20"/>
        </w:rPr>
      </w:pPr>
      <w:r>
        <w:rPr>
          <w:rFonts w:ascii="仿宋" w:hAnsi="仿宋" w:eastAsia="仿宋" w:cs="仿宋"/>
          <w:spacing w:val="5"/>
          <w:sz w:val="20"/>
          <w:szCs w:val="20"/>
        </w:rPr>
        <w:t>3.2.3</w:t>
      </w:r>
      <w:r>
        <w:rPr>
          <w:rFonts w:ascii="仿宋" w:hAnsi="仿宋" w:eastAsia="仿宋" w:cs="仿宋"/>
          <w:spacing w:val="-21"/>
          <w:sz w:val="20"/>
          <w:szCs w:val="20"/>
        </w:rPr>
        <w:t xml:space="preserve"> </w:t>
      </w:r>
      <w:r>
        <w:rPr>
          <w:rFonts w:ascii="仿宋" w:hAnsi="仿宋" w:eastAsia="仿宋" w:cs="仿宋"/>
          <w:spacing w:val="5"/>
          <w:sz w:val="20"/>
          <w:szCs w:val="20"/>
        </w:rPr>
        <w:t>磋商小组汇总供应商的各项得分，相加后为供应商最终得分。</w:t>
      </w:r>
    </w:p>
    <w:p w14:paraId="7AECA8BD">
      <w:pPr>
        <w:spacing w:before="150" w:line="335" w:lineRule="auto"/>
        <w:ind w:left="14" w:right="118" w:firstLine="410"/>
        <w:rPr>
          <w:rFonts w:ascii="仿宋" w:hAnsi="仿宋" w:eastAsia="仿宋" w:cs="仿宋"/>
          <w:sz w:val="20"/>
          <w:szCs w:val="20"/>
        </w:rPr>
      </w:pPr>
      <w:r>
        <w:rPr>
          <w:rFonts w:ascii="仿宋" w:hAnsi="仿宋" w:eastAsia="仿宋" w:cs="仿宋"/>
          <w:spacing w:val="8"/>
          <w:sz w:val="20"/>
          <w:szCs w:val="20"/>
        </w:rPr>
        <w:t>3.2.4</w:t>
      </w:r>
      <w:r>
        <w:rPr>
          <w:rFonts w:ascii="仿宋" w:hAnsi="仿宋" w:eastAsia="仿宋" w:cs="仿宋"/>
          <w:spacing w:val="-33"/>
          <w:sz w:val="20"/>
          <w:szCs w:val="20"/>
        </w:rPr>
        <w:t xml:space="preserve"> </w:t>
      </w:r>
      <w:r>
        <w:rPr>
          <w:rFonts w:ascii="仿宋" w:hAnsi="仿宋" w:eastAsia="仿宋" w:cs="仿宋"/>
          <w:spacing w:val="8"/>
          <w:sz w:val="20"/>
          <w:szCs w:val="20"/>
        </w:rPr>
        <w:t>若磋商小组认为供应商的报价明</w:t>
      </w:r>
      <w:r>
        <w:rPr>
          <w:rFonts w:ascii="仿宋" w:hAnsi="仿宋" w:eastAsia="仿宋" w:cs="仿宋"/>
          <w:spacing w:val="7"/>
          <w:sz w:val="20"/>
          <w:szCs w:val="20"/>
        </w:rPr>
        <w:t>显低于其他通过符合性审查供应商的报价，有可能影响产品质量或者不能诚信履约的，应当要求其在评审期间合理的时间内在线提供书面说明的扫描件加盖供应商公章，必要时提交相关证明材料；供应商不能证明其报价合理性的，磋商小组应当将其作为无效</w:t>
      </w:r>
      <w:r>
        <w:rPr>
          <w:rFonts w:ascii="仿宋" w:hAnsi="仿宋" w:eastAsia="仿宋" w:cs="仿宋"/>
          <w:spacing w:val="4"/>
          <w:sz w:val="20"/>
          <w:szCs w:val="20"/>
        </w:rPr>
        <w:t>响应文件处理。</w:t>
      </w:r>
    </w:p>
    <w:p w14:paraId="355C3A13">
      <w:pPr>
        <w:spacing w:before="89" w:line="223" w:lineRule="auto"/>
        <w:ind w:left="15"/>
        <w:outlineLvl w:val="2"/>
        <w:rPr>
          <w:rFonts w:ascii="仿宋" w:hAnsi="仿宋" w:eastAsia="仿宋" w:cs="仿宋"/>
          <w:sz w:val="28"/>
          <w:szCs w:val="28"/>
        </w:rPr>
      </w:pPr>
      <w:bookmarkStart w:id="85" w:name="_Toc14809"/>
      <w:r>
        <w:rPr>
          <w:rFonts w:ascii="仿宋" w:hAnsi="仿宋" w:eastAsia="仿宋" w:cs="仿宋"/>
          <w:b/>
          <w:bCs/>
          <w:spacing w:val="-23"/>
          <w:sz w:val="28"/>
          <w:szCs w:val="28"/>
        </w:rPr>
        <w:t>3.3</w:t>
      </w:r>
      <w:r>
        <w:rPr>
          <w:rFonts w:ascii="仿宋" w:hAnsi="仿宋" w:eastAsia="仿宋" w:cs="仿宋"/>
          <w:spacing w:val="-23"/>
          <w:sz w:val="28"/>
          <w:szCs w:val="28"/>
        </w:rPr>
        <w:t xml:space="preserve"> </w:t>
      </w:r>
      <w:r>
        <w:rPr>
          <w:rFonts w:ascii="仿宋" w:hAnsi="仿宋" w:eastAsia="仿宋" w:cs="仿宋"/>
          <w:b/>
          <w:bCs/>
          <w:spacing w:val="-23"/>
          <w:sz w:val="28"/>
          <w:szCs w:val="28"/>
        </w:rPr>
        <w:t>响应文件的澄清</w:t>
      </w:r>
      <w:bookmarkEnd w:id="85"/>
    </w:p>
    <w:p w14:paraId="2880B705">
      <w:pPr>
        <w:spacing w:before="123" w:line="322" w:lineRule="auto"/>
        <w:ind w:left="15" w:right="118" w:firstLine="408"/>
        <w:rPr>
          <w:rFonts w:ascii="仿宋" w:hAnsi="仿宋" w:eastAsia="仿宋" w:cs="仿宋"/>
          <w:sz w:val="20"/>
          <w:szCs w:val="20"/>
        </w:rPr>
      </w:pPr>
      <w:r>
        <w:rPr>
          <w:rFonts w:ascii="仿宋" w:hAnsi="仿宋" w:eastAsia="仿宋" w:cs="仿宋"/>
          <w:spacing w:val="6"/>
          <w:sz w:val="20"/>
          <w:szCs w:val="20"/>
        </w:rPr>
        <w:t>3.3.1</w:t>
      </w:r>
      <w:r>
        <w:rPr>
          <w:rFonts w:ascii="仿宋" w:hAnsi="仿宋" w:eastAsia="仿宋" w:cs="仿宋"/>
          <w:spacing w:val="30"/>
          <w:sz w:val="20"/>
          <w:szCs w:val="20"/>
        </w:rPr>
        <w:t xml:space="preserve"> </w:t>
      </w:r>
      <w:r>
        <w:rPr>
          <w:rFonts w:ascii="仿宋" w:hAnsi="仿宋" w:eastAsia="仿宋" w:cs="仿宋"/>
          <w:spacing w:val="6"/>
          <w:sz w:val="20"/>
          <w:szCs w:val="20"/>
        </w:rPr>
        <w:t>在评审过程中，磋商小组可以书面形式要求供应商对响应文件中含义不明确、对同类</w:t>
      </w:r>
      <w:r>
        <w:rPr>
          <w:rFonts w:ascii="仿宋" w:hAnsi="仿宋" w:eastAsia="仿宋" w:cs="仿宋"/>
          <w:spacing w:val="5"/>
          <w:sz w:val="20"/>
          <w:szCs w:val="20"/>
        </w:rPr>
        <w:t>问题</w:t>
      </w:r>
      <w:r>
        <w:rPr>
          <w:rFonts w:ascii="仿宋" w:hAnsi="仿宋" w:eastAsia="仿宋" w:cs="仿宋"/>
          <w:spacing w:val="7"/>
          <w:sz w:val="20"/>
          <w:szCs w:val="20"/>
        </w:rPr>
        <w:t>表述不一致或者有明显文字和计算错误的内容</w:t>
      </w:r>
      <w:r>
        <w:rPr>
          <w:rFonts w:hint="eastAsia" w:ascii="仿宋" w:hAnsi="仿宋" w:eastAsia="仿宋" w:cs="仿宋"/>
          <w:spacing w:val="7"/>
          <w:sz w:val="20"/>
          <w:szCs w:val="20"/>
          <w:lang w:eastAsia="zh-CN"/>
        </w:rPr>
        <w:t>做必要</w:t>
      </w:r>
      <w:r>
        <w:rPr>
          <w:rFonts w:ascii="仿宋" w:hAnsi="仿宋" w:eastAsia="仿宋" w:cs="仿宋"/>
          <w:spacing w:val="7"/>
          <w:sz w:val="20"/>
          <w:szCs w:val="20"/>
        </w:rPr>
        <w:t>的澄清、说明或补正。澄清、说明或补正</w:t>
      </w:r>
      <w:r>
        <w:rPr>
          <w:rFonts w:ascii="仿宋" w:hAnsi="仿宋" w:eastAsia="仿宋" w:cs="仿宋"/>
          <w:spacing w:val="6"/>
          <w:sz w:val="20"/>
          <w:szCs w:val="20"/>
        </w:rPr>
        <w:t>应以书面方式进行。磋商小组不接受供应商主动提出的澄清、说明或补正。</w:t>
      </w:r>
    </w:p>
    <w:p w14:paraId="162826A1">
      <w:pPr>
        <w:spacing w:before="153" w:line="300" w:lineRule="auto"/>
        <w:ind w:left="14" w:right="123" w:firstLine="410"/>
        <w:rPr>
          <w:rFonts w:ascii="仿宋" w:hAnsi="仿宋" w:eastAsia="仿宋" w:cs="仿宋"/>
          <w:sz w:val="20"/>
          <w:szCs w:val="20"/>
        </w:rPr>
      </w:pPr>
      <w:r>
        <w:rPr>
          <w:rFonts w:ascii="仿宋" w:hAnsi="仿宋" w:eastAsia="仿宋" w:cs="仿宋"/>
          <w:spacing w:val="7"/>
          <w:sz w:val="20"/>
          <w:szCs w:val="20"/>
        </w:rPr>
        <w:t>3.3.2 澄清、说明或补正不得超出响应文件</w:t>
      </w:r>
      <w:r>
        <w:rPr>
          <w:rFonts w:ascii="仿宋" w:hAnsi="仿宋" w:eastAsia="仿宋" w:cs="仿宋"/>
          <w:spacing w:val="6"/>
          <w:sz w:val="20"/>
          <w:szCs w:val="20"/>
        </w:rPr>
        <w:t>的范围且不得改变响应文件的实质性内容，并构成响</w:t>
      </w:r>
      <w:r>
        <w:rPr>
          <w:rFonts w:ascii="仿宋" w:hAnsi="仿宋" w:eastAsia="仿宋" w:cs="仿宋"/>
          <w:spacing w:val="4"/>
          <w:sz w:val="20"/>
          <w:szCs w:val="20"/>
        </w:rPr>
        <w:t>应文件的组成部分。</w:t>
      </w:r>
    </w:p>
    <w:p w14:paraId="5F779BF6">
      <w:pPr>
        <w:spacing w:before="149" w:line="300" w:lineRule="auto"/>
        <w:ind w:left="17" w:right="123" w:firstLine="407"/>
        <w:rPr>
          <w:rFonts w:ascii="仿宋" w:hAnsi="仿宋" w:eastAsia="仿宋" w:cs="仿宋"/>
          <w:sz w:val="20"/>
          <w:szCs w:val="20"/>
        </w:rPr>
      </w:pPr>
      <w:r>
        <w:rPr>
          <w:rFonts w:ascii="仿宋" w:hAnsi="仿宋" w:eastAsia="仿宋" w:cs="仿宋"/>
          <w:spacing w:val="7"/>
          <w:sz w:val="20"/>
          <w:szCs w:val="20"/>
        </w:rPr>
        <w:t>3.3.3 磋商小组对供应商提交的澄清、说明</w:t>
      </w:r>
      <w:r>
        <w:rPr>
          <w:rFonts w:ascii="仿宋" w:hAnsi="仿宋" w:eastAsia="仿宋" w:cs="仿宋"/>
          <w:spacing w:val="6"/>
          <w:sz w:val="20"/>
          <w:szCs w:val="20"/>
        </w:rPr>
        <w:t>或补正有疑问的，可以要求供应商进一步澄清、说明</w:t>
      </w:r>
      <w:r>
        <w:rPr>
          <w:rFonts w:ascii="仿宋" w:hAnsi="仿宋" w:eastAsia="仿宋" w:cs="仿宋"/>
          <w:spacing w:val="5"/>
          <w:sz w:val="20"/>
          <w:szCs w:val="20"/>
        </w:rPr>
        <w:t>或补正，直至满足磋商小组的要求。</w:t>
      </w:r>
    </w:p>
    <w:p w14:paraId="6F4ECC2F">
      <w:pPr>
        <w:spacing w:before="89" w:line="223" w:lineRule="auto"/>
        <w:ind w:left="15"/>
        <w:outlineLvl w:val="2"/>
        <w:rPr>
          <w:rFonts w:ascii="仿宋" w:hAnsi="仿宋" w:eastAsia="仿宋" w:cs="仿宋"/>
          <w:sz w:val="28"/>
          <w:szCs w:val="28"/>
        </w:rPr>
      </w:pPr>
      <w:bookmarkStart w:id="86" w:name="_Toc13007"/>
      <w:r>
        <w:rPr>
          <w:rFonts w:ascii="仿宋" w:hAnsi="仿宋" w:eastAsia="仿宋" w:cs="仿宋"/>
          <w:b/>
          <w:bCs/>
          <w:spacing w:val="-20"/>
          <w:sz w:val="28"/>
          <w:szCs w:val="28"/>
        </w:rPr>
        <w:t>3.4</w:t>
      </w:r>
      <w:r>
        <w:rPr>
          <w:rFonts w:ascii="仿宋" w:hAnsi="仿宋" w:eastAsia="仿宋" w:cs="仿宋"/>
          <w:spacing w:val="-20"/>
          <w:sz w:val="28"/>
          <w:szCs w:val="28"/>
        </w:rPr>
        <w:t xml:space="preserve"> </w:t>
      </w:r>
      <w:r>
        <w:rPr>
          <w:rFonts w:ascii="仿宋" w:hAnsi="仿宋" w:eastAsia="仿宋" w:cs="仿宋"/>
          <w:b/>
          <w:bCs/>
          <w:spacing w:val="-20"/>
          <w:sz w:val="28"/>
          <w:szCs w:val="28"/>
        </w:rPr>
        <w:t>评审结果</w:t>
      </w:r>
      <w:bookmarkEnd w:id="86"/>
    </w:p>
    <w:p w14:paraId="17F24EF2">
      <w:pPr>
        <w:spacing w:before="121" w:line="324" w:lineRule="auto"/>
        <w:ind w:left="14" w:right="118" w:firstLine="410"/>
        <w:rPr>
          <w:rFonts w:ascii="仿宋" w:hAnsi="仿宋" w:eastAsia="仿宋" w:cs="仿宋"/>
          <w:sz w:val="20"/>
          <w:szCs w:val="20"/>
        </w:rPr>
      </w:pPr>
      <w:r>
        <w:rPr>
          <w:rFonts w:ascii="仿宋" w:hAnsi="仿宋" w:eastAsia="仿宋" w:cs="仿宋"/>
          <w:spacing w:val="8"/>
          <w:sz w:val="20"/>
          <w:szCs w:val="20"/>
        </w:rPr>
        <w:t>3.4.1</w:t>
      </w:r>
      <w:r>
        <w:rPr>
          <w:rFonts w:ascii="仿宋" w:hAnsi="仿宋" w:eastAsia="仿宋" w:cs="仿宋"/>
          <w:spacing w:val="-33"/>
          <w:sz w:val="20"/>
          <w:szCs w:val="20"/>
        </w:rPr>
        <w:t xml:space="preserve"> </w:t>
      </w:r>
      <w:r>
        <w:rPr>
          <w:rFonts w:ascii="仿宋" w:hAnsi="仿宋" w:eastAsia="仿宋" w:cs="仿宋"/>
          <w:spacing w:val="8"/>
          <w:sz w:val="20"/>
          <w:szCs w:val="20"/>
        </w:rPr>
        <w:t>磋商小组严格按照磋商文件的要</w:t>
      </w:r>
      <w:r>
        <w:rPr>
          <w:rFonts w:ascii="仿宋" w:hAnsi="仿宋" w:eastAsia="仿宋" w:cs="仿宋"/>
          <w:spacing w:val="7"/>
          <w:sz w:val="20"/>
          <w:szCs w:val="20"/>
        </w:rPr>
        <w:t>求和条件进行评审和打分，评审结果按评审后得分由高到低的顺序排列。供应商得分相同的，按最后报价由低到高顺序排列。得分且最后报价相同的按照技术</w:t>
      </w:r>
      <w:r>
        <w:rPr>
          <w:rFonts w:ascii="仿宋" w:hAnsi="仿宋" w:eastAsia="仿宋" w:cs="仿宋"/>
          <w:spacing w:val="4"/>
          <w:sz w:val="20"/>
          <w:szCs w:val="20"/>
        </w:rPr>
        <w:t>指标优劣顺序推荐。</w:t>
      </w:r>
    </w:p>
    <w:p w14:paraId="1CAE3BB8">
      <w:pPr>
        <w:spacing w:before="149" w:line="229" w:lineRule="auto"/>
        <w:ind w:left="424"/>
        <w:rPr>
          <w:rFonts w:ascii="仿宋" w:hAnsi="仿宋" w:eastAsia="仿宋" w:cs="仿宋"/>
          <w:sz w:val="20"/>
          <w:szCs w:val="20"/>
        </w:rPr>
      </w:pPr>
      <w:r>
        <w:rPr>
          <w:rFonts w:ascii="仿宋" w:hAnsi="仿宋" w:eastAsia="仿宋" w:cs="仿宋"/>
          <w:spacing w:val="6"/>
          <w:sz w:val="20"/>
          <w:szCs w:val="20"/>
        </w:rPr>
        <w:t>3.4.2</w:t>
      </w:r>
      <w:r>
        <w:rPr>
          <w:rFonts w:ascii="仿宋" w:hAnsi="仿宋" w:eastAsia="仿宋" w:cs="仿宋"/>
          <w:spacing w:val="-33"/>
          <w:sz w:val="20"/>
          <w:szCs w:val="20"/>
        </w:rPr>
        <w:t xml:space="preserve"> </w:t>
      </w:r>
      <w:r>
        <w:rPr>
          <w:rFonts w:ascii="仿宋" w:hAnsi="仿宋" w:eastAsia="仿宋" w:cs="仿宋"/>
          <w:spacing w:val="6"/>
          <w:sz w:val="20"/>
          <w:szCs w:val="20"/>
        </w:rPr>
        <w:t>磋商小组完成评审后，应当向采购人提交</w:t>
      </w:r>
      <w:r>
        <w:rPr>
          <w:rFonts w:ascii="仿宋" w:hAnsi="仿宋" w:eastAsia="仿宋" w:cs="仿宋"/>
          <w:spacing w:val="5"/>
          <w:sz w:val="20"/>
          <w:szCs w:val="20"/>
        </w:rPr>
        <w:t>书面评审报告和成交候选人名单。</w:t>
      </w:r>
    </w:p>
    <w:p w14:paraId="1609A5E8">
      <w:pPr>
        <w:spacing w:before="75" w:line="222" w:lineRule="auto"/>
        <w:ind w:left="9"/>
        <w:outlineLvl w:val="1"/>
        <w:rPr>
          <w:rFonts w:ascii="仿宋" w:hAnsi="仿宋" w:eastAsia="仿宋" w:cs="仿宋"/>
          <w:sz w:val="30"/>
          <w:szCs w:val="30"/>
        </w:rPr>
      </w:pPr>
      <w:bookmarkStart w:id="87" w:name="_Toc5036"/>
      <w:r>
        <w:rPr>
          <w:rFonts w:hint="eastAsia" w:ascii="仿宋" w:hAnsi="仿宋" w:eastAsia="仿宋" w:cs="仿宋"/>
          <w:b/>
          <w:bCs/>
          <w:spacing w:val="-26"/>
          <w:sz w:val="30"/>
          <w:szCs w:val="30"/>
          <w:lang w:eastAsia="zh-CN"/>
        </w:rPr>
        <w:t>4.</w:t>
      </w:r>
      <w:r>
        <w:rPr>
          <w:rFonts w:ascii="仿宋" w:hAnsi="仿宋" w:eastAsia="仿宋" w:cs="仿宋"/>
          <w:b/>
          <w:bCs/>
          <w:spacing w:val="-26"/>
          <w:sz w:val="30"/>
          <w:szCs w:val="30"/>
        </w:rPr>
        <w:t>评分标准说明</w:t>
      </w:r>
      <w:bookmarkEnd w:id="87"/>
    </w:p>
    <w:p w14:paraId="4A1FA9A9">
      <w:pPr>
        <w:spacing w:before="55" w:line="223" w:lineRule="auto"/>
        <w:ind w:left="9"/>
        <w:outlineLvl w:val="2"/>
        <w:rPr>
          <w:rFonts w:ascii="仿宋" w:hAnsi="仿宋" w:eastAsia="仿宋" w:cs="仿宋"/>
          <w:sz w:val="28"/>
          <w:szCs w:val="28"/>
        </w:rPr>
      </w:pPr>
      <w:bookmarkStart w:id="88" w:name="_Toc16261"/>
      <w:r>
        <w:rPr>
          <w:rFonts w:ascii="仿宋" w:hAnsi="仿宋" w:eastAsia="仿宋" w:cs="仿宋"/>
          <w:b/>
          <w:bCs/>
          <w:spacing w:val="-28"/>
          <w:sz w:val="28"/>
          <w:szCs w:val="28"/>
        </w:rPr>
        <w:t>4.1</w:t>
      </w:r>
      <w:r>
        <w:rPr>
          <w:rFonts w:ascii="仿宋" w:hAnsi="仿宋" w:eastAsia="仿宋" w:cs="仿宋"/>
          <w:spacing w:val="-64"/>
          <w:sz w:val="28"/>
          <w:szCs w:val="28"/>
        </w:rPr>
        <w:t xml:space="preserve"> </w:t>
      </w:r>
      <w:r>
        <w:rPr>
          <w:rFonts w:ascii="仿宋" w:hAnsi="仿宋" w:eastAsia="仿宋" w:cs="仿宋"/>
          <w:b/>
          <w:bCs/>
          <w:spacing w:val="-28"/>
          <w:sz w:val="28"/>
          <w:szCs w:val="28"/>
        </w:rPr>
        <w:t>关于价格扣除和评审报价的说明</w:t>
      </w:r>
      <w:bookmarkEnd w:id="88"/>
    </w:p>
    <w:p w14:paraId="37FA1D3F">
      <w:pPr>
        <w:spacing w:before="122" w:line="231" w:lineRule="auto"/>
        <w:ind w:left="419"/>
        <w:rPr>
          <w:rFonts w:ascii="仿宋" w:hAnsi="仿宋" w:eastAsia="仿宋" w:cs="仿宋"/>
          <w:sz w:val="20"/>
          <w:szCs w:val="20"/>
        </w:rPr>
      </w:pPr>
      <w:r>
        <w:rPr>
          <w:rFonts w:ascii="仿宋" w:hAnsi="仿宋" w:eastAsia="仿宋" w:cs="仿宋"/>
          <w:spacing w:val="2"/>
          <w:sz w:val="20"/>
          <w:szCs w:val="20"/>
        </w:rPr>
        <w:t>4.1.1</w:t>
      </w:r>
      <w:r>
        <w:rPr>
          <w:rFonts w:ascii="仿宋" w:hAnsi="仿宋" w:eastAsia="仿宋" w:cs="仿宋"/>
          <w:spacing w:val="-24"/>
          <w:sz w:val="20"/>
          <w:szCs w:val="20"/>
        </w:rPr>
        <w:t xml:space="preserve"> </w:t>
      </w:r>
      <w:r>
        <w:rPr>
          <w:rFonts w:ascii="仿宋" w:hAnsi="仿宋" w:eastAsia="仿宋" w:cs="仿宋"/>
          <w:spacing w:val="2"/>
          <w:sz w:val="20"/>
          <w:szCs w:val="20"/>
        </w:rPr>
        <w:t>价格扣除</w:t>
      </w:r>
    </w:p>
    <w:p w14:paraId="149C06F4">
      <w:pPr>
        <w:spacing w:before="151" w:line="335" w:lineRule="auto"/>
        <w:ind w:left="19" w:right="118" w:firstLine="412"/>
        <w:rPr>
          <w:rFonts w:ascii="仿宋" w:hAnsi="仿宋" w:eastAsia="仿宋" w:cs="仿宋"/>
          <w:sz w:val="20"/>
          <w:szCs w:val="20"/>
        </w:rPr>
      </w:pPr>
      <w:r>
        <w:rPr>
          <w:rFonts w:ascii="仿宋" w:hAnsi="仿宋" w:eastAsia="仿宋" w:cs="仿宋"/>
          <w:spacing w:val="9"/>
          <w:sz w:val="20"/>
          <w:szCs w:val="20"/>
        </w:rPr>
        <w:t>（1）根据财政部、工业和信息化部《政府采购促进中</w:t>
      </w:r>
      <w:r>
        <w:rPr>
          <w:rFonts w:ascii="仿宋" w:hAnsi="仿宋" w:eastAsia="仿宋" w:cs="仿宋"/>
          <w:spacing w:val="8"/>
          <w:sz w:val="20"/>
          <w:szCs w:val="20"/>
        </w:rPr>
        <w:t>小企业发展管理办法》（财库〔2020〕46</w:t>
      </w:r>
      <w:r>
        <w:rPr>
          <w:rFonts w:ascii="仿宋" w:hAnsi="仿宋" w:eastAsia="仿宋" w:cs="仿宋"/>
          <w:spacing w:val="4"/>
          <w:sz w:val="20"/>
          <w:szCs w:val="20"/>
        </w:rPr>
        <w:t>号）、洛阳市财政局关于贯彻落实《政府采购促进中小企业发展管理办法》的通知（洛财购</w:t>
      </w:r>
      <w:r>
        <w:rPr>
          <w:rFonts w:hint="eastAsia" w:ascii="仿宋" w:hAnsi="仿宋" w:eastAsia="仿宋" w:cs="仿宋"/>
          <w:spacing w:val="4"/>
          <w:sz w:val="20"/>
          <w:szCs w:val="20"/>
          <w:lang w:eastAsia="zh-CN"/>
        </w:rPr>
        <w:t>〔2021〕1号</w:t>
      </w:r>
      <w:r>
        <w:rPr>
          <w:rFonts w:ascii="仿宋" w:hAnsi="仿宋" w:eastAsia="仿宋" w:cs="仿宋"/>
          <w:spacing w:val="7"/>
          <w:sz w:val="20"/>
          <w:szCs w:val="20"/>
        </w:rPr>
        <w:t>）的规定。本项目专门面向中小微（监狱、残疾人福利性单位）企业采购，</w:t>
      </w:r>
      <w:r>
        <w:rPr>
          <w:rFonts w:hint="eastAsia" w:ascii="仿宋" w:hAnsi="仿宋" w:eastAsia="仿宋" w:cs="仿宋"/>
          <w:spacing w:val="7"/>
          <w:sz w:val="20"/>
          <w:szCs w:val="20"/>
          <w:lang w:eastAsia="zh-CN"/>
        </w:rPr>
        <w:t>评审</w:t>
      </w:r>
      <w:r>
        <w:rPr>
          <w:rFonts w:ascii="仿宋" w:hAnsi="仿宋" w:eastAsia="仿宋" w:cs="仿宋"/>
          <w:spacing w:val="7"/>
          <w:sz w:val="20"/>
          <w:szCs w:val="20"/>
        </w:rPr>
        <w:t>价</w:t>
      </w:r>
      <w:r>
        <w:rPr>
          <w:rFonts w:ascii="仿宋" w:hAnsi="仿宋" w:eastAsia="仿宋" w:cs="仿宋"/>
          <w:spacing w:val="6"/>
          <w:sz w:val="20"/>
          <w:szCs w:val="20"/>
        </w:rPr>
        <w:t>格将均不予扣</w:t>
      </w:r>
      <w:r>
        <w:rPr>
          <w:rFonts w:ascii="仿宋" w:hAnsi="仿宋" w:eastAsia="仿宋" w:cs="仿宋"/>
          <w:spacing w:val="-5"/>
          <w:sz w:val="20"/>
          <w:szCs w:val="20"/>
        </w:rPr>
        <w:t>除。</w:t>
      </w:r>
    </w:p>
    <w:p w14:paraId="6BDFF52B">
      <w:pPr>
        <w:spacing w:before="149" w:line="323" w:lineRule="auto"/>
        <w:ind w:left="15" w:right="118" w:firstLine="415"/>
        <w:rPr>
          <w:rFonts w:ascii="仿宋" w:hAnsi="仿宋" w:eastAsia="仿宋" w:cs="仿宋"/>
          <w:sz w:val="20"/>
          <w:szCs w:val="20"/>
        </w:rPr>
      </w:pPr>
      <w:r>
        <w:rPr>
          <w:rFonts w:ascii="仿宋" w:hAnsi="仿宋" w:eastAsia="仿宋" w:cs="仿宋"/>
          <w:spacing w:val="9"/>
          <w:sz w:val="20"/>
          <w:szCs w:val="20"/>
        </w:rPr>
        <w:t>（2）根据财政部司法部《关于政府采购支持监狱企业</w:t>
      </w:r>
      <w:r>
        <w:rPr>
          <w:rFonts w:ascii="仿宋" w:hAnsi="仿宋" w:eastAsia="仿宋" w:cs="仿宋"/>
          <w:spacing w:val="8"/>
          <w:sz w:val="20"/>
          <w:szCs w:val="20"/>
        </w:rPr>
        <w:t>发展有关问题的通知》（财库〔2014〕68</w:t>
      </w:r>
      <w:r>
        <w:rPr>
          <w:rFonts w:ascii="仿宋" w:hAnsi="仿宋" w:eastAsia="仿宋" w:cs="仿宋"/>
          <w:spacing w:val="7"/>
          <w:sz w:val="20"/>
          <w:szCs w:val="20"/>
        </w:rPr>
        <w:t>号）规定，监狱企业视同小型、微型企业，享受评审中价格扣除等政府采购促进中小企业发展</w:t>
      </w:r>
      <w:r>
        <w:rPr>
          <w:rFonts w:ascii="仿宋" w:hAnsi="仿宋" w:eastAsia="仿宋" w:cs="仿宋"/>
          <w:spacing w:val="6"/>
          <w:sz w:val="20"/>
          <w:szCs w:val="20"/>
        </w:rPr>
        <w:t>的政府</w:t>
      </w:r>
      <w:r>
        <w:rPr>
          <w:rFonts w:ascii="仿宋" w:hAnsi="仿宋" w:eastAsia="仿宋" w:cs="仿宋"/>
          <w:spacing w:val="2"/>
          <w:sz w:val="20"/>
          <w:szCs w:val="20"/>
        </w:rPr>
        <w:t>采购政策。</w:t>
      </w:r>
    </w:p>
    <w:p w14:paraId="253BD805">
      <w:pPr>
        <w:spacing w:before="151" w:line="298" w:lineRule="auto"/>
        <w:ind w:left="36" w:right="120" w:firstLine="394"/>
        <w:rPr>
          <w:rFonts w:ascii="仿宋" w:hAnsi="仿宋" w:eastAsia="仿宋" w:cs="仿宋"/>
          <w:sz w:val="20"/>
          <w:szCs w:val="20"/>
        </w:rPr>
      </w:pPr>
      <w:r>
        <w:rPr>
          <w:rFonts w:ascii="仿宋" w:hAnsi="仿宋" w:eastAsia="仿宋" w:cs="仿宋"/>
          <w:spacing w:val="9"/>
          <w:sz w:val="20"/>
          <w:szCs w:val="20"/>
        </w:rPr>
        <w:t>（3）根据财政部民政部中国残疾人联合会《关于促进残疾人就业政府采购政策的通知》（财库</w:t>
      </w:r>
      <w:r>
        <w:rPr>
          <w:rFonts w:ascii="仿宋" w:hAnsi="仿宋" w:eastAsia="仿宋" w:cs="仿宋"/>
          <w:spacing w:val="7"/>
          <w:sz w:val="20"/>
          <w:szCs w:val="20"/>
        </w:rPr>
        <w:t>〔2017〕141</w:t>
      </w:r>
      <w:r>
        <w:rPr>
          <w:rFonts w:ascii="仿宋" w:hAnsi="仿宋" w:eastAsia="仿宋" w:cs="仿宋"/>
          <w:spacing w:val="-28"/>
          <w:sz w:val="20"/>
          <w:szCs w:val="20"/>
        </w:rPr>
        <w:t xml:space="preserve"> </w:t>
      </w:r>
      <w:r>
        <w:rPr>
          <w:rFonts w:ascii="仿宋" w:hAnsi="仿宋" w:eastAsia="仿宋" w:cs="仿宋"/>
          <w:spacing w:val="7"/>
          <w:sz w:val="20"/>
          <w:szCs w:val="20"/>
        </w:rPr>
        <w:t>号）规定，残疾人福利性单位视同小型、微</w:t>
      </w:r>
      <w:r>
        <w:rPr>
          <w:rFonts w:ascii="仿宋" w:hAnsi="仿宋" w:eastAsia="仿宋" w:cs="仿宋"/>
          <w:spacing w:val="6"/>
          <w:sz w:val="20"/>
          <w:szCs w:val="20"/>
        </w:rPr>
        <w:t>型企业，享受评审中价格扣除等政府采购促</w:t>
      </w:r>
    </w:p>
    <w:p w14:paraId="2260147B">
      <w:pPr>
        <w:spacing w:line="298" w:lineRule="auto"/>
        <w:rPr>
          <w:rFonts w:ascii="仿宋" w:hAnsi="仿宋" w:eastAsia="仿宋" w:cs="仿宋"/>
          <w:sz w:val="20"/>
          <w:szCs w:val="20"/>
        </w:rPr>
        <w:sectPr>
          <w:footerReference r:id="rId24" w:type="default"/>
          <w:pgSz w:w="11906" w:h="16839"/>
          <w:pgMar w:top="1209" w:right="1246" w:bottom="1199" w:left="1418" w:header="799" w:footer="964" w:gutter="0"/>
          <w:pgNumType w:fmt="numberInDash"/>
          <w:cols w:space="720" w:num="1"/>
        </w:sectPr>
      </w:pPr>
    </w:p>
    <w:p w14:paraId="6631A49A">
      <w:pPr>
        <w:pStyle w:val="3"/>
        <w:spacing w:line="282" w:lineRule="auto"/>
      </w:pPr>
    </w:p>
    <w:p w14:paraId="47D17E58">
      <w:pPr>
        <w:spacing w:before="65" w:line="231" w:lineRule="auto"/>
        <w:ind w:left="15"/>
        <w:rPr>
          <w:rFonts w:ascii="仿宋" w:hAnsi="仿宋" w:eastAsia="仿宋" w:cs="仿宋"/>
          <w:sz w:val="20"/>
          <w:szCs w:val="20"/>
        </w:rPr>
      </w:pPr>
      <w:r>
        <w:rPr>
          <w:rFonts w:ascii="仿宋" w:hAnsi="仿宋" w:eastAsia="仿宋" w:cs="仿宋"/>
          <w:spacing w:val="5"/>
          <w:sz w:val="20"/>
          <w:szCs w:val="20"/>
        </w:rPr>
        <w:t>进中小企业发展的政府采购政策。</w:t>
      </w:r>
    </w:p>
    <w:p w14:paraId="1C3D16D8">
      <w:pPr>
        <w:spacing w:before="148" w:line="231" w:lineRule="auto"/>
        <w:ind w:left="419"/>
        <w:rPr>
          <w:rFonts w:ascii="仿宋" w:hAnsi="仿宋" w:eastAsia="仿宋" w:cs="仿宋"/>
          <w:sz w:val="20"/>
          <w:szCs w:val="20"/>
        </w:rPr>
      </w:pPr>
      <w:r>
        <w:rPr>
          <w:rFonts w:ascii="仿宋" w:hAnsi="仿宋" w:eastAsia="仿宋" w:cs="仿宋"/>
          <w:spacing w:val="4"/>
          <w:sz w:val="20"/>
          <w:szCs w:val="20"/>
        </w:rPr>
        <w:t>4.1.2</w:t>
      </w:r>
      <w:r>
        <w:rPr>
          <w:rFonts w:ascii="仿宋" w:hAnsi="仿宋" w:eastAsia="仿宋" w:cs="仿宋"/>
          <w:spacing w:val="-31"/>
          <w:sz w:val="20"/>
          <w:szCs w:val="20"/>
        </w:rPr>
        <w:t xml:space="preserve"> </w:t>
      </w:r>
      <w:r>
        <w:rPr>
          <w:rFonts w:ascii="仿宋" w:hAnsi="仿宋" w:eastAsia="仿宋" w:cs="仿宋"/>
          <w:spacing w:val="4"/>
          <w:sz w:val="20"/>
          <w:szCs w:val="20"/>
        </w:rPr>
        <w:t>评审报价=最后报价</w:t>
      </w:r>
    </w:p>
    <w:p w14:paraId="52E04FD9">
      <w:pPr>
        <w:pStyle w:val="3"/>
        <w:spacing w:line="259" w:lineRule="auto"/>
      </w:pPr>
    </w:p>
    <w:p w14:paraId="493B64B7">
      <w:pPr>
        <w:pStyle w:val="3"/>
        <w:spacing w:line="260" w:lineRule="auto"/>
      </w:pPr>
    </w:p>
    <w:p w14:paraId="279988AB">
      <w:pPr>
        <w:spacing w:before="140" w:line="226" w:lineRule="auto"/>
        <w:ind w:left="1946"/>
        <w:outlineLvl w:val="0"/>
        <w:rPr>
          <w:rFonts w:ascii="仿宋" w:hAnsi="仿宋" w:eastAsia="仿宋" w:cs="仿宋"/>
          <w:sz w:val="43"/>
          <w:szCs w:val="43"/>
        </w:rPr>
      </w:pPr>
      <w:bookmarkStart w:id="89" w:name="_Toc31648"/>
      <w:r>
        <w:rPr>
          <w:rFonts w:ascii="仿宋" w:hAnsi="仿宋" w:eastAsia="仿宋" w:cs="仿宋"/>
          <w:b/>
          <w:bCs/>
          <w:spacing w:val="-22"/>
          <w:sz w:val="43"/>
          <w:szCs w:val="43"/>
        </w:rPr>
        <w:t>第六章</w:t>
      </w:r>
      <w:r>
        <w:rPr>
          <w:rFonts w:ascii="仿宋" w:hAnsi="仿宋" w:eastAsia="仿宋" w:cs="仿宋"/>
          <w:spacing w:val="-22"/>
          <w:sz w:val="43"/>
          <w:szCs w:val="43"/>
        </w:rPr>
        <w:t xml:space="preserve">   </w:t>
      </w:r>
      <w:r>
        <w:rPr>
          <w:rFonts w:ascii="仿宋" w:hAnsi="仿宋" w:eastAsia="仿宋" w:cs="仿宋"/>
          <w:b/>
          <w:bCs/>
          <w:spacing w:val="-22"/>
          <w:sz w:val="43"/>
          <w:szCs w:val="43"/>
        </w:rPr>
        <w:t>资格审查与评审标准</w:t>
      </w:r>
      <w:bookmarkEnd w:id="89"/>
    </w:p>
    <w:p w14:paraId="009311D5">
      <w:pPr>
        <w:spacing w:before="70"/>
      </w:pPr>
    </w:p>
    <w:p w14:paraId="5BCD5EDC">
      <w:pPr>
        <w:spacing w:before="70"/>
      </w:pPr>
    </w:p>
    <w:tbl>
      <w:tblPr>
        <w:tblStyle w:val="15"/>
        <w:tblW w:w="94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79"/>
        <w:gridCol w:w="3840"/>
        <w:gridCol w:w="4137"/>
      </w:tblGrid>
      <w:tr w14:paraId="36593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8" w:hRule="atLeast"/>
        </w:trPr>
        <w:tc>
          <w:tcPr>
            <w:tcW w:w="1479" w:type="dxa"/>
            <w:vAlign w:val="top"/>
          </w:tcPr>
          <w:p w14:paraId="1C9D972C">
            <w:pPr>
              <w:spacing w:before="227" w:line="228" w:lineRule="auto"/>
              <w:ind w:left="386"/>
              <w:rPr>
                <w:rFonts w:ascii="宋体" w:hAnsi="宋体" w:eastAsia="宋体" w:cs="宋体"/>
                <w:sz w:val="20"/>
                <w:szCs w:val="20"/>
              </w:rPr>
            </w:pPr>
            <w:r>
              <w:rPr>
                <w:rFonts w:ascii="宋体" w:hAnsi="宋体" w:eastAsia="宋体" w:cs="宋体"/>
                <w:spacing w:val="-11"/>
                <w:sz w:val="20"/>
                <w:szCs w:val="20"/>
              </w:rPr>
              <w:t>初步条款</w:t>
            </w:r>
          </w:p>
        </w:tc>
        <w:tc>
          <w:tcPr>
            <w:tcW w:w="3840" w:type="dxa"/>
            <w:vAlign w:val="top"/>
          </w:tcPr>
          <w:p w14:paraId="74BC931F">
            <w:pPr>
              <w:spacing w:before="228" w:line="228" w:lineRule="auto"/>
              <w:ind w:left="1478"/>
              <w:rPr>
                <w:rFonts w:ascii="宋体" w:hAnsi="宋体" w:eastAsia="宋体" w:cs="宋体"/>
                <w:sz w:val="20"/>
                <w:szCs w:val="20"/>
              </w:rPr>
            </w:pPr>
            <w:r>
              <w:rPr>
                <w:rFonts w:ascii="宋体" w:hAnsi="宋体" w:eastAsia="宋体" w:cs="宋体"/>
                <w:spacing w:val="-13"/>
                <w:sz w:val="20"/>
                <w:szCs w:val="20"/>
              </w:rPr>
              <w:t>评分点名称</w:t>
            </w:r>
          </w:p>
        </w:tc>
        <w:tc>
          <w:tcPr>
            <w:tcW w:w="4137" w:type="dxa"/>
            <w:vAlign w:val="top"/>
          </w:tcPr>
          <w:p w14:paraId="4FB69CFA">
            <w:pPr>
              <w:spacing w:before="228" w:line="228" w:lineRule="auto"/>
              <w:ind w:left="1715"/>
              <w:rPr>
                <w:rFonts w:ascii="宋体" w:hAnsi="宋体" w:eastAsia="宋体" w:cs="宋体"/>
                <w:sz w:val="20"/>
                <w:szCs w:val="20"/>
              </w:rPr>
            </w:pPr>
            <w:r>
              <w:rPr>
                <w:rFonts w:ascii="宋体" w:hAnsi="宋体" w:eastAsia="宋体" w:cs="宋体"/>
                <w:spacing w:val="-11"/>
                <w:sz w:val="20"/>
                <w:szCs w:val="20"/>
              </w:rPr>
              <w:t>评审标准</w:t>
            </w:r>
          </w:p>
        </w:tc>
      </w:tr>
      <w:tr w14:paraId="5C262E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1479" w:type="dxa"/>
            <w:vMerge w:val="restart"/>
            <w:tcBorders>
              <w:bottom w:val="nil"/>
            </w:tcBorders>
            <w:vAlign w:val="top"/>
          </w:tcPr>
          <w:p w14:paraId="2D2F4E55">
            <w:pPr>
              <w:spacing w:line="253" w:lineRule="auto"/>
              <w:rPr>
                <w:rFonts w:ascii="Arial"/>
                <w:sz w:val="21"/>
              </w:rPr>
            </w:pPr>
          </w:p>
          <w:p w14:paraId="2E411A31">
            <w:pPr>
              <w:spacing w:line="253" w:lineRule="auto"/>
              <w:rPr>
                <w:rFonts w:ascii="Arial"/>
                <w:sz w:val="21"/>
              </w:rPr>
            </w:pPr>
          </w:p>
          <w:p w14:paraId="1442749E">
            <w:pPr>
              <w:spacing w:line="253" w:lineRule="auto"/>
              <w:rPr>
                <w:rFonts w:ascii="Arial"/>
                <w:sz w:val="21"/>
              </w:rPr>
            </w:pPr>
          </w:p>
          <w:p w14:paraId="453CEBA6">
            <w:pPr>
              <w:spacing w:line="253" w:lineRule="auto"/>
              <w:rPr>
                <w:rFonts w:ascii="Arial"/>
                <w:sz w:val="21"/>
              </w:rPr>
            </w:pPr>
          </w:p>
          <w:p w14:paraId="1104B993">
            <w:pPr>
              <w:spacing w:line="253" w:lineRule="auto"/>
              <w:rPr>
                <w:rFonts w:ascii="Arial"/>
                <w:sz w:val="21"/>
              </w:rPr>
            </w:pPr>
          </w:p>
          <w:p w14:paraId="0B91FBE4">
            <w:pPr>
              <w:spacing w:line="253" w:lineRule="auto"/>
              <w:rPr>
                <w:rFonts w:ascii="Arial"/>
                <w:sz w:val="21"/>
              </w:rPr>
            </w:pPr>
          </w:p>
          <w:p w14:paraId="3A9A135F">
            <w:pPr>
              <w:spacing w:line="254" w:lineRule="auto"/>
              <w:rPr>
                <w:rFonts w:ascii="Arial"/>
                <w:sz w:val="21"/>
              </w:rPr>
            </w:pPr>
          </w:p>
          <w:p w14:paraId="4089CF62">
            <w:pPr>
              <w:spacing w:line="254" w:lineRule="auto"/>
              <w:rPr>
                <w:rFonts w:ascii="Arial"/>
                <w:sz w:val="21"/>
              </w:rPr>
            </w:pPr>
          </w:p>
          <w:p w14:paraId="14309F66">
            <w:pPr>
              <w:spacing w:line="254" w:lineRule="auto"/>
              <w:rPr>
                <w:rFonts w:ascii="Arial"/>
                <w:sz w:val="21"/>
              </w:rPr>
            </w:pPr>
          </w:p>
          <w:p w14:paraId="5D663230">
            <w:pPr>
              <w:spacing w:line="254" w:lineRule="auto"/>
              <w:rPr>
                <w:rFonts w:ascii="Arial"/>
                <w:sz w:val="21"/>
              </w:rPr>
            </w:pPr>
          </w:p>
          <w:p w14:paraId="6812FEF2">
            <w:pPr>
              <w:spacing w:line="254" w:lineRule="auto"/>
              <w:rPr>
                <w:rFonts w:ascii="Arial"/>
                <w:sz w:val="21"/>
              </w:rPr>
            </w:pPr>
          </w:p>
          <w:p w14:paraId="4B15A119">
            <w:pPr>
              <w:spacing w:line="254" w:lineRule="auto"/>
              <w:rPr>
                <w:rFonts w:ascii="Arial"/>
                <w:sz w:val="21"/>
              </w:rPr>
            </w:pPr>
          </w:p>
          <w:p w14:paraId="5688B813">
            <w:pPr>
              <w:spacing w:line="254" w:lineRule="auto"/>
              <w:rPr>
                <w:rFonts w:ascii="Arial"/>
                <w:sz w:val="21"/>
              </w:rPr>
            </w:pPr>
          </w:p>
          <w:p w14:paraId="16F8CC3B">
            <w:pPr>
              <w:spacing w:line="254" w:lineRule="auto"/>
              <w:rPr>
                <w:rFonts w:ascii="Arial"/>
                <w:sz w:val="21"/>
              </w:rPr>
            </w:pPr>
          </w:p>
          <w:p w14:paraId="1E2FE3DC">
            <w:pPr>
              <w:spacing w:line="254" w:lineRule="auto"/>
              <w:rPr>
                <w:rFonts w:ascii="Arial"/>
                <w:sz w:val="21"/>
              </w:rPr>
            </w:pPr>
          </w:p>
          <w:p w14:paraId="37724AFF">
            <w:pPr>
              <w:spacing w:line="254" w:lineRule="auto"/>
              <w:rPr>
                <w:rFonts w:ascii="Arial"/>
                <w:sz w:val="21"/>
              </w:rPr>
            </w:pPr>
          </w:p>
          <w:p w14:paraId="53EF0651">
            <w:pPr>
              <w:spacing w:before="65" w:line="228" w:lineRule="auto"/>
              <w:ind w:left="298"/>
              <w:rPr>
                <w:rFonts w:ascii="宋体" w:hAnsi="宋体" w:eastAsia="宋体" w:cs="宋体"/>
                <w:sz w:val="20"/>
                <w:szCs w:val="20"/>
              </w:rPr>
            </w:pPr>
            <w:r>
              <w:rPr>
                <w:rFonts w:ascii="宋体" w:hAnsi="宋体" w:eastAsia="宋体" w:cs="宋体"/>
                <w:spacing w:val="-14"/>
                <w:sz w:val="20"/>
                <w:szCs w:val="20"/>
              </w:rPr>
              <w:t>符合性评审</w:t>
            </w:r>
          </w:p>
        </w:tc>
        <w:tc>
          <w:tcPr>
            <w:tcW w:w="3840" w:type="dxa"/>
            <w:vAlign w:val="top"/>
          </w:tcPr>
          <w:p w14:paraId="589B0E81">
            <w:pPr>
              <w:spacing w:before="226" w:line="227" w:lineRule="auto"/>
              <w:ind w:left="113"/>
              <w:rPr>
                <w:rFonts w:ascii="宋体" w:hAnsi="宋体" w:eastAsia="宋体" w:cs="宋体"/>
                <w:sz w:val="20"/>
                <w:szCs w:val="20"/>
              </w:rPr>
            </w:pPr>
            <w:r>
              <w:rPr>
                <w:rFonts w:ascii="宋体" w:hAnsi="宋体" w:eastAsia="宋体" w:cs="宋体"/>
                <w:spacing w:val="-13"/>
                <w:sz w:val="20"/>
                <w:szCs w:val="20"/>
              </w:rPr>
              <w:t>供应商名称</w:t>
            </w:r>
          </w:p>
        </w:tc>
        <w:tc>
          <w:tcPr>
            <w:tcW w:w="4137" w:type="dxa"/>
            <w:vAlign w:val="top"/>
          </w:tcPr>
          <w:p w14:paraId="3F447324">
            <w:pPr>
              <w:spacing w:before="226" w:line="227" w:lineRule="auto"/>
              <w:ind w:left="117"/>
              <w:rPr>
                <w:rFonts w:ascii="宋体" w:hAnsi="宋体" w:eastAsia="宋体" w:cs="宋体"/>
                <w:sz w:val="20"/>
                <w:szCs w:val="20"/>
              </w:rPr>
            </w:pPr>
            <w:r>
              <w:rPr>
                <w:rFonts w:ascii="宋体" w:hAnsi="宋体" w:eastAsia="宋体" w:cs="宋体"/>
                <w:spacing w:val="-20"/>
                <w:sz w:val="20"/>
                <w:szCs w:val="20"/>
              </w:rPr>
              <w:t>与营业执照、资质证书一致</w:t>
            </w:r>
          </w:p>
        </w:tc>
      </w:tr>
      <w:tr w14:paraId="475C6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1479" w:type="dxa"/>
            <w:vMerge w:val="continue"/>
            <w:tcBorders>
              <w:top w:val="nil"/>
              <w:bottom w:val="nil"/>
            </w:tcBorders>
            <w:vAlign w:val="top"/>
          </w:tcPr>
          <w:p w14:paraId="144CB663">
            <w:pPr>
              <w:rPr>
                <w:rFonts w:ascii="Arial"/>
                <w:sz w:val="21"/>
              </w:rPr>
            </w:pPr>
          </w:p>
        </w:tc>
        <w:tc>
          <w:tcPr>
            <w:tcW w:w="3840" w:type="dxa"/>
            <w:vAlign w:val="top"/>
          </w:tcPr>
          <w:p w14:paraId="2255C406">
            <w:pPr>
              <w:spacing w:before="226" w:line="227" w:lineRule="auto"/>
              <w:ind w:left="124"/>
              <w:rPr>
                <w:rFonts w:ascii="宋体" w:hAnsi="宋体" w:eastAsia="宋体" w:cs="宋体"/>
                <w:sz w:val="20"/>
                <w:szCs w:val="20"/>
              </w:rPr>
            </w:pPr>
            <w:r>
              <w:rPr>
                <w:rFonts w:ascii="宋体" w:hAnsi="宋体" w:eastAsia="宋体" w:cs="宋体"/>
                <w:spacing w:val="-18"/>
                <w:sz w:val="20"/>
                <w:szCs w:val="20"/>
              </w:rPr>
              <w:t>响应文件签字盖章</w:t>
            </w:r>
          </w:p>
        </w:tc>
        <w:tc>
          <w:tcPr>
            <w:tcW w:w="4137" w:type="dxa"/>
            <w:vAlign w:val="top"/>
          </w:tcPr>
          <w:p w14:paraId="5D86B56D">
            <w:pPr>
              <w:spacing w:before="226" w:line="227" w:lineRule="auto"/>
              <w:ind w:left="115"/>
              <w:rPr>
                <w:rFonts w:ascii="宋体" w:hAnsi="宋体" w:eastAsia="宋体" w:cs="宋体"/>
                <w:sz w:val="20"/>
                <w:szCs w:val="20"/>
              </w:rPr>
            </w:pPr>
            <w:r>
              <w:rPr>
                <w:rFonts w:ascii="宋体" w:hAnsi="宋体" w:eastAsia="宋体" w:cs="宋体"/>
                <w:spacing w:val="-16"/>
                <w:sz w:val="20"/>
                <w:szCs w:val="20"/>
              </w:rPr>
              <w:t>符合本文件要求</w:t>
            </w:r>
          </w:p>
        </w:tc>
      </w:tr>
      <w:tr w14:paraId="56960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1" w:hRule="atLeast"/>
        </w:trPr>
        <w:tc>
          <w:tcPr>
            <w:tcW w:w="1479" w:type="dxa"/>
            <w:vMerge w:val="continue"/>
            <w:tcBorders>
              <w:top w:val="nil"/>
              <w:bottom w:val="nil"/>
            </w:tcBorders>
            <w:vAlign w:val="top"/>
          </w:tcPr>
          <w:p w14:paraId="0CAD1091">
            <w:pPr>
              <w:rPr>
                <w:rFonts w:ascii="Arial"/>
                <w:sz w:val="21"/>
              </w:rPr>
            </w:pPr>
          </w:p>
        </w:tc>
        <w:tc>
          <w:tcPr>
            <w:tcW w:w="3840" w:type="dxa"/>
            <w:vAlign w:val="top"/>
          </w:tcPr>
          <w:p w14:paraId="3453966A">
            <w:pPr>
              <w:spacing w:line="394" w:lineRule="auto"/>
              <w:rPr>
                <w:rFonts w:ascii="Arial"/>
                <w:sz w:val="21"/>
              </w:rPr>
            </w:pPr>
          </w:p>
          <w:p w14:paraId="7336FE02">
            <w:pPr>
              <w:spacing w:before="65" w:line="226" w:lineRule="auto"/>
              <w:ind w:left="111"/>
              <w:rPr>
                <w:rFonts w:ascii="宋体" w:hAnsi="宋体" w:eastAsia="宋体" w:cs="宋体"/>
                <w:sz w:val="20"/>
                <w:szCs w:val="20"/>
              </w:rPr>
            </w:pPr>
            <w:r>
              <w:rPr>
                <w:rFonts w:ascii="宋体" w:hAnsi="宋体" w:eastAsia="宋体" w:cs="宋体"/>
                <w:spacing w:val="1"/>
                <w:sz w:val="20"/>
                <w:szCs w:val="20"/>
              </w:rPr>
              <w:t>报价</w:t>
            </w:r>
          </w:p>
        </w:tc>
        <w:tc>
          <w:tcPr>
            <w:tcW w:w="4137" w:type="dxa"/>
            <w:vAlign w:val="top"/>
          </w:tcPr>
          <w:p w14:paraId="7BDF0699">
            <w:pPr>
              <w:spacing w:before="228" w:line="412" w:lineRule="auto"/>
              <w:ind w:left="118" w:right="112" w:firstLine="7"/>
              <w:rPr>
                <w:rFonts w:ascii="宋体" w:hAnsi="宋体" w:eastAsia="宋体" w:cs="宋体"/>
                <w:sz w:val="20"/>
                <w:szCs w:val="20"/>
              </w:rPr>
            </w:pPr>
            <w:r>
              <w:rPr>
                <w:rFonts w:ascii="宋体" w:hAnsi="宋体" w:eastAsia="宋体" w:cs="宋体"/>
                <w:spacing w:val="-18"/>
                <w:w w:val="97"/>
                <w:sz w:val="20"/>
                <w:szCs w:val="20"/>
              </w:rPr>
              <w:t>只能有一个有效报价，且报价未超过预算控制价，</w:t>
            </w:r>
            <w:r>
              <w:rPr>
                <w:rFonts w:ascii="宋体" w:hAnsi="宋体" w:eastAsia="宋体" w:cs="宋体"/>
                <w:spacing w:val="-18"/>
                <w:sz w:val="20"/>
                <w:szCs w:val="20"/>
              </w:rPr>
              <w:t>并按规定填写报价一览表</w:t>
            </w:r>
          </w:p>
        </w:tc>
      </w:tr>
      <w:tr w14:paraId="2A99B8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1479" w:type="dxa"/>
            <w:vMerge w:val="continue"/>
            <w:tcBorders>
              <w:top w:val="nil"/>
              <w:bottom w:val="nil"/>
            </w:tcBorders>
            <w:vAlign w:val="top"/>
          </w:tcPr>
          <w:p w14:paraId="587337A1">
            <w:pPr>
              <w:rPr>
                <w:rFonts w:ascii="Arial"/>
                <w:sz w:val="21"/>
              </w:rPr>
            </w:pPr>
          </w:p>
        </w:tc>
        <w:tc>
          <w:tcPr>
            <w:tcW w:w="3840" w:type="dxa"/>
            <w:vAlign w:val="top"/>
          </w:tcPr>
          <w:p w14:paraId="3EFB4B3F">
            <w:pPr>
              <w:spacing w:before="229" w:line="228" w:lineRule="auto"/>
              <w:ind w:left="124"/>
              <w:rPr>
                <w:rFonts w:ascii="宋体" w:hAnsi="宋体" w:eastAsia="宋体" w:cs="宋体"/>
                <w:sz w:val="20"/>
                <w:szCs w:val="20"/>
              </w:rPr>
            </w:pPr>
            <w:r>
              <w:rPr>
                <w:rFonts w:ascii="宋体" w:hAnsi="宋体" w:eastAsia="宋体" w:cs="宋体"/>
                <w:spacing w:val="-17"/>
                <w:sz w:val="20"/>
                <w:szCs w:val="20"/>
              </w:rPr>
              <w:t>响应文件有效期</w:t>
            </w:r>
          </w:p>
        </w:tc>
        <w:tc>
          <w:tcPr>
            <w:tcW w:w="4137" w:type="dxa"/>
            <w:vAlign w:val="top"/>
          </w:tcPr>
          <w:p w14:paraId="46567D59">
            <w:pPr>
              <w:spacing w:before="230" w:line="227" w:lineRule="auto"/>
              <w:ind w:left="115"/>
              <w:rPr>
                <w:rFonts w:ascii="宋体" w:hAnsi="宋体" w:eastAsia="宋体" w:cs="宋体"/>
                <w:sz w:val="20"/>
                <w:szCs w:val="20"/>
              </w:rPr>
            </w:pPr>
            <w:r>
              <w:rPr>
                <w:rFonts w:ascii="宋体" w:hAnsi="宋体" w:eastAsia="宋体" w:cs="宋体"/>
                <w:spacing w:val="-19"/>
                <w:sz w:val="20"/>
                <w:szCs w:val="20"/>
              </w:rPr>
              <w:t>符合供应商须知前附表的规定</w:t>
            </w:r>
          </w:p>
        </w:tc>
      </w:tr>
      <w:tr w14:paraId="56172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1479" w:type="dxa"/>
            <w:vMerge w:val="continue"/>
            <w:tcBorders>
              <w:top w:val="nil"/>
              <w:bottom w:val="nil"/>
            </w:tcBorders>
            <w:vAlign w:val="top"/>
          </w:tcPr>
          <w:p w14:paraId="4E786083">
            <w:pPr>
              <w:rPr>
                <w:rFonts w:ascii="Arial"/>
                <w:sz w:val="21"/>
              </w:rPr>
            </w:pPr>
          </w:p>
        </w:tc>
        <w:tc>
          <w:tcPr>
            <w:tcW w:w="3840" w:type="dxa"/>
            <w:vAlign w:val="top"/>
          </w:tcPr>
          <w:p w14:paraId="4C676196">
            <w:pPr>
              <w:spacing w:before="229" w:line="228" w:lineRule="auto"/>
              <w:ind w:left="113"/>
              <w:rPr>
                <w:rFonts w:hint="eastAsia" w:ascii="宋体" w:hAnsi="宋体" w:eastAsia="宋体" w:cs="宋体"/>
                <w:sz w:val="20"/>
                <w:szCs w:val="20"/>
                <w:lang w:eastAsia="zh-CN"/>
              </w:rPr>
            </w:pPr>
            <w:r>
              <w:rPr>
                <w:rFonts w:hint="eastAsia" w:ascii="宋体" w:hAnsi="宋体" w:eastAsia="宋体" w:cs="宋体"/>
                <w:spacing w:val="-11"/>
                <w:sz w:val="20"/>
                <w:szCs w:val="20"/>
                <w:lang w:eastAsia="zh-CN"/>
              </w:rPr>
              <w:t>养护期</w:t>
            </w:r>
          </w:p>
        </w:tc>
        <w:tc>
          <w:tcPr>
            <w:tcW w:w="4137" w:type="dxa"/>
            <w:vAlign w:val="top"/>
          </w:tcPr>
          <w:p w14:paraId="78BCCEAD">
            <w:pPr>
              <w:spacing w:before="228" w:line="227" w:lineRule="auto"/>
              <w:ind w:left="115"/>
              <w:rPr>
                <w:rFonts w:ascii="宋体" w:hAnsi="宋体" w:eastAsia="宋体" w:cs="宋体"/>
                <w:sz w:val="20"/>
                <w:szCs w:val="20"/>
              </w:rPr>
            </w:pPr>
            <w:r>
              <w:rPr>
                <w:rFonts w:ascii="宋体" w:hAnsi="宋体" w:eastAsia="宋体" w:cs="宋体"/>
                <w:spacing w:val="-19"/>
                <w:sz w:val="20"/>
                <w:szCs w:val="20"/>
              </w:rPr>
              <w:t>符合供应商须知前附表的规定</w:t>
            </w:r>
          </w:p>
        </w:tc>
      </w:tr>
      <w:tr w14:paraId="750B3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1479" w:type="dxa"/>
            <w:vMerge w:val="continue"/>
            <w:tcBorders>
              <w:top w:val="nil"/>
              <w:bottom w:val="nil"/>
            </w:tcBorders>
            <w:vAlign w:val="top"/>
          </w:tcPr>
          <w:p w14:paraId="10831EC8">
            <w:pPr>
              <w:rPr>
                <w:rFonts w:ascii="Arial"/>
                <w:sz w:val="21"/>
              </w:rPr>
            </w:pPr>
          </w:p>
        </w:tc>
        <w:tc>
          <w:tcPr>
            <w:tcW w:w="3840" w:type="dxa"/>
            <w:vAlign w:val="top"/>
          </w:tcPr>
          <w:p w14:paraId="2F403056">
            <w:pPr>
              <w:spacing w:before="229" w:line="228" w:lineRule="auto"/>
              <w:ind w:left="115"/>
              <w:rPr>
                <w:rFonts w:hint="eastAsia" w:ascii="宋体" w:hAnsi="宋体" w:eastAsia="宋体" w:cs="宋体"/>
                <w:sz w:val="20"/>
                <w:szCs w:val="20"/>
                <w:lang w:eastAsia="zh-CN"/>
              </w:rPr>
            </w:pPr>
            <w:r>
              <w:rPr>
                <w:rFonts w:hint="eastAsia" w:ascii="宋体" w:hAnsi="宋体" w:eastAsia="宋体" w:cs="宋体"/>
                <w:spacing w:val="-12"/>
                <w:sz w:val="20"/>
                <w:szCs w:val="20"/>
                <w:lang w:eastAsia="zh-CN"/>
              </w:rPr>
              <w:t>质量要求</w:t>
            </w:r>
          </w:p>
        </w:tc>
        <w:tc>
          <w:tcPr>
            <w:tcW w:w="4137" w:type="dxa"/>
            <w:vAlign w:val="top"/>
          </w:tcPr>
          <w:p w14:paraId="423C0260">
            <w:pPr>
              <w:spacing w:before="229" w:line="227" w:lineRule="auto"/>
              <w:ind w:left="115"/>
              <w:rPr>
                <w:rFonts w:ascii="宋体" w:hAnsi="宋体" w:eastAsia="宋体" w:cs="宋体"/>
                <w:sz w:val="20"/>
                <w:szCs w:val="20"/>
              </w:rPr>
            </w:pPr>
            <w:r>
              <w:rPr>
                <w:rFonts w:ascii="宋体" w:hAnsi="宋体" w:eastAsia="宋体" w:cs="宋体"/>
                <w:spacing w:val="-19"/>
                <w:sz w:val="20"/>
                <w:szCs w:val="20"/>
              </w:rPr>
              <w:t>符合供应商须知前附表的规定</w:t>
            </w:r>
          </w:p>
        </w:tc>
      </w:tr>
      <w:tr w14:paraId="5A23F6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1479" w:type="dxa"/>
            <w:vMerge w:val="continue"/>
            <w:tcBorders>
              <w:top w:val="nil"/>
              <w:bottom w:val="nil"/>
            </w:tcBorders>
            <w:vAlign w:val="top"/>
          </w:tcPr>
          <w:p w14:paraId="290DB3FA">
            <w:pPr>
              <w:rPr>
                <w:rFonts w:ascii="Arial"/>
                <w:sz w:val="21"/>
              </w:rPr>
            </w:pPr>
          </w:p>
        </w:tc>
        <w:tc>
          <w:tcPr>
            <w:tcW w:w="3840" w:type="dxa"/>
            <w:vAlign w:val="top"/>
          </w:tcPr>
          <w:p w14:paraId="0B43AB3A">
            <w:pPr>
              <w:spacing w:before="231" w:line="228" w:lineRule="auto"/>
              <w:ind w:left="117"/>
              <w:rPr>
                <w:rFonts w:ascii="宋体" w:hAnsi="宋体" w:eastAsia="宋体" w:cs="宋体"/>
                <w:spacing w:val="-15"/>
                <w:sz w:val="20"/>
                <w:szCs w:val="20"/>
              </w:rPr>
            </w:pPr>
            <w:r>
              <w:rPr>
                <w:rFonts w:hint="eastAsia" w:ascii="宋体" w:hAnsi="宋体" w:eastAsia="宋体" w:cs="宋体"/>
                <w:spacing w:val="-15"/>
                <w:sz w:val="20"/>
                <w:szCs w:val="20"/>
              </w:rPr>
              <w:t>扬尘防治目标</w:t>
            </w:r>
          </w:p>
        </w:tc>
        <w:tc>
          <w:tcPr>
            <w:tcW w:w="4137" w:type="dxa"/>
            <w:vAlign w:val="top"/>
          </w:tcPr>
          <w:p w14:paraId="54FD001E">
            <w:pPr>
              <w:spacing w:before="231" w:line="227" w:lineRule="auto"/>
              <w:ind w:left="115"/>
              <w:rPr>
                <w:rFonts w:ascii="宋体" w:hAnsi="宋体" w:eastAsia="宋体" w:cs="宋体"/>
                <w:spacing w:val="-19"/>
                <w:sz w:val="20"/>
                <w:szCs w:val="20"/>
              </w:rPr>
            </w:pPr>
            <w:r>
              <w:rPr>
                <w:rFonts w:ascii="宋体" w:hAnsi="宋体" w:eastAsia="宋体" w:cs="宋体"/>
                <w:spacing w:val="-19"/>
                <w:sz w:val="20"/>
                <w:szCs w:val="20"/>
              </w:rPr>
              <w:t>符合供应商须知前附表的规定</w:t>
            </w:r>
          </w:p>
        </w:tc>
      </w:tr>
      <w:tr w14:paraId="66379B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1479" w:type="dxa"/>
            <w:vMerge w:val="continue"/>
            <w:tcBorders>
              <w:top w:val="nil"/>
              <w:bottom w:val="nil"/>
            </w:tcBorders>
            <w:vAlign w:val="top"/>
          </w:tcPr>
          <w:p w14:paraId="7FC6D5B9">
            <w:pPr>
              <w:rPr>
                <w:rFonts w:ascii="Arial"/>
                <w:sz w:val="21"/>
              </w:rPr>
            </w:pPr>
          </w:p>
        </w:tc>
        <w:tc>
          <w:tcPr>
            <w:tcW w:w="3840" w:type="dxa"/>
            <w:vAlign w:val="top"/>
          </w:tcPr>
          <w:p w14:paraId="3E3CF4C1">
            <w:pPr>
              <w:spacing w:before="231" w:line="228" w:lineRule="auto"/>
              <w:ind w:left="117"/>
              <w:rPr>
                <w:rFonts w:ascii="宋体" w:hAnsi="宋体" w:eastAsia="宋体" w:cs="宋体"/>
                <w:sz w:val="20"/>
                <w:szCs w:val="20"/>
              </w:rPr>
            </w:pPr>
            <w:r>
              <w:rPr>
                <w:rFonts w:ascii="宋体" w:hAnsi="宋体" w:eastAsia="宋体" w:cs="宋体"/>
                <w:spacing w:val="-15"/>
                <w:sz w:val="20"/>
                <w:szCs w:val="20"/>
              </w:rPr>
              <w:t>安全生产目标</w:t>
            </w:r>
          </w:p>
        </w:tc>
        <w:tc>
          <w:tcPr>
            <w:tcW w:w="4137" w:type="dxa"/>
            <w:vAlign w:val="top"/>
          </w:tcPr>
          <w:p w14:paraId="1FE9E5B8">
            <w:pPr>
              <w:spacing w:before="231" w:line="227" w:lineRule="auto"/>
              <w:ind w:left="115"/>
              <w:rPr>
                <w:rFonts w:ascii="宋体" w:hAnsi="宋体" w:eastAsia="宋体" w:cs="宋体"/>
                <w:sz w:val="20"/>
                <w:szCs w:val="20"/>
              </w:rPr>
            </w:pPr>
            <w:r>
              <w:rPr>
                <w:rFonts w:ascii="宋体" w:hAnsi="宋体" w:eastAsia="宋体" w:cs="宋体"/>
                <w:spacing w:val="-19"/>
                <w:sz w:val="20"/>
                <w:szCs w:val="20"/>
              </w:rPr>
              <w:t>符合供应商须知前附表的规定</w:t>
            </w:r>
          </w:p>
        </w:tc>
      </w:tr>
      <w:tr w14:paraId="26296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1479" w:type="dxa"/>
            <w:vMerge w:val="continue"/>
            <w:tcBorders>
              <w:top w:val="nil"/>
              <w:bottom w:val="nil"/>
            </w:tcBorders>
            <w:vAlign w:val="top"/>
          </w:tcPr>
          <w:p w14:paraId="086379B0">
            <w:pPr>
              <w:rPr>
                <w:rFonts w:ascii="Arial"/>
                <w:sz w:val="21"/>
              </w:rPr>
            </w:pPr>
          </w:p>
        </w:tc>
        <w:tc>
          <w:tcPr>
            <w:tcW w:w="3840" w:type="dxa"/>
            <w:vAlign w:val="top"/>
          </w:tcPr>
          <w:p w14:paraId="7A30BEF6">
            <w:pPr>
              <w:spacing w:before="231" w:line="228" w:lineRule="auto"/>
              <w:ind w:left="113"/>
              <w:rPr>
                <w:rFonts w:ascii="宋体" w:hAnsi="宋体" w:eastAsia="宋体" w:cs="宋体"/>
                <w:sz w:val="20"/>
                <w:szCs w:val="20"/>
              </w:rPr>
            </w:pPr>
            <w:r>
              <w:rPr>
                <w:rFonts w:ascii="宋体" w:hAnsi="宋体" w:eastAsia="宋体" w:cs="宋体"/>
                <w:spacing w:val="-11"/>
                <w:sz w:val="20"/>
                <w:szCs w:val="20"/>
              </w:rPr>
              <w:t>付款方式</w:t>
            </w:r>
          </w:p>
        </w:tc>
        <w:tc>
          <w:tcPr>
            <w:tcW w:w="4137" w:type="dxa"/>
            <w:vAlign w:val="top"/>
          </w:tcPr>
          <w:p w14:paraId="7313E44F">
            <w:pPr>
              <w:spacing w:before="231" w:line="227" w:lineRule="auto"/>
              <w:ind w:left="115"/>
              <w:rPr>
                <w:rFonts w:ascii="宋体" w:hAnsi="宋体" w:eastAsia="宋体" w:cs="宋体"/>
                <w:sz w:val="20"/>
                <w:szCs w:val="20"/>
              </w:rPr>
            </w:pPr>
            <w:r>
              <w:rPr>
                <w:rFonts w:ascii="宋体" w:hAnsi="宋体" w:eastAsia="宋体" w:cs="宋体"/>
                <w:spacing w:val="-19"/>
                <w:sz w:val="20"/>
                <w:szCs w:val="20"/>
              </w:rPr>
              <w:t>符合供应商须知前附表的规定</w:t>
            </w:r>
          </w:p>
        </w:tc>
      </w:tr>
      <w:tr w14:paraId="17844F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1479" w:type="dxa"/>
            <w:vMerge w:val="continue"/>
            <w:tcBorders>
              <w:top w:val="nil"/>
            </w:tcBorders>
            <w:vAlign w:val="top"/>
          </w:tcPr>
          <w:p w14:paraId="447AA553">
            <w:pPr>
              <w:rPr>
                <w:rFonts w:ascii="Arial"/>
                <w:sz w:val="21"/>
              </w:rPr>
            </w:pPr>
          </w:p>
        </w:tc>
        <w:tc>
          <w:tcPr>
            <w:tcW w:w="3840" w:type="dxa"/>
            <w:vAlign w:val="top"/>
          </w:tcPr>
          <w:p w14:paraId="5DFEEDFF">
            <w:pPr>
              <w:spacing w:before="231" w:line="228" w:lineRule="auto"/>
              <w:ind w:left="114"/>
              <w:rPr>
                <w:rFonts w:ascii="宋体" w:hAnsi="宋体" w:eastAsia="宋体" w:cs="宋体"/>
                <w:sz w:val="20"/>
                <w:szCs w:val="20"/>
              </w:rPr>
            </w:pPr>
            <w:r>
              <w:rPr>
                <w:rFonts w:ascii="宋体" w:hAnsi="宋体" w:eastAsia="宋体" w:cs="宋体"/>
                <w:spacing w:val="-11"/>
                <w:sz w:val="20"/>
                <w:szCs w:val="20"/>
              </w:rPr>
              <w:t>其他要求</w:t>
            </w:r>
          </w:p>
        </w:tc>
        <w:tc>
          <w:tcPr>
            <w:tcW w:w="4137" w:type="dxa"/>
            <w:vAlign w:val="top"/>
          </w:tcPr>
          <w:p w14:paraId="7AB16627">
            <w:pPr>
              <w:spacing w:before="230" w:line="228" w:lineRule="auto"/>
              <w:ind w:left="115"/>
              <w:rPr>
                <w:rFonts w:ascii="宋体" w:hAnsi="宋体" w:eastAsia="宋体" w:cs="宋体"/>
                <w:sz w:val="20"/>
                <w:szCs w:val="20"/>
              </w:rPr>
            </w:pPr>
            <w:r>
              <w:rPr>
                <w:rFonts w:ascii="宋体" w:hAnsi="宋体" w:eastAsia="宋体" w:cs="宋体"/>
                <w:spacing w:val="-17"/>
                <w:w w:val="99"/>
                <w:sz w:val="20"/>
                <w:szCs w:val="20"/>
              </w:rPr>
              <w:t>竞争性磋商文件的其他实质性要求</w:t>
            </w:r>
          </w:p>
        </w:tc>
      </w:tr>
      <w:tr w14:paraId="5D7CE8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1479" w:type="dxa"/>
            <w:vMerge w:val="restart"/>
            <w:tcBorders>
              <w:bottom w:val="nil"/>
            </w:tcBorders>
            <w:vAlign w:val="top"/>
          </w:tcPr>
          <w:p w14:paraId="795D55C9">
            <w:pPr>
              <w:spacing w:line="291" w:lineRule="auto"/>
              <w:rPr>
                <w:rFonts w:ascii="Arial"/>
                <w:sz w:val="21"/>
              </w:rPr>
            </w:pPr>
          </w:p>
          <w:p w14:paraId="11E2EC54">
            <w:pPr>
              <w:spacing w:line="291" w:lineRule="auto"/>
              <w:rPr>
                <w:rFonts w:ascii="Arial"/>
                <w:sz w:val="21"/>
              </w:rPr>
            </w:pPr>
          </w:p>
          <w:p w14:paraId="00060CF1">
            <w:pPr>
              <w:spacing w:line="291" w:lineRule="auto"/>
              <w:rPr>
                <w:rFonts w:ascii="Arial"/>
                <w:sz w:val="21"/>
              </w:rPr>
            </w:pPr>
          </w:p>
          <w:p w14:paraId="019F107C">
            <w:pPr>
              <w:spacing w:line="291" w:lineRule="auto"/>
              <w:rPr>
                <w:rFonts w:ascii="Arial"/>
                <w:sz w:val="21"/>
              </w:rPr>
            </w:pPr>
          </w:p>
          <w:p w14:paraId="1599B60A">
            <w:pPr>
              <w:spacing w:before="65" w:line="228" w:lineRule="auto"/>
              <w:ind w:left="396"/>
              <w:rPr>
                <w:rFonts w:ascii="宋体" w:hAnsi="宋体" w:eastAsia="宋体" w:cs="宋体"/>
                <w:sz w:val="20"/>
                <w:szCs w:val="20"/>
              </w:rPr>
            </w:pPr>
            <w:r>
              <w:rPr>
                <w:rFonts w:ascii="宋体" w:hAnsi="宋体" w:eastAsia="宋体" w:cs="宋体"/>
                <w:spacing w:val="-13"/>
                <w:sz w:val="20"/>
                <w:szCs w:val="20"/>
              </w:rPr>
              <w:t>资格评审</w:t>
            </w:r>
          </w:p>
        </w:tc>
        <w:tc>
          <w:tcPr>
            <w:tcW w:w="3840" w:type="dxa"/>
            <w:vAlign w:val="top"/>
          </w:tcPr>
          <w:p w14:paraId="2A046C45">
            <w:pPr>
              <w:spacing w:before="231" w:line="228" w:lineRule="auto"/>
              <w:ind w:left="119"/>
              <w:rPr>
                <w:rFonts w:ascii="宋体" w:hAnsi="宋体" w:eastAsia="宋体" w:cs="宋体"/>
                <w:sz w:val="20"/>
                <w:szCs w:val="20"/>
              </w:rPr>
            </w:pPr>
            <w:r>
              <w:rPr>
                <w:rFonts w:ascii="宋体" w:hAnsi="宋体" w:eastAsia="宋体" w:cs="宋体"/>
                <w:spacing w:val="-13"/>
                <w:sz w:val="20"/>
                <w:szCs w:val="20"/>
              </w:rPr>
              <w:t>营业执照</w:t>
            </w:r>
          </w:p>
        </w:tc>
        <w:tc>
          <w:tcPr>
            <w:tcW w:w="4137" w:type="dxa"/>
            <w:vAlign w:val="top"/>
          </w:tcPr>
          <w:p w14:paraId="030E7374">
            <w:pPr>
              <w:spacing w:before="231" w:line="228" w:lineRule="auto"/>
              <w:ind w:left="117"/>
              <w:rPr>
                <w:rFonts w:ascii="宋体" w:hAnsi="宋体" w:eastAsia="宋体" w:cs="宋体"/>
                <w:sz w:val="20"/>
                <w:szCs w:val="20"/>
              </w:rPr>
            </w:pPr>
            <w:r>
              <w:rPr>
                <w:rFonts w:ascii="宋体" w:hAnsi="宋体" w:eastAsia="宋体" w:cs="宋体"/>
                <w:spacing w:val="-17"/>
                <w:sz w:val="20"/>
                <w:szCs w:val="20"/>
              </w:rPr>
              <w:t>具备有效的营业执照</w:t>
            </w:r>
          </w:p>
        </w:tc>
      </w:tr>
      <w:tr w14:paraId="30D4A5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1479" w:type="dxa"/>
            <w:vMerge w:val="continue"/>
            <w:tcBorders>
              <w:top w:val="nil"/>
              <w:bottom w:val="nil"/>
            </w:tcBorders>
            <w:vAlign w:val="top"/>
          </w:tcPr>
          <w:p w14:paraId="5AB73ED2">
            <w:pPr>
              <w:rPr>
                <w:rFonts w:ascii="Arial"/>
                <w:sz w:val="21"/>
              </w:rPr>
            </w:pPr>
          </w:p>
        </w:tc>
        <w:tc>
          <w:tcPr>
            <w:tcW w:w="3840" w:type="dxa"/>
            <w:vAlign w:val="top"/>
          </w:tcPr>
          <w:p w14:paraId="700E2E97">
            <w:pPr>
              <w:spacing w:before="230" w:line="228" w:lineRule="auto"/>
              <w:ind w:left="122"/>
              <w:rPr>
                <w:rFonts w:ascii="宋体" w:hAnsi="宋体" w:eastAsia="宋体" w:cs="宋体"/>
                <w:sz w:val="20"/>
                <w:szCs w:val="20"/>
              </w:rPr>
            </w:pPr>
            <w:r>
              <w:rPr>
                <w:rFonts w:ascii="宋体" w:hAnsi="宋体" w:eastAsia="宋体" w:cs="宋体"/>
                <w:spacing w:val="-13"/>
                <w:sz w:val="20"/>
                <w:szCs w:val="20"/>
              </w:rPr>
              <w:t>资质要求</w:t>
            </w:r>
          </w:p>
        </w:tc>
        <w:tc>
          <w:tcPr>
            <w:tcW w:w="4137" w:type="dxa"/>
            <w:vAlign w:val="top"/>
          </w:tcPr>
          <w:p w14:paraId="6E92A6D0">
            <w:pPr>
              <w:spacing w:before="230" w:line="227" w:lineRule="auto"/>
              <w:ind w:left="115"/>
              <w:rPr>
                <w:rFonts w:ascii="宋体" w:hAnsi="宋体" w:eastAsia="宋体" w:cs="宋体"/>
                <w:sz w:val="20"/>
                <w:szCs w:val="20"/>
              </w:rPr>
            </w:pPr>
            <w:r>
              <w:rPr>
                <w:rFonts w:ascii="宋体" w:hAnsi="宋体" w:eastAsia="宋体" w:cs="宋体"/>
                <w:spacing w:val="-19"/>
                <w:sz w:val="20"/>
                <w:szCs w:val="20"/>
              </w:rPr>
              <w:t>符合供应商须知前附表的规定</w:t>
            </w:r>
          </w:p>
        </w:tc>
      </w:tr>
      <w:tr w14:paraId="1AF62F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1479" w:type="dxa"/>
            <w:vMerge w:val="continue"/>
            <w:tcBorders>
              <w:top w:val="nil"/>
            </w:tcBorders>
            <w:vAlign w:val="top"/>
          </w:tcPr>
          <w:p w14:paraId="7C63EEB7">
            <w:pPr>
              <w:rPr>
                <w:rFonts w:ascii="Arial"/>
                <w:sz w:val="21"/>
              </w:rPr>
            </w:pPr>
          </w:p>
        </w:tc>
        <w:tc>
          <w:tcPr>
            <w:tcW w:w="3840" w:type="dxa"/>
            <w:vAlign w:val="top"/>
          </w:tcPr>
          <w:p w14:paraId="40D73156">
            <w:pPr>
              <w:spacing w:before="232" w:line="228" w:lineRule="auto"/>
              <w:ind w:left="116"/>
              <w:rPr>
                <w:rFonts w:ascii="宋体" w:hAnsi="宋体" w:eastAsia="宋体" w:cs="宋体"/>
                <w:sz w:val="20"/>
                <w:szCs w:val="20"/>
              </w:rPr>
            </w:pPr>
            <w:r>
              <w:rPr>
                <w:rFonts w:hint="eastAsia" w:ascii="宋体" w:hAnsi="宋体" w:eastAsia="宋体" w:cs="宋体"/>
                <w:spacing w:val="-15"/>
                <w:sz w:val="20"/>
                <w:szCs w:val="20"/>
                <w:lang w:eastAsia="zh-CN"/>
              </w:rPr>
              <w:t>项目负责人</w:t>
            </w:r>
            <w:r>
              <w:rPr>
                <w:rFonts w:ascii="宋体" w:hAnsi="宋体" w:eastAsia="宋体" w:cs="宋体"/>
                <w:spacing w:val="-15"/>
                <w:sz w:val="20"/>
                <w:szCs w:val="20"/>
              </w:rPr>
              <w:t>要求</w:t>
            </w:r>
          </w:p>
        </w:tc>
        <w:tc>
          <w:tcPr>
            <w:tcW w:w="4137" w:type="dxa"/>
            <w:vAlign w:val="top"/>
          </w:tcPr>
          <w:p w14:paraId="050ED9C7">
            <w:pPr>
              <w:spacing w:before="232" w:line="227" w:lineRule="auto"/>
              <w:ind w:left="115"/>
              <w:rPr>
                <w:rFonts w:ascii="宋体" w:hAnsi="宋体" w:eastAsia="宋体" w:cs="宋体"/>
                <w:sz w:val="20"/>
                <w:szCs w:val="20"/>
              </w:rPr>
            </w:pPr>
            <w:r>
              <w:rPr>
                <w:rFonts w:ascii="宋体" w:hAnsi="宋体" w:eastAsia="宋体" w:cs="宋体"/>
                <w:spacing w:val="-19"/>
                <w:sz w:val="20"/>
                <w:szCs w:val="20"/>
              </w:rPr>
              <w:t>符合供应商须知前附表的规定</w:t>
            </w:r>
          </w:p>
        </w:tc>
      </w:tr>
    </w:tbl>
    <w:p w14:paraId="0C404786">
      <w:pPr>
        <w:pStyle w:val="3"/>
      </w:pPr>
    </w:p>
    <w:p w14:paraId="21B897AB">
      <w:pPr>
        <w:sectPr>
          <w:headerReference r:id="rId25" w:type="default"/>
          <w:footerReference r:id="rId26" w:type="default"/>
          <w:pgSz w:w="11906" w:h="16839"/>
          <w:pgMar w:top="1209" w:right="1136" w:bottom="1199" w:left="1307" w:header="799" w:footer="964" w:gutter="0"/>
          <w:pgNumType w:fmt="numberInDash"/>
          <w:cols w:space="720" w:num="1"/>
        </w:sectPr>
      </w:pPr>
    </w:p>
    <w:p w14:paraId="42C3E291">
      <w:pPr>
        <w:spacing w:line="208" w:lineRule="exact"/>
      </w:pPr>
    </w:p>
    <w:tbl>
      <w:tblPr>
        <w:tblStyle w:val="15"/>
        <w:tblW w:w="94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1"/>
        <w:gridCol w:w="368"/>
        <w:gridCol w:w="708"/>
        <w:gridCol w:w="1069"/>
        <w:gridCol w:w="2063"/>
        <w:gridCol w:w="4137"/>
      </w:tblGrid>
      <w:tr w14:paraId="3AFBC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1479" w:type="dxa"/>
            <w:gridSpan w:val="2"/>
            <w:vMerge w:val="restart"/>
            <w:tcBorders>
              <w:bottom w:val="nil"/>
            </w:tcBorders>
            <w:vAlign w:val="top"/>
          </w:tcPr>
          <w:p w14:paraId="5D8E9510">
            <w:pPr>
              <w:rPr>
                <w:rFonts w:ascii="Arial"/>
                <w:sz w:val="21"/>
              </w:rPr>
            </w:pPr>
          </w:p>
        </w:tc>
        <w:tc>
          <w:tcPr>
            <w:tcW w:w="3840" w:type="dxa"/>
            <w:gridSpan w:val="3"/>
            <w:vAlign w:val="top"/>
          </w:tcPr>
          <w:p w14:paraId="5058AB1F">
            <w:pPr>
              <w:spacing w:before="227" w:line="227" w:lineRule="auto"/>
              <w:ind w:left="114"/>
              <w:rPr>
                <w:rFonts w:ascii="宋体" w:hAnsi="宋体" w:eastAsia="宋体" w:cs="宋体"/>
                <w:sz w:val="20"/>
                <w:szCs w:val="20"/>
              </w:rPr>
            </w:pPr>
            <w:r>
              <w:rPr>
                <w:rFonts w:ascii="宋体" w:hAnsi="宋体" w:eastAsia="宋体" w:cs="宋体"/>
                <w:spacing w:val="-19"/>
                <w:sz w:val="20"/>
                <w:szCs w:val="20"/>
              </w:rPr>
              <w:t>洛阳市政府采购供应商信用承诺函</w:t>
            </w:r>
          </w:p>
        </w:tc>
        <w:tc>
          <w:tcPr>
            <w:tcW w:w="4137" w:type="dxa"/>
            <w:vAlign w:val="top"/>
          </w:tcPr>
          <w:p w14:paraId="278E7BF0">
            <w:pPr>
              <w:spacing w:before="227" w:line="227" w:lineRule="auto"/>
              <w:ind w:left="115"/>
              <w:rPr>
                <w:rFonts w:ascii="宋体" w:hAnsi="宋体" w:eastAsia="宋体" w:cs="宋体"/>
                <w:sz w:val="20"/>
                <w:szCs w:val="20"/>
              </w:rPr>
            </w:pPr>
            <w:r>
              <w:rPr>
                <w:rFonts w:ascii="宋体" w:hAnsi="宋体" w:eastAsia="宋体" w:cs="宋体"/>
                <w:spacing w:val="-19"/>
                <w:sz w:val="20"/>
                <w:szCs w:val="20"/>
              </w:rPr>
              <w:t>符合供应商须知前附表的规定</w:t>
            </w:r>
          </w:p>
        </w:tc>
      </w:tr>
      <w:tr w14:paraId="0E9E1A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1479" w:type="dxa"/>
            <w:gridSpan w:val="2"/>
            <w:vMerge w:val="continue"/>
            <w:tcBorders>
              <w:top w:val="nil"/>
              <w:bottom w:val="nil"/>
            </w:tcBorders>
            <w:vAlign w:val="top"/>
          </w:tcPr>
          <w:p w14:paraId="4C6F28B3">
            <w:pPr>
              <w:rPr>
                <w:rFonts w:ascii="Arial"/>
                <w:sz w:val="21"/>
              </w:rPr>
            </w:pPr>
          </w:p>
        </w:tc>
        <w:tc>
          <w:tcPr>
            <w:tcW w:w="3840" w:type="dxa"/>
            <w:gridSpan w:val="3"/>
            <w:vAlign w:val="top"/>
          </w:tcPr>
          <w:p w14:paraId="159DA65C">
            <w:pPr>
              <w:spacing w:before="229" w:line="227" w:lineRule="auto"/>
              <w:ind w:left="114"/>
              <w:rPr>
                <w:rFonts w:ascii="宋体" w:hAnsi="宋体" w:eastAsia="宋体" w:cs="宋体"/>
                <w:sz w:val="20"/>
                <w:szCs w:val="20"/>
              </w:rPr>
            </w:pPr>
            <w:r>
              <w:rPr>
                <w:rFonts w:ascii="宋体" w:hAnsi="宋体" w:eastAsia="宋体" w:cs="宋体"/>
                <w:spacing w:val="-18"/>
                <w:sz w:val="20"/>
                <w:szCs w:val="20"/>
              </w:rPr>
              <w:t>专门面向中小微企业采购</w:t>
            </w:r>
          </w:p>
        </w:tc>
        <w:tc>
          <w:tcPr>
            <w:tcW w:w="4137" w:type="dxa"/>
            <w:vAlign w:val="top"/>
          </w:tcPr>
          <w:p w14:paraId="7A099609">
            <w:pPr>
              <w:spacing w:before="229" w:line="227" w:lineRule="auto"/>
              <w:ind w:left="115"/>
              <w:rPr>
                <w:rFonts w:ascii="宋体" w:hAnsi="宋体" w:eastAsia="宋体" w:cs="宋体"/>
                <w:sz w:val="20"/>
                <w:szCs w:val="20"/>
              </w:rPr>
            </w:pPr>
            <w:r>
              <w:rPr>
                <w:rFonts w:ascii="宋体" w:hAnsi="宋体" w:eastAsia="宋体" w:cs="宋体"/>
                <w:spacing w:val="-19"/>
                <w:sz w:val="20"/>
                <w:szCs w:val="20"/>
              </w:rPr>
              <w:t>符合供应商须知前附表的规定</w:t>
            </w:r>
          </w:p>
        </w:tc>
      </w:tr>
      <w:tr w14:paraId="62CB9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1479" w:type="dxa"/>
            <w:gridSpan w:val="2"/>
            <w:vMerge w:val="continue"/>
            <w:tcBorders>
              <w:top w:val="nil"/>
            </w:tcBorders>
            <w:vAlign w:val="top"/>
          </w:tcPr>
          <w:p w14:paraId="15A27743">
            <w:pPr>
              <w:rPr>
                <w:rFonts w:ascii="Arial"/>
                <w:sz w:val="21"/>
              </w:rPr>
            </w:pPr>
          </w:p>
        </w:tc>
        <w:tc>
          <w:tcPr>
            <w:tcW w:w="3840" w:type="dxa"/>
            <w:gridSpan w:val="3"/>
            <w:vAlign w:val="top"/>
          </w:tcPr>
          <w:p w14:paraId="79F9A165">
            <w:pPr>
              <w:spacing w:line="393" w:lineRule="auto"/>
              <w:rPr>
                <w:rFonts w:ascii="Arial"/>
                <w:sz w:val="21"/>
              </w:rPr>
            </w:pPr>
          </w:p>
          <w:p w14:paraId="46D1D289">
            <w:pPr>
              <w:spacing w:before="65" w:line="228" w:lineRule="auto"/>
              <w:ind w:left="116"/>
              <w:rPr>
                <w:rFonts w:ascii="宋体" w:hAnsi="宋体" w:eastAsia="宋体" w:cs="宋体"/>
                <w:sz w:val="20"/>
                <w:szCs w:val="20"/>
              </w:rPr>
            </w:pPr>
            <w:r>
              <w:rPr>
                <w:rFonts w:ascii="宋体" w:hAnsi="宋体" w:eastAsia="宋体" w:cs="宋体"/>
                <w:spacing w:val="-18"/>
                <w:sz w:val="20"/>
                <w:szCs w:val="20"/>
              </w:rPr>
              <w:t>不存在禁止投标的情形</w:t>
            </w:r>
          </w:p>
        </w:tc>
        <w:tc>
          <w:tcPr>
            <w:tcW w:w="4137" w:type="dxa"/>
            <w:vAlign w:val="top"/>
          </w:tcPr>
          <w:p w14:paraId="1D2DCBE3">
            <w:pPr>
              <w:spacing w:before="229" w:line="412" w:lineRule="auto"/>
              <w:ind w:left="112" w:right="121" w:firstLine="4"/>
              <w:rPr>
                <w:rFonts w:ascii="宋体" w:hAnsi="宋体" w:eastAsia="宋体" w:cs="宋体"/>
                <w:sz w:val="20"/>
                <w:szCs w:val="20"/>
              </w:rPr>
            </w:pPr>
            <w:r>
              <w:rPr>
                <w:rFonts w:ascii="宋体" w:hAnsi="宋体" w:eastAsia="宋体" w:cs="宋体"/>
                <w:spacing w:val="-17"/>
                <w:sz w:val="20"/>
                <w:szCs w:val="20"/>
              </w:rPr>
              <w:t>不存在第二章“供应商须知”第 1.4.3</w:t>
            </w:r>
            <w:r>
              <w:rPr>
                <w:rFonts w:ascii="宋体" w:hAnsi="宋体" w:eastAsia="宋体" w:cs="宋体"/>
                <w:sz w:val="20"/>
                <w:szCs w:val="20"/>
              </w:rPr>
              <w:t xml:space="preserve"> </w:t>
            </w:r>
            <w:r>
              <w:rPr>
                <w:rFonts w:ascii="宋体" w:hAnsi="宋体" w:eastAsia="宋体" w:cs="宋体"/>
                <w:spacing w:val="-17"/>
                <w:sz w:val="20"/>
                <w:szCs w:val="20"/>
              </w:rPr>
              <w:t>项规定的</w:t>
            </w:r>
            <w:r>
              <w:rPr>
                <w:rFonts w:ascii="宋体" w:hAnsi="宋体" w:eastAsia="宋体" w:cs="宋体"/>
                <w:spacing w:val="-14"/>
                <w:sz w:val="20"/>
                <w:szCs w:val="20"/>
              </w:rPr>
              <w:t>任何一种情形</w:t>
            </w:r>
          </w:p>
        </w:tc>
      </w:tr>
      <w:tr w14:paraId="49A4D7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8" w:hRule="atLeast"/>
        </w:trPr>
        <w:tc>
          <w:tcPr>
            <w:tcW w:w="1111" w:type="dxa"/>
            <w:vAlign w:val="top"/>
          </w:tcPr>
          <w:p w14:paraId="61BEBE9B">
            <w:pPr>
              <w:spacing w:before="227" w:line="228" w:lineRule="auto"/>
              <w:ind w:left="205"/>
              <w:rPr>
                <w:rFonts w:ascii="宋体" w:hAnsi="宋体" w:eastAsia="宋体" w:cs="宋体"/>
                <w:sz w:val="20"/>
                <w:szCs w:val="20"/>
              </w:rPr>
            </w:pPr>
            <w:r>
              <w:rPr>
                <w:rFonts w:ascii="宋体" w:hAnsi="宋体" w:eastAsia="宋体" w:cs="宋体"/>
                <w:spacing w:val="-12"/>
                <w:sz w:val="20"/>
                <w:szCs w:val="20"/>
              </w:rPr>
              <w:t>详细条款</w:t>
            </w:r>
          </w:p>
        </w:tc>
        <w:tc>
          <w:tcPr>
            <w:tcW w:w="1076" w:type="dxa"/>
            <w:gridSpan w:val="2"/>
            <w:vAlign w:val="top"/>
          </w:tcPr>
          <w:p w14:paraId="507E8D57">
            <w:pPr>
              <w:spacing w:before="227" w:line="228" w:lineRule="auto"/>
              <w:ind w:left="275"/>
              <w:rPr>
                <w:rFonts w:ascii="宋体" w:hAnsi="宋体" w:eastAsia="宋体" w:cs="宋体"/>
                <w:sz w:val="20"/>
                <w:szCs w:val="20"/>
              </w:rPr>
            </w:pPr>
            <w:r>
              <w:rPr>
                <w:rFonts w:ascii="宋体" w:hAnsi="宋体" w:eastAsia="宋体" w:cs="宋体"/>
                <w:spacing w:val="-9"/>
                <w:sz w:val="20"/>
                <w:szCs w:val="20"/>
              </w:rPr>
              <w:t>最低分</w:t>
            </w:r>
          </w:p>
        </w:tc>
        <w:tc>
          <w:tcPr>
            <w:tcW w:w="1069" w:type="dxa"/>
            <w:vAlign w:val="top"/>
          </w:tcPr>
          <w:p w14:paraId="79D5B758">
            <w:pPr>
              <w:spacing w:before="227" w:line="228" w:lineRule="auto"/>
              <w:ind w:left="375"/>
              <w:rPr>
                <w:rFonts w:ascii="宋体" w:hAnsi="宋体" w:eastAsia="宋体" w:cs="宋体"/>
                <w:sz w:val="20"/>
                <w:szCs w:val="20"/>
              </w:rPr>
            </w:pPr>
            <w:r>
              <w:rPr>
                <w:rFonts w:ascii="宋体" w:hAnsi="宋体" w:eastAsia="宋体" w:cs="宋体"/>
                <w:spacing w:val="-9"/>
                <w:sz w:val="20"/>
                <w:szCs w:val="20"/>
              </w:rPr>
              <w:t>最高分</w:t>
            </w:r>
          </w:p>
        </w:tc>
        <w:tc>
          <w:tcPr>
            <w:tcW w:w="2063" w:type="dxa"/>
            <w:vAlign w:val="top"/>
          </w:tcPr>
          <w:p w14:paraId="600D88D6">
            <w:pPr>
              <w:spacing w:before="227" w:line="228" w:lineRule="auto"/>
              <w:ind w:left="1000"/>
              <w:rPr>
                <w:rFonts w:ascii="宋体" w:hAnsi="宋体" w:eastAsia="宋体" w:cs="宋体"/>
                <w:sz w:val="20"/>
                <w:szCs w:val="20"/>
              </w:rPr>
            </w:pPr>
            <w:r>
              <w:rPr>
                <w:rFonts w:ascii="宋体" w:hAnsi="宋体" w:eastAsia="宋体" w:cs="宋体"/>
                <w:spacing w:val="-13"/>
                <w:sz w:val="20"/>
                <w:szCs w:val="20"/>
              </w:rPr>
              <w:t>评分点名称</w:t>
            </w:r>
          </w:p>
        </w:tc>
        <w:tc>
          <w:tcPr>
            <w:tcW w:w="4137" w:type="dxa"/>
            <w:vAlign w:val="top"/>
          </w:tcPr>
          <w:p w14:paraId="0729CBA7">
            <w:pPr>
              <w:spacing w:before="227" w:line="228" w:lineRule="auto"/>
              <w:ind w:left="1204"/>
              <w:rPr>
                <w:rFonts w:ascii="宋体" w:hAnsi="宋体" w:eastAsia="宋体" w:cs="宋体"/>
                <w:sz w:val="20"/>
                <w:szCs w:val="20"/>
              </w:rPr>
            </w:pPr>
            <w:r>
              <w:rPr>
                <w:rFonts w:ascii="宋体" w:hAnsi="宋体" w:eastAsia="宋体" w:cs="宋体"/>
                <w:spacing w:val="-11"/>
                <w:sz w:val="20"/>
                <w:szCs w:val="20"/>
              </w:rPr>
              <w:t>评审标准</w:t>
            </w:r>
          </w:p>
        </w:tc>
      </w:tr>
      <w:tr w14:paraId="50D8B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111" w:type="dxa"/>
            <w:vAlign w:val="center"/>
          </w:tcPr>
          <w:p w14:paraId="3CD71F1F">
            <w:pPr>
              <w:spacing w:before="65" w:line="431" w:lineRule="auto"/>
              <w:ind w:left="293" w:right="167" w:hanging="89"/>
              <w:jc w:val="center"/>
              <w:rPr>
                <w:rFonts w:ascii="宋体" w:hAnsi="宋体" w:eastAsia="宋体" w:cs="宋体"/>
                <w:sz w:val="20"/>
                <w:szCs w:val="20"/>
              </w:rPr>
            </w:pPr>
            <w:r>
              <w:rPr>
                <w:rFonts w:ascii="宋体" w:hAnsi="宋体" w:eastAsia="宋体" w:cs="宋体"/>
                <w:spacing w:val="-16"/>
                <w:w w:val="99"/>
                <w:sz w:val="20"/>
                <w:szCs w:val="20"/>
              </w:rPr>
              <w:t>经济标评</w:t>
            </w:r>
            <w:r>
              <w:rPr>
                <w:rFonts w:ascii="宋体" w:hAnsi="宋体" w:eastAsia="宋体" w:cs="宋体"/>
                <w:spacing w:val="-9"/>
                <w:sz w:val="20"/>
                <w:szCs w:val="20"/>
              </w:rPr>
              <w:t>分参数</w:t>
            </w:r>
          </w:p>
        </w:tc>
        <w:tc>
          <w:tcPr>
            <w:tcW w:w="1076" w:type="dxa"/>
            <w:gridSpan w:val="2"/>
            <w:vAlign w:val="center"/>
          </w:tcPr>
          <w:p w14:paraId="7B6D741F">
            <w:pPr>
              <w:widowControl/>
              <w:jc w:val="center"/>
              <w:rPr>
                <w:rFonts w:hint="default" w:ascii="Arial" w:eastAsia="宋体"/>
                <w:sz w:val="21"/>
                <w:lang w:val="en-US" w:eastAsia="zh-CN"/>
              </w:rPr>
            </w:pPr>
            <w:r>
              <w:rPr>
                <w:rFonts w:hint="eastAsia" w:ascii="宋体" w:hAnsi="宋体" w:eastAsia="宋体" w:cs="宋体"/>
                <w:kern w:val="0"/>
                <w:sz w:val="21"/>
                <w:szCs w:val="24"/>
                <w:lang w:val="en-US" w:eastAsia="zh-CN" w:bidi="ar-SA"/>
              </w:rPr>
              <w:t>0.00</w:t>
            </w:r>
          </w:p>
        </w:tc>
        <w:tc>
          <w:tcPr>
            <w:tcW w:w="1069" w:type="dxa"/>
            <w:vAlign w:val="center"/>
          </w:tcPr>
          <w:p w14:paraId="741250BF">
            <w:pPr>
              <w:spacing w:before="65" w:line="268" w:lineRule="exact"/>
              <w:jc w:val="center"/>
              <w:rPr>
                <w:rFonts w:hint="eastAsia" w:ascii="宋体" w:hAnsi="宋体" w:eastAsia="宋体" w:cs="宋体"/>
                <w:sz w:val="20"/>
                <w:szCs w:val="20"/>
                <w:lang w:val="en-US" w:eastAsia="zh-CN"/>
              </w:rPr>
            </w:pPr>
            <w:r>
              <w:rPr>
                <w:rFonts w:hint="eastAsia" w:ascii="宋体" w:hAnsi="宋体" w:eastAsia="宋体" w:cs="宋体"/>
                <w:spacing w:val="-6"/>
                <w:position w:val="1"/>
                <w:sz w:val="20"/>
                <w:szCs w:val="20"/>
                <w:lang w:val="en-US" w:eastAsia="zh-CN"/>
              </w:rPr>
              <w:t>30</w:t>
            </w:r>
            <w:r>
              <w:rPr>
                <w:rFonts w:ascii="宋体" w:hAnsi="宋体" w:eastAsia="宋体" w:cs="宋体"/>
                <w:spacing w:val="-6"/>
                <w:position w:val="1"/>
                <w:sz w:val="20"/>
                <w:szCs w:val="20"/>
              </w:rPr>
              <w:t>.0</w:t>
            </w:r>
            <w:r>
              <w:rPr>
                <w:rFonts w:hint="eastAsia" w:ascii="宋体" w:hAnsi="宋体" w:eastAsia="宋体" w:cs="宋体"/>
                <w:spacing w:val="-6"/>
                <w:position w:val="1"/>
                <w:sz w:val="20"/>
                <w:szCs w:val="20"/>
                <w:lang w:val="en-US" w:eastAsia="zh-CN"/>
              </w:rPr>
              <w:t>0</w:t>
            </w:r>
          </w:p>
        </w:tc>
        <w:tc>
          <w:tcPr>
            <w:tcW w:w="2063" w:type="dxa"/>
            <w:vAlign w:val="center"/>
          </w:tcPr>
          <w:p w14:paraId="5BF87B72">
            <w:pPr>
              <w:spacing w:before="65" w:line="226" w:lineRule="auto"/>
              <w:jc w:val="center"/>
              <w:rPr>
                <w:rFonts w:ascii="宋体" w:hAnsi="宋体" w:eastAsia="宋体" w:cs="宋体"/>
                <w:sz w:val="20"/>
                <w:szCs w:val="20"/>
              </w:rPr>
            </w:pPr>
            <w:r>
              <w:rPr>
                <w:rFonts w:ascii="宋体" w:hAnsi="宋体" w:eastAsia="宋体" w:cs="宋体"/>
                <w:spacing w:val="-12"/>
                <w:sz w:val="20"/>
                <w:szCs w:val="20"/>
              </w:rPr>
              <w:t>投标报价</w:t>
            </w:r>
          </w:p>
        </w:tc>
        <w:tc>
          <w:tcPr>
            <w:tcW w:w="4137" w:type="dxa"/>
            <w:vAlign w:val="top"/>
          </w:tcPr>
          <w:p w14:paraId="1293B689">
            <w:pPr>
              <w:spacing w:before="228" w:line="424" w:lineRule="auto"/>
              <w:ind w:left="114" w:right="19" w:firstLine="2"/>
              <w:jc w:val="both"/>
              <w:rPr>
                <w:rFonts w:hint="default" w:ascii="宋体" w:hAnsi="宋体" w:eastAsia="宋体" w:cs="宋体"/>
                <w:sz w:val="20"/>
                <w:szCs w:val="20"/>
                <w:lang w:val="en-US" w:eastAsia="zh-CN"/>
              </w:rPr>
            </w:pPr>
            <w:r>
              <w:rPr>
                <w:rFonts w:ascii="宋体" w:hAnsi="宋体" w:eastAsia="宋体" w:cs="宋体"/>
                <w:spacing w:val="-20"/>
                <w:sz w:val="20"/>
                <w:szCs w:val="20"/>
              </w:rPr>
              <w:t>价格分采用低价优先法计算，即满足</w:t>
            </w:r>
            <w:r>
              <w:rPr>
                <w:rFonts w:ascii="宋体" w:hAnsi="宋体" w:eastAsia="宋体" w:cs="宋体"/>
                <w:spacing w:val="-16"/>
                <w:w w:val="98"/>
                <w:sz w:val="20"/>
                <w:szCs w:val="20"/>
              </w:rPr>
              <w:t>磋商文件要求且评标报价最低的评标</w:t>
            </w:r>
            <w:r>
              <w:rPr>
                <w:rFonts w:ascii="宋体" w:hAnsi="宋体" w:eastAsia="宋体" w:cs="宋体"/>
                <w:spacing w:val="-20"/>
                <w:w w:val="97"/>
                <w:sz w:val="20"/>
                <w:szCs w:val="20"/>
              </w:rPr>
              <w:t>报价为评标基准价，其价格分为满分。</w:t>
            </w:r>
            <w:r>
              <w:rPr>
                <w:rFonts w:ascii="宋体" w:hAnsi="宋体" w:eastAsia="宋体" w:cs="宋体"/>
                <w:spacing w:val="-20"/>
                <w:sz w:val="20"/>
                <w:szCs w:val="20"/>
              </w:rPr>
              <w:t>其他供应商的价格分统一按照下列公</w:t>
            </w:r>
            <w:r>
              <w:rPr>
                <w:rFonts w:ascii="宋体" w:hAnsi="宋体" w:eastAsia="宋体" w:cs="宋体"/>
                <w:spacing w:val="-19"/>
                <w:sz w:val="20"/>
                <w:szCs w:val="20"/>
              </w:rPr>
              <w:t>式计算：报价得分=</w:t>
            </w:r>
            <w:r>
              <w:rPr>
                <w:rFonts w:hint="eastAsia" w:ascii="宋体" w:hAnsi="宋体" w:eastAsia="宋体" w:cs="宋体"/>
                <w:spacing w:val="-19"/>
                <w:sz w:val="20"/>
                <w:szCs w:val="20"/>
                <w:lang w:eastAsia="zh-CN"/>
              </w:rPr>
              <w:t>（</w:t>
            </w:r>
            <w:r>
              <w:rPr>
                <w:rFonts w:ascii="宋体" w:hAnsi="宋体" w:eastAsia="宋体" w:cs="宋体"/>
                <w:spacing w:val="-19"/>
                <w:sz w:val="20"/>
                <w:szCs w:val="20"/>
              </w:rPr>
              <w:t>评标基准价／评</w:t>
            </w:r>
            <w:r>
              <w:rPr>
                <w:rFonts w:ascii="宋体" w:hAnsi="宋体" w:eastAsia="宋体" w:cs="宋体"/>
                <w:spacing w:val="-14"/>
                <w:sz w:val="20"/>
                <w:szCs w:val="20"/>
              </w:rPr>
              <w:t>标报价</w:t>
            </w:r>
            <w:r>
              <w:rPr>
                <w:rFonts w:hint="eastAsia" w:ascii="宋体" w:hAnsi="宋体" w:eastAsia="宋体" w:cs="宋体"/>
                <w:spacing w:val="-14"/>
                <w:sz w:val="20"/>
                <w:szCs w:val="20"/>
                <w:lang w:eastAsia="zh-CN"/>
              </w:rPr>
              <w:t>）</w:t>
            </w:r>
            <w:r>
              <w:rPr>
                <w:rFonts w:ascii="宋体" w:hAnsi="宋体" w:eastAsia="宋体" w:cs="宋体"/>
                <w:spacing w:val="-14"/>
                <w:sz w:val="20"/>
                <w:szCs w:val="20"/>
              </w:rPr>
              <w:t>×报价权重</w:t>
            </w:r>
          </w:p>
        </w:tc>
      </w:tr>
      <w:tr w14:paraId="212C5C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6" w:hRule="atLeast"/>
        </w:trPr>
        <w:tc>
          <w:tcPr>
            <w:tcW w:w="1111" w:type="dxa"/>
            <w:vAlign w:val="top"/>
          </w:tcPr>
          <w:p w14:paraId="04575AEB">
            <w:pPr>
              <w:spacing w:line="249" w:lineRule="auto"/>
              <w:rPr>
                <w:rFonts w:ascii="Arial"/>
                <w:sz w:val="21"/>
              </w:rPr>
            </w:pPr>
          </w:p>
          <w:p w14:paraId="339E4F7E">
            <w:pPr>
              <w:spacing w:line="249" w:lineRule="auto"/>
              <w:rPr>
                <w:rFonts w:ascii="Arial"/>
                <w:sz w:val="21"/>
              </w:rPr>
            </w:pPr>
          </w:p>
          <w:p w14:paraId="2FC73A80">
            <w:pPr>
              <w:spacing w:line="249" w:lineRule="auto"/>
              <w:rPr>
                <w:rFonts w:ascii="Arial"/>
                <w:sz w:val="21"/>
              </w:rPr>
            </w:pPr>
          </w:p>
          <w:p w14:paraId="29151799">
            <w:pPr>
              <w:spacing w:line="249" w:lineRule="auto"/>
              <w:rPr>
                <w:rFonts w:ascii="Arial"/>
                <w:sz w:val="21"/>
              </w:rPr>
            </w:pPr>
          </w:p>
          <w:p w14:paraId="2EA985B0">
            <w:pPr>
              <w:spacing w:line="250" w:lineRule="auto"/>
              <w:rPr>
                <w:rFonts w:ascii="Arial"/>
                <w:sz w:val="21"/>
              </w:rPr>
            </w:pPr>
          </w:p>
          <w:p w14:paraId="3359276E">
            <w:pPr>
              <w:spacing w:before="65" w:line="431" w:lineRule="auto"/>
              <w:ind w:left="293" w:right="167" w:hanging="90"/>
              <w:rPr>
                <w:rFonts w:ascii="宋体" w:hAnsi="宋体" w:eastAsia="宋体" w:cs="宋体"/>
                <w:sz w:val="20"/>
                <w:szCs w:val="20"/>
              </w:rPr>
            </w:pPr>
            <w:r>
              <w:rPr>
                <w:rFonts w:ascii="宋体" w:hAnsi="宋体" w:eastAsia="宋体" w:cs="宋体"/>
                <w:spacing w:val="-17"/>
                <w:sz w:val="20"/>
                <w:szCs w:val="20"/>
              </w:rPr>
              <w:t>技术标评</w:t>
            </w:r>
            <w:r>
              <w:rPr>
                <w:rFonts w:ascii="宋体" w:hAnsi="宋体" w:eastAsia="宋体" w:cs="宋体"/>
                <w:spacing w:val="-9"/>
                <w:sz w:val="20"/>
                <w:szCs w:val="20"/>
              </w:rPr>
              <w:t>分参数</w:t>
            </w:r>
          </w:p>
        </w:tc>
        <w:tc>
          <w:tcPr>
            <w:tcW w:w="1076" w:type="dxa"/>
            <w:gridSpan w:val="2"/>
            <w:vAlign w:val="center"/>
          </w:tcPr>
          <w:p w14:paraId="6E67D26C">
            <w:pPr>
              <w:widowControl/>
              <w:jc w:val="center"/>
              <w:rPr>
                <w:rFonts w:hint="eastAsia" w:ascii="宋体" w:hAnsi="宋体" w:eastAsia="宋体" w:cs="宋体"/>
                <w:sz w:val="20"/>
                <w:szCs w:val="20"/>
                <w:lang w:val="en-US" w:eastAsia="zh-CN"/>
              </w:rPr>
            </w:pPr>
            <w:r>
              <w:rPr>
                <w:rFonts w:ascii="宋体" w:hAnsi="宋体" w:eastAsia="宋体" w:cs="宋体"/>
                <w:kern w:val="0"/>
                <w:sz w:val="21"/>
                <w:szCs w:val="24"/>
                <w:lang w:val="en-US" w:eastAsia="en-US" w:bidi="ar-SA"/>
              </w:rPr>
              <w:t>0.0</w:t>
            </w:r>
            <w:r>
              <w:rPr>
                <w:rFonts w:hint="eastAsia" w:ascii="宋体" w:hAnsi="宋体" w:eastAsia="宋体" w:cs="宋体"/>
                <w:kern w:val="0"/>
                <w:sz w:val="21"/>
                <w:szCs w:val="24"/>
                <w:lang w:val="en-US" w:eastAsia="zh-CN" w:bidi="ar-SA"/>
              </w:rPr>
              <w:t>0</w:t>
            </w:r>
          </w:p>
        </w:tc>
        <w:tc>
          <w:tcPr>
            <w:tcW w:w="1069" w:type="dxa"/>
            <w:vAlign w:val="center"/>
          </w:tcPr>
          <w:p w14:paraId="4D755FAE">
            <w:pPr>
              <w:widowControl/>
              <w:jc w:val="center"/>
              <w:rPr>
                <w:rFonts w:hint="default" w:ascii="宋体" w:hAnsi="宋体" w:eastAsia="宋体" w:cs="宋体"/>
                <w:sz w:val="20"/>
                <w:szCs w:val="20"/>
                <w:lang w:val="en-US"/>
              </w:rPr>
            </w:pPr>
            <w:r>
              <w:rPr>
                <w:rFonts w:hint="eastAsia" w:ascii="宋体" w:hAnsi="宋体" w:eastAsia="宋体" w:cs="宋体"/>
                <w:kern w:val="0"/>
                <w:sz w:val="21"/>
                <w:szCs w:val="24"/>
                <w:lang w:val="en-US" w:eastAsia="zh-CN" w:bidi="ar-SA"/>
              </w:rPr>
              <w:t>6</w:t>
            </w:r>
            <w:r>
              <w:rPr>
                <w:rFonts w:ascii="宋体" w:hAnsi="宋体" w:eastAsia="宋体" w:cs="宋体"/>
                <w:kern w:val="0"/>
                <w:sz w:val="21"/>
                <w:szCs w:val="24"/>
                <w:lang w:val="en-US" w:eastAsia="en-US" w:bidi="ar-SA"/>
              </w:rPr>
              <w:t>.0</w:t>
            </w:r>
            <w:r>
              <w:rPr>
                <w:rFonts w:hint="eastAsia" w:ascii="宋体" w:hAnsi="宋体" w:eastAsia="宋体" w:cs="宋体"/>
                <w:kern w:val="0"/>
                <w:sz w:val="21"/>
                <w:szCs w:val="24"/>
                <w:lang w:val="en-US" w:eastAsia="zh-CN" w:bidi="ar-SA"/>
              </w:rPr>
              <w:t>0</w:t>
            </w:r>
          </w:p>
        </w:tc>
        <w:tc>
          <w:tcPr>
            <w:tcW w:w="2063" w:type="dxa"/>
            <w:vAlign w:val="center"/>
          </w:tcPr>
          <w:p w14:paraId="17CD1B5B">
            <w:pPr>
              <w:widowControl/>
              <w:jc w:val="center"/>
              <w:rPr>
                <w:rFonts w:ascii="宋体" w:hAnsi="宋体" w:eastAsia="宋体" w:cs="宋体"/>
                <w:sz w:val="20"/>
                <w:szCs w:val="20"/>
              </w:rPr>
            </w:pPr>
            <w:r>
              <w:rPr>
                <w:rFonts w:ascii="宋体" w:hAnsi="宋体" w:eastAsia="宋体" w:cs="宋体"/>
                <w:kern w:val="0"/>
                <w:sz w:val="21"/>
                <w:szCs w:val="24"/>
                <w:lang w:val="en-US" w:eastAsia="en-US" w:bidi="ar-SA"/>
              </w:rPr>
              <w:t>人员配备</w:t>
            </w:r>
          </w:p>
        </w:tc>
        <w:tc>
          <w:tcPr>
            <w:tcW w:w="4137" w:type="dxa"/>
            <w:vAlign w:val="center"/>
          </w:tcPr>
          <w:p w14:paraId="12B5010C">
            <w:pPr>
              <w:spacing w:before="232" w:line="360" w:lineRule="auto"/>
              <w:ind w:left="115"/>
              <w:rPr>
                <w:rFonts w:ascii="宋体" w:hAnsi="宋体" w:eastAsia="宋体" w:cs="宋体"/>
                <w:sz w:val="20"/>
                <w:szCs w:val="20"/>
                <w:lang w:val="en-US" w:eastAsia="en-US"/>
              </w:rPr>
            </w:pPr>
            <w:r>
              <w:rPr>
                <w:rFonts w:ascii="宋体" w:hAnsi="宋体" w:eastAsia="宋体" w:cs="宋体"/>
                <w:sz w:val="20"/>
                <w:szCs w:val="20"/>
                <w:lang w:val="en-US" w:eastAsia="en-US"/>
              </w:rPr>
              <w:t>供应商拟派本项目的其他项目组成员（不包含项目负责人），每有一人持有相关专业中级以上（含中级）技术职称的得</w:t>
            </w:r>
            <w:r>
              <w:rPr>
                <w:rFonts w:hint="eastAsia" w:ascii="宋体" w:hAnsi="宋体" w:eastAsia="宋体" w:cs="宋体"/>
                <w:sz w:val="20"/>
                <w:szCs w:val="20"/>
                <w:lang w:val="en-US" w:eastAsia="zh-CN"/>
              </w:rPr>
              <w:t>2</w:t>
            </w:r>
            <w:r>
              <w:rPr>
                <w:rFonts w:ascii="宋体" w:hAnsi="宋体" w:eastAsia="宋体" w:cs="宋体"/>
                <w:sz w:val="20"/>
                <w:szCs w:val="20"/>
                <w:lang w:val="en-US" w:eastAsia="en-US"/>
              </w:rPr>
              <w:t>分，最多得</w:t>
            </w:r>
            <w:r>
              <w:rPr>
                <w:rFonts w:hint="eastAsia" w:ascii="宋体" w:hAnsi="宋体" w:eastAsia="宋体" w:cs="宋体"/>
                <w:sz w:val="20"/>
                <w:szCs w:val="20"/>
                <w:lang w:val="en-US" w:eastAsia="zh-CN"/>
              </w:rPr>
              <w:t>6</w:t>
            </w:r>
            <w:r>
              <w:rPr>
                <w:rFonts w:ascii="宋体" w:hAnsi="宋体" w:eastAsia="宋体" w:cs="宋体"/>
                <w:sz w:val="20"/>
                <w:szCs w:val="20"/>
                <w:lang w:val="en-US" w:eastAsia="en-US"/>
              </w:rPr>
              <w:t>分。</w:t>
            </w:r>
          </w:p>
          <w:p w14:paraId="738CFB50">
            <w:pPr>
              <w:spacing w:before="232" w:line="360" w:lineRule="auto"/>
              <w:ind w:left="115"/>
              <w:rPr>
                <w:rFonts w:ascii="宋体" w:hAnsi="宋体" w:eastAsia="宋体" w:cs="宋体"/>
                <w:sz w:val="20"/>
                <w:szCs w:val="20"/>
              </w:rPr>
            </w:pPr>
            <w:r>
              <w:rPr>
                <w:rFonts w:ascii="宋体" w:hAnsi="宋体" w:eastAsia="宋体" w:cs="宋体"/>
                <w:sz w:val="20"/>
                <w:szCs w:val="20"/>
                <w:lang w:val="en-US" w:eastAsia="en-US"/>
              </w:rPr>
              <w:t>注：响应文件中附相关</w:t>
            </w:r>
            <w:r>
              <w:rPr>
                <w:rFonts w:hint="eastAsia" w:ascii="宋体" w:hAnsi="宋体" w:eastAsia="宋体" w:cs="宋体"/>
                <w:sz w:val="20"/>
                <w:szCs w:val="20"/>
                <w:lang w:val="en-US" w:eastAsia="zh-CN"/>
              </w:rPr>
              <w:t>部门</w:t>
            </w:r>
            <w:r>
              <w:rPr>
                <w:rFonts w:ascii="宋体" w:hAnsi="宋体" w:eastAsia="宋体" w:cs="宋体"/>
                <w:sz w:val="20"/>
                <w:szCs w:val="20"/>
                <w:lang w:val="en-US" w:eastAsia="en-US"/>
              </w:rPr>
              <w:t>颁发的职称证书以及202</w:t>
            </w:r>
            <w:r>
              <w:rPr>
                <w:rFonts w:hint="eastAsia" w:ascii="宋体" w:hAnsi="宋体" w:eastAsia="宋体" w:cs="宋体"/>
                <w:sz w:val="20"/>
                <w:szCs w:val="20"/>
                <w:lang w:val="en-US" w:eastAsia="zh-CN"/>
              </w:rPr>
              <w:t>5</w:t>
            </w:r>
            <w:r>
              <w:rPr>
                <w:rFonts w:ascii="宋体" w:hAnsi="宋体" w:eastAsia="宋体" w:cs="宋体"/>
                <w:sz w:val="20"/>
                <w:szCs w:val="20"/>
                <w:lang w:val="en-US" w:eastAsia="en-US"/>
              </w:rPr>
              <w:t>年6月1日</w:t>
            </w:r>
            <w:r>
              <w:rPr>
                <w:rFonts w:hint="eastAsia" w:ascii="宋体" w:hAnsi="宋体" w:eastAsia="宋体" w:cs="宋体"/>
                <w:sz w:val="20"/>
                <w:szCs w:val="20"/>
                <w:lang w:val="en-US" w:eastAsia="zh-CN"/>
              </w:rPr>
              <w:t>以来</w:t>
            </w:r>
            <w:r>
              <w:rPr>
                <w:rFonts w:ascii="宋体" w:hAnsi="宋体" w:eastAsia="宋体" w:cs="宋体"/>
                <w:sz w:val="20"/>
                <w:szCs w:val="20"/>
                <w:lang w:val="en-US" w:eastAsia="en-US"/>
              </w:rPr>
              <w:t>任意三个月社保证明（以社保系统网页下载或社保中心出具的社保查询证明为准）扫描件，并加盖投标单位电子章，否则不得分。</w:t>
            </w:r>
          </w:p>
        </w:tc>
      </w:tr>
      <w:tr w14:paraId="2515D0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7" w:hRule="atLeast"/>
        </w:trPr>
        <w:tc>
          <w:tcPr>
            <w:tcW w:w="1111" w:type="dxa"/>
            <w:vMerge w:val="restart"/>
            <w:vAlign w:val="center"/>
          </w:tcPr>
          <w:p w14:paraId="1DD2086D">
            <w:pPr>
              <w:spacing w:before="232" w:line="228" w:lineRule="auto"/>
              <w:ind w:left="205"/>
              <w:jc w:val="both"/>
              <w:rPr>
                <w:rFonts w:ascii="宋体" w:hAnsi="宋体" w:eastAsia="宋体" w:cs="宋体"/>
                <w:spacing w:val="-12"/>
                <w:sz w:val="20"/>
                <w:szCs w:val="20"/>
              </w:rPr>
            </w:pPr>
            <w:r>
              <w:rPr>
                <w:rFonts w:ascii="宋体" w:hAnsi="宋体" w:eastAsia="宋体" w:cs="宋体"/>
                <w:spacing w:val="-12"/>
                <w:sz w:val="20"/>
                <w:szCs w:val="20"/>
              </w:rPr>
              <w:t>综合标评</w:t>
            </w:r>
          </w:p>
          <w:p w14:paraId="394C8965">
            <w:pPr>
              <w:spacing w:before="226" w:line="228" w:lineRule="auto"/>
              <w:ind w:left="294"/>
              <w:jc w:val="both"/>
              <w:rPr>
                <w:rFonts w:ascii="宋体" w:hAnsi="宋体" w:eastAsia="宋体" w:cs="宋体"/>
                <w:sz w:val="20"/>
                <w:szCs w:val="20"/>
              </w:rPr>
            </w:pPr>
            <w:r>
              <w:rPr>
                <w:rFonts w:ascii="宋体" w:hAnsi="宋体" w:eastAsia="宋体" w:cs="宋体"/>
                <w:spacing w:val="-9"/>
                <w:sz w:val="20"/>
                <w:szCs w:val="20"/>
              </w:rPr>
              <w:t>分参数</w:t>
            </w:r>
          </w:p>
        </w:tc>
        <w:tc>
          <w:tcPr>
            <w:tcW w:w="1076" w:type="dxa"/>
            <w:gridSpan w:val="2"/>
            <w:vAlign w:val="center"/>
          </w:tcPr>
          <w:p w14:paraId="4A6686A3">
            <w:pPr>
              <w:spacing w:before="232" w:line="267" w:lineRule="exact"/>
              <w:ind w:left="408"/>
              <w:jc w:val="both"/>
              <w:rPr>
                <w:rFonts w:hint="eastAsia" w:ascii="宋体" w:hAnsi="宋体" w:eastAsia="宋体" w:cs="宋体"/>
                <w:sz w:val="20"/>
                <w:szCs w:val="20"/>
                <w:lang w:val="en-US" w:eastAsia="zh-CN"/>
              </w:rPr>
            </w:pPr>
            <w:r>
              <w:rPr>
                <w:rFonts w:ascii="宋体" w:hAnsi="宋体" w:eastAsia="宋体" w:cs="宋体"/>
                <w:spacing w:val="-4"/>
                <w:position w:val="1"/>
                <w:sz w:val="20"/>
                <w:szCs w:val="20"/>
              </w:rPr>
              <w:t>0.0</w:t>
            </w:r>
            <w:r>
              <w:rPr>
                <w:rFonts w:hint="eastAsia" w:ascii="宋体" w:hAnsi="宋体" w:eastAsia="宋体" w:cs="宋体"/>
                <w:spacing w:val="-4"/>
                <w:position w:val="1"/>
                <w:sz w:val="20"/>
                <w:szCs w:val="20"/>
                <w:lang w:val="en-US" w:eastAsia="zh-CN"/>
              </w:rPr>
              <w:t>0</w:t>
            </w:r>
          </w:p>
        </w:tc>
        <w:tc>
          <w:tcPr>
            <w:tcW w:w="1069" w:type="dxa"/>
            <w:vAlign w:val="center"/>
          </w:tcPr>
          <w:p w14:paraId="2282637B">
            <w:pPr>
              <w:spacing w:before="232" w:line="267" w:lineRule="exact"/>
              <w:jc w:val="center"/>
              <w:rPr>
                <w:rFonts w:ascii="宋体" w:hAnsi="宋体" w:eastAsia="宋体" w:cs="宋体"/>
                <w:sz w:val="20"/>
                <w:szCs w:val="20"/>
              </w:rPr>
            </w:pPr>
            <w:r>
              <w:rPr>
                <w:rFonts w:hint="eastAsia" w:ascii="宋体" w:hAnsi="宋体" w:eastAsia="宋体" w:cs="宋体"/>
                <w:spacing w:val="-4"/>
                <w:position w:val="1"/>
                <w:sz w:val="20"/>
                <w:szCs w:val="20"/>
                <w:lang w:val="en-US" w:eastAsia="zh-CN"/>
              </w:rPr>
              <w:t>10</w:t>
            </w:r>
            <w:r>
              <w:rPr>
                <w:rFonts w:ascii="宋体" w:hAnsi="宋体" w:eastAsia="宋体" w:cs="宋体"/>
                <w:spacing w:val="-4"/>
                <w:position w:val="1"/>
                <w:sz w:val="20"/>
                <w:szCs w:val="20"/>
              </w:rPr>
              <w:t>.0</w:t>
            </w:r>
          </w:p>
        </w:tc>
        <w:tc>
          <w:tcPr>
            <w:tcW w:w="2063" w:type="dxa"/>
            <w:vAlign w:val="center"/>
          </w:tcPr>
          <w:p w14:paraId="60D19CB7">
            <w:pPr>
              <w:spacing w:before="231" w:line="228" w:lineRule="auto"/>
              <w:ind w:firstLine="164" w:firstLineChars="100"/>
              <w:jc w:val="center"/>
              <w:rPr>
                <w:rFonts w:ascii="宋体" w:hAnsi="宋体" w:eastAsia="宋体" w:cs="宋体"/>
                <w:sz w:val="20"/>
                <w:szCs w:val="20"/>
              </w:rPr>
            </w:pPr>
            <w:r>
              <w:rPr>
                <w:rFonts w:hint="eastAsia" w:ascii="宋体" w:hAnsi="宋体" w:eastAsia="宋体" w:cs="宋体"/>
                <w:spacing w:val="-18"/>
                <w:sz w:val="20"/>
                <w:szCs w:val="20"/>
                <w:lang w:eastAsia="zh-CN"/>
              </w:rPr>
              <w:t>养护</w:t>
            </w:r>
            <w:r>
              <w:rPr>
                <w:rFonts w:ascii="宋体" w:hAnsi="宋体" w:eastAsia="宋体" w:cs="宋体"/>
                <w:spacing w:val="-18"/>
                <w:sz w:val="20"/>
                <w:szCs w:val="20"/>
              </w:rPr>
              <w:t>方案与技术措施</w:t>
            </w:r>
          </w:p>
        </w:tc>
        <w:tc>
          <w:tcPr>
            <w:tcW w:w="4137" w:type="dxa"/>
            <w:vAlign w:val="top"/>
          </w:tcPr>
          <w:p w14:paraId="15DECC0E">
            <w:pPr>
              <w:spacing w:before="232" w:line="360" w:lineRule="auto"/>
              <w:ind w:left="115"/>
              <w:rPr>
                <w:rFonts w:ascii="宋体" w:hAnsi="宋体" w:eastAsia="宋体" w:cs="宋体"/>
                <w:sz w:val="20"/>
                <w:szCs w:val="20"/>
              </w:rPr>
            </w:pPr>
            <w:r>
              <w:rPr>
                <w:rFonts w:ascii="宋体" w:hAnsi="宋体" w:eastAsia="宋体" w:cs="宋体"/>
                <w:sz w:val="20"/>
                <w:szCs w:val="20"/>
                <w:lang w:val="en-US" w:eastAsia="en-US"/>
              </w:rPr>
              <w:t>⑴对项目情况的理解（包括</w:t>
            </w:r>
            <w:r>
              <w:rPr>
                <w:rFonts w:hint="eastAsia" w:ascii="宋体" w:hAnsi="宋体" w:eastAsia="宋体" w:cs="宋体"/>
                <w:sz w:val="20"/>
                <w:szCs w:val="20"/>
                <w:lang w:val="en-US" w:eastAsia="zh-CN"/>
              </w:rPr>
              <w:t>项目</w:t>
            </w:r>
            <w:r>
              <w:rPr>
                <w:rFonts w:ascii="宋体" w:hAnsi="宋体" w:eastAsia="宋体" w:cs="宋体"/>
                <w:sz w:val="20"/>
                <w:szCs w:val="20"/>
                <w:lang w:val="en-US" w:eastAsia="en-US"/>
              </w:rPr>
              <w:t>主要情况、对项目的理解、</w:t>
            </w:r>
            <w:r>
              <w:rPr>
                <w:rFonts w:hint="eastAsia" w:ascii="宋体" w:hAnsi="宋体" w:eastAsia="宋体" w:cs="宋体"/>
                <w:sz w:val="20"/>
                <w:szCs w:val="20"/>
                <w:lang w:val="en-US" w:eastAsia="zh-CN"/>
              </w:rPr>
              <w:t>项目养护</w:t>
            </w:r>
            <w:r>
              <w:rPr>
                <w:rFonts w:ascii="宋体" w:hAnsi="宋体" w:eastAsia="宋体" w:cs="宋体"/>
                <w:sz w:val="20"/>
                <w:szCs w:val="20"/>
                <w:lang w:val="en-US" w:eastAsia="en-US"/>
              </w:rPr>
              <w:t>条件、</w:t>
            </w:r>
            <w:r>
              <w:rPr>
                <w:rFonts w:hint="eastAsia" w:ascii="宋体" w:hAnsi="宋体" w:eastAsia="宋体" w:cs="宋体"/>
                <w:sz w:val="20"/>
                <w:szCs w:val="20"/>
                <w:lang w:val="en-US" w:eastAsia="zh-CN"/>
              </w:rPr>
              <w:t>养护</w:t>
            </w:r>
            <w:r>
              <w:rPr>
                <w:rFonts w:ascii="宋体" w:hAnsi="宋体" w:eastAsia="宋体" w:cs="宋体"/>
                <w:sz w:val="20"/>
                <w:szCs w:val="20"/>
                <w:lang w:val="en-US" w:eastAsia="en-US"/>
              </w:rPr>
              <w:t>重点与难点）；⑵</w:t>
            </w:r>
            <w:r>
              <w:rPr>
                <w:rFonts w:hint="eastAsia" w:ascii="宋体" w:hAnsi="宋体" w:eastAsia="宋体" w:cs="宋体"/>
                <w:sz w:val="20"/>
                <w:szCs w:val="20"/>
                <w:lang w:val="en-US" w:eastAsia="zh-CN"/>
              </w:rPr>
              <w:t>养护</w:t>
            </w:r>
            <w:r>
              <w:rPr>
                <w:rFonts w:ascii="宋体" w:hAnsi="宋体" w:eastAsia="宋体" w:cs="宋体"/>
                <w:sz w:val="20"/>
                <w:szCs w:val="20"/>
                <w:lang w:val="en-US" w:eastAsia="en-US"/>
              </w:rPr>
              <w:t>准备；⑶</w:t>
            </w:r>
            <w:r>
              <w:rPr>
                <w:rFonts w:hint="eastAsia" w:ascii="宋体" w:hAnsi="宋体" w:eastAsia="宋体" w:cs="宋体"/>
                <w:sz w:val="20"/>
                <w:szCs w:val="20"/>
                <w:lang w:val="en-US" w:eastAsia="zh-CN"/>
              </w:rPr>
              <w:t>养护</w:t>
            </w:r>
            <w:r>
              <w:rPr>
                <w:rFonts w:ascii="宋体" w:hAnsi="宋体" w:eastAsia="宋体" w:cs="宋体"/>
                <w:sz w:val="20"/>
                <w:szCs w:val="20"/>
                <w:lang w:val="en-US" w:eastAsia="en-US"/>
              </w:rPr>
              <w:t>方案；⑷季节性</w:t>
            </w:r>
            <w:r>
              <w:rPr>
                <w:rFonts w:hint="eastAsia" w:ascii="宋体" w:hAnsi="宋体" w:eastAsia="宋体" w:cs="宋体"/>
                <w:sz w:val="20"/>
                <w:szCs w:val="20"/>
                <w:lang w:val="en-US" w:eastAsia="zh-CN"/>
              </w:rPr>
              <w:t>养护</w:t>
            </w:r>
            <w:r>
              <w:rPr>
                <w:rFonts w:ascii="宋体" w:hAnsi="宋体" w:eastAsia="宋体" w:cs="宋体"/>
                <w:sz w:val="20"/>
                <w:szCs w:val="20"/>
                <w:lang w:val="en-US" w:eastAsia="en-US"/>
              </w:rPr>
              <w:t>等专项技术措施。以上</w:t>
            </w:r>
            <w:r>
              <w:rPr>
                <w:rFonts w:hint="eastAsia" w:ascii="宋体" w:hAnsi="宋体" w:eastAsia="宋体" w:cs="宋体"/>
                <w:sz w:val="20"/>
                <w:szCs w:val="20"/>
                <w:lang w:val="en-US" w:eastAsia="zh-CN"/>
              </w:rPr>
              <w:t>养护</w:t>
            </w:r>
            <w:r>
              <w:rPr>
                <w:rFonts w:ascii="宋体" w:hAnsi="宋体" w:eastAsia="宋体" w:cs="宋体"/>
                <w:sz w:val="20"/>
                <w:szCs w:val="20"/>
                <w:lang w:val="en-US" w:eastAsia="en-US"/>
              </w:rPr>
              <w:t>方案内容完善、科学合理，技术措施针对性强得</w:t>
            </w:r>
            <w:r>
              <w:rPr>
                <w:rFonts w:hint="eastAsia" w:ascii="宋体" w:hAnsi="宋体" w:eastAsia="宋体" w:cs="宋体"/>
                <w:sz w:val="20"/>
                <w:szCs w:val="20"/>
                <w:lang w:val="en-US" w:eastAsia="zh-CN"/>
              </w:rPr>
              <w:t>10</w:t>
            </w:r>
            <w:r>
              <w:rPr>
                <w:rFonts w:ascii="宋体" w:hAnsi="宋体" w:eastAsia="宋体" w:cs="宋体"/>
                <w:sz w:val="20"/>
                <w:szCs w:val="20"/>
                <w:lang w:val="en-US" w:eastAsia="en-US"/>
              </w:rPr>
              <w:t>分；</w:t>
            </w:r>
            <w:r>
              <w:rPr>
                <w:rFonts w:hint="eastAsia" w:ascii="宋体" w:hAnsi="宋体" w:eastAsia="宋体" w:cs="宋体"/>
                <w:sz w:val="20"/>
                <w:szCs w:val="20"/>
                <w:lang w:val="en-US" w:eastAsia="zh-CN"/>
              </w:rPr>
              <w:t>养护</w:t>
            </w:r>
            <w:r>
              <w:rPr>
                <w:rFonts w:ascii="宋体" w:hAnsi="宋体" w:eastAsia="宋体" w:cs="宋体"/>
                <w:sz w:val="20"/>
                <w:szCs w:val="20"/>
                <w:lang w:val="en-US" w:eastAsia="en-US"/>
              </w:rPr>
              <w:t>方案内容比较完善且合理可行、技术措施针对性强的得</w:t>
            </w:r>
            <w:r>
              <w:rPr>
                <w:rFonts w:hint="eastAsia" w:ascii="宋体" w:hAnsi="宋体" w:eastAsia="宋体" w:cs="宋体"/>
                <w:sz w:val="20"/>
                <w:szCs w:val="20"/>
                <w:lang w:val="en-US" w:eastAsia="zh-CN"/>
              </w:rPr>
              <w:t>8</w:t>
            </w:r>
            <w:r>
              <w:rPr>
                <w:rFonts w:ascii="宋体" w:hAnsi="宋体" w:eastAsia="宋体" w:cs="宋体"/>
                <w:sz w:val="20"/>
                <w:szCs w:val="20"/>
                <w:lang w:val="en-US" w:eastAsia="en-US"/>
              </w:rPr>
              <w:t>分；方案内容完善，可行性及技术措施针对性较强得</w:t>
            </w:r>
            <w:r>
              <w:rPr>
                <w:rFonts w:hint="eastAsia" w:ascii="宋体" w:hAnsi="宋体" w:eastAsia="宋体" w:cs="宋体"/>
                <w:sz w:val="20"/>
                <w:szCs w:val="20"/>
                <w:lang w:val="en-US" w:eastAsia="zh-CN"/>
              </w:rPr>
              <w:t>6</w:t>
            </w:r>
            <w:r>
              <w:rPr>
                <w:rFonts w:ascii="宋体" w:hAnsi="宋体" w:eastAsia="宋体" w:cs="宋体"/>
                <w:sz w:val="20"/>
                <w:szCs w:val="20"/>
                <w:lang w:val="en-US" w:eastAsia="en-US"/>
              </w:rPr>
              <w:t>分；方案内容完善，可行性及技术措施针对性</w:t>
            </w:r>
            <w:r>
              <w:rPr>
                <w:rFonts w:hint="eastAsia" w:ascii="宋体" w:hAnsi="宋体" w:eastAsia="宋体" w:cs="宋体"/>
                <w:sz w:val="20"/>
                <w:szCs w:val="20"/>
                <w:lang w:val="en-US" w:eastAsia="zh-CN"/>
              </w:rPr>
              <w:t>不强</w:t>
            </w:r>
            <w:r>
              <w:rPr>
                <w:rFonts w:ascii="宋体" w:hAnsi="宋体" w:eastAsia="宋体" w:cs="宋体"/>
                <w:sz w:val="20"/>
                <w:szCs w:val="20"/>
                <w:lang w:val="en-US" w:eastAsia="en-US"/>
              </w:rPr>
              <w:t>得</w:t>
            </w:r>
            <w:r>
              <w:rPr>
                <w:rFonts w:hint="eastAsia" w:ascii="宋体" w:hAnsi="宋体" w:eastAsia="宋体" w:cs="宋体"/>
                <w:sz w:val="20"/>
                <w:szCs w:val="20"/>
                <w:lang w:val="en-US" w:eastAsia="zh-CN"/>
              </w:rPr>
              <w:t>4</w:t>
            </w:r>
            <w:r>
              <w:rPr>
                <w:rFonts w:ascii="宋体" w:hAnsi="宋体" w:eastAsia="宋体" w:cs="宋体"/>
                <w:sz w:val="20"/>
                <w:szCs w:val="20"/>
                <w:lang w:val="en-US" w:eastAsia="en-US"/>
              </w:rPr>
              <w:t>分；内容缺项或不切实际的得0 分。</w:t>
            </w:r>
          </w:p>
        </w:tc>
      </w:tr>
      <w:tr w14:paraId="58B5D7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111" w:type="dxa"/>
            <w:vMerge w:val="continue"/>
            <w:vAlign w:val="top"/>
          </w:tcPr>
          <w:p w14:paraId="11D9A115">
            <w:pPr>
              <w:rPr>
                <w:rFonts w:ascii="Arial"/>
                <w:sz w:val="21"/>
              </w:rPr>
            </w:pPr>
          </w:p>
        </w:tc>
        <w:tc>
          <w:tcPr>
            <w:tcW w:w="1076" w:type="dxa"/>
            <w:gridSpan w:val="2"/>
            <w:vAlign w:val="center"/>
          </w:tcPr>
          <w:p w14:paraId="206DAEC2">
            <w:pPr>
              <w:spacing w:before="65" w:line="268" w:lineRule="exact"/>
              <w:ind w:left="408"/>
              <w:jc w:val="both"/>
              <w:rPr>
                <w:rFonts w:hint="eastAsia" w:ascii="宋体" w:hAnsi="宋体" w:eastAsia="宋体" w:cs="宋体"/>
                <w:sz w:val="20"/>
                <w:szCs w:val="20"/>
                <w:lang w:val="en-US" w:eastAsia="zh-CN"/>
              </w:rPr>
            </w:pPr>
            <w:r>
              <w:rPr>
                <w:rFonts w:ascii="宋体" w:hAnsi="宋体" w:eastAsia="宋体" w:cs="宋体"/>
                <w:spacing w:val="-4"/>
                <w:position w:val="1"/>
                <w:sz w:val="20"/>
                <w:szCs w:val="20"/>
              </w:rPr>
              <w:t>0.0</w:t>
            </w:r>
            <w:r>
              <w:rPr>
                <w:rFonts w:hint="eastAsia" w:ascii="宋体" w:hAnsi="宋体" w:eastAsia="宋体" w:cs="宋体"/>
                <w:spacing w:val="-4"/>
                <w:position w:val="1"/>
                <w:sz w:val="20"/>
                <w:szCs w:val="20"/>
                <w:lang w:val="en-US" w:eastAsia="zh-CN"/>
              </w:rPr>
              <w:t>0</w:t>
            </w:r>
          </w:p>
        </w:tc>
        <w:tc>
          <w:tcPr>
            <w:tcW w:w="1069" w:type="dxa"/>
            <w:vAlign w:val="center"/>
          </w:tcPr>
          <w:p w14:paraId="1A50FEF4">
            <w:pPr>
              <w:spacing w:before="65" w:line="268" w:lineRule="exact"/>
              <w:ind w:firstLine="384" w:firstLineChars="200"/>
              <w:jc w:val="both"/>
              <w:rPr>
                <w:rFonts w:hint="eastAsia" w:ascii="宋体" w:hAnsi="宋体" w:eastAsia="宋体" w:cs="宋体"/>
                <w:sz w:val="20"/>
                <w:szCs w:val="20"/>
                <w:lang w:val="en-US" w:eastAsia="zh-CN"/>
              </w:rPr>
            </w:pPr>
            <w:r>
              <w:rPr>
                <w:rFonts w:hint="eastAsia" w:ascii="宋体" w:hAnsi="宋体" w:eastAsia="宋体" w:cs="宋体"/>
                <w:spacing w:val="-4"/>
                <w:position w:val="1"/>
                <w:sz w:val="20"/>
                <w:szCs w:val="20"/>
                <w:lang w:val="en-US" w:eastAsia="zh-CN"/>
              </w:rPr>
              <w:t>8</w:t>
            </w:r>
            <w:r>
              <w:rPr>
                <w:rFonts w:ascii="宋体" w:hAnsi="宋体" w:eastAsia="宋体" w:cs="宋体"/>
                <w:spacing w:val="-4"/>
                <w:position w:val="1"/>
                <w:sz w:val="20"/>
                <w:szCs w:val="20"/>
              </w:rPr>
              <w:t>.0</w:t>
            </w:r>
            <w:r>
              <w:rPr>
                <w:rFonts w:hint="eastAsia" w:ascii="宋体" w:hAnsi="宋体" w:eastAsia="宋体" w:cs="宋体"/>
                <w:spacing w:val="-4"/>
                <w:position w:val="1"/>
                <w:sz w:val="20"/>
                <w:szCs w:val="20"/>
                <w:lang w:val="en-US" w:eastAsia="zh-CN"/>
              </w:rPr>
              <w:t>0</w:t>
            </w:r>
          </w:p>
        </w:tc>
        <w:tc>
          <w:tcPr>
            <w:tcW w:w="2063" w:type="dxa"/>
            <w:vAlign w:val="center"/>
          </w:tcPr>
          <w:p w14:paraId="7FC4D076">
            <w:pPr>
              <w:spacing w:before="65" w:line="228" w:lineRule="auto"/>
              <w:jc w:val="center"/>
              <w:rPr>
                <w:rFonts w:ascii="宋体" w:hAnsi="宋体" w:eastAsia="宋体" w:cs="宋体"/>
                <w:sz w:val="20"/>
                <w:szCs w:val="20"/>
              </w:rPr>
            </w:pPr>
            <w:r>
              <w:rPr>
                <w:rFonts w:ascii="宋体" w:hAnsi="宋体" w:eastAsia="宋体" w:cs="宋体"/>
                <w:spacing w:val="-17"/>
                <w:w w:val="99"/>
                <w:sz w:val="20"/>
                <w:szCs w:val="20"/>
              </w:rPr>
              <w:t>质量管理体系与保证措施</w:t>
            </w:r>
          </w:p>
        </w:tc>
        <w:tc>
          <w:tcPr>
            <w:tcW w:w="4137" w:type="dxa"/>
            <w:vAlign w:val="top"/>
          </w:tcPr>
          <w:p w14:paraId="5B82418B">
            <w:pPr>
              <w:spacing w:before="232" w:line="360" w:lineRule="auto"/>
              <w:ind w:left="115"/>
              <w:rPr>
                <w:rFonts w:ascii="宋体" w:hAnsi="宋体" w:eastAsia="宋体" w:cs="宋体"/>
                <w:sz w:val="20"/>
                <w:szCs w:val="20"/>
              </w:rPr>
            </w:pPr>
            <w:r>
              <w:rPr>
                <w:rFonts w:ascii="宋体" w:hAnsi="宋体" w:eastAsia="宋体" w:cs="宋体"/>
                <w:sz w:val="20"/>
                <w:szCs w:val="20"/>
                <w:lang w:val="en-US" w:eastAsia="en-US"/>
              </w:rPr>
              <w:t>⑴质量管理的组织机构包括指挥系统、监控系统、联络协调系统</w:t>
            </w:r>
            <w:r>
              <w:rPr>
                <w:rFonts w:hint="eastAsia" w:ascii="宋体" w:hAnsi="宋体" w:eastAsia="宋体" w:cs="宋体"/>
                <w:sz w:val="20"/>
                <w:szCs w:val="20"/>
                <w:lang w:val="en-US" w:eastAsia="zh-CN"/>
              </w:rPr>
              <w:t>等</w:t>
            </w:r>
            <w:r>
              <w:rPr>
                <w:rFonts w:ascii="宋体" w:hAnsi="宋体" w:eastAsia="宋体" w:cs="宋体"/>
                <w:sz w:val="20"/>
                <w:szCs w:val="20"/>
                <w:lang w:val="en-US" w:eastAsia="en-US"/>
              </w:rPr>
              <w:t>职责；⑵质量控制目标、质量管理制度及质量保障措施；⑶关键部位等按照工程建设强制性标准和其他技术标准实施；⑷建立项目建设过程质量检查制度，制定纠正和预防措施及不偷工减料的承诺和措施。以上体系、措施内容完善、科学合理，技术措施针对性强得</w:t>
            </w:r>
            <w:r>
              <w:rPr>
                <w:rFonts w:hint="eastAsia" w:ascii="宋体" w:hAnsi="宋体" w:eastAsia="宋体" w:cs="宋体"/>
                <w:sz w:val="20"/>
                <w:szCs w:val="20"/>
                <w:lang w:val="en-US" w:eastAsia="zh-CN"/>
              </w:rPr>
              <w:t>8</w:t>
            </w:r>
            <w:r>
              <w:rPr>
                <w:rFonts w:ascii="宋体" w:hAnsi="宋体" w:eastAsia="宋体" w:cs="宋体"/>
                <w:sz w:val="20"/>
                <w:szCs w:val="20"/>
                <w:lang w:val="en-US" w:eastAsia="en-US"/>
              </w:rPr>
              <w:t>分；体系、措施内容比较完善且合理可行、技术措施针对性强的得</w:t>
            </w:r>
            <w:r>
              <w:rPr>
                <w:rFonts w:hint="eastAsia" w:ascii="宋体" w:hAnsi="宋体" w:eastAsia="宋体" w:cs="宋体"/>
                <w:sz w:val="20"/>
                <w:szCs w:val="20"/>
                <w:lang w:val="en-US" w:eastAsia="zh-CN"/>
              </w:rPr>
              <w:t>6</w:t>
            </w:r>
            <w:r>
              <w:rPr>
                <w:rFonts w:ascii="宋体" w:hAnsi="宋体" w:eastAsia="宋体" w:cs="宋体"/>
                <w:sz w:val="20"/>
                <w:szCs w:val="20"/>
                <w:lang w:val="en-US" w:eastAsia="en-US"/>
              </w:rPr>
              <w:t>分；体系、措施完善，可行性及技术措施针对性较强得</w:t>
            </w:r>
            <w:r>
              <w:rPr>
                <w:rFonts w:hint="eastAsia" w:ascii="宋体" w:hAnsi="宋体" w:eastAsia="宋体" w:cs="宋体"/>
                <w:sz w:val="20"/>
                <w:szCs w:val="20"/>
                <w:lang w:val="en-US" w:eastAsia="zh-CN"/>
              </w:rPr>
              <w:t>4</w:t>
            </w:r>
            <w:r>
              <w:rPr>
                <w:rFonts w:ascii="宋体" w:hAnsi="宋体" w:eastAsia="宋体" w:cs="宋体"/>
                <w:sz w:val="20"/>
                <w:szCs w:val="20"/>
                <w:lang w:val="en-US" w:eastAsia="en-US"/>
              </w:rPr>
              <w:t>分；体系、措施完善，可行性及技术措施针对性</w:t>
            </w:r>
            <w:r>
              <w:rPr>
                <w:rFonts w:hint="eastAsia" w:ascii="宋体" w:hAnsi="宋体" w:eastAsia="宋体" w:cs="宋体"/>
                <w:sz w:val="20"/>
                <w:szCs w:val="20"/>
                <w:lang w:val="en-US" w:eastAsia="zh-CN"/>
              </w:rPr>
              <w:t>不强</w:t>
            </w:r>
            <w:r>
              <w:rPr>
                <w:rFonts w:ascii="宋体" w:hAnsi="宋体" w:eastAsia="宋体" w:cs="宋体"/>
                <w:sz w:val="20"/>
                <w:szCs w:val="20"/>
                <w:lang w:val="en-US" w:eastAsia="en-US"/>
              </w:rPr>
              <w:t>得</w:t>
            </w:r>
            <w:r>
              <w:rPr>
                <w:rFonts w:hint="eastAsia" w:ascii="宋体" w:hAnsi="宋体" w:eastAsia="宋体" w:cs="宋体"/>
                <w:sz w:val="20"/>
                <w:szCs w:val="20"/>
                <w:lang w:val="en-US" w:eastAsia="zh-CN"/>
              </w:rPr>
              <w:t>2</w:t>
            </w:r>
            <w:r>
              <w:rPr>
                <w:rFonts w:ascii="宋体" w:hAnsi="宋体" w:eastAsia="宋体" w:cs="宋体"/>
                <w:sz w:val="20"/>
                <w:szCs w:val="20"/>
                <w:lang w:val="en-US" w:eastAsia="en-US"/>
              </w:rPr>
              <w:t>分；内容缺项或不切实际的得0 分。</w:t>
            </w:r>
          </w:p>
        </w:tc>
      </w:tr>
      <w:tr w14:paraId="7CFA8E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5" w:hRule="atLeast"/>
        </w:trPr>
        <w:tc>
          <w:tcPr>
            <w:tcW w:w="1111" w:type="dxa"/>
            <w:vMerge w:val="restart"/>
            <w:vAlign w:val="top"/>
          </w:tcPr>
          <w:p w14:paraId="177EA76C">
            <w:pPr>
              <w:rPr>
                <w:rFonts w:ascii="Arial"/>
                <w:sz w:val="21"/>
              </w:rPr>
            </w:pPr>
          </w:p>
        </w:tc>
        <w:tc>
          <w:tcPr>
            <w:tcW w:w="1076" w:type="dxa"/>
            <w:gridSpan w:val="2"/>
            <w:vAlign w:val="top"/>
          </w:tcPr>
          <w:p w14:paraId="2DAA79B9">
            <w:pPr>
              <w:spacing w:line="245" w:lineRule="auto"/>
              <w:rPr>
                <w:rFonts w:ascii="Arial"/>
                <w:sz w:val="21"/>
              </w:rPr>
            </w:pPr>
          </w:p>
          <w:p w14:paraId="22FF3D79">
            <w:pPr>
              <w:spacing w:line="245" w:lineRule="auto"/>
              <w:rPr>
                <w:rFonts w:ascii="Arial"/>
                <w:sz w:val="21"/>
              </w:rPr>
            </w:pPr>
          </w:p>
          <w:p w14:paraId="3F216DBC">
            <w:pPr>
              <w:spacing w:line="245" w:lineRule="auto"/>
              <w:rPr>
                <w:rFonts w:ascii="Arial"/>
                <w:sz w:val="21"/>
              </w:rPr>
            </w:pPr>
          </w:p>
          <w:p w14:paraId="0A898177">
            <w:pPr>
              <w:spacing w:line="245" w:lineRule="auto"/>
              <w:rPr>
                <w:rFonts w:ascii="Arial"/>
                <w:sz w:val="21"/>
              </w:rPr>
            </w:pPr>
          </w:p>
          <w:p w14:paraId="59A52116">
            <w:pPr>
              <w:spacing w:line="245" w:lineRule="auto"/>
              <w:rPr>
                <w:rFonts w:ascii="Arial"/>
                <w:sz w:val="21"/>
              </w:rPr>
            </w:pPr>
          </w:p>
          <w:p w14:paraId="700D0E3C">
            <w:pPr>
              <w:spacing w:line="245" w:lineRule="auto"/>
              <w:rPr>
                <w:rFonts w:ascii="Arial"/>
                <w:sz w:val="21"/>
              </w:rPr>
            </w:pPr>
          </w:p>
          <w:p w14:paraId="2B017A33">
            <w:pPr>
              <w:spacing w:line="245" w:lineRule="auto"/>
              <w:rPr>
                <w:rFonts w:ascii="Arial"/>
                <w:sz w:val="21"/>
              </w:rPr>
            </w:pPr>
          </w:p>
          <w:p w14:paraId="5A59C975">
            <w:pPr>
              <w:spacing w:line="245" w:lineRule="auto"/>
              <w:rPr>
                <w:rFonts w:ascii="Arial"/>
                <w:sz w:val="21"/>
              </w:rPr>
            </w:pPr>
          </w:p>
          <w:p w14:paraId="679A5B55">
            <w:pPr>
              <w:spacing w:before="65" w:line="267" w:lineRule="exact"/>
              <w:ind w:left="408"/>
              <w:rPr>
                <w:rFonts w:hint="eastAsia" w:ascii="宋体" w:hAnsi="宋体" w:eastAsia="宋体" w:cs="宋体"/>
                <w:sz w:val="20"/>
                <w:szCs w:val="20"/>
                <w:lang w:val="en-US" w:eastAsia="zh-CN"/>
              </w:rPr>
            </w:pPr>
            <w:r>
              <w:rPr>
                <w:rFonts w:ascii="宋体" w:hAnsi="宋体" w:eastAsia="宋体" w:cs="宋体"/>
                <w:spacing w:val="-4"/>
                <w:position w:val="1"/>
                <w:sz w:val="20"/>
                <w:szCs w:val="20"/>
              </w:rPr>
              <w:t>0.0</w:t>
            </w:r>
            <w:r>
              <w:rPr>
                <w:rFonts w:hint="eastAsia" w:ascii="宋体" w:hAnsi="宋体" w:eastAsia="宋体" w:cs="宋体"/>
                <w:spacing w:val="-4"/>
                <w:position w:val="1"/>
                <w:sz w:val="20"/>
                <w:szCs w:val="20"/>
                <w:lang w:val="en-US" w:eastAsia="zh-CN"/>
              </w:rPr>
              <w:t>0</w:t>
            </w:r>
          </w:p>
        </w:tc>
        <w:tc>
          <w:tcPr>
            <w:tcW w:w="1069" w:type="dxa"/>
            <w:vAlign w:val="top"/>
          </w:tcPr>
          <w:p w14:paraId="5D0BB61F">
            <w:pPr>
              <w:spacing w:line="245" w:lineRule="auto"/>
              <w:rPr>
                <w:rFonts w:ascii="Arial"/>
                <w:sz w:val="21"/>
              </w:rPr>
            </w:pPr>
          </w:p>
          <w:p w14:paraId="7D02BFB5">
            <w:pPr>
              <w:spacing w:line="245" w:lineRule="auto"/>
              <w:rPr>
                <w:rFonts w:ascii="Arial"/>
                <w:sz w:val="21"/>
              </w:rPr>
            </w:pPr>
          </w:p>
          <w:p w14:paraId="5D057174">
            <w:pPr>
              <w:spacing w:line="245" w:lineRule="auto"/>
              <w:rPr>
                <w:rFonts w:ascii="Arial"/>
                <w:sz w:val="21"/>
              </w:rPr>
            </w:pPr>
          </w:p>
          <w:p w14:paraId="16CFCA72">
            <w:pPr>
              <w:spacing w:line="245" w:lineRule="auto"/>
              <w:rPr>
                <w:rFonts w:ascii="Arial"/>
                <w:sz w:val="21"/>
              </w:rPr>
            </w:pPr>
          </w:p>
          <w:p w14:paraId="4C02ED3A">
            <w:pPr>
              <w:spacing w:line="245" w:lineRule="auto"/>
              <w:rPr>
                <w:rFonts w:ascii="Arial"/>
                <w:sz w:val="21"/>
              </w:rPr>
            </w:pPr>
          </w:p>
          <w:p w14:paraId="2CC5C714">
            <w:pPr>
              <w:spacing w:line="245" w:lineRule="auto"/>
              <w:rPr>
                <w:rFonts w:ascii="Arial"/>
                <w:sz w:val="21"/>
              </w:rPr>
            </w:pPr>
          </w:p>
          <w:p w14:paraId="3EA454D6">
            <w:pPr>
              <w:spacing w:line="245" w:lineRule="auto"/>
              <w:rPr>
                <w:rFonts w:ascii="Arial"/>
                <w:sz w:val="21"/>
              </w:rPr>
            </w:pPr>
          </w:p>
          <w:p w14:paraId="3BBF847A">
            <w:pPr>
              <w:spacing w:line="245" w:lineRule="auto"/>
              <w:rPr>
                <w:rFonts w:ascii="Arial"/>
                <w:sz w:val="21"/>
              </w:rPr>
            </w:pPr>
          </w:p>
          <w:p w14:paraId="209948FE">
            <w:pPr>
              <w:spacing w:before="65" w:line="267" w:lineRule="exact"/>
              <w:ind w:left="508"/>
              <w:rPr>
                <w:rFonts w:hint="eastAsia" w:ascii="宋体" w:hAnsi="宋体" w:eastAsia="宋体" w:cs="宋体"/>
                <w:sz w:val="20"/>
                <w:szCs w:val="20"/>
                <w:lang w:val="en-US" w:eastAsia="zh-CN"/>
              </w:rPr>
            </w:pPr>
            <w:r>
              <w:rPr>
                <w:rFonts w:hint="eastAsia" w:ascii="宋体" w:hAnsi="宋体" w:eastAsia="宋体" w:cs="宋体"/>
                <w:spacing w:val="-4"/>
                <w:position w:val="1"/>
                <w:sz w:val="20"/>
                <w:szCs w:val="20"/>
                <w:lang w:val="en-US" w:eastAsia="zh-CN"/>
              </w:rPr>
              <w:t>8</w:t>
            </w:r>
            <w:r>
              <w:rPr>
                <w:rFonts w:ascii="宋体" w:hAnsi="宋体" w:eastAsia="宋体" w:cs="宋体"/>
                <w:spacing w:val="-4"/>
                <w:position w:val="1"/>
                <w:sz w:val="20"/>
                <w:szCs w:val="20"/>
              </w:rPr>
              <w:t>.0</w:t>
            </w:r>
            <w:r>
              <w:rPr>
                <w:rFonts w:hint="eastAsia" w:ascii="宋体" w:hAnsi="宋体" w:eastAsia="宋体" w:cs="宋体"/>
                <w:spacing w:val="-4"/>
                <w:position w:val="1"/>
                <w:sz w:val="20"/>
                <w:szCs w:val="20"/>
                <w:lang w:val="en-US" w:eastAsia="zh-CN"/>
              </w:rPr>
              <w:t>0</w:t>
            </w:r>
          </w:p>
        </w:tc>
        <w:tc>
          <w:tcPr>
            <w:tcW w:w="2063" w:type="dxa"/>
            <w:vAlign w:val="top"/>
          </w:tcPr>
          <w:p w14:paraId="61E8ADF5">
            <w:pPr>
              <w:spacing w:line="245" w:lineRule="auto"/>
              <w:rPr>
                <w:rFonts w:ascii="Arial"/>
                <w:sz w:val="21"/>
              </w:rPr>
            </w:pPr>
          </w:p>
          <w:p w14:paraId="330F5F35">
            <w:pPr>
              <w:spacing w:line="245" w:lineRule="auto"/>
              <w:rPr>
                <w:rFonts w:ascii="Arial"/>
                <w:sz w:val="21"/>
              </w:rPr>
            </w:pPr>
          </w:p>
          <w:p w14:paraId="61BE7D1A">
            <w:pPr>
              <w:spacing w:line="245" w:lineRule="auto"/>
              <w:rPr>
                <w:rFonts w:ascii="Arial"/>
                <w:sz w:val="21"/>
              </w:rPr>
            </w:pPr>
          </w:p>
          <w:p w14:paraId="776A0EED">
            <w:pPr>
              <w:spacing w:line="245" w:lineRule="auto"/>
              <w:rPr>
                <w:rFonts w:ascii="Arial"/>
                <w:sz w:val="21"/>
              </w:rPr>
            </w:pPr>
          </w:p>
          <w:p w14:paraId="2C4615B9">
            <w:pPr>
              <w:spacing w:line="245" w:lineRule="auto"/>
              <w:rPr>
                <w:rFonts w:ascii="Arial"/>
                <w:sz w:val="21"/>
              </w:rPr>
            </w:pPr>
          </w:p>
          <w:p w14:paraId="16780EE1">
            <w:pPr>
              <w:spacing w:line="245" w:lineRule="auto"/>
              <w:rPr>
                <w:rFonts w:ascii="Arial"/>
                <w:sz w:val="21"/>
              </w:rPr>
            </w:pPr>
          </w:p>
          <w:p w14:paraId="255CBCF2">
            <w:pPr>
              <w:spacing w:line="245" w:lineRule="auto"/>
              <w:rPr>
                <w:rFonts w:ascii="Arial"/>
                <w:sz w:val="21"/>
              </w:rPr>
            </w:pPr>
          </w:p>
          <w:p w14:paraId="2C267E1F">
            <w:pPr>
              <w:spacing w:line="245" w:lineRule="auto"/>
              <w:rPr>
                <w:rFonts w:ascii="Arial"/>
                <w:sz w:val="21"/>
              </w:rPr>
            </w:pPr>
          </w:p>
          <w:p w14:paraId="6DE2F07E">
            <w:pPr>
              <w:spacing w:before="65" w:line="228" w:lineRule="auto"/>
              <w:ind w:firstLine="170" w:firstLineChars="100"/>
              <w:rPr>
                <w:rFonts w:ascii="宋体" w:hAnsi="宋体" w:eastAsia="宋体" w:cs="宋体"/>
                <w:sz w:val="20"/>
                <w:szCs w:val="20"/>
              </w:rPr>
            </w:pPr>
            <w:r>
              <w:rPr>
                <w:rFonts w:hint="eastAsia" w:ascii="宋体" w:hAnsi="宋体" w:eastAsia="宋体" w:cs="宋体"/>
                <w:spacing w:val="-15"/>
                <w:sz w:val="20"/>
                <w:szCs w:val="20"/>
                <w:lang w:eastAsia="zh-CN"/>
              </w:rPr>
              <w:t>服务进度</w:t>
            </w:r>
            <w:r>
              <w:rPr>
                <w:rFonts w:ascii="宋体" w:hAnsi="宋体" w:eastAsia="宋体" w:cs="宋体"/>
                <w:spacing w:val="-15"/>
                <w:sz w:val="20"/>
                <w:szCs w:val="20"/>
              </w:rPr>
              <w:t>保证措施</w:t>
            </w:r>
          </w:p>
        </w:tc>
        <w:tc>
          <w:tcPr>
            <w:tcW w:w="4137" w:type="dxa"/>
            <w:vAlign w:val="top"/>
          </w:tcPr>
          <w:p w14:paraId="174B2CD9">
            <w:pPr>
              <w:spacing w:before="232" w:line="360" w:lineRule="auto"/>
              <w:ind w:left="115"/>
              <w:rPr>
                <w:rFonts w:ascii="宋体" w:hAnsi="宋体" w:eastAsia="宋体" w:cs="宋体"/>
                <w:sz w:val="20"/>
                <w:szCs w:val="20"/>
                <w:lang w:val="en-US" w:eastAsia="en-US"/>
              </w:rPr>
            </w:pPr>
            <w:r>
              <w:rPr>
                <w:rFonts w:ascii="宋体" w:hAnsi="宋体" w:eastAsia="宋体" w:cs="宋体"/>
                <w:sz w:val="20"/>
                <w:szCs w:val="20"/>
                <w:lang w:val="en-US" w:eastAsia="en-US"/>
              </w:rPr>
              <w:t>⑴编制各</w:t>
            </w:r>
            <w:r>
              <w:rPr>
                <w:rFonts w:hint="eastAsia" w:ascii="宋体" w:hAnsi="宋体" w:eastAsia="宋体" w:cs="宋体"/>
                <w:sz w:val="20"/>
                <w:szCs w:val="20"/>
                <w:lang w:val="en-US" w:eastAsia="zh-CN"/>
              </w:rPr>
              <w:t>养护</w:t>
            </w:r>
            <w:r>
              <w:rPr>
                <w:rFonts w:ascii="宋体" w:hAnsi="宋体" w:eastAsia="宋体" w:cs="宋体"/>
                <w:sz w:val="20"/>
                <w:szCs w:val="20"/>
                <w:lang w:val="en-US" w:eastAsia="en-US"/>
              </w:rPr>
              <w:t>节点及作业计划，定期落实计划实施；⑵交叉、流水</w:t>
            </w:r>
            <w:r>
              <w:rPr>
                <w:rFonts w:hint="eastAsia" w:ascii="宋体" w:hAnsi="宋体" w:eastAsia="宋体" w:cs="宋体"/>
                <w:sz w:val="20"/>
                <w:szCs w:val="20"/>
                <w:lang w:val="en-US" w:eastAsia="zh-CN"/>
              </w:rPr>
              <w:t>养护</w:t>
            </w:r>
            <w:r>
              <w:rPr>
                <w:rFonts w:ascii="宋体" w:hAnsi="宋体" w:eastAsia="宋体" w:cs="宋体"/>
                <w:sz w:val="20"/>
                <w:szCs w:val="20"/>
                <w:lang w:val="en-US" w:eastAsia="en-US"/>
              </w:rPr>
              <w:t>作业方案；⑶合理调配机械、材料、劳动力方案；⑷及时解决有关问题，</w:t>
            </w:r>
            <w:r>
              <w:rPr>
                <w:rFonts w:hint="eastAsia" w:ascii="宋体" w:hAnsi="宋体" w:eastAsia="宋体" w:cs="宋体"/>
                <w:sz w:val="20"/>
                <w:szCs w:val="20"/>
                <w:lang w:val="en-US" w:eastAsia="zh-CN"/>
              </w:rPr>
              <w:t>养护进度</w:t>
            </w:r>
            <w:r>
              <w:rPr>
                <w:rFonts w:ascii="宋体" w:hAnsi="宋体" w:eastAsia="宋体" w:cs="宋体"/>
                <w:sz w:val="20"/>
                <w:szCs w:val="20"/>
                <w:lang w:val="en-US" w:eastAsia="en-US"/>
              </w:rPr>
              <w:t>目标及奖惩办法。以上措施内容完善、科学合理，技术措施针对性强得</w:t>
            </w:r>
            <w:r>
              <w:rPr>
                <w:rFonts w:hint="eastAsia" w:ascii="宋体" w:hAnsi="宋体" w:eastAsia="宋体" w:cs="宋体"/>
                <w:sz w:val="20"/>
                <w:szCs w:val="20"/>
                <w:lang w:val="en-US" w:eastAsia="zh-CN"/>
              </w:rPr>
              <w:t>8</w:t>
            </w:r>
            <w:r>
              <w:rPr>
                <w:rFonts w:ascii="宋体" w:hAnsi="宋体" w:eastAsia="宋体" w:cs="宋体"/>
                <w:sz w:val="20"/>
                <w:szCs w:val="20"/>
                <w:lang w:val="en-US" w:eastAsia="en-US"/>
              </w:rPr>
              <w:t>分；措施内容比较完善且合理可行、技术措施针对性强的得</w:t>
            </w:r>
            <w:r>
              <w:rPr>
                <w:rFonts w:hint="eastAsia" w:ascii="宋体" w:hAnsi="宋体" w:eastAsia="宋体" w:cs="宋体"/>
                <w:sz w:val="20"/>
                <w:szCs w:val="20"/>
                <w:lang w:val="en-US" w:eastAsia="zh-CN"/>
              </w:rPr>
              <w:t>6</w:t>
            </w:r>
            <w:r>
              <w:rPr>
                <w:rFonts w:ascii="宋体" w:hAnsi="宋体" w:eastAsia="宋体" w:cs="宋体"/>
                <w:sz w:val="20"/>
                <w:szCs w:val="20"/>
                <w:lang w:val="en-US" w:eastAsia="en-US"/>
              </w:rPr>
              <w:t>分；措施完善，可行性及技术措施针对性较强得</w:t>
            </w:r>
            <w:r>
              <w:rPr>
                <w:rFonts w:hint="eastAsia" w:ascii="宋体" w:hAnsi="宋体" w:eastAsia="宋体" w:cs="宋体"/>
                <w:sz w:val="20"/>
                <w:szCs w:val="20"/>
                <w:lang w:val="en-US" w:eastAsia="zh-CN"/>
              </w:rPr>
              <w:t>4</w:t>
            </w:r>
            <w:r>
              <w:rPr>
                <w:rFonts w:ascii="宋体" w:hAnsi="宋体" w:eastAsia="宋体" w:cs="宋体"/>
                <w:sz w:val="20"/>
                <w:szCs w:val="20"/>
                <w:lang w:val="en-US" w:eastAsia="en-US"/>
              </w:rPr>
              <w:t>分；措施完善，可行性及技术措施针对性一般得</w:t>
            </w:r>
            <w:r>
              <w:rPr>
                <w:rFonts w:hint="eastAsia" w:ascii="宋体" w:hAnsi="宋体" w:eastAsia="宋体" w:cs="宋体"/>
                <w:sz w:val="20"/>
                <w:szCs w:val="20"/>
                <w:lang w:val="en-US" w:eastAsia="zh-CN"/>
              </w:rPr>
              <w:t>2</w:t>
            </w:r>
            <w:r>
              <w:rPr>
                <w:rFonts w:ascii="宋体" w:hAnsi="宋体" w:eastAsia="宋体" w:cs="宋体"/>
                <w:sz w:val="20"/>
                <w:szCs w:val="20"/>
                <w:lang w:val="en-US" w:eastAsia="en-US"/>
              </w:rPr>
              <w:t>分；内容缺项或不切实际的得0 分。</w:t>
            </w:r>
          </w:p>
        </w:tc>
      </w:tr>
      <w:tr w14:paraId="6AF299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111" w:type="dxa"/>
            <w:vMerge w:val="continue"/>
            <w:vAlign w:val="top"/>
          </w:tcPr>
          <w:p w14:paraId="5E5A241A">
            <w:pPr>
              <w:rPr>
                <w:rFonts w:ascii="Arial"/>
                <w:sz w:val="21"/>
              </w:rPr>
            </w:pPr>
          </w:p>
        </w:tc>
        <w:tc>
          <w:tcPr>
            <w:tcW w:w="1076" w:type="dxa"/>
            <w:gridSpan w:val="2"/>
            <w:vAlign w:val="top"/>
          </w:tcPr>
          <w:p w14:paraId="1482741F">
            <w:pPr>
              <w:spacing w:line="247" w:lineRule="auto"/>
              <w:rPr>
                <w:rFonts w:ascii="Arial"/>
                <w:sz w:val="21"/>
              </w:rPr>
            </w:pPr>
          </w:p>
          <w:p w14:paraId="47E28E0C">
            <w:pPr>
              <w:spacing w:line="247" w:lineRule="auto"/>
              <w:rPr>
                <w:rFonts w:ascii="Arial"/>
                <w:sz w:val="21"/>
              </w:rPr>
            </w:pPr>
          </w:p>
          <w:p w14:paraId="4E16420C">
            <w:pPr>
              <w:spacing w:line="248" w:lineRule="auto"/>
              <w:rPr>
                <w:rFonts w:ascii="Arial"/>
                <w:sz w:val="21"/>
              </w:rPr>
            </w:pPr>
          </w:p>
          <w:p w14:paraId="28D625A1">
            <w:pPr>
              <w:spacing w:line="248" w:lineRule="auto"/>
              <w:rPr>
                <w:rFonts w:ascii="Arial"/>
                <w:sz w:val="21"/>
              </w:rPr>
            </w:pPr>
          </w:p>
          <w:p w14:paraId="3199EB33">
            <w:pPr>
              <w:spacing w:line="248" w:lineRule="auto"/>
              <w:rPr>
                <w:rFonts w:ascii="Arial"/>
                <w:sz w:val="21"/>
              </w:rPr>
            </w:pPr>
          </w:p>
          <w:p w14:paraId="742C966F">
            <w:pPr>
              <w:spacing w:line="248" w:lineRule="auto"/>
              <w:rPr>
                <w:rFonts w:ascii="Arial"/>
                <w:sz w:val="21"/>
              </w:rPr>
            </w:pPr>
          </w:p>
          <w:p w14:paraId="2C2E01A6">
            <w:pPr>
              <w:spacing w:line="248" w:lineRule="auto"/>
              <w:rPr>
                <w:rFonts w:ascii="Arial"/>
                <w:sz w:val="21"/>
              </w:rPr>
            </w:pPr>
          </w:p>
          <w:p w14:paraId="263D82C7">
            <w:pPr>
              <w:spacing w:line="248" w:lineRule="auto"/>
              <w:rPr>
                <w:rFonts w:ascii="Arial"/>
                <w:sz w:val="21"/>
              </w:rPr>
            </w:pPr>
          </w:p>
          <w:p w14:paraId="476F1010">
            <w:pPr>
              <w:spacing w:line="248" w:lineRule="auto"/>
              <w:rPr>
                <w:rFonts w:ascii="Arial"/>
                <w:sz w:val="21"/>
              </w:rPr>
            </w:pPr>
          </w:p>
          <w:p w14:paraId="30B9BAB5">
            <w:pPr>
              <w:spacing w:line="248" w:lineRule="auto"/>
              <w:rPr>
                <w:rFonts w:ascii="Arial"/>
                <w:sz w:val="21"/>
              </w:rPr>
            </w:pPr>
          </w:p>
          <w:p w14:paraId="53F5408B">
            <w:pPr>
              <w:spacing w:before="65" w:line="268" w:lineRule="exact"/>
              <w:ind w:left="408"/>
              <w:rPr>
                <w:rFonts w:hint="eastAsia" w:ascii="宋体" w:hAnsi="宋体" w:eastAsia="宋体" w:cs="宋体"/>
                <w:sz w:val="20"/>
                <w:szCs w:val="20"/>
                <w:lang w:val="en-US" w:eastAsia="zh-CN"/>
              </w:rPr>
            </w:pPr>
            <w:r>
              <w:rPr>
                <w:rFonts w:ascii="宋体" w:hAnsi="宋体" w:eastAsia="宋体" w:cs="宋体"/>
                <w:spacing w:val="-4"/>
                <w:position w:val="1"/>
                <w:sz w:val="20"/>
                <w:szCs w:val="20"/>
              </w:rPr>
              <w:t>0.0</w:t>
            </w:r>
            <w:r>
              <w:rPr>
                <w:rFonts w:hint="eastAsia" w:ascii="宋体" w:hAnsi="宋体" w:eastAsia="宋体" w:cs="宋体"/>
                <w:spacing w:val="-4"/>
                <w:position w:val="1"/>
                <w:sz w:val="20"/>
                <w:szCs w:val="20"/>
                <w:lang w:val="en-US" w:eastAsia="zh-CN"/>
              </w:rPr>
              <w:t>0</w:t>
            </w:r>
          </w:p>
        </w:tc>
        <w:tc>
          <w:tcPr>
            <w:tcW w:w="1069" w:type="dxa"/>
            <w:vAlign w:val="top"/>
          </w:tcPr>
          <w:p w14:paraId="21FBDC87">
            <w:pPr>
              <w:spacing w:line="247" w:lineRule="auto"/>
              <w:rPr>
                <w:rFonts w:ascii="Arial"/>
                <w:sz w:val="21"/>
              </w:rPr>
            </w:pPr>
          </w:p>
          <w:p w14:paraId="03085709">
            <w:pPr>
              <w:spacing w:line="247" w:lineRule="auto"/>
              <w:rPr>
                <w:rFonts w:ascii="Arial"/>
                <w:sz w:val="21"/>
              </w:rPr>
            </w:pPr>
          </w:p>
          <w:p w14:paraId="178C319E">
            <w:pPr>
              <w:spacing w:line="248" w:lineRule="auto"/>
              <w:rPr>
                <w:rFonts w:ascii="Arial"/>
                <w:sz w:val="21"/>
              </w:rPr>
            </w:pPr>
          </w:p>
          <w:p w14:paraId="466CB524">
            <w:pPr>
              <w:spacing w:line="248" w:lineRule="auto"/>
              <w:rPr>
                <w:rFonts w:ascii="Arial"/>
                <w:sz w:val="21"/>
              </w:rPr>
            </w:pPr>
          </w:p>
          <w:p w14:paraId="619636AA">
            <w:pPr>
              <w:spacing w:line="248" w:lineRule="auto"/>
              <w:rPr>
                <w:rFonts w:ascii="Arial"/>
                <w:sz w:val="21"/>
              </w:rPr>
            </w:pPr>
          </w:p>
          <w:p w14:paraId="54D6BEA2">
            <w:pPr>
              <w:spacing w:line="248" w:lineRule="auto"/>
              <w:rPr>
                <w:rFonts w:ascii="Arial"/>
                <w:sz w:val="21"/>
              </w:rPr>
            </w:pPr>
          </w:p>
          <w:p w14:paraId="413B7BE5">
            <w:pPr>
              <w:spacing w:line="248" w:lineRule="auto"/>
              <w:rPr>
                <w:rFonts w:ascii="Arial"/>
                <w:sz w:val="21"/>
              </w:rPr>
            </w:pPr>
          </w:p>
          <w:p w14:paraId="7EE05297">
            <w:pPr>
              <w:spacing w:line="248" w:lineRule="auto"/>
              <w:rPr>
                <w:rFonts w:ascii="Arial"/>
                <w:sz w:val="21"/>
              </w:rPr>
            </w:pPr>
          </w:p>
          <w:p w14:paraId="0097BF2E">
            <w:pPr>
              <w:spacing w:line="248" w:lineRule="auto"/>
              <w:rPr>
                <w:rFonts w:ascii="Arial"/>
                <w:sz w:val="21"/>
              </w:rPr>
            </w:pPr>
          </w:p>
          <w:p w14:paraId="2EC86CA8">
            <w:pPr>
              <w:spacing w:line="248" w:lineRule="auto"/>
              <w:rPr>
                <w:rFonts w:ascii="Arial"/>
                <w:sz w:val="21"/>
              </w:rPr>
            </w:pPr>
          </w:p>
          <w:p w14:paraId="5A67711F">
            <w:pPr>
              <w:spacing w:before="65" w:line="268" w:lineRule="exact"/>
              <w:ind w:left="508"/>
              <w:rPr>
                <w:rFonts w:hint="eastAsia" w:ascii="宋体" w:hAnsi="宋体" w:eastAsia="宋体" w:cs="宋体"/>
                <w:sz w:val="20"/>
                <w:szCs w:val="20"/>
                <w:lang w:val="en-US" w:eastAsia="zh-CN"/>
              </w:rPr>
            </w:pPr>
            <w:r>
              <w:rPr>
                <w:rFonts w:hint="eastAsia" w:ascii="宋体" w:hAnsi="宋体" w:eastAsia="宋体" w:cs="宋体"/>
                <w:spacing w:val="-4"/>
                <w:position w:val="1"/>
                <w:sz w:val="20"/>
                <w:szCs w:val="20"/>
                <w:lang w:val="en-US" w:eastAsia="zh-CN"/>
              </w:rPr>
              <w:t>6</w:t>
            </w:r>
            <w:r>
              <w:rPr>
                <w:rFonts w:ascii="宋体" w:hAnsi="宋体" w:eastAsia="宋体" w:cs="宋体"/>
                <w:spacing w:val="-4"/>
                <w:position w:val="1"/>
                <w:sz w:val="20"/>
                <w:szCs w:val="20"/>
              </w:rPr>
              <w:t>.0</w:t>
            </w:r>
            <w:r>
              <w:rPr>
                <w:rFonts w:hint="eastAsia" w:ascii="宋体" w:hAnsi="宋体" w:eastAsia="宋体" w:cs="宋体"/>
                <w:spacing w:val="-4"/>
                <w:position w:val="1"/>
                <w:sz w:val="20"/>
                <w:szCs w:val="20"/>
                <w:lang w:val="en-US" w:eastAsia="zh-CN"/>
              </w:rPr>
              <w:t>0</w:t>
            </w:r>
          </w:p>
        </w:tc>
        <w:tc>
          <w:tcPr>
            <w:tcW w:w="2063" w:type="dxa"/>
            <w:vAlign w:val="top"/>
          </w:tcPr>
          <w:p w14:paraId="68B7D68E">
            <w:pPr>
              <w:spacing w:line="247" w:lineRule="auto"/>
              <w:rPr>
                <w:rFonts w:ascii="Arial"/>
                <w:sz w:val="21"/>
              </w:rPr>
            </w:pPr>
          </w:p>
          <w:p w14:paraId="74D2153B">
            <w:pPr>
              <w:spacing w:line="247" w:lineRule="auto"/>
              <w:rPr>
                <w:rFonts w:ascii="Arial"/>
                <w:sz w:val="21"/>
              </w:rPr>
            </w:pPr>
          </w:p>
          <w:p w14:paraId="0C68ADEC">
            <w:pPr>
              <w:spacing w:line="248" w:lineRule="auto"/>
              <w:rPr>
                <w:rFonts w:ascii="Arial"/>
                <w:sz w:val="21"/>
              </w:rPr>
            </w:pPr>
          </w:p>
          <w:p w14:paraId="65ADAF1B">
            <w:pPr>
              <w:spacing w:line="248" w:lineRule="auto"/>
              <w:rPr>
                <w:rFonts w:ascii="Arial"/>
                <w:sz w:val="21"/>
              </w:rPr>
            </w:pPr>
          </w:p>
          <w:p w14:paraId="7BC5826C">
            <w:pPr>
              <w:spacing w:line="248" w:lineRule="auto"/>
              <w:rPr>
                <w:rFonts w:ascii="Arial"/>
                <w:sz w:val="21"/>
              </w:rPr>
            </w:pPr>
          </w:p>
          <w:p w14:paraId="392CC0A5">
            <w:pPr>
              <w:spacing w:line="248" w:lineRule="auto"/>
              <w:rPr>
                <w:rFonts w:ascii="Arial"/>
                <w:sz w:val="21"/>
              </w:rPr>
            </w:pPr>
          </w:p>
          <w:p w14:paraId="4140363C">
            <w:pPr>
              <w:spacing w:line="248" w:lineRule="auto"/>
              <w:rPr>
                <w:rFonts w:ascii="Arial"/>
                <w:sz w:val="21"/>
              </w:rPr>
            </w:pPr>
          </w:p>
          <w:p w14:paraId="3F8B63E0">
            <w:pPr>
              <w:spacing w:line="248" w:lineRule="auto"/>
              <w:rPr>
                <w:rFonts w:ascii="Arial"/>
                <w:sz w:val="21"/>
              </w:rPr>
            </w:pPr>
          </w:p>
          <w:p w14:paraId="4588498E">
            <w:pPr>
              <w:spacing w:line="248" w:lineRule="auto"/>
              <w:rPr>
                <w:rFonts w:ascii="Arial"/>
                <w:sz w:val="21"/>
              </w:rPr>
            </w:pPr>
          </w:p>
          <w:p w14:paraId="195A282D">
            <w:pPr>
              <w:spacing w:line="248" w:lineRule="auto"/>
              <w:rPr>
                <w:rFonts w:ascii="Arial"/>
                <w:sz w:val="21"/>
              </w:rPr>
            </w:pPr>
          </w:p>
          <w:p w14:paraId="389FC7CF">
            <w:pPr>
              <w:spacing w:before="65" w:line="227" w:lineRule="auto"/>
              <w:rPr>
                <w:rFonts w:ascii="宋体" w:hAnsi="宋体" w:eastAsia="宋体" w:cs="宋体"/>
                <w:sz w:val="20"/>
                <w:szCs w:val="20"/>
              </w:rPr>
            </w:pPr>
            <w:r>
              <w:rPr>
                <w:rFonts w:ascii="宋体" w:hAnsi="宋体" w:eastAsia="宋体" w:cs="宋体"/>
                <w:spacing w:val="-17"/>
                <w:sz w:val="20"/>
                <w:szCs w:val="20"/>
              </w:rPr>
              <w:t>拟投入资源配备计划</w:t>
            </w:r>
          </w:p>
        </w:tc>
        <w:tc>
          <w:tcPr>
            <w:tcW w:w="4137" w:type="dxa"/>
            <w:vAlign w:val="top"/>
          </w:tcPr>
          <w:p w14:paraId="3CE5D25F">
            <w:pPr>
              <w:spacing w:before="232" w:line="360" w:lineRule="auto"/>
              <w:ind w:left="115"/>
              <w:rPr>
                <w:rFonts w:ascii="宋体" w:hAnsi="宋体" w:eastAsia="宋体" w:cs="宋体"/>
                <w:sz w:val="20"/>
                <w:szCs w:val="20"/>
                <w:lang w:val="en-US" w:eastAsia="en-US"/>
              </w:rPr>
            </w:pPr>
            <w:r>
              <w:rPr>
                <w:rFonts w:ascii="宋体" w:hAnsi="宋体" w:eastAsia="宋体" w:cs="宋体"/>
                <w:sz w:val="20"/>
                <w:szCs w:val="20"/>
                <w:lang w:val="en-US" w:eastAsia="en-US"/>
              </w:rPr>
              <w:t>⑴劳动力配置计划；⑵机械设备及</w:t>
            </w:r>
            <w:r>
              <w:rPr>
                <w:rFonts w:hint="eastAsia" w:ascii="宋体" w:hAnsi="宋体" w:eastAsia="宋体" w:cs="宋体"/>
                <w:sz w:val="20"/>
                <w:szCs w:val="20"/>
                <w:lang w:val="en-US" w:eastAsia="zh-CN"/>
              </w:rPr>
              <w:t>养护</w:t>
            </w:r>
            <w:r>
              <w:rPr>
                <w:rFonts w:ascii="宋体" w:hAnsi="宋体" w:eastAsia="宋体" w:cs="宋体"/>
                <w:sz w:val="20"/>
                <w:szCs w:val="20"/>
                <w:lang w:val="en-US" w:eastAsia="en-US"/>
              </w:rPr>
              <w:t>机具配置计划总量及进退场时间；根据项目特点，以上资源配备计划编制科学合理、全面，资源配备合理</w:t>
            </w:r>
            <w:r>
              <w:rPr>
                <w:rFonts w:hint="eastAsia" w:ascii="宋体" w:hAnsi="宋体" w:eastAsia="宋体" w:cs="宋体"/>
                <w:sz w:val="20"/>
                <w:szCs w:val="20"/>
                <w:lang w:val="en-US" w:eastAsia="zh-CN"/>
              </w:rPr>
              <w:t>6</w:t>
            </w:r>
            <w:r>
              <w:rPr>
                <w:rFonts w:ascii="宋体" w:hAnsi="宋体" w:eastAsia="宋体" w:cs="宋体"/>
                <w:sz w:val="20"/>
                <w:szCs w:val="20"/>
                <w:lang w:val="en-US" w:eastAsia="en-US"/>
              </w:rPr>
              <w:t>分；资源配备计划编制内容比较全面、资源配备比较合理得</w:t>
            </w:r>
            <w:r>
              <w:rPr>
                <w:rFonts w:hint="eastAsia" w:ascii="宋体" w:hAnsi="宋体" w:eastAsia="宋体" w:cs="宋体"/>
                <w:sz w:val="20"/>
                <w:szCs w:val="20"/>
                <w:lang w:val="en-US" w:eastAsia="zh-CN"/>
              </w:rPr>
              <w:t>5</w:t>
            </w:r>
            <w:r>
              <w:rPr>
                <w:rFonts w:ascii="宋体" w:hAnsi="宋体" w:eastAsia="宋体" w:cs="宋体"/>
                <w:sz w:val="20"/>
                <w:szCs w:val="20"/>
                <w:lang w:val="en-US" w:eastAsia="en-US"/>
              </w:rPr>
              <w:t>分；资源配备计划编制内容基本全面、资源配备基本合理得</w:t>
            </w:r>
            <w:r>
              <w:rPr>
                <w:rFonts w:hint="eastAsia" w:ascii="宋体" w:hAnsi="宋体" w:eastAsia="宋体" w:cs="宋体"/>
                <w:sz w:val="20"/>
                <w:szCs w:val="20"/>
                <w:lang w:val="en-US" w:eastAsia="zh-CN"/>
              </w:rPr>
              <w:t>4</w:t>
            </w:r>
            <w:r>
              <w:rPr>
                <w:rFonts w:ascii="宋体" w:hAnsi="宋体" w:eastAsia="宋体" w:cs="宋体"/>
                <w:sz w:val="20"/>
                <w:szCs w:val="20"/>
                <w:lang w:val="en-US" w:eastAsia="en-US"/>
              </w:rPr>
              <w:t>分；资源配备计划编制内容</w:t>
            </w:r>
            <w:r>
              <w:rPr>
                <w:rFonts w:hint="eastAsia" w:ascii="宋体" w:hAnsi="宋体" w:eastAsia="宋体" w:cs="宋体"/>
                <w:sz w:val="20"/>
                <w:szCs w:val="20"/>
                <w:lang w:val="en-US" w:eastAsia="zh-CN"/>
              </w:rPr>
              <w:t>和</w:t>
            </w:r>
            <w:r>
              <w:rPr>
                <w:rFonts w:ascii="宋体" w:hAnsi="宋体" w:eastAsia="宋体" w:cs="宋体"/>
                <w:sz w:val="20"/>
                <w:szCs w:val="20"/>
                <w:lang w:val="en-US" w:eastAsia="en-US"/>
              </w:rPr>
              <w:t>资源配备</w:t>
            </w:r>
            <w:r>
              <w:rPr>
                <w:rFonts w:hint="eastAsia" w:ascii="宋体" w:hAnsi="宋体" w:eastAsia="宋体" w:cs="宋体"/>
                <w:sz w:val="20"/>
                <w:szCs w:val="20"/>
                <w:lang w:val="en-US" w:eastAsia="zh-CN"/>
              </w:rPr>
              <w:t>不完善</w:t>
            </w:r>
            <w:r>
              <w:rPr>
                <w:rFonts w:ascii="宋体" w:hAnsi="宋体" w:eastAsia="宋体" w:cs="宋体"/>
                <w:sz w:val="20"/>
                <w:szCs w:val="20"/>
                <w:lang w:val="en-US" w:eastAsia="en-US"/>
              </w:rPr>
              <w:t>得</w:t>
            </w:r>
            <w:r>
              <w:rPr>
                <w:rFonts w:hint="eastAsia" w:ascii="宋体" w:hAnsi="宋体" w:eastAsia="宋体" w:cs="宋体"/>
                <w:sz w:val="20"/>
                <w:szCs w:val="20"/>
                <w:lang w:val="en-US" w:eastAsia="zh-CN"/>
              </w:rPr>
              <w:t>3</w:t>
            </w:r>
            <w:r>
              <w:rPr>
                <w:rFonts w:ascii="宋体" w:hAnsi="宋体" w:eastAsia="宋体" w:cs="宋体"/>
                <w:sz w:val="20"/>
                <w:szCs w:val="20"/>
                <w:lang w:val="en-US" w:eastAsia="en-US"/>
              </w:rPr>
              <w:t xml:space="preserve"> 分；内容缺项或不切实际的得0 分。</w:t>
            </w:r>
          </w:p>
        </w:tc>
      </w:tr>
      <w:tr w14:paraId="7D04DB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3" w:hRule="atLeast"/>
        </w:trPr>
        <w:tc>
          <w:tcPr>
            <w:tcW w:w="1111" w:type="dxa"/>
            <w:vMerge w:val="continue"/>
            <w:vAlign w:val="top"/>
          </w:tcPr>
          <w:p w14:paraId="3187CF74">
            <w:pPr>
              <w:rPr>
                <w:rFonts w:ascii="Arial"/>
                <w:sz w:val="21"/>
              </w:rPr>
            </w:pPr>
          </w:p>
        </w:tc>
        <w:tc>
          <w:tcPr>
            <w:tcW w:w="1076" w:type="dxa"/>
            <w:gridSpan w:val="2"/>
            <w:vAlign w:val="top"/>
          </w:tcPr>
          <w:p w14:paraId="03414AB0">
            <w:pPr>
              <w:spacing w:line="286" w:lineRule="auto"/>
              <w:rPr>
                <w:rFonts w:ascii="Arial"/>
                <w:sz w:val="21"/>
              </w:rPr>
            </w:pPr>
          </w:p>
          <w:p w14:paraId="444C7D64">
            <w:pPr>
              <w:spacing w:line="287" w:lineRule="auto"/>
              <w:rPr>
                <w:rFonts w:ascii="Arial"/>
                <w:sz w:val="21"/>
              </w:rPr>
            </w:pPr>
          </w:p>
          <w:p w14:paraId="560D687C">
            <w:pPr>
              <w:spacing w:line="287" w:lineRule="auto"/>
              <w:rPr>
                <w:rFonts w:ascii="Arial"/>
                <w:sz w:val="21"/>
              </w:rPr>
            </w:pPr>
          </w:p>
          <w:p w14:paraId="7E2DA541">
            <w:pPr>
              <w:spacing w:before="65" w:line="267" w:lineRule="exact"/>
              <w:ind w:left="408"/>
              <w:rPr>
                <w:rFonts w:hint="eastAsia" w:ascii="宋体" w:hAnsi="宋体" w:eastAsia="宋体" w:cs="宋体"/>
                <w:sz w:val="20"/>
                <w:szCs w:val="20"/>
                <w:lang w:val="en-US" w:eastAsia="zh-CN"/>
              </w:rPr>
            </w:pPr>
            <w:r>
              <w:rPr>
                <w:rFonts w:ascii="宋体" w:hAnsi="宋体" w:eastAsia="宋体" w:cs="宋体"/>
                <w:spacing w:val="-4"/>
                <w:position w:val="1"/>
                <w:sz w:val="20"/>
                <w:szCs w:val="20"/>
              </w:rPr>
              <w:t>0.0</w:t>
            </w:r>
            <w:r>
              <w:rPr>
                <w:rFonts w:hint="eastAsia" w:ascii="宋体" w:hAnsi="宋体" w:eastAsia="宋体" w:cs="宋体"/>
                <w:spacing w:val="-4"/>
                <w:position w:val="1"/>
                <w:sz w:val="20"/>
                <w:szCs w:val="20"/>
                <w:lang w:val="en-US" w:eastAsia="zh-CN"/>
              </w:rPr>
              <w:t>0</w:t>
            </w:r>
          </w:p>
        </w:tc>
        <w:tc>
          <w:tcPr>
            <w:tcW w:w="1069" w:type="dxa"/>
            <w:vAlign w:val="top"/>
          </w:tcPr>
          <w:p w14:paraId="04F1B770">
            <w:pPr>
              <w:spacing w:line="286" w:lineRule="auto"/>
              <w:rPr>
                <w:rFonts w:ascii="Arial"/>
                <w:sz w:val="21"/>
              </w:rPr>
            </w:pPr>
          </w:p>
          <w:p w14:paraId="7F4A1BE3">
            <w:pPr>
              <w:spacing w:line="287" w:lineRule="auto"/>
              <w:rPr>
                <w:rFonts w:ascii="Arial"/>
                <w:sz w:val="21"/>
              </w:rPr>
            </w:pPr>
          </w:p>
          <w:p w14:paraId="561E52DF">
            <w:pPr>
              <w:spacing w:line="287" w:lineRule="auto"/>
              <w:rPr>
                <w:rFonts w:ascii="Arial"/>
                <w:sz w:val="21"/>
              </w:rPr>
            </w:pPr>
          </w:p>
          <w:p w14:paraId="12D1F3E4">
            <w:pPr>
              <w:spacing w:before="65" w:line="267" w:lineRule="exact"/>
              <w:ind w:left="508"/>
              <w:rPr>
                <w:rFonts w:hint="eastAsia" w:ascii="宋体" w:hAnsi="宋体" w:eastAsia="宋体" w:cs="宋体"/>
                <w:sz w:val="20"/>
                <w:szCs w:val="20"/>
                <w:lang w:val="en-US" w:eastAsia="zh-CN"/>
              </w:rPr>
            </w:pPr>
            <w:r>
              <w:rPr>
                <w:rFonts w:hint="eastAsia" w:ascii="宋体" w:hAnsi="宋体" w:eastAsia="宋体" w:cs="宋体"/>
                <w:spacing w:val="-4"/>
                <w:position w:val="1"/>
                <w:sz w:val="20"/>
                <w:szCs w:val="20"/>
                <w:lang w:val="en-US" w:eastAsia="zh-CN"/>
              </w:rPr>
              <w:t>6</w:t>
            </w:r>
            <w:r>
              <w:rPr>
                <w:rFonts w:ascii="宋体" w:hAnsi="宋体" w:eastAsia="宋体" w:cs="宋体"/>
                <w:spacing w:val="-4"/>
                <w:position w:val="1"/>
                <w:sz w:val="20"/>
                <w:szCs w:val="20"/>
              </w:rPr>
              <w:t>.0</w:t>
            </w:r>
            <w:r>
              <w:rPr>
                <w:rFonts w:hint="eastAsia" w:ascii="宋体" w:hAnsi="宋体" w:eastAsia="宋体" w:cs="宋体"/>
                <w:spacing w:val="-4"/>
                <w:position w:val="1"/>
                <w:sz w:val="20"/>
                <w:szCs w:val="20"/>
                <w:lang w:val="en-US" w:eastAsia="zh-CN"/>
              </w:rPr>
              <w:t>0</w:t>
            </w:r>
          </w:p>
        </w:tc>
        <w:tc>
          <w:tcPr>
            <w:tcW w:w="2063" w:type="dxa"/>
            <w:vAlign w:val="top"/>
          </w:tcPr>
          <w:p w14:paraId="33F6F803">
            <w:pPr>
              <w:spacing w:line="286" w:lineRule="auto"/>
              <w:rPr>
                <w:rFonts w:ascii="Arial"/>
                <w:sz w:val="21"/>
              </w:rPr>
            </w:pPr>
          </w:p>
          <w:p w14:paraId="687D1102">
            <w:pPr>
              <w:spacing w:line="286" w:lineRule="auto"/>
              <w:rPr>
                <w:rFonts w:ascii="Arial"/>
                <w:sz w:val="21"/>
              </w:rPr>
            </w:pPr>
          </w:p>
          <w:p w14:paraId="17C3186E">
            <w:pPr>
              <w:spacing w:line="287" w:lineRule="auto"/>
              <w:rPr>
                <w:rFonts w:ascii="Arial"/>
                <w:sz w:val="21"/>
              </w:rPr>
            </w:pPr>
          </w:p>
          <w:p w14:paraId="29BABA48">
            <w:pPr>
              <w:spacing w:before="65" w:line="228" w:lineRule="auto"/>
              <w:ind w:firstLine="340" w:firstLineChars="200"/>
              <w:rPr>
                <w:rFonts w:ascii="宋体" w:hAnsi="宋体" w:eastAsia="宋体" w:cs="宋体"/>
                <w:sz w:val="20"/>
                <w:szCs w:val="20"/>
              </w:rPr>
            </w:pPr>
            <w:r>
              <w:rPr>
                <w:rFonts w:ascii="宋体" w:hAnsi="宋体" w:eastAsia="宋体" w:cs="宋体"/>
                <w:spacing w:val="-15"/>
                <w:sz w:val="20"/>
                <w:szCs w:val="20"/>
              </w:rPr>
              <w:t>风险管理措施</w:t>
            </w:r>
          </w:p>
        </w:tc>
        <w:tc>
          <w:tcPr>
            <w:tcW w:w="4137" w:type="dxa"/>
            <w:vAlign w:val="top"/>
          </w:tcPr>
          <w:p w14:paraId="5FC92AE3">
            <w:pPr>
              <w:spacing w:before="228" w:line="421" w:lineRule="auto"/>
              <w:ind w:left="115" w:right="90"/>
              <w:jc w:val="both"/>
              <w:rPr>
                <w:rFonts w:ascii="宋体" w:hAnsi="宋体" w:eastAsia="宋体" w:cs="宋体"/>
                <w:sz w:val="20"/>
                <w:szCs w:val="20"/>
              </w:rPr>
            </w:pPr>
            <w:r>
              <w:rPr>
                <w:rFonts w:ascii="宋体" w:hAnsi="宋体" w:eastAsia="宋体" w:cs="宋体"/>
                <w:spacing w:val="-19"/>
                <w:sz w:val="20"/>
                <w:szCs w:val="20"/>
              </w:rPr>
              <w:t>⑴项目重点难点分析及预防措施；⑵</w:t>
            </w:r>
            <w:r>
              <w:rPr>
                <w:rFonts w:hint="eastAsia" w:ascii="宋体" w:hAnsi="宋体" w:eastAsia="宋体" w:cs="宋体"/>
                <w:spacing w:val="-19"/>
                <w:sz w:val="20"/>
                <w:szCs w:val="20"/>
                <w:lang w:eastAsia="zh-CN"/>
              </w:rPr>
              <w:t>养护</w:t>
            </w:r>
            <w:r>
              <w:rPr>
                <w:rFonts w:ascii="宋体" w:hAnsi="宋体" w:eastAsia="宋体" w:cs="宋体"/>
                <w:spacing w:val="-19"/>
                <w:sz w:val="20"/>
                <w:szCs w:val="20"/>
              </w:rPr>
              <w:t>质量风险分析及预防措施；⑶安全风险的分析及预防措施；</w:t>
            </w:r>
            <w:r>
              <w:rPr>
                <w:rFonts w:ascii="宋体" w:hAnsi="宋体" w:eastAsia="宋体" w:cs="宋体"/>
                <w:spacing w:val="-20"/>
                <w:sz w:val="20"/>
                <w:szCs w:val="20"/>
              </w:rPr>
              <w:t>以上内容</w:t>
            </w:r>
            <w:r>
              <w:rPr>
                <w:rFonts w:hint="eastAsia" w:ascii="宋体" w:hAnsi="宋体" w:eastAsia="宋体" w:cs="宋体"/>
                <w:spacing w:val="-20"/>
                <w:sz w:val="20"/>
                <w:szCs w:val="20"/>
                <w:lang w:eastAsia="zh-CN"/>
              </w:rPr>
              <w:t>翔实</w:t>
            </w:r>
            <w:r>
              <w:rPr>
                <w:rFonts w:ascii="宋体" w:hAnsi="宋体" w:eastAsia="宋体" w:cs="宋体"/>
                <w:spacing w:val="-21"/>
                <w:sz w:val="20"/>
                <w:szCs w:val="20"/>
              </w:rPr>
              <w:t>、完善、科学合理，管理措施针</w:t>
            </w:r>
            <w:r>
              <w:rPr>
                <w:rFonts w:ascii="宋体" w:hAnsi="宋体" w:eastAsia="宋体" w:cs="宋体"/>
                <w:spacing w:val="-24"/>
                <w:sz w:val="20"/>
                <w:szCs w:val="20"/>
              </w:rPr>
              <w:t>对性强得</w:t>
            </w:r>
            <w:r>
              <w:rPr>
                <w:rFonts w:hint="eastAsia" w:ascii="宋体" w:hAnsi="宋体" w:eastAsia="宋体" w:cs="宋体"/>
                <w:spacing w:val="-24"/>
                <w:sz w:val="20"/>
                <w:szCs w:val="20"/>
                <w:lang w:val="en-US" w:eastAsia="zh-CN"/>
              </w:rPr>
              <w:t>6</w:t>
            </w:r>
            <w:r>
              <w:rPr>
                <w:rFonts w:ascii="宋体" w:hAnsi="宋体" w:eastAsia="宋体" w:cs="宋体"/>
                <w:spacing w:val="-24"/>
                <w:sz w:val="20"/>
                <w:szCs w:val="20"/>
              </w:rPr>
              <w:t>分；内容比较完善、合理，</w:t>
            </w:r>
            <w:r>
              <w:rPr>
                <w:rFonts w:ascii="宋体" w:hAnsi="宋体" w:eastAsia="宋体" w:cs="宋体"/>
                <w:spacing w:val="-17"/>
                <w:sz w:val="20"/>
                <w:szCs w:val="20"/>
              </w:rPr>
              <w:t>管理措施针对性比较强得</w:t>
            </w:r>
            <w:r>
              <w:rPr>
                <w:rFonts w:hint="eastAsia" w:ascii="宋体" w:hAnsi="宋体" w:eastAsia="宋体" w:cs="宋体"/>
                <w:spacing w:val="-17"/>
                <w:sz w:val="20"/>
                <w:szCs w:val="20"/>
                <w:lang w:val="en-US" w:eastAsia="zh-CN"/>
              </w:rPr>
              <w:t>4</w:t>
            </w:r>
            <w:r>
              <w:rPr>
                <w:rFonts w:ascii="宋体" w:hAnsi="宋体" w:eastAsia="宋体" w:cs="宋体"/>
                <w:spacing w:val="-17"/>
                <w:sz w:val="20"/>
                <w:szCs w:val="20"/>
              </w:rPr>
              <w:t>分；内容</w:t>
            </w:r>
            <w:r>
              <w:rPr>
                <w:rFonts w:ascii="宋体" w:hAnsi="宋体" w:eastAsia="宋体" w:cs="宋体"/>
                <w:spacing w:val="-15"/>
                <w:sz w:val="20"/>
                <w:szCs w:val="20"/>
              </w:rPr>
              <w:t>完善、管理措施针对性</w:t>
            </w:r>
            <w:r>
              <w:rPr>
                <w:rFonts w:hint="eastAsia" w:ascii="宋体" w:hAnsi="宋体" w:eastAsia="宋体" w:cs="宋体"/>
                <w:spacing w:val="-15"/>
                <w:sz w:val="20"/>
                <w:szCs w:val="20"/>
                <w:lang w:eastAsia="zh-CN"/>
              </w:rPr>
              <w:t>不强</w:t>
            </w:r>
            <w:r>
              <w:rPr>
                <w:rFonts w:ascii="宋体" w:hAnsi="宋体" w:eastAsia="宋体" w:cs="宋体"/>
                <w:spacing w:val="-15"/>
                <w:sz w:val="20"/>
                <w:szCs w:val="20"/>
              </w:rPr>
              <w:t>得</w:t>
            </w:r>
            <w:r>
              <w:rPr>
                <w:rFonts w:hint="eastAsia" w:ascii="宋体" w:hAnsi="宋体" w:eastAsia="宋体" w:cs="宋体"/>
                <w:spacing w:val="-15"/>
                <w:sz w:val="20"/>
                <w:szCs w:val="20"/>
                <w:lang w:val="en-US" w:eastAsia="zh-CN"/>
              </w:rPr>
              <w:t>2</w:t>
            </w:r>
            <w:r>
              <w:rPr>
                <w:rFonts w:ascii="宋体" w:hAnsi="宋体" w:eastAsia="宋体" w:cs="宋体"/>
                <w:spacing w:val="-15"/>
                <w:sz w:val="20"/>
                <w:szCs w:val="20"/>
              </w:rPr>
              <w:t>分；</w:t>
            </w:r>
            <w:r>
              <w:rPr>
                <w:rFonts w:ascii="宋体" w:hAnsi="宋体" w:eastAsia="宋体" w:cs="宋体"/>
                <w:spacing w:val="-14"/>
                <w:sz w:val="20"/>
                <w:szCs w:val="20"/>
              </w:rPr>
              <w:t>内容缺项或不切实际的得0</w:t>
            </w:r>
            <w:r>
              <w:rPr>
                <w:rFonts w:ascii="宋体" w:hAnsi="宋体" w:eastAsia="宋体" w:cs="宋体"/>
                <w:spacing w:val="-56"/>
                <w:sz w:val="20"/>
                <w:szCs w:val="20"/>
              </w:rPr>
              <w:t xml:space="preserve"> </w:t>
            </w:r>
            <w:r>
              <w:rPr>
                <w:rFonts w:ascii="宋体" w:hAnsi="宋体" w:eastAsia="宋体" w:cs="宋体"/>
                <w:spacing w:val="-14"/>
                <w:sz w:val="20"/>
                <w:szCs w:val="20"/>
              </w:rPr>
              <w:t>分。</w:t>
            </w:r>
          </w:p>
        </w:tc>
      </w:tr>
      <w:tr w14:paraId="5F7F77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3" w:hRule="atLeast"/>
        </w:trPr>
        <w:tc>
          <w:tcPr>
            <w:tcW w:w="1111" w:type="dxa"/>
            <w:vMerge w:val="continue"/>
            <w:vAlign w:val="top"/>
          </w:tcPr>
          <w:p w14:paraId="503E9619">
            <w:pPr>
              <w:rPr>
                <w:rFonts w:ascii="Arial"/>
                <w:sz w:val="21"/>
              </w:rPr>
            </w:pPr>
          </w:p>
        </w:tc>
        <w:tc>
          <w:tcPr>
            <w:tcW w:w="1076" w:type="dxa"/>
            <w:gridSpan w:val="2"/>
            <w:vAlign w:val="center"/>
          </w:tcPr>
          <w:p w14:paraId="15AAE1DC">
            <w:pPr>
              <w:spacing w:before="65" w:line="268" w:lineRule="exact"/>
              <w:jc w:val="center"/>
              <w:rPr>
                <w:rFonts w:hint="eastAsia" w:ascii="宋体" w:hAnsi="宋体" w:eastAsia="宋体" w:cs="宋体"/>
                <w:sz w:val="20"/>
                <w:szCs w:val="20"/>
                <w:lang w:val="en-US" w:eastAsia="zh-CN"/>
              </w:rPr>
            </w:pPr>
            <w:r>
              <w:rPr>
                <w:rFonts w:ascii="宋体" w:hAnsi="宋体" w:eastAsia="宋体" w:cs="宋体"/>
                <w:spacing w:val="-4"/>
                <w:position w:val="1"/>
                <w:sz w:val="20"/>
                <w:szCs w:val="20"/>
              </w:rPr>
              <w:t>0.0</w:t>
            </w:r>
            <w:r>
              <w:rPr>
                <w:rFonts w:hint="eastAsia" w:ascii="宋体" w:hAnsi="宋体" w:eastAsia="宋体" w:cs="宋体"/>
                <w:spacing w:val="-4"/>
                <w:position w:val="1"/>
                <w:sz w:val="20"/>
                <w:szCs w:val="20"/>
                <w:lang w:val="en-US" w:eastAsia="zh-CN"/>
              </w:rPr>
              <w:t>0</w:t>
            </w:r>
          </w:p>
        </w:tc>
        <w:tc>
          <w:tcPr>
            <w:tcW w:w="1069" w:type="dxa"/>
            <w:vAlign w:val="center"/>
          </w:tcPr>
          <w:p w14:paraId="5389DCFE">
            <w:pPr>
              <w:spacing w:before="65" w:line="268" w:lineRule="exact"/>
              <w:jc w:val="center"/>
              <w:rPr>
                <w:rFonts w:hint="default" w:ascii="宋体" w:hAnsi="宋体" w:eastAsia="宋体" w:cs="宋体"/>
                <w:sz w:val="20"/>
                <w:szCs w:val="20"/>
                <w:lang w:val="en-US" w:eastAsia="zh-CN"/>
              </w:rPr>
            </w:pPr>
            <w:r>
              <w:rPr>
                <w:rFonts w:hint="eastAsia" w:ascii="宋体" w:hAnsi="宋体" w:eastAsia="宋体" w:cs="宋体"/>
                <w:spacing w:val="-5"/>
                <w:position w:val="1"/>
                <w:sz w:val="20"/>
                <w:szCs w:val="20"/>
                <w:lang w:val="en-US" w:eastAsia="zh-CN"/>
              </w:rPr>
              <w:t>4.00</w:t>
            </w:r>
          </w:p>
        </w:tc>
        <w:tc>
          <w:tcPr>
            <w:tcW w:w="2063" w:type="dxa"/>
            <w:vAlign w:val="center"/>
          </w:tcPr>
          <w:p w14:paraId="67DA964C">
            <w:pPr>
              <w:spacing w:before="65" w:line="228" w:lineRule="auto"/>
              <w:jc w:val="center"/>
              <w:rPr>
                <w:rFonts w:ascii="宋体" w:hAnsi="宋体" w:eastAsia="宋体" w:cs="宋体"/>
                <w:sz w:val="20"/>
                <w:szCs w:val="20"/>
              </w:rPr>
            </w:pPr>
            <w:r>
              <w:rPr>
                <w:rFonts w:ascii="宋体" w:hAnsi="宋体" w:eastAsia="宋体" w:cs="宋体"/>
                <w:spacing w:val="-15"/>
                <w:sz w:val="20"/>
                <w:szCs w:val="20"/>
              </w:rPr>
              <w:t>履职尽责承诺</w:t>
            </w:r>
          </w:p>
        </w:tc>
        <w:tc>
          <w:tcPr>
            <w:tcW w:w="4137" w:type="dxa"/>
            <w:vAlign w:val="top"/>
          </w:tcPr>
          <w:p w14:paraId="7C23BBDE">
            <w:pPr>
              <w:spacing w:before="232" w:line="426" w:lineRule="auto"/>
              <w:ind w:left="115" w:right="102" w:firstLine="2"/>
              <w:rPr>
                <w:rFonts w:ascii="宋体" w:hAnsi="宋体" w:eastAsia="宋体" w:cs="宋体"/>
                <w:sz w:val="20"/>
                <w:szCs w:val="20"/>
              </w:rPr>
            </w:pPr>
            <w:r>
              <w:rPr>
                <w:rFonts w:ascii="宋体" w:hAnsi="宋体" w:eastAsia="宋体" w:cs="宋体"/>
                <w:spacing w:val="-21"/>
                <w:sz w:val="20"/>
                <w:szCs w:val="20"/>
              </w:rPr>
              <w:t>各关键岗位人员（</w:t>
            </w:r>
            <w:r>
              <w:rPr>
                <w:rFonts w:hint="eastAsia" w:ascii="宋体" w:hAnsi="宋体" w:eastAsia="宋体" w:cs="宋体"/>
                <w:spacing w:val="-21"/>
                <w:sz w:val="20"/>
                <w:szCs w:val="20"/>
                <w:lang w:eastAsia="zh-CN"/>
              </w:rPr>
              <w:t>项目负责人</w:t>
            </w:r>
            <w:r>
              <w:rPr>
                <w:rFonts w:ascii="宋体" w:hAnsi="宋体" w:eastAsia="宋体" w:cs="宋体"/>
                <w:spacing w:val="-21"/>
                <w:sz w:val="20"/>
                <w:szCs w:val="20"/>
              </w:rPr>
              <w:t>及其他项</w:t>
            </w:r>
            <w:r>
              <w:rPr>
                <w:rFonts w:ascii="宋体" w:hAnsi="宋体" w:eastAsia="宋体" w:cs="宋体"/>
                <w:spacing w:val="-20"/>
                <w:sz w:val="20"/>
                <w:szCs w:val="20"/>
              </w:rPr>
              <w:t>目管理人员等）的在岗、更换等履职尽责有可行的承诺及奖惩措施。内容完整、清晰、详实，承诺内容全面、</w:t>
            </w:r>
            <w:r>
              <w:rPr>
                <w:rFonts w:ascii="宋体" w:hAnsi="宋体" w:eastAsia="宋体" w:cs="宋体"/>
                <w:spacing w:val="-17"/>
                <w:sz w:val="20"/>
                <w:szCs w:val="20"/>
              </w:rPr>
              <w:t>奖惩措施针对性强得</w:t>
            </w:r>
            <w:r>
              <w:rPr>
                <w:rFonts w:hint="eastAsia" w:ascii="宋体" w:hAnsi="宋体" w:eastAsia="宋体" w:cs="宋体"/>
                <w:spacing w:val="-17"/>
                <w:sz w:val="20"/>
                <w:szCs w:val="20"/>
                <w:lang w:val="en-US" w:eastAsia="zh-CN"/>
              </w:rPr>
              <w:t>4</w:t>
            </w:r>
            <w:r>
              <w:rPr>
                <w:rFonts w:ascii="宋体" w:hAnsi="宋体" w:eastAsia="宋体" w:cs="宋体"/>
                <w:spacing w:val="-17"/>
                <w:sz w:val="20"/>
                <w:szCs w:val="20"/>
              </w:rPr>
              <w:t>分；内容比较</w:t>
            </w:r>
            <w:r>
              <w:rPr>
                <w:rFonts w:ascii="宋体" w:hAnsi="宋体" w:eastAsia="宋体" w:cs="宋体"/>
                <w:spacing w:val="-18"/>
                <w:sz w:val="20"/>
                <w:szCs w:val="20"/>
              </w:rPr>
              <w:t>完整、清晰，奖惩措施针对性强得</w:t>
            </w:r>
            <w:r>
              <w:rPr>
                <w:rFonts w:hint="eastAsia" w:ascii="宋体" w:hAnsi="宋体" w:eastAsia="宋体" w:cs="宋体"/>
                <w:spacing w:val="-18"/>
                <w:sz w:val="20"/>
                <w:szCs w:val="20"/>
                <w:lang w:val="en-US" w:eastAsia="zh-CN"/>
              </w:rPr>
              <w:t>3</w:t>
            </w:r>
            <w:r>
              <w:rPr>
                <w:rFonts w:ascii="宋体" w:hAnsi="宋体" w:eastAsia="宋体" w:cs="宋体"/>
                <w:spacing w:val="-20"/>
                <w:sz w:val="20"/>
                <w:szCs w:val="20"/>
              </w:rPr>
              <w:t>分；内容比较完整、清晰，奖惩措施</w:t>
            </w:r>
            <w:r>
              <w:rPr>
                <w:rFonts w:ascii="宋体" w:hAnsi="宋体" w:eastAsia="宋体" w:cs="宋体"/>
                <w:spacing w:val="-17"/>
                <w:sz w:val="20"/>
                <w:szCs w:val="20"/>
              </w:rPr>
              <w:t>针对性较强得</w:t>
            </w:r>
            <w:r>
              <w:rPr>
                <w:rFonts w:hint="eastAsia" w:ascii="宋体" w:hAnsi="宋体" w:eastAsia="宋体" w:cs="宋体"/>
                <w:spacing w:val="-17"/>
                <w:sz w:val="20"/>
                <w:szCs w:val="20"/>
                <w:lang w:val="en-US" w:eastAsia="zh-CN"/>
              </w:rPr>
              <w:t>2</w:t>
            </w:r>
            <w:r>
              <w:rPr>
                <w:rFonts w:ascii="宋体" w:hAnsi="宋体" w:eastAsia="宋体" w:cs="宋体"/>
                <w:spacing w:val="-17"/>
                <w:sz w:val="20"/>
                <w:szCs w:val="20"/>
              </w:rPr>
              <w:t>分；内容完整，承诺一般的得</w:t>
            </w:r>
            <w:r>
              <w:rPr>
                <w:rFonts w:hint="eastAsia" w:ascii="宋体" w:hAnsi="宋体" w:eastAsia="宋体" w:cs="宋体"/>
                <w:spacing w:val="-17"/>
                <w:sz w:val="20"/>
                <w:szCs w:val="20"/>
                <w:lang w:val="en-US" w:eastAsia="zh-CN"/>
              </w:rPr>
              <w:t>1</w:t>
            </w:r>
            <w:r>
              <w:rPr>
                <w:rFonts w:ascii="宋体" w:hAnsi="宋体" w:eastAsia="宋体" w:cs="宋体"/>
                <w:spacing w:val="-17"/>
                <w:sz w:val="20"/>
                <w:szCs w:val="20"/>
              </w:rPr>
              <w:t>分；内容缺项或不切实际</w:t>
            </w:r>
            <w:r>
              <w:rPr>
                <w:rFonts w:ascii="宋体" w:hAnsi="宋体" w:eastAsia="宋体" w:cs="宋体"/>
                <w:spacing w:val="-1"/>
                <w:sz w:val="20"/>
                <w:szCs w:val="20"/>
              </w:rPr>
              <w:t>的得0</w:t>
            </w:r>
            <w:r>
              <w:rPr>
                <w:rFonts w:ascii="宋体" w:hAnsi="宋体" w:eastAsia="宋体" w:cs="宋体"/>
                <w:spacing w:val="-55"/>
                <w:sz w:val="20"/>
                <w:szCs w:val="20"/>
              </w:rPr>
              <w:t xml:space="preserve"> </w:t>
            </w:r>
            <w:r>
              <w:rPr>
                <w:rFonts w:ascii="宋体" w:hAnsi="宋体" w:eastAsia="宋体" w:cs="宋体"/>
                <w:spacing w:val="-1"/>
                <w:sz w:val="20"/>
                <w:szCs w:val="20"/>
              </w:rPr>
              <w:t>分。</w:t>
            </w:r>
          </w:p>
        </w:tc>
      </w:tr>
      <w:tr w14:paraId="196353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9" w:hRule="atLeast"/>
        </w:trPr>
        <w:tc>
          <w:tcPr>
            <w:tcW w:w="1111" w:type="dxa"/>
            <w:vMerge w:val="continue"/>
            <w:vAlign w:val="top"/>
          </w:tcPr>
          <w:p w14:paraId="3E850A9B">
            <w:pPr>
              <w:rPr>
                <w:rFonts w:ascii="Arial"/>
                <w:sz w:val="21"/>
              </w:rPr>
            </w:pPr>
          </w:p>
        </w:tc>
        <w:tc>
          <w:tcPr>
            <w:tcW w:w="1076" w:type="dxa"/>
            <w:gridSpan w:val="2"/>
            <w:vAlign w:val="top"/>
          </w:tcPr>
          <w:p w14:paraId="1EAD2EA6">
            <w:pPr>
              <w:spacing w:line="251" w:lineRule="auto"/>
              <w:jc w:val="center"/>
              <w:rPr>
                <w:rFonts w:ascii="Arial"/>
                <w:sz w:val="21"/>
              </w:rPr>
            </w:pPr>
          </w:p>
          <w:p w14:paraId="0DC183FD">
            <w:pPr>
              <w:spacing w:line="251" w:lineRule="auto"/>
              <w:jc w:val="center"/>
              <w:rPr>
                <w:rFonts w:ascii="Arial"/>
                <w:sz w:val="21"/>
              </w:rPr>
            </w:pPr>
          </w:p>
          <w:p w14:paraId="6E72BB31">
            <w:pPr>
              <w:spacing w:line="252" w:lineRule="auto"/>
              <w:jc w:val="center"/>
              <w:rPr>
                <w:rFonts w:ascii="Arial"/>
                <w:sz w:val="21"/>
              </w:rPr>
            </w:pPr>
          </w:p>
          <w:p w14:paraId="320444EB">
            <w:pPr>
              <w:spacing w:line="252" w:lineRule="auto"/>
              <w:jc w:val="center"/>
              <w:rPr>
                <w:rFonts w:ascii="Arial"/>
                <w:sz w:val="21"/>
              </w:rPr>
            </w:pPr>
          </w:p>
          <w:p w14:paraId="4C498A3B">
            <w:pPr>
              <w:spacing w:line="252" w:lineRule="auto"/>
              <w:jc w:val="center"/>
              <w:rPr>
                <w:rFonts w:ascii="Arial"/>
                <w:sz w:val="21"/>
              </w:rPr>
            </w:pPr>
          </w:p>
          <w:p w14:paraId="42770503">
            <w:pPr>
              <w:spacing w:before="65" w:line="268" w:lineRule="exact"/>
              <w:jc w:val="center"/>
              <w:rPr>
                <w:rFonts w:hint="eastAsia" w:ascii="宋体" w:hAnsi="宋体" w:eastAsia="宋体" w:cs="宋体"/>
                <w:sz w:val="20"/>
                <w:szCs w:val="20"/>
                <w:lang w:val="en-US" w:eastAsia="zh-CN"/>
              </w:rPr>
            </w:pPr>
            <w:r>
              <w:rPr>
                <w:rFonts w:ascii="宋体" w:hAnsi="宋体" w:eastAsia="宋体" w:cs="宋体"/>
                <w:spacing w:val="-4"/>
                <w:position w:val="1"/>
                <w:sz w:val="20"/>
                <w:szCs w:val="20"/>
              </w:rPr>
              <w:t>0.0</w:t>
            </w:r>
            <w:r>
              <w:rPr>
                <w:rFonts w:hint="eastAsia" w:ascii="宋体" w:hAnsi="宋体" w:eastAsia="宋体" w:cs="宋体"/>
                <w:spacing w:val="-4"/>
                <w:position w:val="1"/>
                <w:sz w:val="20"/>
                <w:szCs w:val="20"/>
                <w:lang w:val="en-US" w:eastAsia="zh-CN"/>
              </w:rPr>
              <w:t>0</w:t>
            </w:r>
          </w:p>
        </w:tc>
        <w:tc>
          <w:tcPr>
            <w:tcW w:w="1069" w:type="dxa"/>
            <w:vAlign w:val="top"/>
          </w:tcPr>
          <w:p w14:paraId="6511E3F4">
            <w:pPr>
              <w:spacing w:line="251" w:lineRule="auto"/>
              <w:jc w:val="center"/>
              <w:rPr>
                <w:rFonts w:ascii="Arial"/>
                <w:sz w:val="21"/>
              </w:rPr>
            </w:pPr>
          </w:p>
          <w:p w14:paraId="47EBCAE9">
            <w:pPr>
              <w:spacing w:line="251" w:lineRule="auto"/>
              <w:jc w:val="center"/>
              <w:rPr>
                <w:rFonts w:ascii="Arial"/>
                <w:sz w:val="21"/>
              </w:rPr>
            </w:pPr>
          </w:p>
          <w:p w14:paraId="71B48A16">
            <w:pPr>
              <w:spacing w:line="252" w:lineRule="auto"/>
              <w:jc w:val="center"/>
              <w:rPr>
                <w:rFonts w:ascii="Arial"/>
                <w:sz w:val="21"/>
              </w:rPr>
            </w:pPr>
          </w:p>
          <w:p w14:paraId="0C3DC72B">
            <w:pPr>
              <w:spacing w:line="252" w:lineRule="auto"/>
              <w:jc w:val="center"/>
              <w:rPr>
                <w:rFonts w:ascii="Arial"/>
                <w:sz w:val="21"/>
              </w:rPr>
            </w:pPr>
          </w:p>
          <w:p w14:paraId="7A453298">
            <w:pPr>
              <w:spacing w:line="252" w:lineRule="auto"/>
              <w:jc w:val="center"/>
              <w:rPr>
                <w:rFonts w:ascii="Arial"/>
                <w:sz w:val="21"/>
              </w:rPr>
            </w:pPr>
          </w:p>
          <w:p w14:paraId="79A58EFB">
            <w:pPr>
              <w:spacing w:before="65" w:line="268" w:lineRule="exact"/>
              <w:jc w:val="center"/>
              <w:rPr>
                <w:rFonts w:hint="default" w:ascii="宋体" w:hAnsi="宋体" w:eastAsia="宋体" w:cs="宋体"/>
                <w:sz w:val="20"/>
                <w:szCs w:val="20"/>
                <w:lang w:val="en-US" w:eastAsia="zh-CN"/>
              </w:rPr>
            </w:pPr>
            <w:r>
              <w:rPr>
                <w:rFonts w:hint="eastAsia" w:ascii="宋体" w:hAnsi="宋体" w:eastAsia="宋体" w:cs="宋体"/>
                <w:spacing w:val="-5"/>
                <w:position w:val="1"/>
                <w:sz w:val="20"/>
                <w:szCs w:val="20"/>
                <w:lang w:val="en-US" w:eastAsia="zh-CN"/>
              </w:rPr>
              <w:t>4.00</w:t>
            </w:r>
          </w:p>
        </w:tc>
        <w:tc>
          <w:tcPr>
            <w:tcW w:w="2063" w:type="dxa"/>
            <w:vAlign w:val="top"/>
          </w:tcPr>
          <w:p w14:paraId="13993B97">
            <w:pPr>
              <w:spacing w:line="251" w:lineRule="auto"/>
              <w:jc w:val="center"/>
              <w:rPr>
                <w:rFonts w:ascii="Arial"/>
                <w:sz w:val="21"/>
              </w:rPr>
            </w:pPr>
          </w:p>
          <w:p w14:paraId="57997C6E">
            <w:pPr>
              <w:spacing w:line="251" w:lineRule="auto"/>
              <w:jc w:val="center"/>
              <w:rPr>
                <w:rFonts w:ascii="Arial"/>
                <w:sz w:val="21"/>
              </w:rPr>
            </w:pPr>
          </w:p>
          <w:p w14:paraId="2E6BCE74">
            <w:pPr>
              <w:spacing w:line="252" w:lineRule="auto"/>
              <w:jc w:val="center"/>
              <w:rPr>
                <w:rFonts w:ascii="Arial"/>
                <w:sz w:val="21"/>
              </w:rPr>
            </w:pPr>
          </w:p>
          <w:p w14:paraId="4421BFE1">
            <w:pPr>
              <w:spacing w:line="252" w:lineRule="auto"/>
              <w:jc w:val="center"/>
              <w:rPr>
                <w:rFonts w:ascii="Arial"/>
                <w:sz w:val="21"/>
              </w:rPr>
            </w:pPr>
          </w:p>
          <w:p w14:paraId="69952723">
            <w:pPr>
              <w:spacing w:line="252" w:lineRule="auto"/>
              <w:jc w:val="center"/>
              <w:rPr>
                <w:rFonts w:ascii="Arial"/>
                <w:sz w:val="21"/>
              </w:rPr>
            </w:pPr>
          </w:p>
          <w:p w14:paraId="11FEB61D">
            <w:pPr>
              <w:spacing w:before="65" w:line="228" w:lineRule="auto"/>
              <w:jc w:val="center"/>
              <w:rPr>
                <w:rFonts w:ascii="宋体" w:hAnsi="宋体" w:eastAsia="宋体" w:cs="宋体"/>
                <w:sz w:val="20"/>
                <w:szCs w:val="20"/>
              </w:rPr>
            </w:pPr>
            <w:r>
              <w:rPr>
                <w:rFonts w:ascii="宋体" w:hAnsi="宋体" w:eastAsia="宋体" w:cs="宋体"/>
                <w:spacing w:val="-11"/>
                <w:sz w:val="20"/>
                <w:szCs w:val="20"/>
              </w:rPr>
              <w:t>服务承诺</w:t>
            </w:r>
          </w:p>
        </w:tc>
        <w:tc>
          <w:tcPr>
            <w:tcW w:w="4137" w:type="dxa"/>
            <w:vAlign w:val="top"/>
          </w:tcPr>
          <w:p w14:paraId="1991A0FE">
            <w:pPr>
              <w:spacing w:before="228" w:line="426" w:lineRule="auto"/>
              <w:ind w:left="114" w:right="38"/>
              <w:rPr>
                <w:rFonts w:ascii="宋体" w:hAnsi="宋体" w:eastAsia="宋体" w:cs="宋体"/>
                <w:sz w:val="20"/>
                <w:szCs w:val="20"/>
              </w:rPr>
            </w:pPr>
            <w:r>
              <w:rPr>
                <w:rFonts w:ascii="宋体" w:hAnsi="宋体" w:eastAsia="宋体" w:cs="宋体"/>
                <w:spacing w:val="-20"/>
                <w:sz w:val="20"/>
                <w:szCs w:val="20"/>
              </w:rPr>
              <w:t>磋商小组就本项目提供的服务承诺</w:t>
            </w:r>
            <w:r>
              <w:rPr>
                <w:rFonts w:ascii="宋体" w:hAnsi="宋体" w:eastAsia="宋体" w:cs="宋体"/>
                <w:spacing w:val="1"/>
                <w:sz w:val="20"/>
                <w:szCs w:val="20"/>
              </w:rPr>
              <w:t xml:space="preserve"> </w:t>
            </w:r>
            <w:r>
              <w:rPr>
                <w:rFonts w:ascii="宋体" w:hAnsi="宋体" w:eastAsia="宋体" w:cs="宋体"/>
                <w:spacing w:val="-20"/>
                <w:sz w:val="20"/>
                <w:szCs w:val="20"/>
              </w:rPr>
              <w:t>（包括但不限于</w:t>
            </w:r>
            <w:r>
              <w:rPr>
                <w:rFonts w:hint="eastAsia" w:ascii="宋体" w:hAnsi="宋体" w:eastAsia="宋体" w:cs="宋体"/>
                <w:spacing w:val="-20"/>
                <w:sz w:val="20"/>
                <w:szCs w:val="20"/>
                <w:lang w:eastAsia="zh-CN"/>
              </w:rPr>
              <w:t>养护服务期限内</w:t>
            </w:r>
            <w:r>
              <w:rPr>
                <w:rFonts w:ascii="宋体" w:hAnsi="宋体" w:eastAsia="宋体" w:cs="宋体"/>
                <w:spacing w:val="-20"/>
                <w:sz w:val="20"/>
                <w:szCs w:val="20"/>
              </w:rPr>
              <w:t>服务承诺、保证农忙期间连续</w:t>
            </w:r>
            <w:r>
              <w:rPr>
                <w:rFonts w:hint="eastAsia" w:ascii="宋体" w:hAnsi="宋体" w:eastAsia="宋体" w:cs="宋体"/>
                <w:spacing w:val="-20"/>
                <w:sz w:val="20"/>
                <w:szCs w:val="20"/>
                <w:lang w:eastAsia="zh-CN"/>
              </w:rPr>
              <w:t>养护，</w:t>
            </w:r>
            <w:r>
              <w:rPr>
                <w:rFonts w:ascii="宋体" w:hAnsi="宋体" w:eastAsia="宋体" w:cs="宋体"/>
                <w:spacing w:val="-20"/>
                <w:sz w:val="20"/>
                <w:szCs w:val="20"/>
              </w:rPr>
              <w:t>确保</w:t>
            </w:r>
            <w:r>
              <w:rPr>
                <w:rFonts w:hint="eastAsia" w:ascii="宋体" w:hAnsi="宋体" w:eastAsia="宋体" w:cs="宋体"/>
                <w:spacing w:val="-20"/>
                <w:sz w:val="20"/>
                <w:szCs w:val="20"/>
                <w:lang w:eastAsia="zh-CN"/>
              </w:rPr>
              <w:t>项目人员</w:t>
            </w:r>
            <w:r>
              <w:rPr>
                <w:rFonts w:ascii="宋体" w:hAnsi="宋体" w:eastAsia="宋体" w:cs="宋体"/>
                <w:spacing w:val="-19"/>
                <w:sz w:val="20"/>
                <w:szCs w:val="20"/>
              </w:rPr>
              <w:t>不变等的承诺及相应的保证措施）</w:t>
            </w:r>
            <w:r>
              <w:rPr>
                <w:rFonts w:ascii="宋体" w:hAnsi="宋体" w:eastAsia="宋体" w:cs="宋体"/>
                <w:spacing w:val="-20"/>
                <w:sz w:val="20"/>
                <w:szCs w:val="20"/>
              </w:rPr>
              <w:t>进行打分。承诺内容</w:t>
            </w:r>
            <w:r>
              <w:rPr>
                <w:rFonts w:hint="eastAsia" w:ascii="宋体" w:hAnsi="宋体" w:eastAsia="宋体" w:cs="宋体"/>
                <w:spacing w:val="-20"/>
                <w:sz w:val="20"/>
                <w:szCs w:val="20"/>
                <w:lang w:eastAsia="zh-CN"/>
              </w:rPr>
              <w:t>翔实</w:t>
            </w:r>
            <w:r>
              <w:rPr>
                <w:rFonts w:ascii="宋体" w:hAnsi="宋体" w:eastAsia="宋体" w:cs="宋体"/>
                <w:spacing w:val="-20"/>
                <w:sz w:val="20"/>
                <w:szCs w:val="20"/>
              </w:rPr>
              <w:t>、完善，保</w:t>
            </w:r>
            <w:r>
              <w:rPr>
                <w:rFonts w:ascii="宋体" w:hAnsi="宋体" w:eastAsia="宋体" w:cs="宋体"/>
                <w:spacing w:val="-17"/>
                <w:sz w:val="20"/>
                <w:szCs w:val="20"/>
              </w:rPr>
              <w:t>证措施针对性强得</w:t>
            </w:r>
            <w:r>
              <w:rPr>
                <w:rFonts w:hint="eastAsia" w:ascii="宋体" w:hAnsi="宋体" w:eastAsia="宋体" w:cs="宋体"/>
                <w:spacing w:val="-17"/>
                <w:sz w:val="20"/>
                <w:szCs w:val="20"/>
                <w:lang w:val="en-US" w:eastAsia="zh-CN"/>
              </w:rPr>
              <w:t>4</w:t>
            </w:r>
            <w:r>
              <w:rPr>
                <w:rFonts w:ascii="宋体" w:hAnsi="宋体" w:eastAsia="宋体" w:cs="宋体"/>
                <w:spacing w:val="-17"/>
                <w:sz w:val="20"/>
                <w:szCs w:val="20"/>
              </w:rPr>
              <w:t>分；承诺内容比</w:t>
            </w:r>
            <w:r>
              <w:rPr>
                <w:rFonts w:ascii="宋体" w:hAnsi="宋体" w:eastAsia="宋体" w:cs="宋体"/>
                <w:spacing w:val="-18"/>
                <w:w w:val="97"/>
                <w:sz w:val="20"/>
                <w:szCs w:val="20"/>
              </w:rPr>
              <w:t>较完整，保证措施针对性较强得</w:t>
            </w:r>
            <w:r>
              <w:rPr>
                <w:rFonts w:hint="eastAsia" w:ascii="宋体" w:hAnsi="宋体" w:eastAsia="宋体" w:cs="宋体"/>
                <w:spacing w:val="-18"/>
                <w:w w:val="97"/>
                <w:sz w:val="20"/>
                <w:szCs w:val="20"/>
                <w:lang w:val="en-US" w:eastAsia="zh-CN"/>
              </w:rPr>
              <w:t>3</w:t>
            </w:r>
            <w:r>
              <w:rPr>
                <w:rFonts w:ascii="宋体" w:hAnsi="宋体" w:eastAsia="宋体" w:cs="宋体"/>
                <w:spacing w:val="-18"/>
                <w:w w:val="97"/>
                <w:sz w:val="20"/>
                <w:szCs w:val="20"/>
              </w:rPr>
              <w:t>分；</w:t>
            </w:r>
            <w:r>
              <w:rPr>
                <w:rFonts w:ascii="宋体" w:hAnsi="宋体" w:eastAsia="宋体" w:cs="宋体"/>
                <w:spacing w:val="-18"/>
                <w:sz w:val="20"/>
                <w:szCs w:val="20"/>
              </w:rPr>
              <w:t>承诺内容完整</w:t>
            </w:r>
            <w:r>
              <w:rPr>
                <w:rFonts w:hint="eastAsia" w:ascii="宋体" w:hAnsi="宋体" w:eastAsia="宋体" w:cs="宋体"/>
                <w:spacing w:val="-18"/>
                <w:sz w:val="20"/>
                <w:szCs w:val="20"/>
                <w:lang w:eastAsia="zh-CN"/>
              </w:rPr>
              <w:t>不高</w:t>
            </w:r>
            <w:r>
              <w:rPr>
                <w:rFonts w:ascii="宋体" w:hAnsi="宋体" w:eastAsia="宋体" w:cs="宋体"/>
                <w:spacing w:val="-18"/>
                <w:sz w:val="20"/>
                <w:szCs w:val="20"/>
              </w:rPr>
              <w:t>、保证针对性</w:t>
            </w:r>
            <w:r>
              <w:rPr>
                <w:rFonts w:hint="eastAsia" w:ascii="宋体" w:hAnsi="宋体" w:eastAsia="宋体" w:cs="宋体"/>
                <w:spacing w:val="-18"/>
                <w:sz w:val="20"/>
                <w:szCs w:val="20"/>
                <w:lang w:eastAsia="zh-CN"/>
              </w:rPr>
              <w:t>不强</w:t>
            </w:r>
            <w:r>
              <w:rPr>
                <w:rFonts w:ascii="宋体" w:hAnsi="宋体" w:eastAsia="宋体" w:cs="宋体"/>
                <w:spacing w:val="-18"/>
                <w:sz w:val="20"/>
                <w:szCs w:val="20"/>
              </w:rPr>
              <w:t>得</w:t>
            </w:r>
            <w:r>
              <w:rPr>
                <w:rFonts w:hint="eastAsia" w:ascii="宋体" w:hAnsi="宋体" w:eastAsia="宋体" w:cs="宋体"/>
                <w:spacing w:val="-18"/>
                <w:sz w:val="20"/>
                <w:szCs w:val="20"/>
                <w:lang w:val="en-US" w:eastAsia="zh-CN"/>
              </w:rPr>
              <w:t>2</w:t>
            </w:r>
            <w:r>
              <w:rPr>
                <w:rFonts w:ascii="宋体" w:hAnsi="宋体" w:eastAsia="宋体" w:cs="宋体"/>
                <w:spacing w:val="-15"/>
                <w:sz w:val="20"/>
                <w:szCs w:val="20"/>
              </w:rPr>
              <w:t>分；内容缺项或不切实际的得0</w:t>
            </w:r>
            <w:r>
              <w:rPr>
                <w:rFonts w:ascii="宋体" w:hAnsi="宋体" w:eastAsia="宋体" w:cs="宋体"/>
                <w:spacing w:val="-53"/>
                <w:sz w:val="20"/>
                <w:szCs w:val="20"/>
              </w:rPr>
              <w:t xml:space="preserve"> </w:t>
            </w:r>
            <w:r>
              <w:rPr>
                <w:rFonts w:ascii="宋体" w:hAnsi="宋体" w:eastAsia="宋体" w:cs="宋体"/>
                <w:spacing w:val="-15"/>
                <w:sz w:val="20"/>
                <w:szCs w:val="20"/>
              </w:rPr>
              <w:t>分。</w:t>
            </w:r>
          </w:p>
        </w:tc>
      </w:tr>
      <w:tr w14:paraId="4F936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36" w:hRule="atLeast"/>
        </w:trPr>
        <w:tc>
          <w:tcPr>
            <w:tcW w:w="1111" w:type="dxa"/>
            <w:vAlign w:val="top"/>
          </w:tcPr>
          <w:p w14:paraId="649C98E5">
            <w:pPr>
              <w:spacing w:line="286" w:lineRule="auto"/>
              <w:rPr>
                <w:rFonts w:ascii="Arial"/>
                <w:sz w:val="21"/>
              </w:rPr>
            </w:pPr>
          </w:p>
          <w:p w14:paraId="4498816D">
            <w:pPr>
              <w:spacing w:line="287" w:lineRule="auto"/>
              <w:rPr>
                <w:rFonts w:ascii="Arial"/>
                <w:sz w:val="21"/>
              </w:rPr>
            </w:pPr>
          </w:p>
          <w:p w14:paraId="203F498F">
            <w:pPr>
              <w:spacing w:line="287" w:lineRule="auto"/>
              <w:rPr>
                <w:rFonts w:ascii="Arial"/>
                <w:sz w:val="21"/>
              </w:rPr>
            </w:pPr>
          </w:p>
          <w:p w14:paraId="37D99CA1">
            <w:pPr>
              <w:spacing w:before="65" w:line="227" w:lineRule="auto"/>
              <w:ind w:left="201"/>
              <w:rPr>
                <w:rFonts w:ascii="宋体" w:hAnsi="宋体" w:eastAsia="宋体" w:cs="宋体"/>
                <w:sz w:val="20"/>
                <w:szCs w:val="20"/>
              </w:rPr>
            </w:pPr>
            <w:r>
              <w:rPr>
                <w:rFonts w:ascii="宋体" w:hAnsi="宋体" w:eastAsia="宋体" w:cs="宋体"/>
                <w:spacing w:val="-11"/>
                <w:sz w:val="20"/>
                <w:szCs w:val="20"/>
              </w:rPr>
              <w:t>业绩信誉</w:t>
            </w:r>
          </w:p>
        </w:tc>
        <w:tc>
          <w:tcPr>
            <w:tcW w:w="1076" w:type="dxa"/>
            <w:gridSpan w:val="2"/>
            <w:vAlign w:val="top"/>
          </w:tcPr>
          <w:p w14:paraId="54C6E714">
            <w:pPr>
              <w:spacing w:line="286" w:lineRule="auto"/>
              <w:rPr>
                <w:rFonts w:ascii="Arial"/>
                <w:sz w:val="21"/>
              </w:rPr>
            </w:pPr>
          </w:p>
          <w:p w14:paraId="68356731">
            <w:pPr>
              <w:spacing w:line="287" w:lineRule="auto"/>
              <w:rPr>
                <w:rFonts w:ascii="Arial"/>
                <w:sz w:val="21"/>
              </w:rPr>
            </w:pPr>
          </w:p>
          <w:p w14:paraId="40509A58">
            <w:pPr>
              <w:spacing w:line="287" w:lineRule="auto"/>
              <w:rPr>
                <w:rFonts w:ascii="Arial"/>
                <w:sz w:val="21"/>
              </w:rPr>
            </w:pPr>
          </w:p>
          <w:p w14:paraId="7DBD850C">
            <w:pPr>
              <w:spacing w:before="65" w:line="267" w:lineRule="exact"/>
              <w:ind w:left="408"/>
              <w:rPr>
                <w:rFonts w:hint="eastAsia" w:ascii="宋体" w:hAnsi="宋体" w:eastAsia="宋体" w:cs="宋体"/>
                <w:sz w:val="20"/>
                <w:szCs w:val="20"/>
                <w:lang w:val="en-US" w:eastAsia="zh-CN"/>
              </w:rPr>
            </w:pPr>
            <w:r>
              <w:rPr>
                <w:rFonts w:ascii="宋体" w:hAnsi="宋体" w:eastAsia="宋体" w:cs="宋体"/>
                <w:spacing w:val="-4"/>
                <w:position w:val="1"/>
                <w:sz w:val="20"/>
                <w:szCs w:val="20"/>
              </w:rPr>
              <w:t>0.0</w:t>
            </w:r>
            <w:r>
              <w:rPr>
                <w:rFonts w:hint="eastAsia" w:ascii="宋体" w:hAnsi="宋体" w:eastAsia="宋体" w:cs="宋体"/>
                <w:spacing w:val="-4"/>
                <w:position w:val="1"/>
                <w:sz w:val="20"/>
                <w:szCs w:val="20"/>
                <w:lang w:val="en-US" w:eastAsia="zh-CN"/>
              </w:rPr>
              <w:t>0</w:t>
            </w:r>
          </w:p>
        </w:tc>
        <w:tc>
          <w:tcPr>
            <w:tcW w:w="1069" w:type="dxa"/>
            <w:vAlign w:val="top"/>
          </w:tcPr>
          <w:p w14:paraId="69F2967F">
            <w:pPr>
              <w:spacing w:line="286" w:lineRule="auto"/>
              <w:rPr>
                <w:rFonts w:ascii="Arial"/>
                <w:sz w:val="21"/>
              </w:rPr>
            </w:pPr>
          </w:p>
          <w:p w14:paraId="4ABA6437">
            <w:pPr>
              <w:spacing w:line="287" w:lineRule="auto"/>
              <w:rPr>
                <w:rFonts w:ascii="Arial"/>
                <w:sz w:val="21"/>
              </w:rPr>
            </w:pPr>
          </w:p>
          <w:p w14:paraId="4B79E04B">
            <w:pPr>
              <w:spacing w:line="287" w:lineRule="auto"/>
              <w:rPr>
                <w:rFonts w:ascii="Arial"/>
                <w:sz w:val="21"/>
              </w:rPr>
            </w:pPr>
          </w:p>
          <w:p w14:paraId="5A74BD17">
            <w:pPr>
              <w:spacing w:before="65" w:line="267" w:lineRule="exact"/>
              <w:ind w:left="511"/>
              <w:rPr>
                <w:rFonts w:hint="eastAsia" w:ascii="宋体" w:hAnsi="宋体" w:eastAsia="宋体" w:cs="宋体"/>
                <w:sz w:val="20"/>
                <w:szCs w:val="20"/>
                <w:lang w:val="en-US" w:eastAsia="zh-CN"/>
              </w:rPr>
            </w:pPr>
            <w:r>
              <w:rPr>
                <w:rFonts w:hint="eastAsia" w:ascii="宋体" w:hAnsi="宋体" w:eastAsia="宋体" w:cs="宋体"/>
                <w:spacing w:val="-5"/>
                <w:position w:val="1"/>
                <w:sz w:val="20"/>
                <w:szCs w:val="20"/>
                <w:lang w:val="en-US" w:eastAsia="zh-CN"/>
              </w:rPr>
              <w:t>9</w:t>
            </w:r>
            <w:r>
              <w:rPr>
                <w:rFonts w:ascii="宋体" w:hAnsi="宋体" w:eastAsia="宋体" w:cs="宋体"/>
                <w:spacing w:val="-5"/>
                <w:position w:val="1"/>
                <w:sz w:val="20"/>
                <w:szCs w:val="20"/>
              </w:rPr>
              <w:t>.0</w:t>
            </w:r>
            <w:r>
              <w:rPr>
                <w:rFonts w:hint="eastAsia" w:ascii="宋体" w:hAnsi="宋体" w:eastAsia="宋体" w:cs="宋体"/>
                <w:spacing w:val="-5"/>
                <w:position w:val="1"/>
                <w:sz w:val="20"/>
                <w:szCs w:val="20"/>
                <w:lang w:val="en-US" w:eastAsia="zh-CN"/>
              </w:rPr>
              <w:t>0</w:t>
            </w:r>
          </w:p>
        </w:tc>
        <w:tc>
          <w:tcPr>
            <w:tcW w:w="2063" w:type="dxa"/>
            <w:vAlign w:val="top"/>
          </w:tcPr>
          <w:p w14:paraId="2F09E855">
            <w:pPr>
              <w:spacing w:line="286" w:lineRule="auto"/>
              <w:rPr>
                <w:rFonts w:ascii="Arial"/>
                <w:sz w:val="21"/>
              </w:rPr>
            </w:pPr>
          </w:p>
          <w:p w14:paraId="5FDB8F76">
            <w:pPr>
              <w:spacing w:line="287" w:lineRule="auto"/>
              <w:rPr>
                <w:rFonts w:ascii="Arial"/>
                <w:sz w:val="21"/>
              </w:rPr>
            </w:pPr>
          </w:p>
          <w:p w14:paraId="29A9D8C0">
            <w:pPr>
              <w:spacing w:line="287" w:lineRule="auto"/>
              <w:rPr>
                <w:rFonts w:ascii="Arial"/>
                <w:sz w:val="21"/>
              </w:rPr>
            </w:pPr>
          </w:p>
          <w:p w14:paraId="0042382B">
            <w:pPr>
              <w:spacing w:before="65" w:line="228" w:lineRule="auto"/>
              <w:ind w:firstLine="352" w:firstLineChars="200"/>
              <w:rPr>
                <w:rFonts w:ascii="宋体" w:hAnsi="宋体" w:eastAsia="宋体" w:cs="宋体"/>
                <w:sz w:val="20"/>
                <w:szCs w:val="20"/>
              </w:rPr>
            </w:pPr>
            <w:r>
              <w:rPr>
                <w:rFonts w:ascii="宋体" w:hAnsi="宋体" w:eastAsia="宋体" w:cs="宋体"/>
                <w:spacing w:val="-12"/>
                <w:sz w:val="20"/>
                <w:szCs w:val="20"/>
              </w:rPr>
              <w:t>企业业绩</w:t>
            </w:r>
          </w:p>
        </w:tc>
        <w:tc>
          <w:tcPr>
            <w:tcW w:w="4137" w:type="dxa"/>
            <w:vAlign w:val="top"/>
          </w:tcPr>
          <w:p w14:paraId="250D31A7">
            <w:pPr>
              <w:spacing w:before="230" w:line="360" w:lineRule="auto"/>
              <w:ind w:left="115" w:right="76"/>
              <w:jc w:val="both"/>
              <w:rPr>
                <w:rFonts w:hint="eastAsia" w:ascii="宋体" w:hAnsi="宋体" w:eastAsia="宋体" w:cs="宋体"/>
                <w:sz w:val="20"/>
                <w:szCs w:val="20"/>
                <w:lang w:eastAsia="zh-CN"/>
              </w:rPr>
            </w:pPr>
            <w:r>
              <w:rPr>
                <w:rFonts w:ascii="宋体" w:hAnsi="宋体" w:eastAsia="宋体" w:cs="宋体"/>
                <w:spacing w:val="-8"/>
                <w:sz w:val="20"/>
                <w:szCs w:val="20"/>
              </w:rPr>
              <w:t>供应商202</w:t>
            </w:r>
            <w:r>
              <w:rPr>
                <w:rFonts w:hint="eastAsia" w:ascii="宋体" w:hAnsi="宋体" w:eastAsia="宋体" w:cs="宋体"/>
                <w:spacing w:val="-8"/>
                <w:sz w:val="20"/>
                <w:szCs w:val="20"/>
                <w:lang w:val="en-US" w:eastAsia="zh-CN"/>
              </w:rPr>
              <w:t>3</w:t>
            </w:r>
            <w:r>
              <w:rPr>
                <w:rFonts w:ascii="宋体" w:hAnsi="宋体" w:eastAsia="宋体" w:cs="宋体"/>
                <w:spacing w:val="-8"/>
                <w:sz w:val="20"/>
                <w:szCs w:val="20"/>
              </w:rPr>
              <w:t>年1月1</w:t>
            </w:r>
            <w:r>
              <w:rPr>
                <w:rFonts w:ascii="宋体" w:hAnsi="宋体" w:eastAsia="宋体" w:cs="宋体"/>
                <w:spacing w:val="-36"/>
                <w:sz w:val="20"/>
                <w:szCs w:val="20"/>
              </w:rPr>
              <w:t xml:space="preserve"> </w:t>
            </w:r>
            <w:r>
              <w:rPr>
                <w:rFonts w:ascii="宋体" w:hAnsi="宋体" w:eastAsia="宋体" w:cs="宋体"/>
                <w:spacing w:val="-8"/>
                <w:sz w:val="20"/>
                <w:szCs w:val="20"/>
              </w:rPr>
              <w:t>日以来承担过</w:t>
            </w:r>
            <w:r>
              <w:rPr>
                <w:rFonts w:ascii="宋体" w:hAnsi="宋体" w:eastAsia="宋体" w:cs="宋体"/>
                <w:spacing w:val="-15"/>
                <w:sz w:val="20"/>
                <w:szCs w:val="20"/>
              </w:rPr>
              <w:t>类似业绩的每提供一份得</w:t>
            </w:r>
            <w:r>
              <w:rPr>
                <w:rFonts w:hint="eastAsia" w:ascii="宋体" w:hAnsi="宋体" w:eastAsia="宋体" w:cs="宋体"/>
                <w:spacing w:val="-15"/>
                <w:sz w:val="20"/>
                <w:szCs w:val="20"/>
                <w:lang w:val="en-US" w:eastAsia="zh-CN"/>
              </w:rPr>
              <w:t>3</w:t>
            </w:r>
            <w:r>
              <w:rPr>
                <w:rFonts w:ascii="宋体" w:hAnsi="宋体" w:eastAsia="宋体" w:cs="宋体"/>
                <w:spacing w:val="-15"/>
                <w:sz w:val="20"/>
                <w:szCs w:val="20"/>
              </w:rPr>
              <w:t>分，最</w:t>
            </w:r>
            <w:r>
              <w:rPr>
                <w:rFonts w:ascii="宋体" w:hAnsi="宋体" w:eastAsia="宋体" w:cs="宋体"/>
                <w:spacing w:val="-17"/>
                <w:sz w:val="20"/>
                <w:szCs w:val="20"/>
              </w:rPr>
              <w:t>多</w:t>
            </w:r>
            <w:r>
              <w:rPr>
                <w:rFonts w:ascii="宋体" w:hAnsi="宋体" w:eastAsia="宋体" w:cs="宋体"/>
                <w:spacing w:val="-8"/>
                <w:sz w:val="20"/>
                <w:szCs w:val="20"/>
              </w:rPr>
              <w:t>得</w:t>
            </w:r>
            <w:r>
              <w:rPr>
                <w:rFonts w:hint="eastAsia" w:ascii="宋体" w:hAnsi="宋体" w:eastAsia="宋体" w:cs="宋体"/>
                <w:spacing w:val="-8"/>
                <w:sz w:val="20"/>
                <w:szCs w:val="20"/>
                <w:lang w:val="en-US" w:eastAsia="zh-CN"/>
              </w:rPr>
              <w:t>9</w:t>
            </w:r>
            <w:r>
              <w:rPr>
                <w:rFonts w:ascii="宋体" w:hAnsi="宋体" w:eastAsia="宋体" w:cs="宋体"/>
                <w:spacing w:val="-8"/>
                <w:sz w:val="20"/>
                <w:szCs w:val="20"/>
              </w:rPr>
              <w:t>分（响应文件中附合同及中标（成交）通知书原件的扫描件</w:t>
            </w:r>
            <w:r>
              <w:rPr>
                <w:rFonts w:hint="eastAsia" w:ascii="宋体" w:hAnsi="宋体" w:eastAsia="宋体" w:cs="宋体"/>
                <w:spacing w:val="-8"/>
                <w:sz w:val="20"/>
                <w:szCs w:val="20"/>
                <w:lang w:eastAsia="zh-CN"/>
              </w:rPr>
              <w:t>，</w:t>
            </w:r>
            <w:r>
              <w:rPr>
                <w:rFonts w:ascii="宋体" w:hAnsi="宋体" w:eastAsia="宋体" w:cs="宋体"/>
                <w:spacing w:val="-8"/>
                <w:sz w:val="20"/>
                <w:szCs w:val="20"/>
              </w:rPr>
              <w:t>时间以合同签订时</w:t>
            </w:r>
            <w:r>
              <w:rPr>
                <w:rFonts w:ascii="宋体" w:hAnsi="宋体" w:eastAsia="宋体" w:cs="宋体"/>
                <w:spacing w:val="-19"/>
                <w:sz w:val="20"/>
                <w:szCs w:val="20"/>
              </w:rPr>
              <w:t>间为准，否则不得分）</w:t>
            </w:r>
            <w:r>
              <w:rPr>
                <w:rFonts w:hint="eastAsia" w:ascii="宋体" w:hAnsi="宋体" w:eastAsia="宋体" w:cs="宋体"/>
                <w:color w:val="auto"/>
                <w:spacing w:val="-19"/>
                <w:sz w:val="20"/>
                <w:szCs w:val="20"/>
                <w:lang w:eastAsia="zh-CN"/>
              </w:rPr>
              <w:t>类似业绩指日常养护或公路、桥梁养护工程项目</w:t>
            </w:r>
          </w:p>
        </w:tc>
      </w:tr>
      <w:tr w14:paraId="02B8B3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4" w:hRule="atLeast"/>
        </w:trPr>
        <w:tc>
          <w:tcPr>
            <w:tcW w:w="1111" w:type="dxa"/>
            <w:vAlign w:val="top"/>
          </w:tcPr>
          <w:p w14:paraId="7A25EFF9">
            <w:pPr>
              <w:spacing w:before="65" w:line="227" w:lineRule="auto"/>
              <w:ind w:left="201"/>
              <w:rPr>
                <w:rFonts w:ascii="宋体" w:hAnsi="宋体" w:eastAsia="宋体" w:cs="宋体"/>
                <w:spacing w:val="-11"/>
                <w:sz w:val="20"/>
                <w:szCs w:val="20"/>
              </w:rPr>
            </w:pPr>
          </w:p>
        </w:tc>
        <w:tc>
          <w:tcPr>
            <w:tcW w:w="1076" w:type="dxa"/>
            <w:gridSpan w:val="2"/>
            <w:vAlign w:val="center"/>
          </w:tcPr>
          <w:p w14:paraId="37C5A793">
            <w:pPr>
              <w:widowControl/>
              <w:jc w:val="center"/>
              <w:rPr>
                <w:rFonts w:hint="eastAsia" w:ascii="宋体" w:hAnsi="宋体" w:eastAsia="宋体" w:cs="宋体"/>
                <w:spacing w:val="-4"/>
                <w:position w:val="1"/>
                <w:sz w:val="20"/>
                <w:szCs w:val="20"/>
                <w:lang w:val="en-US" w:eastAsia="zh-CN"/>
              </w:rPr>
            </w:pPr>
            <w:r>
              <w:rPr>
                <w:rFonts w:ascii="宋体" w:hAnsi="宋体" w:eastAsia="宋体" w:cs="宋体"/>
                <w:kern w:val="0"/>
                <w:sz w:val="21"/>
                <w:szCs w:val="24"/>
                <w:lang w:val="en-US" w:eastAsia="en-US" w:bidi="ar-SA"/>
              </w:rPr>
              <w:t>0.0</w:t>
            </w:r>
            <w:r>
              <w:rPr>
                <w:rFonts w:hint="eastAsia" w:ascii="宋体" w:hAnsi="宋体" w:eastAsia="宋体" w:cs="宋体"/>
                <w:kern w:val="0"/>
                <w:sz w:val="21"/>
                <w:szCs w:val="24"/>
                <w:lang w:val="en-US" w:eastAsia="zh-CN" w:bidi="ar-SA"/>
              </w:rPr>
              <w:t>0</w:t>
            </w:r>
          </w:p>
        </w:tc>
        <w:tc>
          <w:tcPr>
            <w:tcW w:w="1069" w:type="dxa"/>
            <w:vAlign w:val="center"/>
          </w:tcPr>
          <w:p w14:paraId="5B76BECF">
            <w:pPr>
              <w:widowControl/>
              <w:jc w:val="center"/>
              <w:rPr>
                <w:rFonts w:hint="eastAsia" w:ascii="宋体" w:hAnsi="宋体" w:eastAsia="宋体" w:cs="宋体"/>
                <w:spacing w:val="-5"/>
                <w:position w:val="1"/>
                <w:sz w:val="20"/>
                <w:szCs w:val="20"/>
                <w:lang w:val="en-US" w:eastAsia="zh-CN"/>
              </w:rPr>
            </w:pPr>
            <w:r>
              <w:rPr>
                <w:rFonts w:hint="eastAsia" w:ascii="宋体" w:hAnsi="宋体" w:eastAsia="宋体" w:cs="宋体"/>
                <w:color w:val="auto"/>
                <w:kern w:val="0"/>
                <w:sz w:val="21"/>
                <w:szCs w:val="24"/>
                <w:lang w:val="en-US" w:eastAsia="zh-CN" w:bidi="ar-SA"/>
              </w:rPr>
              <w:t>9</w:t>
            </w:r>
            <w:r>
              <w:rPr>
                <w:rFonts w:ascii="宋体" w:hAnsi="宋体" w:eastAsia="宋体" w:cs="宋体"/>
                <w:color w:val="auto"/>
                <w:kern w:val="0"/>
                <w:sz w:val="21"/>
                <w:szCs w:val="24"/>
                <w:lang w:val="en-US" w:eastAsia="en-US" w:bidi="ar-SA"/>
              </w:rPr>
              <w:t>.0</w:t>
            </w:r>
            <w:r>
              <w:rPr>
                <w:rFonts w:hint="eastAsia" w:ascii="宋体" w:hAnsi="宋体" w:eastAsia="宋体" w:cs="宋体"/>
                <w:color w:val="auto"/>
                <w:kern w:val="0"/>
                <w:sz w:val="21"/>
                <w:szCs w:val="24"/>
                <w:lang w:val="en-US" w:eastAsia="zh-CN" w:bidi="ar-SA"/>
              </w:rPr>
              <w:t>0</w:t>
            </w:r>
          </w:p>
        </w:tc>
        <w:tc>
          <w:tcPr>
            <w:tcW w:w="2063" w:type="dxa"/>
            <w:vAlign w:val="center"/>
          </w:tcPr>
          <w:p w14:paraId="22629C16">
            <w:pPr>
              <w:widowControl/>
              <w:jc w:val="center"/>
              <w:rPr>
                <w:rFonts w:ascii="宋体" w:hAnsi="宋体" w:eastAsia="宋体" w:cs="宋体"/>
                <w:spacing w:val="-12"/>
                <w:sz w:val="20"/>
                <w:szCs w:val="20"/>
              </w:rPr>
            </w:pPr>
            <w:r>
              <w:rPr>
                <w:rFonts w:ascii="宋体" w:hAnsi="宋体" w:eastAsia="宋体" w:cs="宋体"/>
                <w:kern w:val="0"/>
                <w:sz w:val="21"/>
                <w:szCs w:val="24"/>
                <w:lang w:val="en-US" w:eastAsia="en-US" w:bidi="ar-SA"/>
              </w:rPr>
              <w:t>项目负责人业绩</w:t>
            </w:r>
          </w:p>
        </w:tc>
        <w:tc>
          <w:tcPr>
            <w:tcW w:w="4137" w:type="dxa"/>
            <w:vAlign w:val="center"/>
          </w:tcPr>
          <w:p w14:paraId="7899C015">
            <w:pPr>
              <w:spacing w:before="230" w:line="360" w:lineRule="auto"/>
              <w:ind w:left="115" w:right="76"/>
              <w:jc w:val="both"/>
              <w:rPr>
                <w:rFonts w:hint="eastAsia" w:ascii="宋体" w:hAnsi="宋体" w:eastAsia="宋体" w:cs="宋体"/>
                <w:spacing w:val="-8"/>
                <w:sz w:val="20"/>
                <w:szCs w:val="20"/>
                <w:lang w:val="en-US" w:eastAsia="zh-CN"/>
              </w:rPr>
            </w:pPr>
            <w:r>
              <w:rPr>
                <w:rFonts w:ascii="宋体" w:hAnsi="宋体" w:eastAsia="宋体" w:cs="宋体"/>
                <w:spacing w:val="-8"/>
                <w:sz w:val="20"/>
                <w:szCs w:val="20"/>
                <w:lang w:val="en-US" w:eastAsia="en-US"/>
              </w:rPr>
              <w:t>供应商拟派的项目负责人自202</w:t>
            </w:r>
            <w:r>
              <w:rPr>
                <w:rFonts w:hint="eastAsia" w:ascii="宋体" w:hAnsi="宋体" w:eastAsia="宋体" w:cs="宋体"/>
                <w:spacing w:val="-8"/>
                <w:sz w:val="20"/>
                <w:szCs w:val="20"/>
                <w:lang w:val="en-US" w:eastAsia="zh-CN"/>
              </w:rPr>
              <w:t>3</w:t>
            </w:r>
            <w:r>
              <w:rPr>
                <w:rFonts w:ascii="宋体" w:hAnsi="宋体" w:eastAsia="宋体" w:cs="宋体"/>
                <w:spacing w:val="-8"/>
                <w:sz w:val="20"/>
                <w:szCs w:val="20"/>
                <w:lang w:val="en-US" w:eastAsia="en-US"/>
              </w:rPr>
              <w:t>年</w:t>
            </w:r>
            <w:r>
              <w:rPr>
                <w:rFonts w:hint="eastAsia" w:ascii="宋体" w:hAnsi="宋体" w:eastAsia="宋体" w:cs="宋体"/>
                <w:spacing w:val="-8"/>
                <w:sz w:val="20"/>
                <w:szCs w:val="20"/>
                <w:lang w:val="en-US" w:eastAsia="zh-CN"/>
              </w:rPr>
              <w:t>1</w:t>
            </w:r>
            <w:r>
              <w:rPr>
                <w:rFonts w:ascii="宋体" w:hAnsi="宋体" w:eastAsia="宋体" w:cs="宋体"/>
                <w:spacing w:val="-8"/>
                <w:sz w:val="20"/>
                <w:szCs w:val="20"/>
                <w:lang w:val="en-US" w:eastAsia="en-US"/>
              </w:rPr>
              <w:t>月1日以来负责过类似项目业绩的，每有一项得</w:t>
            </w:r>
            <w:r>
              <w:rPr>
                <w:rFonts w:hint="eastAsia" w:ascii="宋体" w:hAnsi="宋体" w:eastAsia="宋体" w:cs="宋体"/>
                <w:spacing w:val="-8"/>
                <w:sz w:val="20"/>
                <w:szCs w:val="20"/>
                <w:lang w:val="en-US" w:eastAsia="zh-CN"/>
              </w:rPr>
              <w:t>3</w:t>
            </w:r>
            <w:r>
              <w:rPr>
                <w:rFonts w:ascii="宋体" w:hAnsi="宋体" w:eastAsia="宋体" w:cs="宋体"/>
                <w:spacing w:val="-8"/>
                <w:sz w:val="20"/>
                <w:szCs w:val="20"/>
                <w:lang w:val="en-US" w:eastAsia="en-US"/>
              </w:rPr>
              <w:t>分，最多得</w:t>
            </w:r>
            <w:r>
              <w:rPr>
                <w:rFonts w:hint="eastAsia" w:ascii="宋体" w:hAnsi="宋体" w:eastAsia="宋体" w:cs="宋体"/>
                <w:spacing w:val="-8"/>
                <w:sz w:val="20"/>
                <w:szCs w:val="20"/>
                <w:lang w:val="en-US" w:eastAsia="zh-CN"/>
              </w:rPr>
              <w:t>9</w:t>
            </w:r>
            <w:r>
              <w:rPr>
                <w:rFonts w:ascii="宋体" w:hAnsi="宋体" w:eastAsia="宋体" w:cs="宋体"/>
                <w:spacing w:val="-8"/>
                <w:sz w:val="20"/>
                <w:szCs w:val="20"/>
                <w:lang w:val="en-US" w:eastAsia="en-US"/>
              </w:rPr>
              <w:t>分。</w:t>
            </w:r>
            <w:r>
              <w:rPr>
                <w:rFonts w:hint="eastAsia" w:ascii="宋体" w:hAnsi="宋体" w:eastAsia="宋体" w:cs="宋体"/>
                <w:spacing w:val="-8"/>
                <w:sz w:val="20"/>
                <w:szCs w:val="20"/>
                <w:lang w:val="en-US" w:eastAsia="en-US"/>
              </w:rPr>
              <w:t>类似业绩指</w:t>
            </w:r>
            <w:r>
              <w:rPr>
                <w:rFonts w:hint="eastAsia" w:ascii="宋体" w:hAnsi="宋体" w:eastAsia="宋体" w:cs="宋体"/>
                <w:spacing w:val="-8"/>
                <w:sz w:val="20"/>
                <w:szCs w:val="20"/>
                <w:lang w:val="en-US" w:eastAsia="zh-CN"/>
              </w:rPr>
              <w:t>日常养护或公路、桥梁养护工程项目。</w:t>
            </w:r>
          </w:p>
          <w:p w14:paraId="355C9FDD">
            <w:pPr>
              <w:spacing w:before="230" w:line="360" w:lineRule="auto"/>
              <w:ind w:left="115" w:right="76"/>
              <w:jc w:val="both"/>
              <w:rPr>
                <w:rFonts w:ascii="宋体" w:hAnsi="宋体" w:eastAsia="宋体" w:cs="宋体"/>
                <w:spacing w:val="-8"/>
                <w:sz w:val="20"/>
                <w:szCs w:val="20"/>
              </w:rPr>
            </w:pPr>
            <w:r>
              <w:rPr>
                <w:rFonts w:ascii="宋体" w:hAnsi="宋体" w:eastAsia="宋体" w:cs="宋体"/>
                <w:spacing w:val="-8"/>
                <w:sz w:val="20"/>
                <w:szCs w:val="20"/>
                <w:lang w:val="en-US" w:eastAsia="en-US"/>
              </w:rPr>
              <w:t>注：需提供合同原件</w:t>
            </w:r>
            <w:r>
              <w:rPr>
                <w:rFonts w:ascii="宋体" w:hAnsi="宋体" w:eastAsia="宋体" w:cs="宋体"/>
                <w:spacing w:val="-8"/>
                <w:sz w:val="20"/>
                <w:szCs w:val="20"/>
              </w:rPr>
              <w:t>及中标（成交）通知书</w:t>
            </w:r>
            <w:r>
              <w:rPr>
                <w:rFonts w:ascii="宋体" w:hAnsi="宋体" w:eastAsia="宋体" w:cs="宋体"/>
                <w:spacing w:val="-8"/>
                <w:sz w:val="20"/>
                <w:szCs w:val="20"/>
                <w:lang w:val="en-US" w:eastAsia="en-US"/>
              </w:rPr>
              <w:t>的扫描件并加盖供应商单位公章，否则不得分（企业业绩与项目负责人业绩可重复计算）。</w:t>
            </w:r>
          </w:p>
        </w:tc>
      </w:tr>
    </w:tbl>
    <w:p w14:paraId="23B8C61A">
      <w:pPr>
        <w:pStyle w:val="3"/>
        <w:spacing w:line="313" w:lineRule="auto"/>
      </w:pPr>
    </w:p>
    <w:p w14:paraId="2C1E0A84">
      <w:pPr>
        <w:spacing w:before="140" w:line="226" w:lineRule="auto"/>
        <w:ind w:left="2450"/>
        <w:outlineLvl w:val="0"/>
        <w:rPr>
          <w:rFonts w:ascii="仿宋" w:hAnsi="仿宋" w:eastAsia="仿宋" w:cs="仿宋"/>
          <w:b/>
          <w:bCs/>
          <w:spacing w:val="-21"/>
          <w:sz w:val="43"/>
          <w:szCs w:val="43"/>
        </w:rPr>
      </w:pPr>
    </w:p>
    <w:p w14:paraId="517E28CD">
      <w:pPr>
        <w:spacing w:before="140" w:line="226" w:lineRule="auto"/>
        <w:ind w:left="2450"/>
        <w:outlineLvl w:val="0"/>
        <w:rPr>
          <w:rFonts w:ascii="仿宋" w:hAnsi="仿宋" w:eastAsia="仿宋" w:cs="仿宋"/>
          <w:b/>
          <w:bCs/>
          <w:spacing w:val="-21"/>
          <w:sz w:val="43"/>
          <w:szCs w:val="43"/>
        </w:rPr>
      </w:pPr>
    </w:p>
    <w:p w14:paraId="5EA1EDC9">
      <w:pPr>
        <w:spacing w:before="140" w:line="226" w:lineRule="auto"/>
        <w:outlineLvl w:val="0"/>
        <w:rPr>
          <w:rFonts w:ascii="仿宋" w:hAnsi="仿宋" w:eastAsia="仿宋" w:cs="仿宋"/>
          <w:b/>
          <w:bCs/>
          <w:spacing w:val="-21"/>
          <w:sz w:val="43"/>
          <w:szCs w:val="43"/>
        </w:rPr>
      </w:pPr>
    </w:p>
    <w:p w14:paraId="02FF1FA3">
      <w:pPr>
        <w:spacing w:before="140" w:line="226" w:lineRule="auto"/>
        <w:ind w:left="2450"/>
        <w:outlineLvl w:val="0"/>
        <w:rPr>
          <w:rFonts w:ascii="仿宋" w:hAnsi="仿宋" w:eastAsia="仿宋" w:cs="仿宋"/>
          <w:b/>
          <w:bCs/>
          <w:spacing w:val="-21"/>
          <w:sz w:val="43"/>
          <w:szCs w:val="43"/>
        </w:rPr>
      </w:pPr>
    </w:p>
    <w:p w14:paraId="53F6291A">
      <w:pPr>
        <w:spacing w:before="140" w:line="226" w:lineRule="auto"/>
        <w:ind w:left="2450"/>
        <w:outlineLvl w:val="0"/>
        <w:rPr>
          <w:rFonts w:ascii="仿宋" w:hAnsi="仿宋" w:eastAsia="仿宋" w:cs="仿宋"/>
          <w:b/>
          <w:bCs/>
          <w:spacing w:val="-21"/>
          <w:sz w:val="43"/>
          <w:szCs w:val="43"/>
        </w:rPr>
      </w:pPr>
    </w:p>
    <w:p w14:paraId="02946541">
      <w:pPr>
        <w:spacing w:before="140" w:line="226" w:lineRule="auto"/>
        <w:ind w:left="2450"/>
        <w:outlineLvl w:val="0"/>
        <w:rPr>
          <w:rFonts w:ascii="仿宋" w:hAnsi="仿宋" w:eastAsia="仿宋" w:cs="仿宋"/>
          <w:b/>
          <w:bCs/>
          <w:spacing w:val="-21"/>
          <w:sz w:val="43"/>
          <w:szCs w:val="43"/>
        </w:rPr>
      </w:pPr>
    </w:p>
    <w:p w14:paraId="29A390EC">
      <w:pPr>
        <w:spacing w:before="140" w:line="226" w:lineRule="auto"/>
        <w:ind w:left="2450"/>
        <w:outlineLvl w:val="0"/>
        <w:rPr>
          <w:rFonts w:ascii="仿宋" w:hAnsi="仿宋" w:eastAsia="仿宋" w:cs="仿宋"/>
          <w:b/>
          <w:bCs/>
          <w:spacing w:val="-21"/>
          <w:sz w:val="43"/>
          <w:szCs w:val="43"/>
        </w:rPr>
      </w:pPr>
    </w:p>
    <w:p w14:paraId="3AC96503">
      <w:pPr>
        <w:spacing w:before="140" w:line="226" w:lineRule="auto"/>
        <w:ind w:left="2450"/>
        <w:outlineLvl w:val="0"/>
        <w:rPr>
          <w:rFonts w:ascii="仿宋" w:hAnsi="仿宋" w:eastAsia="仿宋" w:cs="仿宋"/>
          <w:b/>
          <w:bCs/>
          <w:spacing w:val="-21"/>
          <w:sz w:val="43"/>
          <w:szCs w:val="43"/>
        </w:rPr>
      </w:pPr>
    </w:p>
    <w:p w14:paraId="66C4E17D">
      <w:pPr>
        <w:spacing w:before="140" w:line="226" w:lineRule="auto"/>
        <w:ind w:left="2450"/>
        <w:outlineLvl w:val="0"/>
        <w:rPr>
          <w:rFonts w:ascii="仿宋" w:hAnsi="仿宋" w:eastAsia="仿宋" w:cs="仿宋"/>
          <w:b/>
          <w:bCs/>
          <w:spacing w:val="-21"/>
          <w:sz w:val="43"/>
          <w:szCs w:val="43"/>
        </w:rPr>
      </w:pPr>
    </w:p>
    <w:p w14:paraId="18167B35">
      <w:pPr>
        <w:spacing w:before="140" w:line="226" w:lineRule="auto"/>
        <w:ind w:left="2450"/>
        <w:outlineLvl w:val="0"/>
        <w:rPr>
          <w:rFonts w:ascii="仿宋" w:hAnsi="仿宋" w:eastAsia="仿宋" w:cs="仿宋"/>
          <w:b/>
          <w:bCs/>
          <w:spacing w:val="-21"/>
          <w:sz w:val="43"/>
          <w:szCs w:val="43"/>
        </w:rPr>
      </w:pPr>
    </w:p>
    <w:p w14:paraId="232136FE">
      <w:pPr>
        <w:spacing w:before="140" w:line="226" w:lineRule="auto"/>
        <w:ind w:left="2450"/>
        <w:outlineLvl w:val="0"/>
        <w:rPr>
          <w:rFonts w:ascii="仿宋" w:hAnsi="仿宋" w:eastAsia="仿宋" w:cs="仿宋"/>
          <w:b/>
          <w:bCs/>
          <w:spacing w:val="-21"/>
          <w:sz w:val="43"/>
          <w:szCs w:val="43"/>
        </w:rPr>
      </w:pPr>
    </w:p>
    <w:p w14:paraId="3D593D6A">
      <w:pPr>
        <w:spacing w:before="140" w:line="226" w:lineRule="auto"/>
        <w:ind w:left="2450"/>
        <w:outlineLvl w:val="0"/>
        <w:rPr>
          <w:rFonts w:ascii="仿宋" w:hAnsi="仿宋" w:eastAsia="仿宋" w:cs="仿宋"/>
          <w:b/>
          <w:bCs/>
          <w:spacing w:val="-21"/>
          <w:sz w:val="43"/>
          <w:szCs w:val="43"/>
        </w:rPr>
      </w:pPr>
    </w:p>
    <w:p w14:paraId="1641ADF1">
      <w:pPr>
        <w:spacing w:before="140" w:line="226" w:lineRule="auto"/>
        <w:ind w:left="2450"/>
        <w:outlineLvl w:val="0"/>
        <w:rPr>
          <w:rFonts w:ascii="仿宋" w:hAnsi="仿宋" w:eastAsia="仿宋" w:cs="仿宋"/>
          <w:b/>
          <w:bCs/>
          <w:spacing w:val="-21"/>
          <w:sz w:val="43"/>
          <w:szCs w:val="43"/>
        </w:rPr>
      </w:pPr>
    </w:p>
    <w:p w14:paraId="05D7F01B">
      <w:pPr>
        <w:spacing w:before="140" w:line="226" w:lineRule="auto"/>
        <w:ind w:left="2450"/>
        <w:outlineLvl w:val="0"/>
        <w:rPr>
          <w:rFonts w:ascii="仿宋" w:hAnsi="仿宋" w:eastAsia="仿宋" w:cs="仿宋"/>
          <w:b/>
          <w:bCs/>
          <w:spacing w:val="-21"/>
          <w:sz w:val="43"/>
          <w:szCs w:val="43"/>
        </w:rPr>
      </w:pPr>
    </w:p>
    <w:p w14:paraId="3BFE93BC">
      <w:pPr>
        <w:spacing w:before="140" w:line="226" w:lineRule="auto"/>
        <w:ind w:left="2450"/>
        <w:outlineLvl w:val="0"/>
        <w:rPr>
          <w:rFonts w:ascii="仿宋" w:hAnsi="仿宋" w:eastAsia="仿宋" w:cs="仿宋"/>
          <w:b/>
          <w:bCs/>
          <w:spacing w:val="-21"/>
          <w:sz w:val="43"/>
          <w:szCs w:val="43"/>
        </w:rPr>
      </w:pPr>
    </w:p>
    <w:p w14:paraId="5476F5BD">
      <w:pPr>
        <w:spacing w:before="140" w:line="226" w:lineRule="auto"/>
        <w:ind w:left="2450"/>
        <w:outlineLvl w:val="0"/>
        <w:rPr>
          <w:rFonts w:ascii="仿宋" w:hAnsi="仿宋" w:eastAsia="仿宋" w:cs="仿宋"/>
          <w:b/>
          <w:bCs/>
          <w:spacing w:val="-21"/>
          <w:sz w:val="43"/>
          <w:szCs w:val="43"/>
        </w:rPr>
      </w:pPr>
    </w:p>
    <w:p w14:paraId="55B5E7EB">
      <w:pPr>
        <w:spacing w:before="140" w:line="226" w:lineRule="auto"/>
        <w:ind w:left="2450"/>
        <w:outlineLvl w:val="0"/>
        <w:rPr>
          <w:rFonts w:ascii="仿宋" w:hAnsi="仿宋" w:eastAsia="仿宋" w:cs="仿宋"/>
          <w:b/>
          <w:bCs/>
          <w:spacing w:val="-21"/>
          <w:sz w:val="43"/>
          <w:szCs w:val="43"/>
        </w:rPr>
      </w:pPr>
    </w:p>
    <w:p w14:paraId="794438B6">
      <w:pPr>
        <w:spacing w:before="140" w:line="226" w:lineRule="auto"/>
        <w:ind w:left="2450"/>
        <w:outlineLvl w:val="0"/>
        <w:rPr>
          <w:rFonts w:ascii="仿宋" w:hAnsi="仿宋" w:eastAsia="仿宋" w:cs="仿宋"/>
          <w:sz w:val="43"/>
          <w:szCs w:val="43"/>
        </w:rPr>
      </w:pPr>
      <w:bookmarkStart w:id="90" w:name="_Toc18315"/>
      <w:r>
        <w:rPr>
          <w:rFonts w:ascii="仿宋" w:hAnsi="仿宋" w:eastAsia="仿宋" w:cs="仿宋"/>
          <w:b/>
          <w:bCs/>
          <w:spacing w:val="-21"/>
          <w:sz w:val="43"/>
          <w:szCs w:val="43"/>
        </w:rPr>
        <w:t>第七章</w:t>
      </w:r>
      <w:r>
        <w:rPr>
          <w:rFonts w:ascii="仿宋" w:hAnsi="仿宋" w:eastAsia="仿宋" w:cs="仿宋"/>
          <w:spacing w:val="-21"/>
          <w:sz w:val="43"/>
          <w:szCs w:val="43"/>
        </w:rPr>
        <w:t xml:space="preserve">   </w:t>
      </w:r>
      <w:r>
        <w:rPr>
          <w:rFonts w:ascii="仿宋" w:hAnsi="仿宋" w:eastAsia="仿宋" w:cs="仿宋"/>
          <w:b/>
          <w:bCs/>
          <w:spacing w:val="-21"/>
          <w:sz w:val="43"/>
          <w:szCs w:val="43"/>
        </w:rPr>
        <w:t>响应文件格式</w:t>
      </w:r>
      <w:bookmarkEnd w:id="90"/>
    </w:p>
    <w:p w14:paraId="4ADC8D51">
      <w:pPr>
        <w:pStyle w:val="3"/>
      </w:pPr>
    </w:p>
    <w:p w14:paraId="7C7212EA">
      <w:pPr>
        <w:pStyle w:val="3"/>
      </w:pPr>
    </w:p>
    <w:p w14:paraId="52F00BDA">
      <w:pPr>
        <w:pStyle w:val="3"/>
      </w:pPr>
    </w:p>
    <w:p w14:paraId="20905288">
      <w:pPr>
        <w:pStyle w:val="3"/>
      </w:pPr>
    </w:p>
    <w:p w14:paraId="4BD2E07F">
      <w:pPr>
        <w:pStyle w:val="3"/>
        <w:spacing w:line="241" w:lineRule="auto"/>
      </w:pPr>
    </w:p>
    <w:p w14:paraId="2E43DA21">
      <w:pPr>
        <w:pStyle w:val="3"/>
        <w:spacing w:line="241" w:lineRule="auto"/>
      </w:pPr>
    </w:p>
    <w:p w14:paraId="0F90B94F">
      <w:pPr>
        <w:pStyle w:val="3"/>
        <w:spacing w:line="241" w:lineRule="auto"/>
      </w:pPr>
    </w:p>
    <w:p w14:paraId="7DD7722F">
      <w:pPr>
        <w:pStyle w:val="3"/>
        <w:spacing w:line="241" w:lineRule="auto"/>
      </w:pPr>
    </w:p>
    <w:p w14:paraId="2E28F286">
      <w:pPr>
        <w:pStyle w:val="3"/>
        <w:spacing w:line="241" w:lineRule="auto"/>
      </w:pPr>
    </w:p>
    <w:p w14:paraId="0A5BBC29">
      <w:pPr>
        <w:tabs>
          <w:tab w:val="left" w:pos="4641"/>
        </w:tabs>
        <w:spacing w:before="140" w:line="225" w:lineRule="auto"/>
        <w:ind w:left="1843"/>
        <w:rPr>
          <w:rFonts w:ascii="仿宋" w:hAnsi="仿宋" w:eastAsia="仿宋" w:cs="仿宋"/>
          <w:sz w:val="43"/>
          <w:szCs w:val="43"/>
        </w:rPr>
      </w:pPr>
      <w:r>
        <w:rPr>
          <w:rFonts w:ascii="仿宋" w:hAnsi="仿宋" w:eastAsia="仿宋" w:cs="仿宋"/>
          <w:sz w:val="43"/>
          <w:szCs w:val="43"/>
          <w:u w:val="single" w:color="auto"/>
        </w:rPr>
        <w:tab/>
      </w:r>
      <w:r>
        <w:rPr>
          <w:rFonts w:ascii="仿宋" w:hAnsi="仿宋" w:eastAsia="仿宋" w:cs="仿宋"/>
          <w:b/>
          <w:bCs/>
          <w:spacing w:val="2"/>
          <w:sz w:val="43"/>
          <w:szCs w:val="43"/>
        </w:rPr>
        <w:t>（项目名称）</w:t>
      </w:r>
    </w:p>
    <w:p w14:paraId="17A12CFD">
      <w:pPr>
        <w:pStyle w:val="3"/>
        <w:spacing w:line="259" w:lineRule="auto"/>
      </w:pPr>
    </w:p>
    <w:p w14:paraId="3B31819F">
      <w:pPr>
        <w:pStyle w:val="3"/>
        <w:spacing w:line="259" w:lineRule="auto"/>
      </w:pPr>
    </w:p>
    <w:p w14:paraId="69F95946">
      <w:pPr>
        <w:pStyle w:val="3"/>
        <w:spacing w:line="259" w:lineRule="auto"/>
      </w:pPr>
    </w:p>
    <w:p w14:paraId="2670F91A">
      <w:pPr>
        <w:pStyle w:val="3"/>
        <w:spacing w:line="260" w:lineRule="auto"/>
      </w:pPr>
    </w:p>
    <w:p w14:paraId="2FCC1D46">
      <w:pPr>
        <w:pStyle w:val="3"/>
        <w:spacing w:line="260" w:lineRule="auto"/>
      </w:pPr>
    </w:p>
    <w:p w14:paraId="7B65632A">
      <w:pPr>
        <w:pStyle w:val="3"/>
        <w:spacing w:line="260" w:lineRule="auto"/>
      </w:pPr>
    </w:p>
    <w:p w14:paraId="6672C869">
      <w:pPr>
        <w:spacing w:before="270" w:line="225" w:lineRule="auto"/>
        <w:ind w:left="2960"/>
        <w:outlineLvl w:val="1"/>
        <w:rPr>
          <w:rFonts w:ascii="仿宋" w:hAnsi="仿宋" w:eastAsia="仿宋" w:cs="仿宋"/>
          <w:sz w:val="83"/>
          <w:szCs w:val="83"/>
        </w:rPr>
      </w:pPr>
      <w:bookmarkStart w:id="91" w:name="_Toc25986"/>
      <w:r>
        <w:rPr>
          <w:rFonts w:ascii="仿宋" w:hAnsi="仿宋" w:eastAsia="仿宋" w:cs="仿宋"/>
          <w:b/>
          <w:bCs/>
          <w:spacing w:val="-20"/>
          <w:sz w:val="83"/>
          <w:szCs w:val="83"/>
        </w:rPr>
        <w:t>响应文件</w:t>
      </w:r>
      <w:bookmarkEnd w:id="91"/>
    </w:p>
    <w:p w14:paraId="35F09F19">
      <w:pPr>
        <w:pStyle w:val="3"/>
        <w:spacing w:line="303" w:lineRule="auto"/>
      </w:pPr>
    </w:p>
    <w:p w14:paraId="17DC3735">
      <w:pPr>
        <w:pStyle w:val="3"/>
        <w:spacing w:line="303" w:lineRule="auto"/>
      </w:pPr>
    </w:p>
    <w:p w14:paraId="2FD12A3E">
      <w:pPr>
        <w:spacing w:before="78" w:line="224" w:lineRule="auto"/>
        <w:ind w:left="4051"/>
        <w:rPr>
          <w:rFonts w:ascii="仿宋" w:hAnsi="仿宋" w:eastAsia="仿宋" w:cs="仿宋"/>
          <w:sz w:val="24"/>
          <w:szCs w:val="24"/>
        </w:rPr>
      </w:pPr>
      <w:r>
        <w:rPr>
          <w:rFonts w:ascii="仿宋" w:hAnsi="仿宋" w:eastAsia="仿宋" w:cs="仿宋"/>
          <w:b/>
          <w:bCs/>
          <w:spacing w:val="-25"/>
          <w:sz w:val="24"/>
          <w:szCs w:val="24"/>
        </w:rPr>
        <w:t>项目编号：</w:t>
      </w:r>
    </w:p>
    <w:p w14:paraId="0D2B510D">
      <w:pPr>
        <w:pStyle w:val="3"/>
      </w:pPr>
    </w:p>
    <w:p w14:paraId="28AC2E3C">
      <w:pPr>
        <w:pStyle w:val="3"/>
      </w:pPr>
    </w:p>
    <w:p w14:paraId="0856DBED">
      <w:pPr>
        <w:pStyle w:val="3"/>
      </w:pPr>
    </w:p>
    <w:p w14:paraId="35487448">
      <w:pPr>
        <w:pStyle w:val="3"/>
        <w:spacing w:line="241" w:lineRule="auto"/>
      </w:pPr>
    </w:p>
    <w:p w14:paraId="7E60B99B">
      <w:pPr>
        <w:pStyle w:val="3"/>
        <w:spacing w:line="241" w:lineRule="auto"/>
      </w:pPr>
    </w:p>
    <w:p w14:paraId="0014C98B">
      <w:pPr>
        <w:pStyle w:val="3"/>
        <w:spacing w:line="241" w:lineRule="auto"/>
      </w:pPr>
    </w:p>
    <w:p w14:paraId="41A2F3F2">
      <w:pPr>
        <w:pStyle w:val="3"/>
        <w:spacing w:line="241" w:lineRule="auto"/>
      </w:pPr>
    </w:p>
    <w:p w14:paraId="11B6B836">
      <w:pPr>
        <w:pStyle w:val="3"/>
        <w:spacing w:line="241" w:lineRule="auto"/>
      </w:pPr>
    </w:p>
    <w:p w14:paraId="02CB75CE">
      <w:pPr>
        <w:pStyle w:val="3"/>
        <w:spacing w:line="241" w:lineRule="auto"/>
      </w:pPr>
    </w:p>
    <w:p w14:paraId="15DDA6AA">
      <w:pPr>
        <w:pStyle w:val="3"/>
        <w:spacing w:line="241" w:lineRule="auto"/>
      </w:pPr>
    </w:p>
    <w:p w14:paraId="08DBABAE">
      <w:pPr>
        <w:pStyle w:val="3"/>
        <w:spacing w:line="241" w:lineRule="auto"/>
      </w:pPr>
    </w:p>
    <w:p w14:paraId="07CC94AB">
      <w:pPr>
        <w:pStyle w:val="3"/>
        <w:spacing w:line="241" w:lineRule="auto"/>
      </w:pPr>
    </w:p>
    <w:p w14:paraId="47920A64">
      <w:pPr>
        <w:pStyle w:val="3"/>
        <w:spacing w:line="241" w:lineRule="auto"/>
      </w:pPr>
    </w:p>
    <w:p w14:paraId="7B021A2F">
      <w:pPr>
        <w:pStyle w:val="3"/>
        <w:spacing w:line="241" w:lineRule="auto"/>
      </w:pPr>
    </w:p>
    <w:p w14:paraId="351094FA">
      <w:pPr>
        <w:spacing w:before="98" w:line="221" w:lineRule="auto"/>
        <w:ind w:left="559"/>
        <w:rPr>
          <w:rFonts w:ascii="仿宋" w:hAnsi="仿宋" w:eastAsia="仿宋" w:cs="仿宋"/>
          <w:sz w:val="30"/>
          <w:szCs w:val="30"/>
        </w:rPr>
      </w:pPr>
      <w:r>
        <w:rPr>
          <w:rFonts w:ascii="仿宋" w:hAnsi="仿宋" w:eastAsia="仿宋" w:cs="仿宋"/>
          <w:b/>
          <w:bCs/>
          <w:spacing w:val="-26"/>
          <w:sz w:val="30"/>
          <w:szCs w:val="30"/>
        </w:rPr>
        <w:t>供应商名称</w:t>
      </w:r>
      <w:r>
        <w:rPr>
          <w:rFonts w:ascii="仿宋" w:hAnsi="仿宋" w:eastAsia="仿宋" w:cs="仿宋"/>
          <w:b/>
          <w:bCs/>
          <w:spacing w:val="-55"/>
          <w:sz w:val="30"/>
          <w:szCs w:val="30"/>
        </w:rPr>
        <w:t>：</w:t>
      </w:r>
      <w:r>
        <w:rPr>
          <w:rFonts w:ascii="仿宋" w:hAnsi="仿宋" w:eastAsia="仿宋" w:cs="仿宋"/>
          <w:spacing w:val="1"/>
          <w:sz w:val="30"/>
          <w:szCs w:val="30"/>
          <w:u w:val="single" w:color="auto"/>
        </w:rPr>
        <w:t xml:space="preserve">                         </w:t>
      </w:r>
      <w:r>
        <w:rPr>
          <w:rFonts w:ascii="仿宋" w:hAnsi="仿宋" w:eastAsia="仿宋" w:cs="仿宋"/>
          <w:b/>
          <w:bCs/>
          <w:spacing w:val="-55"/>
          <w:sz w:val="30"/>
          <w:szCs w:val="30"/>
        </w:rPr>
        <w:t>（</w:t>
      </w:r>
      <w:r>
        <w:rPr>
          <w:rFonts w:ascii="仿宋" w:hAnsi="仿宋" w:eastAsia="仿宋" w:cs="仿宋"/>
          <w:b/>
          <w:bCs/>
          <w:spacing w:val="-26"/>
          <w:sz w:val="30"/>
          <w:szCs w:val="30"/>
        </w:rPr>
        <w:t>企业电子章）</w:t>
      </w:r>
    </w:p>
    <w:p w14:paraId="26E6F1F9">
      <w:pPr>
        <w:pStyle w:val="3"/>
        <w:spacing w:line="302" w:lineRule="auto"/>
      </w:pPr>
    </w:p>
    <w:p w14:paraId="76575391">
      <w:pPr>
        <w:pStyle w:val="3"/>
        <w:spacing w:line="303" w:lineRule="auto"/>
      </w:pPr>
    </w:p>
    <w:p w14:paraId="3DA6E836">
      <w:pPr>
        <w:spacing w:before="98" w:line="222" w:lineRule="auto"/>
        <w:ind w:left="560"/>
        <w:rPr>
          <w:rFonts w:ascii="仿宋" w:hAnsi="仿宋" w:eastAsia="仿宋" w:cs="仿宋"/>
          <w:sz w:val="30"/>
          <w:szCs w:val="30"/>
        </w:rPr>
      </w:pPr>
      <w:r>
        <w:rPr>
          <w:rFonts w:ascii="仿宋" w:hAnsi="仿宋" w:eastAsia="仿宋" w:cs="仿宋"/>
          <w:b/>
          <w:bCs/>
          <w:spacing w:val="-27"/>
          <w:sz w:val="30"/>
          <w:szCs w:val="30"/>
        </w:rPr>
        <w:t>法定代表人</w:t>
      </w:r>
      <w:r>
        <w:rPr>
          <w:rFonts w:ascii="仿宋" w:hAnsi="仿宋" w:eastAsia="仿宋" w:cs="仿宋"/>
          <w:b/>
          <w:bCs/>
          <w:spacing w:val="-53"/>
          <w:sz w:val="30"/>
          <w:szCs w:val="30"/>
        </w:rPr>
        <w:t>：</w:t>
      </w:r>
      <w:r>
        <w:rPr>
          <w:rFonts w:ascii="仿宋" w:hAnsi="仿宋" w:eastAsia="仿宋" w:cs="仿宋"/>
          <w:spacing w:val="1"/>
          <w:sz w:val="30"/>
          <w:szCs w:val="30"/>
          <w:u w:val="single" w:color="auto"/>
        </w:rPr>
        <w:t xml:space="preserve">                         </w:t>
      </w:r>
      <w:r>
        <w:rPr>
          <w:rFonts w:ascii="仿宋" w:hAnsi="仿宋" w:eastAsia="仿宋" w:cs="仿宋"/>
          <w:b/>
          <w:bCs/>
          <w:spacing w:val="-53"/>
          <w:sz w:val="30"/>
          <w:szCs w:val="30"/>
        </w:rPr>
        <w:t>（</w:t>
      </w:r>
      <w:r>
        <w:rPr>
          <w:rFonts w:ascii="仿宋" w:hAnsi="仿宋" w:eastAsia="仿宋" w:cs="仿宋"/>
          <w:b/>
          <w:bCs/>
          <w:spacing w:val="-27"/>
          <w:sz w:val="30"/>
          <w:szCs w:val="30"/>
        </w:rPr>
        <w:t>个人电子章）</w:t>
      </w:r>
    </w:p>
    <w:p w14:paraId="6110127E">
      <w:pPr>
        <w:pStyle w:val="3"/>
        <w:spacing w:line="465" w:lineRule="auto"/>
      </w:pPr>
    </w:p>
    <w:p w14:paraId="41A8E240">
      <w:pPr>
        <w:spacing w:before="98" w:line="222" w:lineRule="auto"/>
        <w:ind w:left="621"/>
        <w:rPr>
          <w:rFonts w:ascii="仿宋" w:hAnsi="仿宋" w:eastAsia="仿宋" w:cs="仿宋"/>
          <w:sz w:val="30"/>
          <w:szCs w:val="30"/>
        </w:rPr>
      </w:pPr>
      <w:r>
        <w:rPr>
          <w:rFonts w:ascii="仿宋" w:hAnsi="仿宋" w:eastAsia="仿宋" w:cs="仿宋"/>
          <w:b/>
          <w:bCs/>
          <w:spacing w:val="-23"/>
          <w:sz w:val="30"/>
          <w:szCs w:val="30"/>
        </w:rPr>
        <w:t>日</w:t>
      </w:r>
      <w:r>
        <w:rPr>
          <w:rFonts w:ascii="仿宋" w:hAnsi="仿宋" w:eastAsia="仿宋" w:cs="仿宋"/>
          <w:spacing w:val="12"/>
          <w:sz w:val="30"/>
          <w:szCs w:val="30"/>
        </w:rPr>
        <w:t xml:space="preserve">     </w:t>
      </w:r>
      <w:r>
        <w:rPr>
          <w:rFonts w:ascii="仿宋" w:hAnsi="仿宋" w:eastAsia="仿宋" w:cs="仿宋"/>
          <w:b/>
          <w:bCs/>
          <w:spacing w:val="-23"/>
          <w:sz w:val="30"/>
          <w:szCs w:val="30"/>
        </w:rPr>
        <w:t>期：</w:t>
      </w:r>
      <w:r>
        <w:rPr>
          <w:rFonts w:ascii="仿宋" w:hAnsi="仿宋" w:eastAsia="仿宋" w:cs="仿宋"/>
          <w:spacing w:val="-23"/>
          <w:sz w:val="30"/>
          <w:szCs w:val="30"/>
        </w:rPr>
        <w:t xml:space="preserve">       </w:t>
      </w:r>
      <w:r>
        <w:rPr>
          <w:rFonts w:ascii="仿宋" w:hAnsi="仿宋" w:eastAsia="仿宋" w:cs="仿宋"/>
          <w:b/>
          <w:bCs/>
          <w:spacing w:val="-23"/>
          <w:sz w:val="30"/>
          <w:szCs w:val="30"/>
        </w:rPr>
        <w:t>年</w:t>
      </w:r>
      <w:r>
        <w:rPr>
          <w:rFonts w:ascii="仿宋" w:hAnsi="仿宋" w:eastAsia="仿宋" w:cs="仿宋"/>
          <w:spacing w:val="-23"/>
          <w:sz w:val="30"/>
          <w:szCs w:val="30"/>
        </w:rPr>
        <w:t xml:space="preserve">    </w:t>
      </w:r>
      <w:r>
        <w:rPr>
          <w:rFonts w:ascii="仿宋" w:hAnsi="仿宋" w:eastAsia="仿宋" w:cs="仿宋"/>
          <w:b/>
          <w:bCs/>
          <w:spacing w:val="-23"/>
          <w:sz w:val="30"/>
          <w:szCs w:val="30"/>
        </w:rPr>
        <w:t>月</w:t>
      </w:r>
      <w:r>
        <w:rPr>
          <w:rFonts w:ascii="仿宋" w:hAnsi="仿宋" w:eastAsia="仿宋" w:cs="仿宋"/>
          <w:spacing w:val="48"/>
          <w:sz w:val="30"/>
          <w:szCs w:val="30"/>
        </w:rPr>
        <w:t xml:space="preserve">   </w:t>
      </w:r>
      <w:r>
        <w:rPr>
          <w:rFonts w:ascii="仿宋" w:hAnsi="仿宋" w:eastAsia="仿宋" w:cs="仿宋"/>
          <w:b/>
          <w:bCs/>
          <w:spacing w:val="-23"/>
          <w:sz w:val="30"/>
          <w:szCs w:val="30"/>
        </w:rPr>
        <w:t>日</w:t>
      </w:r>
    </w:p>
    <w:p w14:paraId="23473B4A">
      <w:pPr>
        <w:spacing w:line="222" w:lineRule="auto"/>
        <w:rPr>
          <w:rFonts w:ascii="仿宋" w:hAnsi="仿宋" w:eastAsia="仿宋" w:cs="仿宋"/>
          <w:sz w:val="30"/>
          <w:szCs w:val="30"/>
        </w:rPr>
        <w:sectPr>
          <w:footerReference r:id="rId27" w:type="default"/>
          <w:pgSz w:w="11906" w:h="16839"/>
          <w:pgMar w:top="1209" w:right="1246" w:bottom="1199" w:left="1418" w:header="799" w:footer="964" w:gutter="0"/>
          <w:pgNumType w:fmt="numberInDash"/>
          <w:cols w:space="720" w:num="1"/>
        </w:sectPr>
      </w:pPr>
    </w:p>
    <w:p w14:paraId="3681A9C6">
      <w:pPr>
        <w:spacing w:before="302" w:line="219" w:lineRule="auto"/>
        <w:ind w:left="33"/>
        <w:rPr>
          <w:rFonts w:ascii="宋体" w:hAnsi="宋体" w:eastAsia="宋体" w:cs="宋体"/>
          <w:sz w:val="28"/>
          <w:szCs w:val="28"/>
        </w:rPr>
      </w:pPr>
      <w:r>
        <w:rPr>
          <w:rFonts w:ascii="宋体" w:hAnsi="宋体" w:eastAsia="宋体" w:cs="宋体"/>
          <w:b/>
          <w:bCs/>
          <w:spacing w:val="-16"/>
          <w:sz w:val="28"/>
          <w:szCs w:val="28"/>
        </w:rPr>
        <w:t>附件1</w:t>
      </w:r>
      <w:r>
        <w:rPr>
          <w:rFonts w:hint="eastAsia" w:ascii="宋体" w:hAnsi="宋体" w:eastAsia="宋体" w:cs="宋体"/>
          <w:b/>
          <w:bCs/>
          <w:spacing w:val="-16"/>
          <w:sz w:val="28"/>
          <w:szCs w:val="28"/>
          <w:lang w:eastAsia="zh-CN"/>
        </w:rPr>
        <w:t>：</w:t>
      </w:r>
      <w:r>
        <w:rPr>
          <w:rFonts w:ascii="宋体" w:hAnsi="宋体" w:eastAsia="宋体" w:cs="宋体"/>
          <w:b/>
          <w:bCs/>
          <w:spacing w:val="-16"/>
          <w:sz w:val="28"/>
          <w:szCs w:val="28"/>
        </w:rPr>
        <w:t>响应函</w:t>
      </w:r>
    </w:p>
    <w:p w14:paraId="61692A87">
      <w:pPr>
        <w:spacing w:before="132" w:line="224" w:lineRule="auto"/>
        <w:ind w:left="4170"/>
        <w:rPr>
          <w:rFonts w:ascii="仿宋" w:hAnsi="仿宋" w:eastAsia="仿宋" w:cs="仿宋"/>
          <w:sz w:val="28"/>
          <w:szCs w:val="28"/>
        </w:rPr>
      </w:pPr>
      <w:r>
        <w:rPr>
          <w:rFonts w:ascii="仿宋" w:hAnsi="仿宋" w:eastAsia="仿宋" w:cs="仿宋"/>
          <w:spacing w:val="-11"/>
          <w:sz w:val="28"/>
          <w:szCs w:val="28"/>
        </w:rPr>
        <w:t>响应函</w:t>
      </w:r>
    </w:p>
    <w:p w14:paraId="3BF0490A">
      <w:pPr>
        <w:spacing w:before="168" w:line="231" w:lineRule="auto"/>
        <w:ind w:left="15"/>
        <w:rPr>
          <w:rFonts w:ascii="仿宋" w:hAnsi="仿宋" w:eastAsia="仿宋" w:cs="仿宋"/>
          <w:sz w:val="19"/>
          <w:szCs w:val="19"/>
        </w:rPr>
      </w:pPr>
      <w:r>
        <w:rPr>
          <w:rFonts w:ascii="仿宋" w:hAnsi="仿宋" w:eastAsia="仿宋" w:cs="仿宋"/>
          <w:spacing w:val="14"/>
          <w:sz w:val="19"/>
          <w:szCs w:val="19"/>
        </w:rPr>
        <w:t>致</w:t>
      </w:r>
      <w:r>
        <w:rPr>
          <w:rFonts w:ascii="仿宋" w:hAnsi="仿宋" w:eastAsia="仿宋" w:cs="仿宋"/>
          <w:spacing w:val="-22"/>
          <w:sz w:val="19"/>
          <w:szCs w:val="19"/>
        </w:rPr>
        <w:t>：</w:t>
      </w:r>
      <w:r>
        <w:rPr>
          <w:rFonts w:ascii="仿宋" w:hAnsi="仿宋" w:eastAsia="仿宋" w:cs="仿宋"/>
          <w:sz w:val="19"/>
          <w:szCs w:val="19"/>
          <w:u w:val="single" w:color="auto"/>
        </w:rPr>
        <w:t xml:space="preserve">             </w:t>
      </w:r>
      <w:r>
        <w:rPr>
          <w:rFonts w:ascii="仿宋" w:hAnsi="仿宋" w:eastAsia="仿宋" w:cs="仿宋"/>
          <w:spacing w:val="-22"/>
          <w:sz w:val="19"/>
          <w:szCs w:val="19"/>
          <w:u w:val="single" w:color="auto"/>
        </w:rPr>
        <w:t>（</w:t>
      </w:r>
      <w:r>
        <w:rPr>
          <w:rFonts w:ascii="仿宋" w:hAnsi="仿宋" w:eastAsia="仿宋" w:cs="仿宋"/>
          <w:spacing w:val="14"/>
          <w:sz w:val="19"/>
          <w:szCs w:val="19"/>
          <w:u w:val="single" w:color="auto"/>
        </w:rPr>
        <w:t>采购人）</w:t>
      </w:r>
    </w:p>
    <w:p w14:paraId="160F2DCA">
      <w:pPr>
        <w:spacing w:before="226" w:line="452" w:lineRule="auto"/>
        <w:ind w:left="13" w:right="120" w:firstLine="483"/>
        <w:rPr>
          <w:rFonts w:ascii="仿宋" w:hAnsi="仿宋" w:eastAsia="仿宋" w:cs="仿宋"/>
          <w:sz w:val="19"/>
          <w:szCs w:val="19"/>
        </w:rPr>
      </w:pPr>
      <w:r>
        <w:rPr>
          <w:rFonts w:ascii="仿宋" w:hAnsi="仿宋" w:eastAsia="仿宋" w:cs="仿宋"/>
          <w:spacing w:val="5"/>
          <w:sz w:val="19"/>
          <w:szCs w:val="19"/>
        </w:rPr>
        <w:t>根据贵方项目编号为</w:t>
      </w:r>
      <w:r>
        <w:rPr>
          <w:rFonts w:ascii="仿宋" w:hAnsi="仿宋" w:eastAsia="仿宋" w:cs="仿宋"/>
          <w:spacing w:val="5"/>
          <w:sz w:val="19"/>
          <w:szCs w:val="19"/>
          <w:u w:val="single" w:color="auto"/>
        </w:rPr>
        <w:t xml:space="preserve">               </w:t>
      </w:r>
      <w:r>
        <w:rPr>
          <w:rFonts w:ascii="仿宋" w:hAnsi="仿宋" w:eastAsia="仿宋" w:cs="仿宋"/>
          <w:spacing w:val="4"/>
          <w:sz w:val="19"/>
          <w:szCs w:val="19"/>
          <w:u w:val="single" w:color="auto"/>
        </w:rPr>
        <w:t xml:space="preserve">   </w:t>
      </w:r>
      <w:r>
        <w:rPr>
          <w:rFonts w:ascii="仿宋" w:hAnsi="仿宋" w:eastAsia="仿宋" w:cs="仿宋"/>
          <w:spacing w:val="-69"/>
          <w:sz w:val="19"/>
          <w:szCs w:val="19"/>
        </w:rPr>
        <w:t xml:space="preserve"> </w:t>
      </w:r>
      <w:r>
        <w:rPr>
          <w:rFonts w:ascii="仿宋" w:hAnsi="仿宋" w:eastAsia="仿宋" w:cs="仿宋"/>
          <w:spacing w:val="4"/>
          <w:sz w:val="19"/>
          <w:szCs w:val="19"/>
        </w:rPr>
        <w:t>的采购公告，我方签字代表经正式授权并代表供应商提交响</w:t>
      </w:r>
      <w:r>
        <w:rPr>
          <w:rFonts w:ascii="仿宋" w:hAnsi="仿宋" w:eastAsia="仿宋" w:cs="仿宋"/>
          <w:spacing w:val="5"/>
          <w:sz w:val="19"/>
          <w:szCs w:val="19"/>
        </w:rPr>
        <w:t>应文件及相关资料，并对之负法律责任。</w:t>
      </w:r>
    </w:p>
    <w:p w14:paraId="2E30B5B5">
      <w:pPr>
        <w:spacing w:before="2" w:line="229" w:lineRule="auto"/>
        <w:ind w:left="496"/>
        <w:rPr>
          <w:rFonts w:ascii="仿宋" w:hAnsi="仿宋" w:eastAsia="仿宋" w:cs="仿宋"/>
          <w:sz w:val="19"/>
          <w:szCs w:val="19"/>
        </w:rPr>
      </w:pPr>
      <w:r>
        <w:rPr>
          <w:rFonts w:ascii="仿宋" w:hAnsi="仿宋" w:eastAsia="仿宋" w:cs="仿宋"/>
          <w:spacing w:val="5"/>
          <w:sz w:val="19"/>
          <w:szCs w:val="19"/>
        </w:rPr>
        <w:t>据此函，签字代表宣布同意如下：</w:t>
      </w:r>
    </w:p>
    <w:p w14:paraId="3510315A">
      <w:pPr>
        <w:spacing w:before="229" w:line="231" w:lineRule="auto"/>
        <w:ind w:left="504"/>
        <w:rPr>
          <w:rFonts w:ascii="仿宋" w:hAnsi="仿宋" w:eastAsia="仿宋" w:cs="仿宋"/>
          <w:sz w:val="19"/>
          <w:szCs w:val="19"/>
        </w:rPr>
      </w:pPr>
      <w:r>
        <w:rPr>
          <w:rFonts w:hint="eastAsia" w:ascii="仿宋" w:hAnsi="仿宋" w:eastAsia="仿宋" w:cs="仿宋"/>
          <w:spacing w:val="5"/>
          <w:sz w:val="19"/>
          <w:szCs w:val="19"/>
          <w:lang w:eastAsia="zh-CN"/>
        </w:rPr>
        <w:t>1.</w:t>
      </w:r>
      <w:r>
        <w:rPr>
          <w:rFonts w:ascii="仿宋" w:hAnsi="仿宋" w:eastAsia="仿宋" w:cs="仿宋"/>
          <w:spacing w:val="5"/>
          <w:sz w:val="19"/>
          <w:szCs w:val="19"/>
        </w:rPr>
        <w:t>依法依规、诚实守信、公平竞争参加本次采购活动。</w:t>
      </w:r>
    </w:p>
    <w:p w14:paraId="3F069260">
      <w:pPr>
        <w:spacing w:before="230" w:line="341" w:lineRule="auto"/>
        <w:ind w:left="20" w:right="166" w:firstLine="471"/>
        <w:rPr>
          <w:rFonts w:ascii="仿宋" w:hAnsi="仿宋" w:eastAsia="仿宋" w:cs="仿宋"/>
          <w:sz w:val="19"/>
          <w:szCs w:val="19"/>
        </w:rPr>
      </w:pPr>
      <w:r>
        <w:rPr>
          <w:rFonts w:hint="eastAsia" w:ascii="仿宋" w:hAnsi="仿宋" w:eastAsia="仿宋" w:cs="仿宋"/>
          <w:spacing w:val="7"/>
          <w:sz w:val="19"/>
          <w:szCs w:val="19"/>
          <w:lang w:eastAsia="zh-CN"/>
        </w:rPr>
        <w:t>2.</w:t>
      </w:r>
      <w:r>
        <w:rPr>
          <w:rFonts w:ascii="仿宋" w:hAnsi="仿宋" w:eastAsia="仿宋" w:cs="仿宋"/>
          <w:spacing w:val="7"/>
          <w:sz w:val="19"/>
          <w:szCs w:val="19"/>
        </w:rPr>
        <w:t>我方保证响应文件中的所有资料均为真实、准确、完整、有效的，且不具有任何误导性，否则，</w:t>
      </w:r>
      <w:r>
        <w:rPr>
          <w:rFonts w:ascii="仿宋" w:hAnsi="仿宋" w:eastAsia="仿宋" w:cs="仿宋"/>
          <w:spacing w:val="5"/>
          <w:sz w:val="19"/>
          <w:szCs w:val="19"/>
        </w:rPr>
        <w:t>我方承诺响应文件无效并自愿承担一切法律责任。</w:t>
      </w:r>
    </w:p>
    <w:p w14:paraId="76D4F350">
      <w:pPr>
        <w:spacing w:before="229" w:line="341" w:lineRule="auto"/>
        <w:ind w:left="15" w:right="121" w:firstLine="478"/>
        <w:rPr>
          <w:rFonts w:ascii="仿宋" w:hAnsi="仿宋" w:eastAsia="仿宋" w:cs="仿宋"/>
          <w:sz w:val="19"/>
          <w:szCs w:val="19"/>
        </w:rPr>
      </w:pPr>
      <w:r>
        <w:rPr>
          <w:rFonts w:hint="eastAsia" w:ascii="仿宋" w:hAnsi="仿宋" w:eastAsia="仿宋" w:cs="仿宋"/>
          <w:spacing w:val="8"/>
          <w:sz w:val="19"/>
          <w:szCs w:val="19"/>
          <w:lang w:eastAsia="zh-CN"/>
        </w:rPr>
        <w:t>3.</w:t>
      </w:r>
      <w:r>
        <w:rPr>
          <w:rFonts w:ascii="仿宋" w:hAnsi="仿宋" w:eastAsia="仿宋" w:cs="仿宋"/>
          <w:spacing w:val="8"/>
          <w:sz w:val="19"/>
          <w:szCs w:val="19"/>
        </w:rPr>
        <w:t>我方已认真仔细研究磋商文件全部内容，包括修改文件以及全部参考资料和有关附件。我们完全</w:t>
      </w:r>
      <w:r>
        <w:rPr>
          <w:rFonts w:ascii="仿宋" w:hAnsi="仿宋" w:eastAsia="仿宋" w:cs="仿宋"/>
          <w:spacing w:val="5"/>
          <w:sz w:val="19"/>
          <w:szCs w:val="19"/>
        </w:rPr>
        <w:t>理解并同意放弃对这方面有不明及误解的权力。</w:t>
      </w:r>
    </w:p>
    <w:p w14:paraId="50233E6A">
      <w:pPr>
        <w:spacing w:before="230" w:line="379" w:lineRule="auto"/>
        <w:ind w:left="21" w:right="118" w:firstLine="467"/>
        <w:rPr>
          <w:rFonts w:ascii="仿宋" w:hAnsi="仿宋" w:eastAsia="仿宋" w:cs="仿宋"/>
          <w:sz w:val="19"/>
          <w:szCs w:val="19"/>
        </w:rPr>
      </w:pPr>
      <w:r>
        <w:rPr>
          <w:rFonts w:hint="eastAsia" w:ascii="仿宋" w:hAnsi="仿宋" w:eastAsia="仿宋" w:cs="仿宋"/>
          <w:spacing w:val="8"/>
          <w:sz w:val="19"/>
          <w:szCs w:val="19"/>
          <w:lang w:eastAsia="zh-CN"/>
        </w:rPr>
        <w:t>4.</w:t>
      </w:r>
      <w:r>
        <w:rPr>
          <w:rFonts w:ascii="仿宋" w:hAnsi="仿宋" w:eastAsia="仿宋" w:cs="仿宋"/>
          <w:spacing w:val="8"/>
          <w:sz w:val="19"/>
          <w:szCs w:val="19"/>
        </w:rPr>
        <w:t>根据本工程磋商文件，我单位经考察现场并研究上述工程磋商文件的采购需求、供应商须知、合同条款和其他有关文件后，我方愿意接受上述工程磋商文件及采购需求、供应商须知</w:t>
      </w:r>
      <w:r>
        <w:rPr>
          <w:rFonts w:ascii="仿宋" w:hAnsi="仿宋" w:eastAsia="仿宋" w:cs="仿宋"/>
          <w:spacing w:val="7"/>
          <w:sz w:val="19"/>
          <w:szCs w:val="19"/>
        </w:rPr>
        <w:t>、合同条款的条件承</w:t>
      </w:r>
      <w:r>
        <w:rPr>
          <w:rFonts w:ascii="仿宋" w:hAnsi="仿宋" w:eastAsia="仿宋" w:cs="仿宋"/>
          <w:spacing w:val="6"/>
          <w:sz w:val="19"/>
          <w:szCs w:val="19"/>
        </w:rPr>
        <w:t>包上述工程的</w:t>
      </w:r>
      <w:r>
        <w:rPr>
          <w:rFonts w:hint="eastAsia" w:ascii="仿宋" w:hAnsi="仿宋" w:eastAsia="仿宋" w:cs="仿宋"/>
          <w:spacing w:val="6"/>
          <w:sz w:val="19"/>
          <w:szCs w:val="19"/>
          <w:lang w:eastAsia="zh-CN"/>
        </w:rPr>
        <w:t>养护</w:t>
      </w:r>
      <w:r>
        <w:rPr>
          <w:rFonts w:ascii="仿宋" w:hAnsi="仿宋" w:eastAsia="仿宋" w:cs="仿宋"/>
          <w:spacing w:val="6"/>
          <w:sz w:val="19"/>
          <w:szCs w:val="19"/>
        </w:rPr>
        <w:t>、竣工和保修（详见报价</w:t>
      </w:r>
      <w:r>
        <w:rPr>
          <w:rFonts w:ascii="仿宋" w:hAnsi="仿宋" w:eastAsia="仿宋" w:cs="仿宋"/>
          <w:spacing w:val="5"/>
          <w:sz w:val="19"/>
          <w:szCs w:val="19"/>
        </w:rPr>
        <w:t>表</w:t>
      </w:r>
      <w:r>
        <w:rPr>
          <w:rFonts w:ascii="仿宋" w:hAnsi="仿宋" w:eastAsia="仿宋" w:cs="仿宋"/>
          <w:spacing w:val="13"/>
          <w:sz w:val="19"/>
          <w:szCs w:val="19"/>
        </w:rPr>
        <w:t>），</w:t>
      </w:r>
      <w:r>
        <w:rPr>
          <w:rFonts w:ascii="仿宋" w:hAnsi="仿宋" w:eastAsia="仿宋" w:cs="仿宋"/>
          <w:spacing w:val="5"/>
          <w:sz w:val="19"/>
          <w:szCs w:val="19"/>
        </w:rPr>
        <w:t>并接受本次采购的付款方式。</w:t>
      </w:r>
    </w:p>
    <w:p w14:paraId="75B34128">
      <w:pPr>
        <w:spacing w:before="228" w:line="343" w:lineRule="auto"/>
        <w:ind w:left="18" w:right="121" w:firstLine="475"/>
        <w:rPr>
          <w:rFonts w:ascii="仿宋" w:hAnsi="仿宋" w:eastAsia="仿宋" w:cs="仿宋"/>
          <w:sz w:val="19"/>
          <w:szCs w:val="19"/>
        </w:rPr>
      </w:pPr>
      <w:r>
        <w:rPr>
          <w:rFonts w:hint="eastAsia" w:ascii="仿宋" w:hAnsi="仿宋" w:eastAsia="仿宋" w:cs="仿宋"/>
          <w:spacing w:val="8"/>
          <w:sz w:val="19"/>
          <w:szCs w:val="19"/>
          <w:lang w:eastAsia="zh-CN"/>
        </w:rPr>
        <w:t>5.</w:t>
      </w:r>
      <w:r>
        <w:rPr>
          <w:rFonts w:ascii="仿宋" w:hAnsi="仿宋" w:eastAsia="仿宋" w:cs="仿宋"/>
          <w:spacing w:val="8"/>
          <w:sz w:val="19"/>
          <w:szCs w:val="19"/>
        </w:rPr>
        <w:t>我方同意本响应文件在磋商文件规定的有效期内对多方的约束力，并且随时可能按此响应文件成</w:t>
      </w:r>
      <w:r>
        <w:rPr>
          <w:rFonts w:ascii="仿宋" w:hAnsi="仿宋" w:eastAsia="仿宋" w:cs="仿宋"/>
          <w:spacing w:val="-5"/>
          <w:sz w:val="19"/>
          <w:szCs w:val="19"/>
        </w:rPr>
        <w:t>交。</w:t>
      </w:r>
    </w:p>
    <w:p w14:paraId="2EFE35A0">
      <w:pPr>
        <w:spacing w:before="227" w:line="231" w:lineRule="auto"/>
        <w:ind w:left="491"/>
        <w:rPr>
          <w:rFonts w:ascii="仿宋" w:hAnsi="仿宋" w:eastAsia="仿宋" w:cs="仿宋"/>
          <w:sz w:val="19"/>
          <w:szCs w:val="19"/>
        </w:rPr>
      </w:pPr>
      <w:r>
        <w:rPr>
          <w:rFonts w:hint="eastAsia" w:ascii="仿宋" w:hAnsi="仿宋" w:eastAsia="仿宋" w:cs="仿宋"/>
          <w:spacing w:val="7"/>
          <w:sz w:val="19"/>
          <w:szCs w:val="19"/>
          <w:lang w:eastAsia="zh-CN"/>
        </w:rPr>
        <w:t>6.</w:t>
      </w:r>
      <w:r>
        <w:rPr>
          <w:rFonts w:ascii="仿宋" w:hAnsi="仿宋" w:eastAsia="仿宋" w:cs="仿宋"/>
          <w:spacing w:val="7"/>
          <w:sz w:val="19"/>
          <w:szCs w:val="19"/>
        </w:rPr>
        <w:t>本响应文件有效期为提交响应文件截止时间后90</w:t>
      </w:r>
      <w:r>
        <w:rPr>
          <w:rFonts w:ascii="仿宋" w:hAnsi="仿宋" w:eastAsia="仿宋" w:cs="仿宋"/>
          <w:spacing w:val="-24"/>
          <w:sz w:val="19"/>
          <w:szCs w:val="19"/>
        </w:rPr>
        <w:t xml:space="preserve"> </w:t>
      </w:r>
      <w:r>
        <w:rPr>
          <w:rFonts w:ascii="仿宋" w:hAnsi="仿宋" w:eastAsia="仿宋" w:cs="仿宋"/>
          <w:spacing w:val="7"/>
          <w:sz w:val="19"/>
          <w:szCs w:val="19"/>
        </w:rPr>
        <w:t>天。</w:t>
      </w:r>
    </w:p>
    <w:p w14:paraId="53B70ED1">
      <w:pPr>
        <w:spacing w:before="227" w:line="229" w:lineRule="auto"/>
        <w:ind w:left="494"/>
        <w:rPr>
          <w:rFonts w:ascii="仿宋" w:hAnsi="仿宋" w:eastAsia="仿宋" w:cs="仿宋"/>
          <w:sz w:val="19"/>
          <w:szCs w:val="19"/>
        </w:rPr>
      </w:pPr>
      <w:r>
        <w:rPr>
          <w:rFonts w:hint="eastAsia" w:ascii="仿宋" w:hAnsi="仿宋" w:eastAsia="仿宋" w:cs="仿宋"/>
          <w:spacing w:val="6"/>
          <w:sz w:val="19"/>
          <w:szCs w:val="19"/>
          <w:lang w:eastAsia="zh-CN"/>
        </w:rPr>
        <w:t>7.</w:t>
      </w:r>
      <w:r>
        <w:rPr>
          <w:rFonts w:ascii="仿宋" w:hAnsi="仿宋" w:eastAsia="仿宋" w:cs="仿宋"/>
          <w:spacing w:val="6"/>
          <w:sz w:val="19"/>
          <w:szCs w:val="19"/>
        </w:rPr>
        <w:t>除非另外达成协议并生效，成交通知书和响应文件将构成约束我们双方的合同内容。</w:t>
      </w:r>
    </w:p>
    <w:p w14:paraId="122FEBC9">
      <w:pPr>
        <w:spacing w:before="231" w:line="343" w:lineRule="auto"/>
        <w:ind w:left="18" w:right="121" w:firstLine="472"/>
        <w:rPr>
          <w:rFonts w:ascii="仿宋" w:hAnsi="仿宋" w:eastAsia="仿宋" w:cs="仿宋"/>
          <w:sz w:val="19"/>
          <w:szCs w:val="19"/>
        </w:rPr>
      </w:pPr>
      <w:r>
        <w:rPr>
          <w:rFonts w:hint="eastAsia" w:ascii="仿宋" w:hAnsi="仿宋" w:eastAsia="仿宋" w:cs="仿宋"/>
          <w:spacing w:val="8"/>
          <w:sz w:val="19"/>
          <w:szCs w:val="19"/>
          <w:lang w:eastAsia="zh-CN"/>
        </w:rPr>
        <w:t>8.</w:t>
      </w:r>
      <w:r>
        <w:rPr>
          <w:rFonts w:ascii="仿宋" w:hAnsi="仿宋" w:eastAsia="仿宋" w:cs="仿宋"/>
          <w:spacing w:val="8"/>
          <w:sz w:val="19"/>
          <w:szCs w:val="19"/>
        </w:rPr>
        <w:t>如果我方为成交供应商，我方保证在接到采购人的通知后立刻开工，并在规定的工期内竣工并移</w:t>
      </w:r>
      <w:r>
        <w:rPr>
          <w:rFonts w:ascii="仿宋" w:hAnsi="仿宋" w:eastAsia="仿宋" w:cs="仿宋"/>
          <w:spacing w:val="3"/>
          <w:sz w:val="19"/>
          <w:szCs w:val="19"/>
        </w:rPr>
        <w:t>交整个工程。</w:t>
      </w:r>
    </w:p>
    <w:p w14:paraId="3D848471">
      <w:pPr>
        <w:spacing w:before="227" w:line="378" w:lineRule="auto"/>
        <w:ind w:left="16" w:right="118" w:firstLine="473"/>
        <w:rPr>
          <w:rFonts w:ascii="仿宋" w:hAnsi="仿宋" w:eastAsia="仿宋" w:cs="仿宋"/>
          <w:sz w:val="19"/>
          <w:szCs w:val="19"/>
        </w:rPr>
      </w:pPr>
      <w:r>
        <w:rPr>
          <w:rFonts w:hint="eastAsia" w:ascii="仿宋" w:hAnsi="仿宋" w:eastAsia="仿宋" w:cs="仿宋"/>
          <w:spacing w:val="8"/>
          <w:sz w:val="19"/>
          <w:szCs w:val="19"/>
          <w:lang w:eastAsia="zh-CN"/>
        </w:rPr>
        <w:t>9.</w:t>
      </w:r>
      <w:r>
        <w:rPr>
          <w:rFonts w:ascii="仿宋" w:hAnsi="仿宋" w:eastAsia="仿宋" w:cs="仿宋"/>
          <w:spacing w:val="8"/>
          <w:sz w:val="19"/>
          <w:szCs w:val="19"/>
        </w:rPr>
        <w:t>如果我方被确定为成交供应商，我方愿意按磋商文件的规定进行履约。我方如无不可抗力，放弃成交资格，或者未履行磋商文件、响应文件和合同条款的，一经查实，我方愿意赔偿由此而造成</w:t>
      </w:r>
      <w:r>
        <w:rPr>
          <w:rFonts w:ascii="仿宋" w:hAnsi="仿宋" w:eastAsia="仿宋" w:cs="仿宋"/>
          <w:spacing w:val="7"/>
          <w:sz w:val="19"/>
          <w:szCs w:val="19"/>
        </w:rPr>
        <w:t>的一切损</w:t>
      </w:r>
      <w:r>
        <w:rPr>
          <w:rFonts w:ascii="仿宋" w:hAnsi="仿宋" w:eastAsia="仿宋" w:cs="仿宋"/>
          <w:spacing w:val="6"/>
          <w:sz w:val="19"/>
          <w:szCs w:val="19"/>
        </w:rPr>
        <w:t>失，并同意接受按相关法律法规和磋商文件的相关要求对我方进行的处罚。</w:t>
      </w:r>
    </w:p>
    <w:p w14:paraId="2FF9A19C">
      <w:pPr>
        <w:spacing w:before="229" w:line="342" w:lineRule="auto"/>
        <w:ind w:left="14" w:right="120" w:firstLine="490"/>
        <w:rPr>
          <w:rFonts w:ascii="仿宋" w:hAnsi="仿宋" w:eastAsia="仿宋" w:cs="仿宋"/>
          <w:sz w:val="19"/>
          <w:szCs w:val="19"/>
        </w:rPr>
      </w:pPr>
      <w:r>
        <w:rPr>
          <w:rFonts w:hint="eastAsia" w:ascii="仿宋" w:hAnsi="仿宋" w:eastAsia="仿宋" w:cs="仿宋"/>
          <w:spacing w:val="6"/>
          <w:sz w:val="19"/>
          <w:szCs w:val="19"/>
          <w:lang w:eastAsia="zh-CN"/>
        </w:rPr>
        <w:t>10.</w:t>
      </w:r>
      <w:r>
        <w:rPr>
          <w:rFonts w:ascii="仿宋" w:hAnsi="仿宋" w:eastAsia="仿宋" w:cs="仿宋"/>
          <w:spacing w:val="6"/>
          <w:sz w:val="19"/>
          <w:szCs w:val="19"/>
        </w:rPr>
        <w:t>我方同意提供按照贵方可能要求的与其磋商有关的一切数据</w:t>
      </w:r>
      <w:r>
        <w:rPr>
          <w:rFonts w:ascii="仿宋" w:hAnsi="仿宋" w:eastAsia="仿宋" w:cs="仿宋"/>
          <w:spacing w:val="5"/>
          <w:sz w:val="19"/>
          <w:szCs w:val="19"/>
        </w:rPr>
        <w:t>或资料，理解贵方不一定要接受最低价的响应文件或收到的任何响应文件。</w:t>
      </w:r>
    </w:p>
    <w:p w14:paraId="3D55677C">
      <w:pPr>
        <w:spacing w:before="230" w:line="341" w:lineRule="auto"/>
        <w:ind w:left="14" w:right="120" w:firstLine="490"/>
        <w:rPr>
          <w:rFonts w:ascii="仿宋" w:hAnsi="仿宋" w:eastAsia="仿宋" w:cs="仿宋"/>
          <w:sz w:val="19"/>
          <w:szCs w:val="19"/>
        </w:rPr>
      </w:pPr>
      <w:r>
        <w:rPr>
          <w:rFonts w:hint="eastAsia" w:ascii="仿宋" w:hAnsi="仿宋" w:eastAsia="仿宋" w:cs="仿宋"/>
          <w:spacing w:val="6"/>
          <w:sz w:val="19"/>
          <w:szCs w:val="19"/>
          <w:lang w:eastAsia="zh-CN"/>
        </w:rPr>
        <w:t>11.</w:t>
      </w:r>
      <w:r>
        <w:rPr>
          <w:rFonts w:ascii="仿宋" w:hAnsi="仿宋" w:eastAsia="仿宋" w:cs="仿宋"/>
          <w:spacing w:val="6"/>
          <w:sz w:val="19"/>
          <w:szCs w:val="19"/>
        </w:rPr>
        <w:t>我方在此声明，所提交的响应文件及有关资料内容完整、真</w:t>
      </w:r>
      <w:r>
        <w:rPr>
          <w:rFonts w:ascii="仿宋" w:hAnsi="仿宋" w:eastAsia="仿宋" w:cs="仿宋"/>
          <w:spacing w:val="5"/>
          <w:sz w:val="19"/>
          <w:szCs w:val="19"/>
        </w:rPr>
        <w:t>实和准确，且不存在第二章“供应商</w:t>
      </w:r>
      <w:r>
        <w:rPr>
          <w:rFonts w:ascii="仿宋" w:hAnsi="仿宋" w:eastAsia="仿宋" w:cs="仿宋"/>
          <w:spacing w:val="2"/>
          <w:sz w:val="19"/>
          <w:szCs w:val="19"/>
        </w:rPr>
        <w:t>须知</w:t>
      </w:r>
      <w:r>
        <w:rPr>
          <w:rFonts w:ascii="仿宋" w:hAnsi="仿宋" w:eastAsia="仿宋" w:cs="仿宋"/>
          <w:spacing w:val="-68"/>
          <w:sz w:val="19"/>
          <w:szCs w:val="19"/>
        </w:rPr>
        <w:t xml:space="preserve"> </w:t>
      </w:r>
      <w:r>
        <w:rPr>
          <w:rFonts w:ascii="仿宋" w:hAnsi="仿宋" w:eastAsia="仿宋" w:cs="仿宋"/>
          <w:spacing w:val="2"/>
          <w:sz w:val="19"/>
          <w:szCs w:val="19"/>
        </w:rPr>
        <w:t>”第</w:t>
      </w:r>
      <w:r>
        <w:rPr>
          <w:rFonts w:ascii="仿宋" w:hAnsi="仿宋" w:eastAsia="仿宋" w:cs="仿宋"/>
          <w:spacing w:val="34"/>
          <w:w w:val="101"/>
          <w:sz w:val="19"/>
          <w:szCs w:val="19"/>
        </w:rPr>
        <w:t xml:space="preserve"> </w:t>
      </w:r>
      <w:r>
        <w:rPr>
          <w:rFonts w:ascii="仿宋" w:hAnsi="仿宋" w:eastAsia="仿宋" w:cs="仿宋"/>
          <w:spacing w:val="2"/>
          <w:sz w:val="19"/>
          <w:szCs w:val="19"/>
        </w:rPr>
        <w:t>1.4.3</w:t>
      </w:r>
      <w:r>
        <w:rPr>
          <w:rFonts w:ascii="仿宋" w:hAnsi="仿宋" w:eastAsia="仿宋" w:cs="仿宋"/>
          <w:spacing w:val="30"/>
          <w:sz w:val="19"/>
          <w:szCs w:val="19"/>
        </w:rPr>
        <w:t xml:space="preserve"> </w:t>
      </w:r>
      <w:r>
        <w:rPr>
          <w:rFonts w:ascii="仿宋" w:hAnsi="仿宋" w:eastAsia="仿宋" w:cs="仿宋"/>
          <w:spacing w:val="2"/>
          <w:sz w:val="19"/>
          <w:szCs w:val="19"/>
        </w:rPr>
        <w:t>项规定的任何一种情形。</w:t>
      </w:r>
    </w:p>
    <w:p w14:paraId="1FDA8480">
      <w:pPr>
        <w:spacing w:before="230" w:line="340" w:lineRule="auto"/>
        <w:ind w:left="15" w:right="118" w:firstLine="489"/>
        <w:rPr>
          <w:rFonts w:ascii="仿宋" w:hAnsi="仿宋" w:eastAsia="仿宋" w:cs="仿宋"/>
          <w:sz w:val="19"/>
          <w:szCs w:val="19"/>
        </w:rPr>
      </w:pPr>
      <w:r>
        <w:rPr>
          <w:rFonts w:hint="eastAsia" w:ascii="仿宋" w:hAnsi="仿宋" w:eastAsia="仿宋" w:cs="仿宋"/>
          <w:spacing w:val="6"/>
          <w:sz w:val="19"/>
          <w:szCs w:val="19"/>
          <w:lang w:eastAsia="zh-CN"/>
        </w:rPr>
        <w:t>12.</w:t>
      </w:r>
      <w:r>
        <w:rPr>
          <w:rFonts w:ascii="仿宋" w:hAnsi="仿宋" w:eastAsia="仿宋" w:cs="仿宋"/>
          <w:spacing w:val="6"/>
          <w:sz w:val="19"/>
          <w:szCs w:val="19"/>
        </w:rPr>
        <w:t>我方决不提供虚假资料谋取成交，决不采取不正当手段诋毁、排</w:t>
      </w:r>
      <w:r>
        <w:rPr>
          <w:rFonts w:ascii="仿宋" w:hAnsi="仿宋" w:eastAsia="仿宋" w:cs="仿宋"/>
          <w:spacing w:val="5"/>
          <w:sz w:val="19"/>
          <w:szCs w:val="19"/>
        </w:rPr>
        <w:t>挤其他供应商，决不与采购人、</w:t>
      </w:r>
      <w:r>
        <w:rPr>
          <w:rFonts w:ascii="仿宋" w:hAnsi="仿宋" w:eastAsia="仿宋" w:cs="仿宋"/>
          <w:spacing w:val="8"/>
          <w:sz w:val="19"/>
          <w:szCs w:val="19"/>
        </w:rPr>
        <w:t>采购代理机构或者</w:t>
      </w:r>
      <w:r>
        <w:rPr>
          <w:rFonts w:hint="eastAsia" w:ascii="仿宋" w:hAnsi="仿宋" w:eastAsia="仿宋" w:cs="仿宋"/>
          <w:spacing w:val="8"/>
          <w:sz w:val="19"/>
          <w:szCs w:val="19"/>
          <w:lang w:eastAsia="zh-CN"/>
        </w:rPr>
        <w:t>其他</w:t>
      </w:r>
      <w:r>
        <w:rPr>
          <w:rFonts w:ascii="仿宋" w:hAnsi="仿宋" w:eastAsia="仿宋" w:cs="仿宋"/>
          <w:spacing w:val="8"/>
          <w:sz w:val="19"/>
          <w:szCs w:val="19"/>
        </w:rPr>
        <w:t>供应商恶意串通，决不向采购人、代理机构工作人员和评委进行商业贿赂，决</w:t>
      </w:r>
      <w:r>
        <w:rPr>
          <w:rFonts w:ascii="仿宋" w:hAnsi="仿宋" w:eastAsia="仿宋" w:cs="仿宋"/>
          <w:spacing w:val="7"/>
          <w:sz w:val="19"/>
          <w:szCs w:val="19"/>
        </w:rPr>
        <w:t>不拒</w:t>
      </w:r>
    </w:p>
    <w:p w14:paraId="0877FAA2">
      <w:pPr>
        <w:spacing w:line="340" w:lineRule="auto"/>
        <w:rPr>
          <w:rFonts w:ascii="仿宋" w:hAnsi="仿宋" w:eastAsia="仿宋" w:cs="仿宋"/>
          <w:sz w:val="19"/>
          <w:szCs w:val="19"/>
        </w:rPr>
        <w:sectPr>
          <w:footerReference r:id="rId28" w:type="default"/>
          <w:pgSz w:w="11906" w:h="16839"/>
          <w:pgMar w:top="1209" w:right="1246" w:bottom="1199" w:left="1418" w:header="799" w:footer="964" w:gutter="0"/>
          <w:pgNumType w:fmt="numberInDash"/>
          <w:cols w:space="720" w:num="1"/>
        </w:sectPr>
      </w:pPr>
    </w:p>
    <w:p w14:paraId="70C1D443">
      <w:pPr>
        <w:pStyle w:val="3"/>
        <w:spacing w:line="277" w:lineRule="auto"/>
      </w:pPr>
    </w:p>
    <w:p w14:paraId="7B6205F6">
      <w:pPr>
        <w:spacing w:before="61" w:line="454" w:lineRule="auto"/>
        <w:ind w:left="13" w:right="118" w:firstLine="4"/>
        <w:rPr>
          <w:rFonts w:ascii="仿宋" w:hAnsi="仿宋" w:eastAsia="仿宋" w:cs="仿宋"/>
          <w:sz w:val="19"/>
          <w:szCs w:val="19"/>
        </w:rPr>
      </w:pPr>
      <w:r>
        <w:rPr>
          <w:rFonts w:ascii="仿宋" w:hAnsi="仿宋" w:eastAsia="仿宋" w:cs="仿宋"/>
          <w:spacing w:val="8"/>
          <w:sz w:val="19"/>
          <w:szCs w:val="19"/>
        </w:rPr>
        <w:t>绝相关监管部门的监督检查，不向相关监管部门提供虚假情况，如有违反政府采购法律法规</w:t>
      </w:r>
      <w:r>
        <w:rPr>
          <w:rFonts w:ascii="仿宋" w:hAnsi="仿宋" w:eastAsia="仿宋" w:cs="仿宋"/>
          <w:spacing w:val="7"/>
          <w:sz w:val="19"/>
          <w:szCs w:val="19"/>
        </w:rPr>
        <w:t>的行为，无条</w:t>
      </w:r>
      <w:r>
        <w:rPr>
          <w:rFonts w:ascii="仿宋" w:hAnsi="仿宋" w:eastAsia="仿宋" w:cs="仿宋"/>
          <w:spacing w:val="5"/>
          <w:sz w:val="19"/>
          <w:szCs w:val="19"/>
        </w:rPr>
        <w:t>件接受贵方及相关监管部门的依法依规处罚。</w:t>
      </w:r>
    </w:p>
    <w:p w14:paraId="21B0D63C">
      <w:pPr>
        <w:spacing w:line="229" w:lineRule="auto"/>
        <w:ind w:left="504"/>
        <w:rPr>
          <w:rFonts w:ascii="仿宋" w:hAnsi="仿宋" w:eastAsia="仿宋" w:cs="仿宋"/>
          <w:sz w:val="19"/>
          <w:szCs w:val="19"/>
        </w:rPr>
      </w:pPr>
      <w:r>
        <w:rPr>
          <w:rFonts w:hint="eastAsia" w:ascii="仿宋" w:hAnsi="仿宋" w:eastAsia="仿宋" w:cs="仿宋"/>
          <w:spacing w:val="5"/>
          <w:sz w:val="19"/>
          <w:szCs w:val="19"/>
          <w:lang w:eastAsia="zh-CN"/>
        </w:rPr>
        <w:t>13.</w:t>
      </w:r>
      <w:r>
        <w:rPr>
          <w:rFonts w:ascii="仿宋" w:hAnsi="仿宋" w:eastAsia="仿宋" w:cs="仿宋"/>
          <w:spacing w:val="5"/>
          <w:sz w:val="19"/>
          <w:szCs w:val="19"/>
        </w:rPr>
        <w:t>与本采购活动有关的一切正式函件往来请寄：</w:t>
      </w:r>
    </w:p>
    <w:p w14:paraId="63664B4E">
      <w:pPr>
        <w:spacing w:before="229" w:line="231" w:lineRule="auto"/>
        <w:ind w:left="945"/>
        <w:rPr>
          <w:rFonts w:ascii="仿宋" w:hAnsi="仿宋" w:eastAsia="仿宋" w:cs="仿宋"/>
          <w:sz w:val="19"/>
          <w:szCs w:val="19"/>
        </w:rPr>
      </w:pPr>
      <w:r>
        <w:rPr>
          <w:rFonts w:ascii="仿宋" w:hAnsi="仿宋" w:eastAsia="仿宋" w:cs="仿宋"/>
          <w:spacing w:val="1"/>
          <w:sz w:val="19"/>
          <w:szCs w:val="19"/>
        </w:rPr>
        <w:t>地址：                   邮政编码：</w:t>
      </w:r>
    </w:p>
    <w:p w14:paraId="3E2E2AE7">
      <w:pPr>
        <w:spacing w:before="228" w:line="230" w:lineRule="auto"/>
        <w:ind w:left="966"/>
        <w:rPr>
          <w:rFonts w:ascii="仿宋" w:hAnsi="仿宋" w:eastAsia="仿宋" w:cs="仿宋"/>
          <w:sz w:val="19"/>
          <w:szCs w:val="19"/>
        </w:rPr>
      </w:pPr>
      <w:r>
        <w:rPr>
          <w:rFonts w:ascii="仿宋" w:hAnsi="仿宋" w:eastAsia="仿宋" w:cs="仿宋"/>
          <w:spacing w:val="-1"/>
          <w:sz w:val="19"/>
          <w:szCs w:val="19"/>
        </w:rPr>
        <w:t>电话：                   传真：                电子信箱：</w:t>
      </w:r>
    </w:p>
    <w:p w14:paraId="75F2E1CA">
      <w:pPr>
        <w:pStyle w:val="3"/>
        <w:spacing w:line="314" w:lineRule="auto"/>
      </w:pPr>
    </w:p>
    <w:p w14:paraId="1067BFCD">
      <w:pPr>
        <w:pStyle w:val="3"/>
        <w:spacing w:line="315" w:lineRule="auto"/>
      </w:pPr>
    </w:p>
    <w:p w14:paraId="14BC53D1">
      <w:pPr>
        <w:spacing w:before="62" w:line="231" w:lineRule="auto"/>
        <w:ind w:left="14"/>
        <w:rPr>
          <w:rFonts w:ascii="仿宋" w:hAnsi="仿宋" w:eastAsia="仿宋" w:cs="仿宋"/>
          <w:sz w:val="19"/>
          <w:szCs w:val="19"/>
        </w:rPr>
      </w:pPr>
      <w:r>
        <w:rPr>
          <w:rFonts w:ascii="仿宋" w:hAnsi="仿宋" w:eastAsia="仿宋" w:cs="仿宋"/>
          <w:spacing w:val="5"/>
          <w:sz w:val="19"/>
          <w:szCs w:val="19"/>
        </w:rPr>
        <w:t>供应商（企业电子章</w:t>
      </w:r>
      <w:r>
        <w:rPr>
          <w:rFonts w:ascii="仿宋" w:hAnsi="仿宋" w:eastAsia="仿宋" w:cs="仿宋"/>
          <w:spacing w:val="1"/>
          <w:sz w:val="19"/>
          <w:szCs w:val="19"/>
        </w:rPr>
        <w:t>）：</w:t>
      </w:r>
    </w:p>
    <w:p w14:paraId="060ED5EC">
      <w:pPr>
        <w:pStyle w:val="3"/>
        <w:spacing w:line="314" w:lineRule="auto"/>
      </w:pPr>
    </w:p>
    <w:p w14:paraId="414ADDEB">
      <w:pPr>
        <w:pStyle w:val="3"/>
        <w:spacing w:line="315" w:lineRule="auto"/>
      </w:pPr>
    </w:p>
    <w:p w14:paraId="764CB7EE">
      <w:pPr>
        <w:spacing w:before="62" w:line="232" w:lineRule="auto"/>
        <w:ind w:left="55"/>
        <w:rPr>
          <w:rFonts w:ascii="仿宋" w:hAnsi="仿宋" w:eastAsia="仿宋" w:cs="仿宋"/>
          <w:sz w:val="19"/>
          <w:szCs w:val="19"/>
        </w:rPr>
      </w:pPr>
      <w:r>
        <w:rPr>
          <w:rFonts w:ascii="仿宋" w:hAnsi="仿宋" w:eastAsia="仿宋" w:cs="仿宋"/>
          <w:spacing w:val="-14"/>
          <w:sz w:val="19"/>
          <w:szCs w:val="19"/>
        </w:rPr>
        <w:t>日期：</w:t>
      </w:r>
    </w:p>
    <w:p w14:paraId="20766683">
      <w:pPr>
        <w:spacing w:before="227" w:line="452" w:lineRule="auto"/>
        <w:ind w:left="15" w:right="53" w:firstLine="481"/>
        <w:rPr>
          <w:rFonts w:ascii="仿宋" w:hAnsi="仿宋" w:eastAsia="仿宋" w:cs="仿宋"/>
          <w:sz w:val="19"/>
          <w:szCs w:val="19"/>
        </w:rPr>
      </w:pPr>
      <w:r>
        <w:rPr>
          <w:rFonts w:ascii="仿宋" w:hAnsi="仿宋" w:eastAsia="仿宋" w:cs="仿宋"/>
          <w:spacing w:val="3"/>
          <w:sz w:val="19"/>
          <w:szCs w:val="19"/>
        </w:rPr>
        <w:t>本供应商承诺：以上地址等信息为邮寄函件的真实有效准确信息，收件人为法定代表人或供应商代表。</w:t>
      </w:r>
      <w:r>
        <w:rPr>
          <w:rFonts w:ascii="仿宋" w:hAnsi="仿宋" w:eastAsia="仿宋" w:cs="仿宋"/>
          <w:spacing w:val="5"/>
          <w:sz w:val="19"/>
          <w:szCs w:val="19"/>
        </w:rPr>
        <w:t>如我方对往来函件拒收，邮寄方可视为已送达，</w:t>
      </w:r>
      <w:r>
        <w:rPr>
          <w:rFonts w:ascii="仿宋" w:hAnsi="仿宋" w:eastAsia="仿宋" w:cs="仿宋"/>
          <w:spacing w:val="-48"/>
          <w:sz w:val="19"/>
          <w:szCs w:val="19"/>
        </w:rPr>
        <w:t xml:space="preserve"> </w:t>
      </w:r>
      <w:r>
        <w:rPr>
          <w:rFonts w:ascii="仿宋" w:hAnsi="仿宋" w:eastAsia="仿宋" w:cs="仿宋"/>
          <w:spacing w:val="5"/>
          <w:sz w:val="19"/>
          <w:szCs w:val="19"/>
        </w:rPr>
        <w:t>由此造成的一切后果由本供应商承担。</w:t>
      </w:r>
    </w:p>
    <w:p w14:paraId="466082CC">
      <w:pPr>
        <w:pStyle w:val="3"/>
        <w:spacing w:line="401" w:lineRule="auto"/>
      </w:pPr>
    </w:p>
    <w:p w14:paraId="6BD55CA8">
      <w:pPr>
        <w:spacing w:before="63" w:line="229" w:lineRule="auto"/>
        <w:ind w:left="19"/>
        <w:rPr>
          <w:rFonts w:ascii="仿宋" w:hAnsi="仿宋" w:eastAsia="仿宋" w:cs="仿宋"/>
          <w:sz w:val="19"/>
          <w:szCs w:val="19"/>
        </w:rPr>
      </w:pPr>
      <w:r>
        <w:rPr>
          <w:rFonts w:ascii="仿宋" w:hAnsi="仿宋" w:eastAsia="仿宋" w:cs="仿宋"/>
          <w:spacing w:val="8"/>
          <w:sz w:val="19"/>
          <w:szCs w:val="19"/>
        </w:rPr>
        <w:t>注：除可填报内容外，对本响应函内容的任何实质性修改将被视为非实质性响应，从而导致</w:t>
      </w:r>
      <w:r>
        <w:rPr>
          <w:rFonts w:ascii="仿宋" w:hAnsi="仿宋" w:eastAsia="仿宋" w:cs="仿宋"/>
          <w:spacing w:val="7"/>
          <w:sz w:val="19"/>
          <w:szCs w:val="19"/>
        </w:rPr>
        <w:t>该响应文件被</w:t>
      </w:r>
    </w:p>
    <w:p w14:paraId="07F3FE45">
      <w:pPr>
        <w:spacing w:before="232" w:line="233" w:lineRule="auto"/>
        <w:ind w:left="12"/>
        <w:outlineLvl w:val="1"/>
        <w:rPr>
          <w:rFonts w:ascii="仿宋" w:hAnsi="仿宋" w:eastAsia="仿宋" w:cs="仿宋"/>
          <w:sz w:val="19"/>
          <w:szCs w:val="19"/>
        </w:rPr>
      </w:pPr>
      <w:bookmarkStart w:id="92" w:name="_Toc16168"/>
      <w:r>
        <w:rPr>
          <w:rFonts w:ascii="仿宋" w:hAnsi="仿宋" w:eastAsia="仿宋" w:cs="仿宋"/>
          <w:spacing w:val="1"/>
          <w:sz w:val="19"/>
          <w:szCs w:val="19"/>
        </w:rPr>
        <w:t>拒绝。</w:t>
      </w:r>
      <w:bookmarkEnd w:id="92"/>
    </w:p>
    <w:p w14:paraId="52E73A25">
      <w:pPr>
        <w:spacing w:line="233" w:lineRule="auto"/>
        <w:rPr>
          <w:rFonts w:ascii="仿宋" w:hAnsi="仿宋" w:eastAsia="仿宋" w:cs="仿宋"/>
          <w:sz w:val="19"/>
          <w:szCs w:val="19"/>
        </w:rPr>
        <w:sectPr>
          <w:footerReference r:id="rId29" w:type="default"/>
          <w:pgSz w:w="11906" w:h="16839"/>
          <w:pgMar w:top="1209" w:right="1246" w:bottom="1199" w:left="1418" w:header="799" w:footer="964" w:gutter="0"/>
          <w:pgNumType w:fmt="numberInDash"/>
          <w:cols w:space="720" w:num="1"/>
        </w:sectPr>
      </w:pPr>
    </w:p>
    <w:p w14:paraId="444BCBBE">
      <w:pPr>
        <w:spacing w:before="302" w:line="219" w:lineRule="auto"/>
        <w:ind w:left="33"/>
        <w:rPr>
          <w:rFonts w:ascii="宋体" w:hAnsi="宋体" w:eastAsia="宋体" w:cs="宋体"/>
          <w:sz w:val="28"/>
          <w:szCs w:val="28"/>
        </w:rPr>
      </w:pPr>
      <w:r>
        <w:rPr>
          <w:rFonts w:ascii="宋体" w:hAnsi="宋体" w:eastAsia="宋体" w:cs="宋体"/>
          <w:b/>
          <w:bCs/>
          <w:spacing w:val="-23"/>
          <w:sz w:val="28"/>
          <w:szCs w:val="28"/>
        </w:rPr>
        <w:t>附件2</w:t>
      </w:r>
      <w:r>
        <w:rPr>
          <w:rFonts w:hint="eastAsia" w:ascii="宋体" w:hAnsi="宋体" w:eastAsia="宋体" w:cs="宋体"/>
          <w:b/>
          <w:bCs/>
          <w:spacing w:val="-23"/>
          <w:sz w:val="28"/>
          <w:szCs w:val="28"/>
          <w:lang w:eastAsia="zh-CN"/>
        </w:rPr>
        <w:t>：</w:t>
      </w:r>
      <w:r>
        <w:rPr>
          <w:rFonts w:ascii="宋体" w:hAnsi="宋体" w:eastAsia="宋体" w:cs="宋体"/>
          <w:b/>
          <w:bCs/>
          <w:spacing w:val="-23"/>
          <w:sz w:val="28"/>
          <w:szCs w:val="28"/>
        </w:rPr>
        <w:t>法定代表人授权书</w:t>
      </w:r>
    </w:p>
    <w:p w14:paraId="4D79B7B5">
      <w:pPr>
        <w:spacing w:before="133" w:line="223" w:lineRule="auto"/>
        <w:ind w:left="3479"/>
        <w:rPr>
          <w:rFonts w:ascii="仿宋" w:hAnsi="仿宋" w:eastAsia="仿宋" w:cs="仿宋"/>
          <w:sz w:val="28"/>
          <w:szCs w:val="28"/>
        </w:rPr>
      </w:pPr>
      <w:r>
        <w:rPr>
          <w:rFonts w:ascii="仿宋" w:hAnsi="仿宋" w:eastAsia="仿宋" w:cs="仿宋"/>
          <w:spacing w:val="-6"/>
          <w:sz w:val="28"/>
          <w:szCs w:val="28"/>
        </w:rPr>
        <w:t>法定代表人授权书</w:t>
      </w:r>
    </w:p>
    <w:p w14:paraId="0401DAA4">
      <w:pPr>
        <w:spacing w:before="169" w:line="452" w:lineRule="auto"/>
        <w:ind w:left="18" w:right="120" w:firstLine="478"/>
        <w:jc w:val="both"/>
        <w:rPr>
          <w:rFonts w:ascii="仿宋" w:hAnsi="仿宋" w:eastAsia="仿宋" w:cs="仿宋"/>
          <w:sz w:val="19"/>
          <w:szCs w:val="19"/>
        </w:rPr>
      </w:pPr>
      <w:r>
        <w:rPr>
          <w:rFonts w:ascii="仿宋" w:hAnsi="仿宋" w:eastAsia="仿宋" w:cs="仿宋"/>
          <w:spacing w:val="6"/>
          <w:sz w:val="19"/>
          <w:szCs w:val="19"/>
        </w:rPr>
        <w:t>本人</w:t>
      </w:r>
      <w:r>
        <w:rPr>
          <w:rFonts w:ascii="仿宋" w:hAnsi="仿宋" w:eastAsia="仿宋" w:cs="仿宋"/>
          <w:spacing w:val="6"/>
          <w:sz w:val="19"/>
          <w:szCs w:val="19"/>
          <w:u w:val="single" w:color="auto"/>
        </w:rPr>
        <w:t xml:space="preserve">          </w:t>
      </w:r>
      <w:r>
        <w:rPr>
          <w:rFonts w:ascii="仿宋" w:hAnsi="仿宋" w:eastAsia="仿宋" w:cs="仿宋"/>
          <w:spacing w:val="6"/>
          <w:sz w:val="19"/>
          <w:szCs w:val="19"/>
        </w:rPr>
        <w:t>（姓名）系</w:t>
      </w:r>
      <w:r>
        <w:rPr>
          <w:rFonts w:ascii="仿宋" w:hAnsi="仿宋" w:eastAsia="仿宋" w:cs="仿宋"/>
          <w:spacing w:val="1"/>
          <w:sz w:val="19"/>
          <w:szCs w:val="19"/>
          <w:u w:val="single" w:color="auto"/>
        </w:rPr>
        <w:t xml:space="preserve">              </w:t>
      </w:r>
      <w:r>
        <w:rPr>
          <w:rFonts w:ascii="仿宋" w:hAnsi="仿宋" w:eastAsia="仿宋" w:cs="仿宋"/>
          <w:spacing w:val="6"/>
          <w:sz w:val="19"/>
          <w:szCs w:val="19"/>
        </w:rPr>
        <w:t>（供应商名称）的法定代表人，现授权委托本单</w:t>
      </w:r>
      <w:r>
        <w:rPr>
          <w:rFonts w:ascii="仿宋" w:hAnsi="仿宋" w:eastAsia="仿宋" w:cs="仿宋"/>
          <w:spacing w:val="5"/>
          <w:sz w:val="19"/>
          <w:szCs w:val="19"/>
        </w:rPr>
        <w:t>位在职员</w:t>
      </w:r>
      <w:r>
        <w:rPr>
          <w:rFonts w:ascii="仿宋" w:hAnsi="仿宋" w:eastAsia="仿宋" w:cs="仿宋"/>
          <w:spacing w:val="4"/>
          <w:sz w:val="19"/>
          <w:szCs w:val="19"/>
        </w:rPr>
        <w:t>工</w:t>
      </w:r>
      <w:r>
        <w:rPr>
          <w:rFonts w:ascii="仿宋" w:hAnsi="仿宋" w:eastAsia="仿宋" w:cs="仿宋"/>
          <w:spacing w:val="4"/>
          <w:sz w:val="19"/>
          <w:szCs w:val="19"/>
          <w:u w:val="single" w:color="auto"/>
        </w:rPr>
        <w:t xml:space="preserve">        </w:t>
      </w:r>
      <w:r>
        <w:rPr>
          <w:rFonts w:ascii="仿宋" w:hAnsi="仿宋" w:eastAsia="仿宋" w:cs="仿宋"/>
          <w:spacing w:val="4"/>
          <w:sz w:val="19"/>
          <w:szCs w:val="19"/>
        </w:rPr>
        <w:t>（姓名，职务</w:t>
      </w:r>
      <w:r>
        <w:rPr>
          <w:rFonts w:ascii="仿宋" w:hAnsi="仿宋" w:eastAsia="仿宋" w:cs="仿宋"/>
          <w:spacing w:val="-14"/>
          <w:sz w:val="19"/>
          <w:szCs w:val="19"/>
        </w:rPr>
        <w:t>）（</w:t>
      </w:r>
      <w:r>
        <w:rPr>
          <w:rFonts w:ascii="仿宋" w:hAnsi="仿宋" w:eastAsia="仿宋" w:cs="仿宋"/>
          <w:spacing w:val="4"/>
          <w:sz w:val="19"/>
          <w:szCs w:val="19"/>
        </w:rPr>
        <w:t>身份证号码：</w:t>
      </w:r>
      <w:r>
        <w:rPr>
          <w:rFonts w:ascii="仿宋" w:hAnsi="仿宋" w:eastAsia="仿宋" w:cs="仿宋"/>
          <w:spacing w:val="3"/>
          <w:sz w:val="19"/>
          <w:szCs w:val="19"/>
          <w:u w:val="single" w:color="auto"/>
        </w:rPr>
        <w:t xml:space="preserve">               </w:t>
      </w:r>
      <w:r>
        <w:rPr>
          <w:rFonts w:ascii="仿宋" w:hAnsi="仿宋" w:eastAsia="仿宋" w:cs="仿宋"/>
          <w:spacing w:val="-64"/>
          <w:sz w:val="19"/>
          <w:szCs w:val="19"/>
        </w:rPr>
        <w:t xml:space="preserve"> </w:t>
      </w:r>
      <w:r>
        <w:rPr>
          <w:rFonts w:ascii="仿宋" w:hAnsi="仿宋" w:eastAsia="仿宋" w:cs="仿宋"/>
          <w:spacing w:val="3"/>
          <w:sz w:val="19"/>
          <w:szCs w:val="19"/>
        </w:rPr>
        <w:t>、手机号码</w:t>
      </w:r>
      <w:r>
        <w:rPr>
          <w:rFonts w:ascii="仿宋" w:hAnsi="仿宋" w:eastAsia="仿宋" w:cs="仿宋"/>
          <w:spacing w:val="-14"/>
          <w:sz w:val="19"/>
          <w:szCs w:val="19"/>
        </w:rPr>
        <w:t>：</w:t>
      </w:r>
      <w:r>
        <w:rPr>
          <w:rFonts w:ascii="仿宋" w:hAnsi="仿宋" w:eastAsia="仿宋" w:cs="仿宋"/>
          <w:sz w:val="19"/>
          <w:szCs w:val="19"/>
          <w:u w:val="single" w:color="auto"/>
        </w:rPr>
        <w:t xml:space="preserve">             </w:t>
      </w:r>
      <w:r>
        <w:rPr>
          <w:rFonts w:ascii="仿宋" w:hAnsi="仿宋" w:eastAsia="仿宋" w:cs="仿宋"/>
          <w:spacing w:val="-65"/>
          <w:sz w:val="19"/>
          <w:szCs w:val="19"/>
        </w:rPr>
        <w:t xml:space="preserve"> </w:t>
      </w:r>
      <w:r>
        <w:rPr>
          <w:rFonts w:ascii="仿宋" w:hAnsi="仿宋" w:eastAsia="仿宋" w:cs="仿宋"/>
          <w:spacing w:val="-14"/>
          <w:sz w:val="19"/>
          <w:szCs w:val="19"/>
        </w:rPr>
        <w:t>）</w:t>
      </w:r>
      <w:r>
        <w:rPr>
          <w:rFonts w:ascii="仿宋" w:hAnsi="仿宋" w:eastAsia="仿宋" w:cs="仿宋"/>
          <w:spacing w:val="3"/>
          <w:sz w:val="19"/>
          <w:szCs w:val="19"/>
        </w:rPr>
        <w:t>作为供应商代表</w:t>
      </w:r>
      <w:r>
        <w:rPr>
          <w:rFonts w:ascii="仿宋" w:hAnsi="仿宋" w:eastAsia="仿宋" w:cs="仿宋"/>
          <w:spacing w:val="5"/>
          <w:sz w:val="19"/>
          <w:szCs w:val="19"/>
        </w:rPr>
        <w:t>以我方的名义参加贵单位组织的</w:t>
      </w:r>
    </w:p>
    <w:p w14:paraId="1D69A025">
      <w:pPr>
        <w:tabs>
          <w:tab w:val="left" w:pos="2023"/>
        </w:tabs>
        <w:spacing w:before="1" w:line="452" w:lineRule="auto"/>
        <w:ind w:left="25" w:right="120" w:hanging="25"/>
        <w:rPr>
          <w:rFonts w:ascii="仿宋" w:hAnsi="仿宋" w:eastAsia="仿宋" w:cs="仿宋"/>
          <w:sz w:val="19"/>
          <w:szCs w:val="19"/>
        </w:rPr>
      </w:pPr>
      <w:r>
        <w:rPr>
          <w:rFonts w:ascii="仿宋" w:hAnsi="仿宋" w:eastAsia="仿宋" w:cs="仿宋"/>
          <w:sz w:val="19"/>
          <w:szCs w:val="19"/>
          <w:u w:val="single" w:color="auto"/>
        </w:rPr>
        <w:tab/>
      </w:r>
      <w:r>
        <w:rPr>
          <w:rFonts w:ascii="仿宋" w:hAnsi="仿宋" w:eastAsia="仿宋" w:cs="仿宋"/>
          <w:sz w:val="19"/>
          <w:szCs w:val="19"/>
          <w:u w:val="single" w:color="auto"/>
        </w:rPr>
        <w:tab/>
      </w:r>
      <w:r>
        <w:rPr>
          <w:rFonts w:ascii="仿宋" w:hAnsi="仿宋" w:eastAsia="仿宋" w:cs="仿宋"/>
          <w:spacing w:val="-80"/>
          <w:sz w:val="19"/>
          <w:szCs w:val="19"/>
        </w:rPr>
        <w:t xml:space="preserve"> </w:t>
      </w:r>
      <w:r>
        <w:rPr>
          <w:rFonts w:ascii="仿宋" w:hAnsi="仿宋" w:eastAsia="仿宋" w:cs="仿宋"/>
          <w:spacing w:val="4"/>
          <w:sz w:val="19"/>
          <w:szCs w:val="19"/>
        </w:rPr>
        <w:t>项目（项目编号</w:t>
      </w:r>
      <w:r>
        <w:rPr>
          <w:rFonts w:ascii="仿宋" w:hAnsi="仿宋" w:eastAsia="仿宋" w:cs="仿宋"/>
          <w:spacing w:val="2"/>
          <w:sz w:val="19"/>
          <w:szCs w:val="19"/>
        </w:rPr>
        <w:t>：</w:t>
      </w:r>
      <w:r>
        <w:rPr>
          <w:rFonts w:ascii="仿宋" w:hAnsi="仿宋" w:eastAsia="仿宋" w:cs="仿宋"/>
          <w:sz w:val="19"/>
          <w:szCs w:val="19"/>
          <w:u w:val="single" w:color="auto"/>
        </w:rPr>
        <w:t xml:space="preserve">             </w:t>
      </w:r>
      <w:r>
        <w:rPr>
          <w:rFonts w:ascii="仿宋" w:hAnsi="仿宋" w:eastAsia="仿宋" w:cs="仿宋"/>
          <w:spacing w:val="-65"/>
          <w:sz w:val="19"/>
          <w:szCs w:val="19"/>
        </w:rPr>
        <w:t xml:space="preserve"> </w:t>
      </w:r>
      <w:r>
        <w:rPr>
          <w:rFonts w:ascii="仿宋" w:hAnsi="仿宋" w:eastAsia="仿宋" w:cs="仿宋"/>
          <w:spacing w:val="2"/>
          <w:sz w:val="19"/>
          <w:szCs w:val="19"/>
        </w:rPr>
        <w:t>）</w:t>
      </w:r>
      <w:r>
        <w:rPr>
          <w:rFonts w:ascii="仿宋" w:hAnsi="仿宋" w:eastAsia="仿宋" w:cs="仿宋"/>
          <w:spacing w:val="4"/>
          <w:sz w:val="19"/>
          <w:szCs w:val="19"/>
        </w:rPr>
        <w:t>的采购活动，并代表我方全权处理一切与之有关</w:t>
      </w:r>
      <w:r>
        <w:rPr>
          <w:rFonts w:ascii="仿宋" w:hAnsi="仿宋" w:eastAsia="仿宋" w:cs="仿宋"/>
          <w:spacing w:val="5"/>
          <w:sz w:val="19"/>
          <w:szCs w:val="19"/>
        </w:rPr>
        <w:t>的具体事务和签署相关文件，我均予以承认。</w:t>
      </w:r>
    </w:p>
    <w:p w14:paraId="1573472D">
      <w:pPr>
        <w:spacing w:before="2" w:line="228" w:lineRule="auto"/>
        <w:ind w:left="499"/>
        <w:rPr>
          <w:rFonts w:ascii="仿宋" w:hAnsi="仿宋" w:eastAsia="仿宋" w:cs="仿宋"/>
          <w:sz w:val="19"/>
          <w:szCs w:val="19"/>
        </w:rPr>
      </w:pPr>
      <w:r>
        <w:rPr>
          <w:rFonts w:ascii="仿宋" w:hAnsi="仿宋" w:eastAsia="仿宋" w:cs="仿宋"/>
          <w:spacing w:val="4"/>
          <w:sz w:val="19"/>
          <w:szCs w:val="19"/>
        </w:rPr>
        <w:t>代理人无权转让委托权。</w:t>
      </w:r>
    </w:p>
    <w:p w14:paraId="436EC25A">
      <w:pPr>
        <w:spacing w:before="231" w:line="229" w:lineRule="auto"/>
        <w:ind w:left="496"/>
        <w:rPr>
          <w:rFonts w:ascii="仿宋" w:hAnsi="仿宋" w:eastAsia="仿宋" w:cs="仿宋"/>
          <w:sz w:val="19"/>
          <w:szCs w:val="19"/>
        </w:rPr>
      </w:pPr>
      <w:r>
        <w:rPr>
          <w:rFonts w:ascii="仿宋" w:hAnsi="仿宋" w:eastAsia="仿宋" w:cs="仿宋"/>
          <w:spacing w:val="5"/>
          <w:sz w:val="19"/>
          <w:szCs w:val="19"/>
        </w:rPr>
        <w:t>本授权书至响应文件有效期结束前始终有效。</w:t>
      </w:r>
    </w:p>
    <w:p w14:paraId="37FF5C3A">
      <w:pPr>
        <w:spacing w:before="230" w:line="232" w:lineRule="auto"/>
        <w:ind w:left="495"/>
        <w:rPr>
          <w:rFonts w:ascii="仿宋" w:hAnsi="仿宋" w:eastAsia="仿宋" w:cs="仿宋"/>
          <w:sz w:val="19"/>
          <w:szCs w:val="19"/>
        </w:rPr>
      </w:pPr>
      <w:r>
        <w:rPr>
          <w:rFonts w:ascii="仿宋" w:hAnsi="仿宋" w:eastAsia="仿宋" w:cs="仿宋"/>
          <w:spacing w:val="3"/>
          <w:sz w:val="19"/>
          <w:szCs w:val="19"/>
        </w:rPr>
        <w:t>特此声明。</w:t>
      </w:r>
    </w:p>
    <w:p w14:paraId="22BDF535">
      <w:pPr>
        <w:pStyle w:val="3"/>
        <w:spacing w:line="272" w:lineRule="auto"/>
      </w:pPr>
    </w:p>
    <w:p w14:paraId="001BBE97">
      <w:pPr>
        <w:pStyle w:val="3"/>
        <w:spacing w:line="272" w:lineRule="auto"/>
      </w:pPr>
    </w:p>
    <w:p w14:paraId="77F44946">
      <w:pPr>
        <w:pStyle w:val="3"/>
        <w:spacing w:line="272" w:lineRule="auto"/>
      </w:pPr>
    </w:p>
    <w:p w14:paraId="77BC112D">
      <w:pPr>
        <w:pStyle w:val="3"/>
        <w:spacing w:line="273" w:lineRule="auto"/>
      </w:pPr>
    </w:p>
    <w:p w14:paraId="599531C6">
      <w:pPr>
        <w:spacing w:before="62" w:line="231" w:lineRule="auto"/>
        <w:ind w:left="496"/>
        <w:rPr>
          <w:rFonts w:ascii="仿宋" w:hAnsi="仿宋" w:eastAsia="仿宋" w:cs="仿宋"/>
          <w:sz w:val="19"/>
          <w:szCs w:val="19"/>
        </w:rPr>
      </w:pPr>
      <w:r>
        <w:rPr>
          <w:rFonts w:ascii="仿宋" w:hAnsi="仿宋" w:eastAsia="仿宋" w:cs="仿宋"/>
          <w:spacing w:val="5"/>
          <w:sz w:val="19"/>
          <w:szCs w:val="19"/>
        </w:rPr>
        <w:t>供应商（企业电子章</w:t>
      </w:r>
      <w:r>
        <w:rPr>
          <w:rFonts w:ascii="仿宋" w:hAnsi="仿宋" w:eastAsia="仿宋" w:cs="仿宋"/>
          <w:spacing w:val="1"/>
          <w:sz w:val="19"/>
          <w:szCs w:val="19"/>
        </w:rPr>
        <w:t>）：</w:t>
      </w:r>
    </w:p>
    <w:p w14:paraId="222A9FE0">
      <w:pPr>
        <w:pStyle w:val="3"/>
        <w:spacing w:line="315" w:lineRule="auto"/>
      </w:pPr>
    </w:p>
    <w:p w14:paraId="53AF1FAA">
      <w:pPr>
        <w:pStyle w:val="3"/>
        <w:spacing w:line="315" w:lineRule="auto"/>
      </w:pPr>
    </w:p>
    <w:p w14:paraId="3A206721">
      <w:pPr>
        <w:spacing w:before="62" w:line="231" w:lineRule="auto"/>
        <w:ind w:left="502"/>
        <w:rPr>
          <w:rFonts w:ascii="仿宋" w:hAnsi="仿宋" w:eastAsia="仿宋" w:cs="仿宋"/>
          <w:sz w:val="19"/>
          <w:szCs w:val="19"/>
        </w:rPr>
      </w:pPr>
      <w:r>
        <w:rPr>
          <w:rFonts w:ascii="仿宋" w:hAnsi="仿宋" w:eastAsia="仿宋" w:cs="仿宋"/>
          <w:spacing w:val="5"/>
          <w:sz w:val="19"/>
          <w:szCs w:val="19"/>
        </w:rPr>
        <w:t>法定代表人（个人电子章</w:t>
      </w:r>
      <w:r>
        <w:rPr>
          <w:rFonts w:ascii="仿宋" w:hAnsi="仿宋" w:eastAsia="仿宋" w:cs="仿宋"/>
          <w:sz w:val="19"/>
          <w:szCs w:val="19"/>
        </w:rPr>
        <w:t>）：</w:t>
      </w:r>
    </w:p>
    <w:p w14:paraId="3247A7A9">
      <w:pPr>
        <w:pStyle w:val="3"/>
        <w:spacing w:line="313" w:lineRule="auto"/>
      </w:pPr>
    </w:p>
    <w:p w14:paraId="2E533305">
      <w:pPr>
        <w:pStyle w:val="3"/>
        <w:spacing w:line="314" w:lineRule="auto"/>
      </w:pPr>
    </w:p>
    <w:p w14:paraId="0FB6248D">
      <w:pPr>
        <w:spacing w:before="63" w:line="232" w:lineRule="auto"/>
        <w:ind w:left="449"/>
        <w:outlineLvl w:val="1"/>
        <w:rPr>
          <w:rFonts w:ascii="仿宋" w:hAnsi="仿宋" w:eastAsia="仿宋" w:cs="仿宋"/>
          <w:sz w:val="19"/>
          <w:szCs w:val="19"/>
        </w:rPr>
      </w:pPr>
      <w:bookmarkStart w:id="93" w:name="_Toc11649"/>
      <w:r>
        <w:rPr>
          <w:rFonts w:ascii="仿宋" w:hAnsi="仿宋" w:eastAsia="仿宋" w:cs="仿宋"/>
          <w:spacing w:val="-14"/>
          <w:sz w:val="19"/>
          <w:szCs w:val="19"/>
        </w:rPr>
        <w:t>日期：</w:t>
      </w:r>
      <w:bookmarkEnd w:id="93"/>
    </w:p>
    <w:p w14:paraId="242FEA86">
      <w:pPr>
        <w:spacing w:line="232" w:lineRule="auto"/>
        <w:rPr>
          <w:rFonts w:ascii="仿宋" w:hAnsi="仿宋" w:eastAsia="仿宋" w:cs="仿宋"/>
          <w:sz w:val="19"/>
          <w:szCs w:val="19"/>
        </w:rPr>
        <w:sectPr>
          <w:footerReference r:id="rId30" w:type="default"/>
          <w:pgSz w:w="11906" w:h="16839"/>
          <w:pgMar w:top="1209" w:right="1246" w:bottom="1199" w:left="1418" w:header="799" w:footer="964" w:gutter="0"/>
          <w:pgNumType w:fmt="numberInDash"/>
          <w:cols w:space="720" w:num="1"/>
        </w:sectPr>
      </w:pPr>
    </w:p>
    <w:p w14:paraId="6FA2A151">
      <w:pPr>
        <w:spacing w:before="302" w:line="219" w:lineRule="auto"/>
        <w:ind w:left="33"/>
        <w:outlineLvl w:val="1"/>
        <w:rPr>
          <w:rFonts w:ascii="宋体" w:hAnsi="宋体" w:eastAsia="宋体" w:cs="宋体"/>
          <w:sz w:val="28"/>
          <w:szCs w:val="28"/>
        </w:rPr>
      </w:pPr>
      <w:bookmarkStart w:id="94" w:name="_Toc28362"/>
      <w:r>
        <w:rPr>
          <w:rFonts w:ascii="宋体" w:hAnsi="宋体" w:eastAsia="宋体" w:cs="宋体"/>
          <w:b/>
          <w:bCs/>
          <w:spacing w:val="-26"/>
          <w:sz w:val="28"/>
          <w:szCs w:val="28"/>
        </w:rPr>
        <w:t>附件3</w:t>
      </w:r>
      <w:r>
        <w:rPr>
          <w:rFonts w:hint="eastAsia" w:ascii="宋体" w:hAnsi="宋体" w:eastAsia="宋体" w:cs="宋体"/>
          <w:b/>
          <w:bCs/>
          <w:spacing w:val="-26"/>
          <w:sz w:val="28"/>
          <w:szCs w:val="28"/>
          <w:lang w:eastAsia="zh-CN"/>
        </w:rPr>
        <w:t>：</w:t>
      </w:r>
      <w:r>
        <w:rPr>
          <w:rFonts w:ascii="宋体" w:hAnsi="宋体" w:eastAsia="宋体" w:cs="宋体"/>
          <w:b/>
          <w:bCs/>
          <w:spacing w:val="-26"/>
          <w:sz w:val="28"/>
          <w:szCs w:val="28"/>
        </w:rPr>
        <w:t>法人被授权人身份证扫描件</w:t>
      </w:r>
      <w:bookmarkEnd w:id="94"/>
    </w:p>
    <w:p w14:paraId="586C5481">
      <w:pPr>
        <w:spacing w:before="168" w:line="231" w:lineRule="auto"/>
        <w:ind w:left="23"/>
        <w:rPr>
          <w:rFonts w:ascii="仿宋" w:hAnsi="仿宋" w:eastAsia="仿宋" w:cs="仿宋"/>
          <w:sz w:val="20"/>
          <w:szCs w:val="20"/>
        </w:rPr>
      </w:pPr>
      <w:r>
        <w:rPr>
          <w:rFonts w:hint="eastAsia" w:ascii="仿宋" w:hAnsi="仿宋" w:eastAsia="仿宋" w:cs="仿宋"/>
          <w:spacing w:val="5"/>
          <w:sz w:val="20"/>
          <w:szCs w:val="20"/>
          <w:lang w:eastAsia="zh-CN"/>
        </w:rPr>
        <w:t>1.</w:t>
      </w:r>
      <w:r>
        <w:rPr>
          <w:rFonts w:ascii="仿宋" w:hAnsi="仿宋" w:eastAsia="仿宋" w:cs="仿宋"/>
          <w:spacing w:val="5"/>
          <w:sz w:val="20"/>
          <w:szCs w:val="20"/>
        </w:rPr>
        <w:t>法定代表人身份证正面和反面原件的扫描件</w:t>
      </w:r>
    </w:p>
    <w:p w14:paraId="4EEDCF6D">
      <w:pPr>
        <w:pStyle w:val="3"/>
        <w:spacing w:line="244" w:lineRule="auto"/>
      </w:pPr>
    </w:p>
    <w:p w14:paraId="05BF795C">
      <w:pPr>
        <w:pStyle w:val="3"/>
        <w:spacing w:line="244" w:lineRule="auto"/>
      </w:pPr>
    </w:p>
    <w:p w14:paraId="7A23BADA">
      <w:pPr>
        <w:pStyle w:val="3"/>
        <w:spacing w:line="244" w:lineRule="auto"/>
      </w:pPr>
    </w:p>
    <w:p w14:paraId="15043EE0">
      <w:pPr>
        <w:pStyle w:val="3"/>
        <w:spacing w:line="244" w:lineRule="auto"/>
      </w:pPr>
    </w:p>
    <w:p w14:paraId="0F38CE35">
      <w:pPr>
        <w:pStyle w:val="3"/>
        <w:spacing w:line="244" w:lineRule="auto"/>
      </w:pPr>
    </w:p>
    <w:p w14:paraId="0C9D2697">
      <w:pPr>
        <w:pStyle w:val="3"/>
        <w:spacing w:line="244" w:lineRule="auto"/>
      </w:pPr>
    </w:p>
    <w:p w14:paraId="0D5D20B5">
      <w:pPr>
        <w:pStyle w:val="3"/>
        <w:spacing w:line="244" w:lineRule="auto"/>
      </w:pPr>
    </w:p>
    <w:p w14:paraId="161FE1B3">
      <w:pPr>
        <w:pStyle w:val="3"/>
        <w:spacing w:line="244" w:lineRule="auto"/>
      </w:pPr>
    </w:p>
    <w:p w14:paraId="4CFE8CF7">
      <w:pPr>
        <w:pStyle w:val="3"/>
        <w:spacing w:line="244" w:lineRule="auto"/>
      </w:pPr>
    </w:p>
    <w:p w14:paraId="66B8F0AB">
      <w:pPr>
        <w:pStyle w:val="3"/>
        <w:spacing w:line="244" w:lineRule="auto"/>
      </w:pPr>
    </w:p>
    <w:p w14:paraId="2B5E7A08">
      <w:pPr>
        <w:pStyle w:val="3"/>
        <w:spacing w:line="244" w:lineRule="auto"/>
      </w:pPr>
    </w:p>
    <w:p w14:paraId="49655D3A">
      <w:pPr>
        <w:pStyle w:val="3"/>
        <w:spacing w:line="244" w:lineRule="auto"/>
      </w:pPr>
    </w:p>
    <w:p w14:paraId="320348E9">
      <w:pPr>
        <w:spacing w:before="65" w:line="231" w:lineRule="auto"/>
        <w:ind w:left="10"/>
        <w:rPr>
          <w:rFonts w:ascii="仿宋" w:hAnsi="仿宋" w:eastAsia="仿宋" w:cs="仿宋"/>
          <w:sz w:val="20"/>
          <w:szCs w:val="20"/>
        </w:rPr>
      </w:pPr>
      <w:r>
        <w:rPr>
          <w:rFonts w:hint="eastAsia" w:ascii="仿宋" w:hAnsi="仿宋" w:eastAsia="仿宋" w:cs="仿宋"/>
          <w:spacing w:val="6"/>
          <w:sz w:val="20"/>
          <w:szCs w:val="20"/>
          <w:lang w:eastAsia="zh-CN"/>
        </w:rPr>
        <w:t>2.</w:t>
      </w:r>
      <w:r>
        <w:rPr>
          <w:rFonts w:ascii="仿宋" w:hAnsi="仿宋" w:eastAsia="仿宋" w:cs="仿宋"/>
          <w:spacing w:val="6"/>
          <w:sz w:val="20"/>
          <w:szCs w:val="20"/>
        </w:rPr>
        <w:t>供应商代表（被授权人）身份证正面和反面原件的扫描件</w:t>
      </w:r>
    </w:p>
    <w:p w14:paraId="5E45D3DE">
      <w:pPr>
        <w:spacing w:line="231" w:lineRule="auto"/>
        <w:rPr>
          <w:rFonts w:ascii="仿宋" w:hAnsi="仿宋" w:eastAsia="仿宋" w:cs="仿宋"/>
          <w:sz w:val="20"/>
          <w:szCs w:val="20"/>
        </w:rPr>
        <w:sectPr>
          <w:footerReference r:id="rId31" w:type="default"/>
          <w:pgSz w:w="11906" w:h="16839"/>
          <w:pgMar w:top="1209" w:right="1246" w:bottom="1199" w:left="1418" w:header="799" w:footer="964" w:gutter="0"/>
          <w:pgNumType w:fmt="numberInDash"/>
          <w:cols w:space="720" w:num="1"/>
        </w:sectPr>
      </w:pPr>
    </w:p>
    <w:p w14:paraId="25FF56E9">
      <w:pPr>
        <w:spacing w:before="302" w:line="219" w:lineRule="auto"/>
        <w:ind w:left="33"/>
        <w:rPr>
          <w:rFonts w:ascii="宋体" w:hAnsi="宋体" w:eastAsia="宋体" w:cs="宋体"/>
          <w:sz w:val="28"/>
          <w:szCs w:val="28"/>
        </w:rPr>
      </w:pPr>
      <w:r>
        <w:rPr>
          <w:rFonts w:ascii="宋体" w:hAnsi="宋体" w:eastAsia="宋体" w:cs="宋体"/>
          <w:b/>
          <w:bCs/>
          <w:spacing w:val="-22"/>
          <w:sz w:val="28"/>
          <w:szCs w:val="28"/>
        </w:rPr>
        <w:t>附件4</w:t>
      </w:r>
      <w:r>
        <w:rPr>
          <w:rFonts w:hint="eastAsia" w:ascii="宋体" w:hAnsi="宋体" w:eastAsia="宋体" w:cs="宋体"/>
          <w:b/>
          <w:bCs/>
          <w:spacing w:val="-22"/>
          <w:sz w:val="28"/>
          <w:szCs w:val="28"/>
          <w:lang w:eastAsia="zh-CN"/>
        </w:rPr>
        <w:t>：</w:t>
      </w:r>
      <w:r>
        <w:rPr>
          <w:rFonts w:ascii="宋体" w:hAnsi="宋体" w:eastAsia="宋体" w:cs="宋体"/>
          <w:b/>
          <w:bCs/>
          <w:spacing w:val="-22"/>
          <w:sz w:val="28"/>
          <w:szCs w:val="28"/>
        </w:rPr>
        <w:t>资格证明材料</w:t>
      </w:r>
    </w:p>
    <w:p w14:paraId="13FAF6FB">
      <w:pPr>
        <w:spacing w:before="124" w:line="220" w:lineRule="auto"/>
        <w:ind w:left="3789"/>
        <w:rPr>
          <w:rFonts w:ascii="仿宋" w:hAnsi="仿宋" w:eastAsia="仿宋" w:cs="仿宋"/>
          <w:sz w:val="30"/>
          <w:szCs w:val="30"/>
        </w:rPr>
      </w:pPr>
      <w:r>
        <w:rPr>
          <w:rFonts w:ascii="仿宋" w:hAnsi="仿宋" w:eastAsia="仿宋" w:cs="仿宋"/>
          <w:spacing w:val="-27"/>
          <w:sz w:val="30"/>
          <w:szCs w:val="30"/>
        </w:rPr>
        <w:t>资格证明材料</w:t>
      </w:r>
    </w:p>
    <w:p w14:paraId="2F005AAC">
      <w:pPr>
        <w:pStyle w:val="3"/>
        <w:spacing w:line="274" w:lineRule="auto"/>
      </w:pPr>
    </w:p>
    <w:p w14:paraId="047F4D37">
      <w:pPr>
        <w:pStyle w:val="3"/>
        <w:spacing w:line="275" w:lineRule="auto"/>
      </w:pPr>
    </w:p>
    <w:p w14:paraId="1171A843">
      <w:pPr>
        <w:spacing w:before="65" w:line="230" w:lineRule="auto"/>
        <w:ind w:left="442"/>
        <w:rPr>
          <w:rFonts w:ascii="仿宋" w:hAnsi="仿宋" w:eastAsia="仿宋" w:cs="仿宋"/>
          <w:sz w:val="20"/>
          <w:szCs w:val="20"/>
        </w:rPr>
      </w:pPr>
      <w:r>
        <w:rPr>
          <w:rFonts w:ascii="仿宋" w:hAnsi="仿宋" w:eastAsia="仿宋" w:cs="仿宋"/>
          <w:spacing w:val="6"/>
          <w:sz w:val="20"/>
          <w:szCs w:val="20"/>
        </w:rPr>
        <w:t>包括但不限于营业执照、资质证书、</w:t>
      </w:r>
      <w:r>
        <w:rPr>
          <w:rFonts w:hint="eastAsia" w:ascii="仿宋" w:hAnsi="仿宋" w:eastAsia="仿宋" w:cs="仿宋"/>
          <w:spacing w:val="6"/>
          <w:sz w:val="20"/>
          <w:szCs w:val="20"/>
          <w:lang w:eastAsia="zh-CN"/>
        </w:rPr>
        <w:t>项目负责人</w:t>
      </w:r>
      <w:r>
        <w:rPr>
          <w:rFonts w:ascii="仿宋" w:hAnsi="仿宋" w:eastAsia="仿宋" w:cs="仿宋"/>
          <w:spacing w:val="6"/>
          <w:sz w:val="20"/>
          <w:szCs w:val="20"/>
        </w:rPr>
        <w:t>证</w:t>
      </w:r>
      <w:r>
        <w:rPr>
          <w:rFonts w:ascii="仿宋" w:hAnsi="仿宋" w:eastAsia="仿宋" w:cs="仿宋"/>
          <w:spacing w:val="5"/>
          <w:sz w:val="20"/>
          <w:szCs w:val="20"/>
        </w:rPr>
        <w:t>件等。</w:t>
      </w:r>
    </w:p>
    <w:p w14:paraId="051C1252">
      <w:pPr>
        <w:spacing w:before="298" w:line="222" w:lineRule="auto"/>
        <w:ind w:left="2706"/>
        <w:rPr>
          <w:rFonts w:ascii="仿宋" w:hAnsi="仿宋" w:eastAsia="仿宋" w:cs="仿宋"/>
          <w:sz w:val="28"/>
          <w:szCs w:val="28"/>
        </w:rPr>
      </w:pPr>
      <w:r>
        <w:rPr>
          <w:rFonts w:ascii="仿宋" w:hAnsi="仿宋" w:eastAsia="仿宋" w:cs="仿宋"/>
          <w:b/>
          <w:bCs/>
          <w:spacing w:val="-31"/>
          <w:sz w:val="28"/>
          <w:szCs w:val="28"/>
        </w:rPr>
        <w:t>洛阳市政府采购供应商信用承诺函</w:t>
      </w:r>
    </w:p>
    <w:p w14:paraId="27D9421F">
      <w:pPr>
        <w:pStyle w:val="3"/>
        <w:spacing w:line="288" w:lineRule="auto"/>
      </w:pPr>
    </w:p>
    <w:p w14:paraId="17B91E40">
      <w:pPr>
        <w:spacing w:before="66" w:line="231" w:lineRule="auto"/>
        <w:ind w:left="499"/>
        <w:rPr>
          <w:rFonts w:ascii="仿宋" w:hAnsi="仿宋" w:eastAsia="仿宋" w:cs="仿宋"/>
          <w:sz w:val="20"/>
          <w:szCs w:val="20"/>
        </w:rPr>
      </w:pPr>
      <w:r>
        <w:rPr>
          <w:rFonts w:ascii="仿宋" w:hAnsi="仿宋" w:eastAsia="仿宋" w:cs="仿宋"/>
          <w:spacing w:val="5"/>
          <w:sz w:val="20"/>
          <w:szCs w:val="20"/>
        </w:rPr>
        <w:t>致</w:t>
      </w:r>
      <w:r>
        <w:rPr>
          <w:rFonts w:ascii="仿宋" w:hAnsi="仿宋" w:eastAsia="仿宋" w:cs="仿宋"/>
          <w:spacing w:val="17"/>
          <w:sz w:val="20"/>
          <w:szCs w:val="20"/>
          <w:u w:val="single" w:color="auto"/>
        </w:rPr>
        <w:t xml:space="preserve">  </w:t>
      </w:r>
      <w:r>
        <w:rPr>
          <w:rFonts w:ascii="仿宋" w:hAnsi="仿宋" w:eastAsia="仿宋" w:cs="仿宋"/>
          <w:spacing w:val="5"/>
          <w:sz w:val="20"/>
          <w:szCs w:val="20"/>
          <w:u w:val="single" w:color="auto"/>
        </w:rPr>
        <w:t>（采购人或采购代理机构</w:t>
      </w:r>
      <w:r>
        <w:rPr>
          <w:rFonts w:ascii="仿宋" w:hAnsi="仿宋" w:eastAsia="仿宋" w:cs="仿宋"/>
          <w:spacing w:val="2"/>
          <w:sz w:val="20"/>
          <w:szCs w:val="20"/>
          <w:u w:val="single" w:color="auto"/>
        </w:rPr>
        <w:t>）</w:t>
      </w:r>
      <w:r>
        <w:rPr>
          <w:rFonts w:ascii="仿宋" w:hAnsi="仿宋" w:eastAsia="仿宋" w:cs="仿宋"/>
          <w:spacing w:val="19"/>
          <w:sz w:val="20"/>
          <w:szCs w:val="20"/>
          <w:u w:val="single" w:color="auto"/>
        </w:rPr>
        <w:t xml:space="preserve">  </w:t>
      </w:r>
      <w:r>
        <w:rPr>
          <w:rFonts w:ascii="仿宋" w:hAnsi="仿宋" w:eastAsia="仿宋" w:cs="仿宋"/>
          <w:spacing w:val="2"/>
          <w:sz w:val="20"/>
          <w:szCs w:val="20"/>
        </w:rPr>
        <w:t>：</w:t>
      </w:r>
    </w:p>
    <w:p w14:paraId="52FC9016">
      <w:pPr>
        <w:spacing w:before="230" w:line="229" w:lineRule="auto"/>
        <w:ind w:left="500"/>
        <w:rPr>
          <w:rFonts w:ascii="仿宋" w:hAnsi="仿宋" w:eastAsia="仿宋" w:cs="仿宋"/>
          <w:sz w:val="20"/>
          <w:szCs w:val="20"/>
        </w:rPr>
      </w:pPr>
      <w:r>
        <w:rPr>
          <w:rFonts w:ascii="仿宋" w:hAnsi="仿宋" w:eastAsia="仿宋" w:cs="仿宋"/>
          <w:spacing w:val="-3"/>
          <w:sz w:val="20"/>
          <w:szCs w:val="20"/>
        </w:rPr>
        <w:t>单位名称（</w:t>
      </w:r>
      <w:r>
        <w:rPr>
          <w:rFonts w:ascii="仿宋" w:hAnsi="仿宋" w:eastAsia="仿宋" w:cs="仿宋"/>
          <w:spacing w:val="-20"/>
          <w:sz w:val="20"/>
          <w:szCs w:val="20"/>
        </w:rPr>
        <w:t xml:space="preserve"> </w:t>
      </w:r>
      <w:r>
        <w:rPr>
          <w:rFonts w:ascii="仿宋" w:hAnsi="仿宋" w:eastAsia="仿宋" w:cs="仿宋"/>
          <w:spacing w:val="-3"/>
          <w:sz w:val="20"/>
          <w:szCs w:val="20"/>
        </w:rPr>
        <w:t>自然人姓名</w:t>
      </w:r>
      <w:r>
        <w:rPr>
          <w:rFonts w:ascii="仿宋" w:hAnsi="仿宋" w:eastAsia="仿宋" w:cs="仿宋"/>
          <w:spacing w:val="5"/>
          <w:sz w:val="20"/>
          <w:szCs w:val="20"/>
        </w:rPr>
        <w:t>）：</w:t>
      </w:r>
      <w:r>
        <w:rPr>
          <w:rFonts w:ascii="仿宋" w:hAnsi="仿宋" w:eastAsia="仿宋" w:cs="仿宋"/>
          <w:sz w:val="20"/>
          <w:szCs w:val="20"/>
          <w:u w:val="single" w:color="auto"/>
        </w:rPr>
        <w:t xml:space="preserve">                                        </w:t>
      </w:r>
    </w:p>
    <w:p w14:paraId="5C76BACE">
      <w:pPr>
        <w:spacing w:before="232" w:line="230" w:lineRule="auto"/>
        <w:ind w:left="500"/>
        <w:rPr>
          <w:rFonts w:ascii="仿宋" w:hAnsi="仿宋" w:eastAsia="仿宋" w:cs="仿宋"/>
          <w:sz w:val="20"/>
          <w:szCs w:val="20"/>
        </w:rPr>
      </w:pPr>
      <w:r>
        <w:rPr>
          <w:rFonts w:ascii="仿宋" w:hAnsi="仿宋" w:eastAsia="仿宋" w:cs="仿宋"/>
          <w:spacing w:val="5"/>
          <w:sz w:val="20"/>
          <w:szCs w:val="20"/>
        </w:rPr>
        <w:t>统一社会信用代码（身份证号码</w:t>
      </w:r>
      <w:r>
        <w:rPr>
          <w:rFonts w:ascii="仿宋" w:hAnsi="仿宋" w:eastAsia="仿宋" w:cs="仿宋"/>
          <w:spacing w:val="9"/>
          <w:sz w:val="20"/>
          <w:szCs w:val="20"/>
        </w:rPr>
        <w:t>）：</w:t>
      </w:r>
      <w:r>
        <w:rPr>
          <w:rFonts w:ascii="仿宋" w:hAnsi="仿宋" w:eastAsia="仿宋" w:cs="仿宋"/>
          <w:sz w:val="20"/>
          <w:szCs w:val="20"/>
          <w:u w:val="single" w:color="auto"/>
        </w:rPr>
        <w:t xml:space="preserve">                               </w:t>
      </w:r>
    </w:p>
    <w:p w14:paraId="0090A737">
      <w:pPr>
        <w:spacing w:before="230" w:line="232" w:lineRule="auto"/>
        <w:ind w:left="503"/>
        <w:rPr>
          <w:rFonts w:ascii="仿宋" w:hAnsi="仿宋" w:eastAsia="仿宋" w:cs="仿宋"/>
          <w:sz w:val="20"/>
          <w:szCs w:val="20"/>
        </w:rPr>
      </w:pPr>
      <w:r>
        <w:rPr>
          <w:rFonts w:ascii="仿宋" w:hAnsi="仿宋" w:eastAsia="仿宋" w:cs="仿宋"/>
          <w:spacing w:val="4"/>
          <w:sz w:val="20"/>
          <w:szCs w:val="20"/>
        </w:rPr>
        <w:t>法定代表人（负责人</w:t>
      </w:r>
      <w:r>
        <w:rPr>
          <w:rFonts w:ascii="仿宋" w:hAnsi="仿宋" w:eastAsia="仿宋" w:cs="仿宋"/>
          <w:spacing w:val="7"/>
          <w:sz w:val="20"/>
          <w:szCs w:val="20"/>
        </w:rPr>
        <w:t>）：</w:t>
      </w:r>
      <w:r>
        <w:rPr>
          <w:rFonts w:ascii="仿宋" w:hAnsi="仿宋" w:eastAsia="仿宋" w:cs="仿宋"/>
          <w:sz w:val="20"/>
          <w:szCs w:val="20"/>
          <w:u w:val="single" w:color="auto"/>
        </w:rPr>
        <w:t xml:space="preserve">                                      </w:t>
      </w:r>
    </w:p>
    <w:p w14:paraId="15DD961F">
      <w:pPr>
        <w:spacing w:before="229" w:line="232" w:lineRule="auto"/>
        <w:ind w:left="494"/>
        <w:rPr>
          <w:rFonts w:ascii="仿宋" w:hAnsi="仿宋" w:eastAsia="仿宋" w:cs="仿宋"/>
          <w:sz w:val="20"/>
          <w:szCs w:val="20"/>
        </w:rPr>
      </w:pPr>
      <w:r>
        <w:rPr>
          <w:rFonts w:ascii="仿宋" w:hAnsi="仿宋" w:eastAsia="仿宋" w:cs="仿宋"/>
          <w:spacing w:val="5"/>
          <w:sz w:val="20"/>
          <w:szCs w:val="20"/>
        </w:rPr>
        <w:t>联系地址和电话：</w:t>
      </w:r>
      <w:r>
        <w:rPr>
          <w:rFonts w:ascii="仿宋" w:hAnsi="仿宋" w:eastAsia="仿宋" w:cs="仿宋"/>
          <w:sz w:val="20"/>
          <w:szCs w:val="20"/>
          <w:u w:val="single" w:color="auto"/>
        </w:rPr>
        <w:t xml:space="preserve">                                            </w:t>
      </w:r>
    </w:p>
    <w:p w14:paraId="33082CAF">
      <w:pPr>
        <w:spacing w:before="230" w:line="442" w:lineRule="auto"/>
        <w:ind w:left="17" w:right="120" w:firstLine="486"/>
        <w:rPr>
          <w:rFonts w:ascii="仿宋" w:hAnsi="仿宋" w:eastAsia="仿宋" w:cs="仿宋"/>
          <w:sz w:val="20"/>
          <w:szCs w:val="20"/>
        </w:rPr>
      </w:pPr>
      <w:r>
        <w:rPr>
          <w:rFonts w:ascii="仿宋" w:hAnsi="仿宋" w:eastAsia="仿宋" w:cs="仿宋"/>
          <w:sz w:val="20"/>
          <w:szCs w:val="20"/>
        </w:rPr>
        <w:t>为维护公平、公正、公开的政府采购市场秩序，树立诚实守信的政府采购供应商形象，我单位（本</w:t>
      </w:r>
      <w:r>
        <w:rPr>
          <w:rFonts w:ascii="仿宋" w:hAnsi="仿宋" w:eastAsia="仿宋" w:cs="仿宋"/>
          <w:spacing w:val="-1"/>
          <w:sz w:val="20"/>
          <w:szCs w:val="20"/>
        </w:rPr>
        <w:t>人）</w:t>
      </w:r>
      <w:r>
        <w:rPr>
          <w:rFonts w:ascii="仿宋" w:hAnsi="仿宋" w:eastAsia="仿宋" w:cs="仿宋"/>
          <w:spacing w:val="-39"/>
          <w:sz w:val="20"/>
          <w:szCs w:val="20"/>
        </w:rPr>
        <w:t xml:space="preserve"> </w:t>
      </w:r>
      <w:r>
        <w:rPr>
          <w:rFonts w:ascii="仿宋" w:hAnsi="仿宋" w:eastAsia="仿宋" w:cs="仿宋"/>
          <w:spacing w:val="-1"/>
          <w:sz w:val="20"/>
          <w:szCs w:val="20"/>
        </w:rPr>
        <w:t>自愿作出以下承诺：</w:t>
      </w:r>
    </w:p>
    <w:p w14:paraId="34EC2390">
      <w:pPr>
        <w:spacing w:before="1" w:line="443" w:lineRule="auto"/>
        <w:ind w:left="20" w:right="120" w:firstLine="479"/>
        <w:jc w:val="both"/>
        <w:rPr>
          <w:rFonts w:ascii="仿宋" w:hAnsi="仿宋" w:eastAsia="仿宋" w:cs="仿宋"/>
          <w:sz w:val="20"/>
          <w:szCs w:val="20"/>
        </w:rPr>
      </w:pPr>
      <w:r>
        <w:rPr>
          <w:rFonts w:ascii="仿宋" w:hAnsi="仿宋" w:eastAsia="仿宋" w:cs="仿宋"/>
          <w:spacing w:val="4"/>
          <w:sz w:val="20"/>
          <w:szCs w:val="20"/>
        </w:rPr>
        <w:t>一、我单位（本人）</w:t>
      </w:r>
      <w:r>
        <w:rPr>
          <w:rFonts w:ascii="仿宋" w:hAnsi="仿宋" w:eastAsia="仿宋" w:cs="仿宋"/>
          <w:spacing w:val="-49"/>
          <w:sz w:val="20"/>
          <w:szCs w:val="20"/>
        </w:rPr>
        <w:t xml:space="preserve"> </w:t>
      </w:r>
      <w:r>
        <w:rPr>
          <w:rFonts w:ascii="仿宋" w:hAnsi="仿宋" w:eastAsia="仿宋" w:cs="仿宋"/>
          <w:spacing w:val="4"/>
          <w:sz w:val="20"/>
          <w:szCs w:val="20"/>
        </w:rPr>
        <w:t>自愿参加本次政府采购活动，严格遵守《中华人民共和国政府采购法》及相</w:t>
      </w:r>
      <w:r>
        <w:rPr>
          <w:rFonts w:ascii="仿宋" w:hAnsi="仿宋" w:eastAsia="仿宋" w:cs="仿宋"/>
          <w:spacing w:val="7"/>
          <w:sz w:val="20"/>
          <w:szCs w:val="20"/>
        </w:rPr>
        <w:t>关法律法规，依法诚信经营，无条件遵守本次政府采购活动的各项规定。我单位</w:t>
      </w:r>
      <w:r>
        <w:rPr>
          <w:rFonts w:ascii="仿宋" w:hAnsi="仿宋" w:eastAsia="仿宋" w:cs="仿宋"/>
          <w:spacing w:val="6"/>
          <w:sz w:val="20"/>
          <w:szCs w:val="20"/>
        </w:rPr>
        <w:t>（本人）郑重承诺，我单位（本人）符合《中华人民共和国政府采购法》第二十二条规定和采购文件、本承诺书的条件：</w:t>
      </w:r>
    </w:p>
    <w:p w14:paraId="393D0FB2">
      <w:pPr>
        <w:spacing w:before="1" w:line="230" w:lineRule="auto"/>
        <w:ind w:left="501"/>
        <w:rPr>
          <w:rFonts w:ascii="仿宋" w:hAnsi="仿宋" w:eastAsia="仿宋" w:cs="仿宋"/>
          <w:sz w:val="20"/>
          <w:szCs w:val="20"/>
        </w:rPr>
      </w:pPr>
      <w:r>
        <w:rPr>
          <w:rFonts w:ascii="仿宋" w:hAnsi="仿宋" w:eastAsia="仿宋" w:cs="仿宋"/>
          <w:spacing w:val="5"/>
          <w:sz w:val="20"/>
          <w:szCs w:val="20"/>
        </w:rPr>
        <w:t>（一）具有独立承担民事责任的能力；</w:t>
      </w:r>
    </w:p>
    <w:p w14:paraId="6A13CE98">
      <w:pPr>
        <w:spacing w:before="231" w:line="230" w:lineRule="auto"/>
        <w:ind w:left="501"/>
        <w:rPr>
          <w:rFonts w:ascii="仿宋" w:hAnsi="仿宋" w:eastAsia="仿宋" w:cs="仿宋"/>
          <w:sz w:val="20"/>
          <w:szCs w:val="20"/>
        </w:rPr>
      </w:pPr>
      <w:r>
        <w:rPr>
          <w:rFonts w:ascii="仿宋" w:hAnsi="仿宋" w:eastAsia="仿宋" w:cs="仿宋"/>
          <w:spacing w:val="5"/>
          <w:sz w:val="20"/>
          <w:szCs w:val="20"/>
        </w:rPr>
        <w:t>（二）具有良好的商业信誉和健全的财务会计制度；</w:t>
      </w:r>
    </w:p>
    <w:p w14:paraId="2B5162DC">
      <w:pPr>
        <w:spacing w:before="231" w:line="229" w:lineRule="auto"/>
        <w:ind w:left="501"/>
        <w:rPr>
          <w:rFonts w:ascii="仿宋" w:hAnsi="仿宋" w:eastAsia="仿宋" w:cs="仿宋"/>
          <w:sz w:val="20"/>
          <w:szCs w:val="20"/>
        </w:rPr>
      </w:pPr>
      <w:r>
        <w:rPr>
          <w:rFonts w:ascii="仿宋" w:hAnsi="仿宋" w:eastAsia="仿宋" w:cs="仿宋"/>
          <w:spacing w:val="5"/>
          <w:sz w:val="20"/>
          <w:szCs w:val="20"/>
        </w:rPr>
        <w:t>（三）具有履行合同所必需的设备和专业技术能力；</w:t>
      </w:r>
    </w:p>
    <w:p w14:paraId="103F9751">
      <w:pPr>
        <w:spacing w:before="232" w:line="229" w:lineRule="auto"/>
        <w:ind w:left="501"/>
        <w:rPr>
          <w:rFonts w:ascii="仿宋" w:hAnsi="仿宋" w:eastAsia="仿宋" w:cs="仿宋"/>
          <w:sz w:val="20"/>
          <w:szCs w:val="20"/>
        </w:rPr>
      </w:pPr>
      <w:r>
        <w:rPr>
          <w:rFonts w:ascii="仿宋" w:hAnsi="仿宋" w:eastAsia="仿宋" w:cs="仿宋"/>
          <w:spacing w:val="5"/>
          <w:sz w:val="20"/>
          <w:szCs w:val="20"/>
        </w:rPr>
        <w:t>（四）有依法缴纳税收和社会保障资金的良好记录；</w:t>
      </w:r>
    </w:p>
    <w:p w14:paraId="3C51C93D">
      <w:pPr>
        <w:spacing w:before="231" w:line="228" w:lineRule="auto"/>
        <w:ind w:left="501"/>
        <w:rPr>
          <w:rFonts w:ascii="仿宋" w:hAnsi="仿宋" w:eastAsia="仿宋" w:cs="仿宋"/>
          <w:sz w:val="20"/>
          <w:szCs w:val="20"/>
        </w:rPr>
      </w:pPr>
      <w:r>
        <w:rPr>
          <w:rFonts w:ascii="仿宋" w:hAnsi="仿宋" w:eastAsia="仿宋" w:cs="仿宋"/>
          <w:spacing w:val="6"/>
          <w:sz w:val="20"/>
          <w:szCs w:val="20"/>
        </w:rPr>
        <w:t>（五）参加政府采购活动前三年内，在经营活动中没有重大违法记录；</w:t>
      </w:r>
    </w:p>
    <w:p w14:paraId="47D2D5C8">
      <w:pPr>
        <w:spacing w:before="234" w:line="336" w:lineRule="auto"/>
        <w:ind w:left="15" w:right="120" w:firstLine="486"/>
        <w:rPr>
          <w:rFonts w:ascii="仿宋" w:hAnsi="仿宋" w:eastAsia="仿宋" w:cs="仿宋"/>
          <w:sz w:val="20"/>
          <w:szCs w:val="20"/>
        </w:rPr>
      </w:pPr>
      <w:r>
        <w:rPr>
          <w:rFonts w:ascii="仿宋" w:hAnsi="仿宋" w:eastAsia="仿宋" w:cs="仿宋"/>
          <w:spacing w:val="5"/>
          <w:sz w:val="20"/>
          <w:szCs w:val="20"/>
        </w:rPr>
        <w:t>（六）未被列入经营异常名录或者严重违法失信名单、失信被执行人、重大税收违法案件当事人名单、政府采购严重违法失信行为记录名单；</w:t>
      </w:r>
    </w:p>
    <w:p w14:paraId="751CF7B1">
      <w:pPr>
        <w:spacing w:before="231" w:line="228" w:lineRule="auto"/>
        <w:ind w:left="501"/>
        <w:rPr>
          <w:rFonts w:ascii="仿宋" w:hAnsi="仿宋" w:eastAsia="仿宋" w:cs="仿宋"/>
          <w:sz w:val="20"/>
          <w:szCs w:val="20"/>
        </w:rPr>
      </w:pPr>
      <w:r>
        <w:rPr>
          <w:rFonts w:ascii="仿宋" w:hAnsi="仿宋" w:eastAsia="仿宋" w:cs="仿宋"/>
          <w:spacing w:val="6"/>
          <w:sz w:val="20"/>
          <w:szCs w:val="20"/>
        </w:rPr>
        <w:t>（七）未被相关监管部门作出行政处罚且尚在处罚有效</w:t>
      </w:r>
      <w:r>
        <w:rPr>
          <w:rFonts w:ascii="仿宋" w:hAnsi="仿宋" w:eastAsia="仿宋" w:cs="仿宋"/>
          <w:spacing w:val="5"/>
          <w:sz w:val="20"/>
          <w:szCs w:val="20"/>
        </w:rPr>
        <w:t>期内；</w:t>
      </w:r>
    </w:p>
    <w:p w14:paraId="2857B806">
      <w:pPr>
        <w:spacing w:before="233" w:line="229" w:lineRule="auto"/>
        <w:ind w:left="501"/>
        <w:rPr>
          <w:rFonts w:ascii="仿宋" w:hAnsi="仿宋" w:eastAsia="仿宋" w:cs="仿宋"/>
          <w:sz w:val="20"/>
          <w:szCs w:val="20"/>
        </w:rPr>
      </w:pPr>
      <w:r>
        <w:rPr>
          <w:rFonts w:ascii="仿宋" w:hAnsi="仿宋" w:eastAsia="仿宋" w:cs="仿宋"/>
          <w:spacing w:val="5"/>
          <w:sz w:val="20"/>
          <w:szCs w:val="20"/>
        </w:rPr>
        <w:t>（八）未曾作出虚假采购承诺；</w:t>
      </w:r>
    </w:p>
    <w:p w14:paraId="3CB91EE1">
      <w:pPr>
        <w:spacing w:before="232" w:line="229" w:lineRule="auto"/>
        <w:ind w:left="501"/>
        <w:rPr>
          <w:rFonts w:ascii="仿宋" w:hAnsi="仿宋" w:eastAsia="仿宋" w:cs="仿宋"/>
          <w:sz w:val="20"/>
          <w:szCs w:val="20"/>
        </w:rPr>
      </w:pPr>
      <w:r>
        <w:rPr>
          <w:rFonts w:ascii="仿宋" w:hAnsi="仿宋" w:eastAsia="仿宋" w:cs="仿宋"/>
          <w:spacing w:val="5"/>
          <w:sz w:val="20"/>
          <w:szCs w:val="20"/>
        </w:rPr>
        <w:t>（九）符合法律、行政法规规定的其他条件。</w:t>
      </w:r>
    </w:p>
    <w:p w14:paraId="1BDB55DA">
      <w:pPr>
        <w:spacing w:before="233" w:line="443" w:lineRule="auto"/>
        <w:ind w:left="13" w:right="64" w:firstLine="489"/>
        <w:jc w:val="both"/>
        <w:rPr>
          <w:rFonts w:ascii="仿宋" w:hAnsi="仿宋" w:eastAsia="仿宋" w:cs="仿宋"/>
          <w:sz w:val="20"/>
          <w:szCs w:val="20"/>
        </w:rPr>
      </w:pPr>
      <w:r>
        <w:rPr>
          <w:rFonts w:ascii="仿宋" w:hAnsi="仿宋" w:eastAsia="仿宋" w:cs="仿宋"/>
          <w:spacing w:val="4"/>
          <w:sz w:val="20"/>
          <w:szCs w:val="20"/>
        </w:rPr>
        <w:t>二、我单位（本人）保证上述承诺事项的真实性。如有弄虚作假或其他违法违规行为，</w:t>
      </w:r>
      <w:r>
        <w:rPr>
          <w:rFonts w:ascii="仿宋" w:hAnsi="仿宋" w:eastAsia="仿宋" w:cs="仿宋"/>
          <w:spacing w:val="-53"/>
          <w:sz w:val="20"/>
          <w:szCs w:val="20"/>
        </w:rPr>
        <w:t xml:space="preserve"> </w:t>
      </w:r>
      <w:r>
        <w:rPr>
          <w:rFonts w:ascii="仿宋" w:hAnsi="仿宋" w:eastAsia="仿宋" w:cs="仿宋"/>
          <w:spacing w:val="4"/>
          <w:sz w:val="20"/>
          <w:szCs w:val="20"/>
        </w:rPr>
        <w:t>自愿</w:t>
      </w:r>
      <w:r>
        <w:rPr>
          <w:rFonts w:ascii="仿宋" w:hAnsi="仿宋" w:eastAsia="仿宋" w:cs="仿宋"/>
          <w:spacing w:val="3"/>
          <w:sz w:val="20"/>
          <w:szCs w:val="20"/>
        </w:rPr>
        <w:t>按照</w:t>
      </w:r>
      <w:r>
        <w:rPr>
          <w:rFonts w:ascii="仿宋" w:hAnsi="仿宋" w:eastAsia="仿宋" w:cs="仿宋"/>
          <w:spacing w:val="7"/>
          <w:sz w:val="20"/>
          <w:szCs w:val="20"/>
        </w:rPr>
        <w:t>规定将违背承诺行为作为失信行为记录到社会信用信息平台，并视同为“提供虚假材料谋取中</w:t>
      </w:r>
      <w:r>
        <w:rPr>
          <w:rFonts w:ascii="仿宋" w:hAnsi="仿宋" w:eastAsia="仿宋" w:cs="仿宋"/>
          <w:spacing w:val="6"/>
          <w:sz w:val="20"/>
          <w:szCs w:val="20"/>
        </w:rPr>
        <w:t>标、成</w:t>
      </w:r>
      <w:r>
        <w:rPr>
          <w:rFonts w:ascii="仿宋" w:hAnsi="仿宋" w:eastAsia="仿宋" w:cs="仿宋"/>
          <w:spacing w:val="3"/>
          <w:sz w:val="20"/>
          <w:szCs w:val="20"/>
        </w:rPr>
        <w:t>交</w:t>
      </w:r>
      <w:r>
        <w:rPr>
          <w:rFonts w:ascii="仿宋" w:hAnsi="仿宋" w:eastAsia="仿宋" w:cs="仿宋"/>
          <w:spacing w:val="-74"/>
          <w:sz w:val="20"/>
          <w:szCs w:val="20"/>
        </w:rPr>
        <w:t xml:space="preserve"> </w:t>
      </w:r>
      <w:r>
        <w:rPr>
          <w:rFonts w:ascii="仿宋" w:hAnsi="仿宋" w:eastAsia="仿宋" w:cs="仿宋"/>
          <w:spacing w:val="3"/>
          <w:sz w:val="20"/>
          <w:szCs w:val="20"/>
        </w:rPr>
        <w:t>”按照《</w:t>
      </w:r>
      <w:r>
        <w:rPr>
          <w:rFonts w:hint="eastAsia" w:ascii="仿宋" w:hAnsi="仿宋" w:eastAsia="仿宋" w:cs="仿宋"/>
          <w:spacing w:val="3"/>
          <w:sz w:val="20"/>
          <w:szCs w:val="20"/>
          <w:lang w:eastAsia="zh-CN"/>
        </w:rPr>
        <w:t>中华人民共和国政府采购法</w:t>
      </w:r>
      <w:r>
        <w:rPr>
          <w:rFonts w:ascii="仿宋" w:hAnsi="仿宋" w:eastAsia="仿宋" w:cs="仿宋"/>
          <w:spacing w:val="3"/>
          <w:sz w:val="20"/>
          <w:szCs w:val="20"/>
        </w:rPr>
        <w:t>》第七十七、七十九条规定，处以采购金额千分之五以上千分之十以下的罚款，</w:t>
      </w:r>
    </w:p>
    <w:p w14:paraId="0AC12620">
      <w:pPr>
        <w:spacing w:line="443" w:lineRule="auto"/>
        <w:rPr>
          <w:rFonts w:ascii="仿宋" w:hAnsi="仿宋" w:eastAsia="仿宋" w:cs="仿宋"/>
          <w:sz w:val="20"/>
          <w:szCs w:val="20"/>
        </w:rPr>
        <w:sectPr>
          <w:footerReference r:id="rId32" w:type="default"/>
          <w:pgSz w:w="11906" w:h="16839"/>
          <w:pgMar w:top="1209" w:right="1246" w:bottom="1199" w:left="1418" w:header="799" w:footer="964" w:gutter="0"/>
          <w:pgNumType w:fmt="numberInDash"/>
          <w:cols w:space="720" w:num="1"/>
        </w:sectPr>
      </w:pPr>
    </w:p>
    <w:p w14:paraId="7FCEBF82">
      <w:pPr>
        <w:pStyle w:val="3"/>
        <w:spacing w:line="343" w:lineRule="auto"/>
      </w:pPr>
    </w:p>
    <w:p w14:paraId="163FE1BD">
      <w:pPr>
        <w:spacing w:before="65" w:line="443" w:lineRule="auto"/>
        <w:ind w:left="16" w:right="166" w:firstLine="3"/>
        <w:jc w:val="both"/>
        <w:rPr>
          <w:rFonts w:ascii="仿宋" w:hAnsi="仿宋" w:eastAsia="仿宋" w:cs="仿宋"/>
          <w:sz w:val="20"/>
          <w:szCs w:val="20"/>
        </w:rPr>
      </w:pPr>
      <w:r>
        <w:rPr>
          <w:rFonts w:ascii="仿宋" w:hAnsi="仿宋" w:eastAsia="仿宋" w:cs="仿宋"/>
          <w:spacing w:val="6"/>
          <w:sz w:val="20"/>
          <w:szCs w:val="20"/>
        </w:rPr>
        <w:t>列入不良行为记录名单，在一至三年内禁止参加政府采购活动，有违法所得</w:t>
      </w:r>
      <w:r>
        <w:rPr>
          <w:rFonts w:ascii="仿宋" w:hAnsi="仿宋" w:eastAsia="仿宋" w:cs="仿宋"/>
          <w:spacing w:val="5"/>
          <w:sz w:val="20"/>
          <w:szCs w:val="20"/>
        </w:rPr>
        <w:t>的，并处没收违法所得，情节严重的，</w:t>
      </w:r>
      <w:r>
        <w:rPr>
          <w:rFonts w:ascii="仿宋" w:hAnsi="仿宋" w:eastAsia="仿宋" w:cs="仿宋"/>
          <w:spacing w:val="-55"/>
          <w:sz w:val="20"/>
          <w:szCs w:val="20"/>
        </w:rPr>
        <w:t xml:space="preserve"> </w:t>
      </w:r>
      <w:r>
        <w:rPr>
          <w:rFonts w:ascii="仿宋" w:hAnsi="仿宋" w:eastAsia="仿宋" w:cs="仿宋"/>
          <w:spacing w:val="5"/>
          <w:sz w:val="20"/>
          <w:szCs w:val="20"/>
        </w:rPr>
        <w:t>由市场监管部门吊销营业执照；构成犯罪的，依法追究刑事责任；给</w:t>
      </w:r>
      <w:r>
        <w:rPr>
          <w:rFonts w:ascii="仿宋" w:hAnsi="仿宋" w:eastAsia="仿宋" w:cs="仿宋"/>
          <w:spacing w:val="4"/>
          <w:sz w:val="20"/>
          <w:szCs w:val="20"/>
        </w:rPr>
        <w:t>他人造成损失的，</w:t>
      </w:r>
      <w:r>
        <w:rPr>
          <w:rFonts w:ascii="仿宋" w:hAnsi="仿宋" w:eastAsia="仿宋" w:cs="仿宋"/>
          <w:spacing w:val="5"/>
          <w:sz w:val="20"/>
          <w:szCs w:val="20"/>
        </w:rPr>
        <w:t>并应依照有关民事法律规定承担民事责任。</w:t>
      </w:r>
    </w:p>
    <w:p w14:paraId="51864249">
      <w:pPr>
        <w:pStyle w:val="3"/>
        <w:spacing w:line="413" w:lineRule="auto"/>
      </w:pPr>
    </w:p>
    <w:p w14:paraId="6C3CCF41">
      <w:pPr>
        <w:spacing w:before="65" w:line="231" w:lineRule="auto"/>
        <w:ind w:left="497"/>
        <w:rPr>
          <w:rFonts w:ascii="仿宋" w:hAnsi="仿宋" w:eastAsia="仿宋" w:cs="仿宋"/>
          <w:sz w:val="20"/>
          <w:szCs w:val="20"/>
        </w:rPr>
      </w:pPr>
      <w:r>
        <w:rPr>
          <w:rFonts w:ascii="仿宋" w:hAnsi="仿宋" w:eastAsia="仿宋" w:cs="仿宋"/>
          <w:spacing w:val="5"/>
          <w:sz w:val="20"/>
          <w:szCs w:val="20"/>
        </w:rPr>
        <w:t>供应商（企业电子章</w:t>
      </w:r>
      <w:r>
        <w:rPr>
          <w:rFonts w:ascii="仿宋" w:hAnsi="仿宋" w:eastAsia="仿宋" w:cs="仿宋"/>
          <w:sz w:val="20"/>
          <w:szCs w:val="20"/>
        </w:rPr>
        <w:t>）：</w:t>
      </w:r>
    </w:p>
    <w:p w14:paraId="621CB248">
      <w:pPr>
        <w:spacing w:before="229" w:line="231" w:lineRule="auto"/>
        <w:ind w:left="503"/>
        <w:rPr>
          <w:rFonts w:ascii="仿宋" w:hAnsi="仿宋" w:eastAsia="仿宋" w:cs="仿宋"/>
          <w:sz w:val="20"/>
          <w:szCs w:val="20"/>
        </w:rPr>
      </w:pPr>
      <w:r>
        <w:rPr>
          <w:rFonts w:ascii="仿宋" w:hAnsi="仿宋" w:eastAsia="仿宋" w:cs="仿宋"/>
          <w:spacing w:val="5"/>
          <w:sz w:val="20"/>
          <w:szCs w:val="20"/>
        </w:rPr>
        <w:t>法定代表人或授权代表（签字</w:t>
      </w:r>
      <w:r>
        <w:rPr>
          <w:rFonts w:hint="eastAsia" w:ascii="仿宋" w:hAnsi="仿宋" w:eastAsia="仿宋" w:cs="仿宋"/>
          <w:spacing w:val="5"/>
          <w:sz w:val="20"/>
          <w:szCs w:val="20"/>
          <w:lang w:eastAsia="zh-CN"/>
        </w:rPr>
        <w:t>或加</w:t>
      </w:r>
      <w:r>
        <w:rPr>
          <w:rFonts w:ascii="仿宋" w:hAnsi="仿宋" w:eastAsia="仿宋" w:cs="仿宋"/>
          <w:spacing w:val="5"/>
          <w:sz w:val="20"/>
          <w:szCs w:val="20"/>
        </w:rPr>
        <w:t>盖个人电子章</w:t>
      </w:r>
      <w:r>
        <w:rPr>
          <w:rFonts w:ascii="仿宋" w:hAnsi="仿宋" w:eastAsia="仿宋" w:cs="仿宋"/>
          <w:spacing w:val="8"/>
          <w:sz w:val="20"/>
          <w:szCs w:val="20"/>
        </w:rPr>
        <w:t>）：</w:t>
      </w:r>
    </w:p>
    <w:p w14:paraId="72131F1C">
      <w:pPr>
        <w:spacing w:before="230" w:line="231" w:lineRule="auto"/>
        <w:ind w:left="540"/>
        <w:rPr>
          <w:rFonts w:ascii="仿宋" w:hAnsi="仿宋" w:eastAsia="仿宋" w:cs="仿宋"/>
          <w:sz w:val="20"/>
          <w:szCs w:val="20"/>
        </w:rPr>
      </w:pPr>
      <w:r>
        <w:rPr>
          <w:rFonts w:ascii="仿宋" w:hAnsi="仿宋" w:eastAsia="仿宋" w:cs="仿宋"/>
          <w:spacing w:val="-12"/>
          <w:sz w:val="20"/>
          <w:szCs w:val="20"/>
        </w:rPr>
        <w:t>日期：</w:t>
      </w:r>
      <w:r>
        <w:rPr>
          <w:rFonts w:ascii="仿宋" w:hAnsi="仿宋" w:eastAsia="仿宋" w:cs="仿宋"/>
          <w:spacing w:val="23"/>
          <w:sz w:val="20"/>
          <w:szCs w:val="20"/>
        </w:rPr>
        <w:t xml:space="preserve">    </w:t>
      </w:r>
      <w:r>
        <w:rPr>
          <w:rFonts w:ascii="仿宋" w:hAnsi="仿宋" w:eastAsia="仿宋" w:cs="仿宋"/>
          <w:spacing w:val="-12"/>
          <w:sz w:val="20"/>
          <w:szCs w:val="20"/>
        </w:rPr>
        <w:t>年</w:t>
      </w:r>
      <w:r>
        <w:rPr>
          <w:rFonts w:ascii="仿宋" w:hAnsi="仿宋" w:eastAsia="仿宋" w:cs="仿宋"/>
          <w:spacing w:val="23"/>
          <w:sz w:val="20"/>
          <w:szCs w:val="20"/>
        </w:rPr>
        <w:t xml:space="preserve">    </w:t>
      </w:r>
      <w:r>
        <w:rPr>
          <w:rFonts w:ascii="仿宋" w:hAnsi="仿宋" w:eastAsia="仿宋" w:cs="仿宋"/>
          <w:spacing w:val="-12"/>
          <w:sz w:val="20"/>
          <w:szCs w:val="20"/>
        </w:rPr>
        <w:t>月</w:t>
      </w:r>
      <w:r>
        <w:rPr>
          <w:rFonts w:ascii="仿宋" w:hAnsi="仿宋" w:eastAsia="仿宋" w:cs="仿宋"/>
          <w:spacing w:val="5"/>
          <w:sz w:val="20"/>
          <w:szCs w:val="20"/>
        </w:rPr>
        <w:t xml:space="preserve">     </w:t>
      </w:r>
      <w:r>
        <w:rPr>
          <w:rFonts w:ascii="仿宋" w:hAnsi="仿宋" w:eastAsia="仿宋" w:cs="仿宋"/>
          <w:spacing w:val="-12"/>
          <w:sz w:val="20"/>
          <w:szCs w:val="20"/>
        </w:rPr>
        <w:t>日</w:t>
      </w:r>
    </w:p>
    <w:p w14:paraId="62A7C0DA">
      <w:pPr>
        <w:pStyle w:val="3"/>
        <w:spacing w:line="320" w:lineRule="auto"/>
      </w:pPr>
    </w:p>
    <w:p w14:paraId="285C994E">
      <w:pPr>
        <w:pStyle w:val="3"/>
        <w:spacing w:line="321" w:lineRule="auto"/>
      </w:pPr>
    </w:p>
    <w:p w14:paraId="0B753278">
      <w:pPr>
        <w:spacing w:before="65" w:line="443" w:lineRule="auto"/>
        <w:ind w:left="16" w:right="120" w:firstLine="485"/>
        <w:rPr>
          <w:rFonts w:ascii="仿宋" w:hAnsi="仿宋" w:eastAsia="仿宋" w:cs="仿宋"/>
          <w:sz w:val="20"/>
          <w:szCs w:val="20"/>
        </w:rPr>
      </w:pPr>
      <w:r>
        <w:rPr>
          <w:rFonts w:ascii="仿宋" w:hAnsi="仿宋" w:eastAsia="仿宋" w:cs="仿宋"/>
          <w:spacing w:val="5"/>
          <w:sz w:val="20"/>
          <w:szCs w:val="20"/>
        </w:rPr>
        <w:t>注：1.投标人须在响应文件中按此模板提供承诺函，未提供视为未实质性响应磋商文件要求，按</w:t>
      </w:r>
      <w:r>
        <w:rPr>
          <w:rFonts w:ascii="仿宋" w:hAnsi="仿宋" w:eastAsia="仿宋" w:cs="仿宋"/>
          <w:spacing w:val="3"/>
          <w:sz w:val="20"/>
          <w:szCs w:val="20"/>
        </w:rPr>
        <w:t>无效投标处理。</w:t>
      </w:r>
    </w:p>
    <w:p w14:paraId="6D86C42B">
      <w:pPr>
        <w:spacing w:before="1" w:line="230" w:lineRule="auto"/>
        <w:ind w:left="492"/>
        <w:rPr>
          <w:rFonts w:ascii="仿宋" w:hAnsi="仿宋" w:eastAsia="仿宋" w:cs="仿宋"/>
          <w:sz w:val="20"/>
          <w:szCs w:val="20"/>
        </w:rPr>
      </w:pPr>
      <w:r>
        <w:rPr>
          <w:rFonts w:ascii="仿宋" w:hAnsi="仿宋" w:eastAsia="仿宋" w:cs="仿宋"/>
          <w:spacing w:val="6"/>
          <w:sz w:val="20"/>
          <w:szCs w:val="20"/>
        </w:rPr>
        <w:t>2.投标人的法定代表人或者授权代表的签字或盖章应真实、有效，如由授权代表签字或盖章的，</w:t>
      </w:r>
    </w:p>
    <w:p w14:paraId="5D6A4475">
      <w:pPr>
        <w:spacing w:before="229" w:line="231" w:lineRule="auto"/>
        <w:ind w:left="14"/>
        <w:outlineLvl w:val="1"/>
        <w:rPr>
          <w:rFonts w:ascii="仿宋" w:hAnsi="仿宋" w:eastAsia="仿宋" w:cs="仿宋"/>
          <w:sz w:val="20"/>
          <w:szCs w:val="20"/>
        </w:rPr>
      </w:pPr>
      <w:bookmarkStart w:id="95" w:name="_Toc19302"/>
      <w:r>
        <w:rPr>
          <w:rFonts w:ascii="仿宋" w:hAnsi="仿宋" w:eastAsia="仿宋" w:cs="仿宋"/>
          <w:spacing w:val="3"/>
          <w:sz w:val="20"/>
          <w:szCs w:val="20"/>
        </w:rPr>
        <w:t>应提供“法定代表人授权书</w:t>
      </w:r>
      <w:r>
        <w:rPr>
          <w:rFonts w:ascii="仿宋" w:hAnsi="仿宋" w:eastAsia="仿宋" w:cs="仿宋"/>
          <w:spacing w:val="-67"/>
          <w:sz w:val="20"/>
          <w:szCs w:val="20"/>
        </w:rPr>
        <w:t xml:space="preserve"> </w:t>
      </w:r>
      <w:r>
        <w:rPr>
          <w:rFonts w:ascii="仿宋" w:hAnsi="仿宋" w:eastAsia="仿宋" w:cs="仿宋"/>
          <w:spacing w:val="3"/>
          <w:sz w:val="20"/>
          <w:szCs w:val="20"/>
        </w:rPr>
        <w:t>”。</w:t>
      </w:r>
      <w:bookmarkEnd w:id="95"/>
    </w:p>
    <w:p w14:paraId="2266CD1E">
      <w:pPr>
        <w:spacing w:line="231" w:lineRule="auto"/>
        <w:rPr>
          <w:rFonts w:ascii="仿宋" w:hAnsi="仿宋" w:eastAsia="仿宋" w:cs="仿宋"/>
          <w:sz w:val="20"/>
          <w:szCs w:val="20"/>
        </w:rPr>
        <w:sectPr>
          <w:footerReference r:id="rId33" w:type="default"/>
          <w:pgSz w:w="11906" w:h="16839"/>
          <w:pgMar w:top="1209" w:right="1246" w:bottom="1199" w:left="1418" w:header="799" w:footer="964" w:gutter="0"/>
          <w:pgNumType w:fmt="numberInDash"/>
          <w:cols w:space="720" w:num="1"/>
        </w:sectPr>
      </w:pPr>
    </w:p>
    <w:p w14:paraId="44B8C83A">
      <w:pPr>
        <w:spacing w:before="302" w:line="219" w:lineRule="auto"/>
        <w:ind w:left="33"/>
        <w:outlineLvl w:val="1"/>
        <w:rPr>
          <w:rFonts w:ascii="宋体" w:hAnsi="宋体" w:eastAsia="宋体" w:cs="宋体"/>
          <w:sz w:val="28"/>
          <w:szCs w:val="28"/>
        </w:rPr>
      </w:pPr>
      <w:bookmarkStart w:id="96" w:name="_Toc17370"/>
      <w:r>
        <w:rPr>
          <w:rFonts w:ascii="宋体" w:hAnsi="宋体" w:eastAsia="宋体" w:cs="宋体"/>
          <w:b/>
          <w:bCs/>
          <w:spacing w:val="-20"/>
          <w:sz w:val="28"/>
          <w:szCs w:val="28"/>
        </w:rPr>
        <w:t>附件5</w:t>
      </w:r>
      <w:r>
        <w:rPr>
          <w:rFonts w:hint="eastAsia" w:ascii="宋体" w:hAnsi="宋体" w:eastAsia="宋体" w:cs="宋体"/>
          <w:b/>
          <w:bCs/>
          <w:spacing w:val="-20"/>
          <w:sz w:val="28"/>
          <w:szCs w:val="28"/>
          <w:lang w:eastAsia="zh-CN"/>
        </w:rPr>
        <w:t>：</w:t>
      </w:r>
      <w:r>
        <w:rPr>
          <w:rFonts w:ascii="宋体" w:hAnsi="宋体" w:eastAsia="宋体" w:cs="宋体"/>
          <w:b/>
          <w:bCs/>
          <w:spacing w:val="-20"/>
          <w:sz w:val="28"/>
          <w:szCs w:val="28"/>
        </w:rPr>
        <w:t>开标一览表</w:t>
      </w:r>
      <w:bookmarkEnd w:id="96"/>
    </w:p>
    <w:p w14:paraId="346F1727">
      <w:pPr>
        <w:pStyle w:val="3"/>
        <w:spacing w:line="264" w:lineRule="auto"/>
      </w:pPr>
    </w:p>
    <w:p w14:paraId="20A688B0">
      <w:pPr>
        <w:pStyle w:val="3"/>
        <w:spacing w:line="265" w:lineRule="auto"/>
      </w:pPr>
    </w:p>
    <w:p w14:paraId="45B19112">
      <w:pPr>
        <w:pStyle w:val="3"/>
        <w:spacing w:line="265" w:lineRule="auto"/>
      </w:pPr>
    </w:p>
    <w:p w14:paraId="21EE1D03">
      <w:pPr>
        <w:spacing w:before="101" w:line="225" w:lineRule="auto"/>
        <w:ind w:left="3090"/>
        <w:rPr>
          <w:rFonts w:ascii="宋体" w:hAnsi="宋体" w:eastAsia="宋体" w:cs="宋体"/>
          <w:sz w:val="31"/>
          <w:szCs w:val="31"/>
        </w:rPr>
      </w:pPr>
      <w:r>
        <w:rPr>
          <w:rFonts w:ascii="宋体" w:hAnsi="宋体" w:eastAsia="宋体" w:cs="宋体"/>
          <w:b/>
          <w:bCs/>
          <w:spacing w:val="-9"/>
          <w:sz w:val="31"/>
          <w:szCs w:val="31"/>
        </w:rPr>
        <w:t>开</w:t>
      </w:r>
      <w:r>
        <w:rPr>
          <w:rFonts w:ascii="宋体" w:hAnsi="宋体" w:eastAsia="宋体" w:cs="宋体"/>
          <w:spacing w:val="63"/>
          <w:sz w:val="31"/>
          <w:szCs w:val="31"/>
        </w:rPr>
        <w:t xml:space="preserve">  </w:t>
      </w:r>
      <w:r>
        <w:rPr>
          <w:rFonts w:ascii="宋体" w:hAnsi="宋体" w:eastAsia="宋体" w:cs="宋体"/>
          <w:b/>
          <w:bCs/>
          <w:spacing w:val="-9"/>
          <w:sz w:val="31"/>
          <w:szCs w:val="31"/>
        </w:rPr>
        <w:t>标</w:t>
      </w:r>
      <w:r>
        <w:rPr>
          <w:rFonts w:ascii="宋体" w:hAnsi="宋体" w:eastAsia="宋体" w:cs="宋体"/>
          <w:spacing w:val="139"/>
          <w:sz w:val="31"/>
          <w:szCs w:val="31"/>
        </w:rPr>
        <w:t xml:space="preserve"> </w:t>
      </w:r>
      <w:r>
        <w:rPr>
          <w:rFonts w:ascii="宋体" w:hAnsi="宋体" w:eastAsia="宋体" w:cs="宋体"/>
          <w:b/>
          <w:bCs/>
          <w:spacing w:val="-9"/>
          <w:sz w:val="31"/>
          <w:szCs w:val="31"/>
        </w:rPr>
        <w:t>一</w:t>
      </w:r>
      <w:r>
        <w:rPr>
          <w:rFonts w:ascii="宋体" w:hAnsi="宋体" w:eastAsia="宋体" w:cs="宋体"/>
          <w:spacing w:val="140"/>
          <w:sz w:val="31"/>
          <w:szCs w:val="31"/>
        </w:rPr>
        <w:t xml:space="preserve"> </w:t>
      </w:r>
      <w:r>
        <w:rPr>
          <w:rFonts w:ascii="宋体" w:hAnsi="宋体" w:eastAsia="宋体" w:cs="宋体"/>
          <w:b/>
          <w:bCs/>
          <w:spacing w:val="-9"/>
          <w:sz w:val="31"/>
          <w:szCs w:val="31"/>
        </w:rPr>
        <w:t>览</w:t>
      </w:r>
      <w:r>
        <w:rPr>
          <w:rFonts w:ascii="宋体" w:hAnsi="宋体" w:eastAsia="宋体" w:cs="宋体"/>
          <w:spacing w:val="61"/>
          <w:sz w:val="31"/>
          <w:szCs w:val="31"/>
        </w:rPr>
        <w:t xml:space="preserve">  </w:t>
      </w:r>
      <w:r>
        <w:rPr>
          <w:rFonts w:ascii="宋体" w:hAnsi="宋体" w:eastAsia="宋体" w:cs="宋体"/>
          <w:b/>
          <w:bCs/>
          <w:spacing w:val="-9"/>
          <w:sz w:val="31"/>
          <w:szCs w:val="31"/>
        </w:rPr>
        <w:t>表</w:t>
      </w:r>
    </w:p>
    <w:p w14:paraId="3CE18A82">
      <w:pPr>
        <w:pStyle w:val="3"/>
        <w:spacing w:line="367" w:lineRule="auto"/>
      </w:pPr>
    </w:p>
    <w:p w14:paraId="4F5BB07D">
      <w:pPr>
        <w:spacing w:before="78" w:line="219" w:lineRule="auto"/>
        <w:ind w:left="1807"/>
        <w:rPr>
          <w:rFonts w:ascii="宋体" w:hAnsi="宋体" w:eastAsia="宋体" w:cs="宋体"/>
          <w:sz w:val="24"/>
          <w:szCs w:val="24"/>
        </w:rPr>
      </w:pPr>
      <w:r>
        <w:rPr>
          <w:rFonts w:ascii="宋体" w:hAnsi="宋体" w:eastAsia="宋体" w:cs="宋体"/>
          <w:spacing w:val="-22"/>
          <w:sz w:val="24"/>
          <w:szCs w:val="24"/>
        </w:rPr>
        <w:t>分包编号：</w:t>
      </w:r>
    </w:p>
    <w:p w14:paraId="4729BCAA">
      <w:pPr>
        <w:pStyle w:val="3"/>
        <w:spacing w:line="340" w:lineRule="auto"/>
      </w:pPr>
    </w:p>
    <w:p w14:paraId="1195928B">
      <w:pPr>
        <w:spacing w:before="78" w:line="220" w:lineRule="auto"/>
        <w:ind w:left="1808"/>
        <w:rPr>
          <w:rFonts w:ascii="宋体" w:hAnsi="宋体" w:eastAsia="宋体" w:cs="宋体"/>
          <w:sz w:val="24"/>
          <w:szCs w:val="24"/>
        </w:rPr>
      </w:pPr>
      <w:r>
        <w:rPr>
          <w:rFonts w:ascii="宋体" w:hAnsi="宋体" w:eastAsia="宋体" w:cs="宋体"/>
          <w:spacing w:val="-22"/>
          <w:sz w:val="24"/>
          <w:szCs w:val="24"/>
        </w:rPr>
        <w:t>项目名称：</w:t>
      </w:r>
    </w:p>
    <w:p w14:paraId="0821D01A">
      <w:pPr>
        <w:spacing w:before="65"/>
      </w:pPr>
    </w:p>
    <w:tbl>
      <w:tblPr>
        <w:tblStyle w:val="15"/>
        <w:tblW w:w="8989"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0" w:type="dxa"/>
          <w:bottom w:w="0" w:type="dxa"/>
          <w:right w:w="0" w:type="dxa"/>
        </w:tblCellMar>
      </w:tblPr>
      <w:tblGrid>
        <w:gridCol w:w="4494"/>
        <w:gridCol w:w="4495"/>
      </w:tblGrid>
      <w:tr w14:paraId="3EDC4D16">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925" w:hRule="atLeast"/>
        </w:trPr>
        <w:tc>
          <w:tcPr>
            <w:tcW w:w="4494" w:type="dxa"/>
            <w:tcBorders>
              <w:top w:val="single" w:color="000000" w:sz="4" w:space="0"/>
              <w:left w:val="single" w:color="000000" w:sz="4" w:space="0"/>
            </w:tcBorders>
            <w:vAlign w:val="top"/>
          </w:tcPr>
          <w:p w14:paraId="77EF173C">
            <w:pPr>
              <w:spacing w:line="263" w:lineRule="auto"/>
              <w:rPr>
                <w:rFonts w:ascii="Arial"/>
                <w:sz w:val="21"/>
              </w:rPr>
            </w:pPr>
          </w:p>
          <w:p w14:paraId="63C9A67B">
            <w:pPr>
              <w:spacing w:before="78" w:line="220" w:lineRule="auto"/>
              <w:ind w:left="2044"/>
              <w:rPr>
                <w:rFonts w:ascii="宋体" w:hAnsi="宋体" w:eastAsia="宋体" w:cs="宋体"/>
                <w:sz w:val="24"/>
                <w:szCs w:val="24"/>
              </w:rPr>
            </w:pPr>
            <w:r>
              <w:rPr>
                <w:rFonts w:ascii="宋体" w:hAnsi="宋体" w:eastAsia="宋体" w:cs="宋体"/>
                <w:spacing w:val="-6"/>
                <w:sz w:val="24"/>
                <w:szCs w:val="24"/>
              </w:rPr>
              <w:t>标题</w:t>
            </w:r>
          </w:p>
        </w:tc>
        <w:tc>
          <w:tcPr>
            <w:tcW w:w="4495" w:type="dxa"/>
            <w:tcBorders>
              <w:top w:val="single" w:color="000000" w:sz="4" w:space="0"/>
              <w:right w:val="single" w:color="000000" w:sz="4" w:space="0"/>
            </w:tcBorders>
            <w:vAlign w:val="top"/>
          </w:tcPr>
          <w:p w14:paraId="0DB39BBF">
            <w:pPr>
              <w:spacing w:line="264" w:lineRule="auto"/>
              <w:rPr>
                <w:rFonts w:ascii="Arial"/>
                <w:sz w:val="21"/>
              </w:rPr>
            </w:pPr>
          </w:p>
          <w:p w14:paraId="1711E799">
            <w:pPr>
              <w:spacing w:before="78" w:line="219" w:lineRule="auto"/>
              <w:ind w:left="2071"/>
              <w:rPr>
                <w:rFonts w:ascii="宋体" w:hAnsi="宋体" w:eastAsia="宋体" w:cs="宋体"/>
                <w:sz w:val="24"/>
                <w:szCs w:val="24"/>
              </w:rPr>
            </w:pPr>
            <w:r>
              <w:rPr>
                <w:rFonts w:ascii="宋体" w:hAnsi="宋体" w:eastAsia="宋体" w:cs="宋体"/>
                <w:spacing w:val="-20"/>
                <w:sz w:val="24"/>
                <w:szCs w:val="24"/>
              </w:rPr>
              <w:t>内容</w:t>
            </w:r>
          </w:p>
        </w:tc>
      </w:tr>
      <w:tr w14:paraId="198BD157">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486" w:hRule="atLeast"/>
        </w:trPr>
        <w:tc>
          <w:tcPr>
            <w:tcW w:w="4494" w:type="dxa"/>
            <w:tcBorders>
              <w:left w:val="single" w:color="000000" w:sz="4" w:space="0"/>
            </w:tcBorders>
            <w:vAlign w:val="top"/>
          </w:tcPr>
          <w:p w14:paraId="26A45B3C">
            <w:pPr>
              <w:spacing w:before="123" w:line="218" w:lineRule="auto"/>
              <w:ind w:left="1732"/>
              <w:rPr>
                <w:rFonts w:ascii="宋体" w:hAnsi="宋体" w:eastAsia="宋体" w:cs="宋体"/>
                <w:sz w:val="24"/>
                <w:szCs w:val="24"/>
              </w:rPr>
            </w:pPr>
            <w:r>
              <w:rPr>
                <w:rFonts w:ascii="宋体" w:hAnsi="宋体" w:eastAsia="宋体" w:cs="宋体"/>
                <w:spacing w:val="-22"/>
                <w:sz w:val="24"/>
                <w:szCs w:val="24"/>
              </w:rPr>
              <w:t>投标总报价</w:t>
            </w:r>
          </w:p>
        </w:tc>
        <w:tc>
          <w:tcPr>
            <w:tcW w:w="4495" w:type="dxa"/>
            <w:tcBorders>
              <w:right w:val="single" w:color="000000" w:sz="4" w:space="0"/>
            </w:tcBorders>
            <w:vAlign w:val="top"/>
          </w:tcPr>
          <w:p w14:paraId="171E0EB5">
            <w:pPr>
              <w:rPr>
                <w:rFonts w:ascii="Arial"/>
                <w:sz w:val="21"/>
              </w:rPr>
            </w:pPr>
          </w:p>
        </w:tc>
      </w:tr>
      <w:tr w14:paraId="730FACD7">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485" w:hRule="atLeast"/>
        </w:trPr>
        <w:tc>
          <w:tcPr>
            <w:tcW w:w="4494" w:type="dxa"/>
            <w:tcBorders>
              <w:left w:val="single" w:color="000000" w:sz="4" w:space="0"/>
            </w:tcBorders>
            <w:vAlign w:val="top"/>
          </w:tcPr>
          <w:p w14:paraId="4AA1FE1C">
            <w:pPr>
              <w:spacing w:before="124" w:line="220" w:lineRule="auto"/>
              <w:ind w:left="1834"/>
              <w:rPr>
                <w:rFonts w:hint="eastAsia" w:ascii="宋体" w:hAnsi="宋体" w:eastAsia="宋体" w:cs="宋体"/>
                <w:sz w:val="24"/>
                <w:szCs w:val="24"/>
                <w:lang w:eastAsia="zh-CN"/>
              </w:rPr>
            </w:pPr>
            <w:r>
              <w:rPr>
                <w:rFonts w:hint="eastAsia" w:ascii="宋体" w:hAnsi="宋体" w:eastAsia="宋体" w:cs="宋体"/>
                <w:spacing w:val="-18"/>
                <w:sz w:val="24"/>
                <w:szCs w:val="24"/>
                <w:lang w:eastAsia="zh-CN"/>
              </w:rPr>
              <w:t>养护期</w:t>
            </w:r>
          </w:p>
        </w:tc>
        <w:tc>
          <w:tcPr>
            <w:tcW w:w="4495" w:type="dxa"/>
            <w:tcBorders>
              <w:right w:val="single" w:color="000000" w:sz="4" w:space="0"/>
            </w:tcBorders>
            <w:vAlign w:val="top"/>
          </w:tcPr>
          <w:p w14:paraId="30812F5F">
            <w:pPr>
              <w:rPr>
                <w:rFonts w:ascii="Arial"/>
                <w:sz w:val="21"/>
              </w:rPr>
            </w:pPr>
          </w:p>
        </w:tc>
      </w:tr>
      <w:tr w14:paraId="27FA4D7C">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485" w:hRule="atLeast"/>
        </w:trPr>
        <w:tc>
          <w:tcPr>
            <w:tcW w:w="4494" w:type="dxa"/>
            <w:tcBorders>
              <w:left w:val="single" w:color="000000" w:sz="4" w:space="0"/>
            </w:tcBorders>
            <w:vAlign w:val="top"/>
          </w:tcPr>
          <w:p w14:paraId="1ECDD679">
            <w:pPr>
              <w:spacing w:before="126" w:line="220" w:lineRule="auto"/>
              <w:ind w:left="1837"/>
              <w:rPr>
                <w:rFonts w:hint="eastAsia" w:ascii="宋体" w:hAnsi="宋体" w:eastAsia="宋体" w:cs="宋体"/>
                <w:sz w:val="24"/>
                <w:szCs w:val="24"/>
                <w:lang w:eastAsia="zh-CN"/>
              </w:rPr>
            </w:pPr>
            <w:r>
              <w:rPr>
                <w:rFonts w:hint="eastAsia" w:ascii="宋体" w:hAnsi="宋体" w:eastAsia="宋体" w:cs="宋体"/>
                <w:spacing w:val="-19"/>
                <w:sz w:val="24"/>
                <w:szCs w:val="24"/>
                <w:lang w:eastAsia="zh-CN"/>
              </w:rPr>
              <w:t>质量要求</w:t>
            </w:r>
          </w:p>
        </w:tc>
        <w:tc>
          <w:tcPr>
            <w:tcW w:w="4495" w:type="dxa"/>
            <w:tcBorders>
              <w:right w:val="single" w:color="000000" w:sz="4" w:space="0"/>
            </w:tcBorders>
            <w:vAlign w:val="top"/>
          </w:tcPr>
          <w:p w14:paraId="06B44B3A">
            <w:pPr>
              <w:rPr>
                <w:rFonts w:ascii="Arial"/>
                <w:sz w:val="21"/>
              </w:rPr>
            </w:pPr>
          </w:p>
        </w:tc>
      </w:tr>
      <w:tr w14:paraId="0AB23B3C">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486" w:hRule="atLeast"/>
        </w:trPr>
        <w:tc>
          <w:tcPr>
            <w:tcW w:w="4494" w:type="dxa"/>
            <w:tcBorders>
              <w:left w:val="single" w:color="000000" w:sz="4" w:space="0"/>
            </w:tcBorders>
            <w:vAlign w:val="top"/>
          </w:tcPr>
          <w:p w14:paraId="28516BC0">
            <w:pPr>
              <w:spacing w:before="127" w:line="219" w:lineRule="auto"/>
              <w:ind w:left="790"/>
              <w:rPr>
                <w:rFonts w:hint="eastAsia" w:ascii="宋体" w:hAnsi="宋体" w:eastAsia="宋体" w:cs="宋体"/>
                <w:sz w:val="24"/>
                <w:szCs w:val="24"/>
                <w:lang w:eastAsia="zh-CN"/>
              </w:rPr>
            </w:pPr>
            <w:r>
              <w:rPr>
                <w:rFonts w:hint="eastAsia" w:ascii="宋体" w:hAnsi="宋体" w:eastAsia="宋体" w:cs="宋体"/>
                <w:spacing w:val="-19"/>
                <w:w w:val="96"/>
                <w:sz w:val="24"/>
                <w:szCs w:val="24"/>
                <w:lang w:eastAsia="zh-CN"/>
              </w:rPr>
              <w:t>项目负责人姓名及证书编号</w:t>
            </w:r>
          </w:p>
        </w:tc>
        <w:tc>
          <w:tcPr>
            <w:tcW w:w="4495" w:type="dxa"/>
            <w:tcBorders>
              <w:right w:val="single" w:color="000000" w:sz="4" w:space="0"/>
            </w:tcBorders>
            <w:vAlign w:val="top"/>
          </w:tcPr>
          <w:p w14:paraId="68C4A3F1">
            <w:pPr>
              <w:rPr>
                <w:rFonts w:ascii="Arial"/>
                <w:sz w:val="21"/>
              </w:rPr>
            </w:pPr>
          </w:p>
        </w:tc>
      </w:tr>
      <w:tr w14:paraId="38AF9DCD">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493" w:hRule="atLeast"/>
        </w:trPr>
        <w:tc>
          <w:tcPr>
            <w:tcW w:w="4494" w:type="dxa"/>
            <w:tcBorders>
              <w:left w:val="single" w:color="000000" w:sz="4" w:space="0"/>
              <w:bottom w:val="single" w:color="000000" w:sz="4" w:space="0"/>
            </w:tcBorders>
            <w:vAlign w:val="top"/>
          </w:tcPr>
          <w:p w14:paraId="05DDBB25">
            <w:pPr>
              <w:spacing w:before="129" w:line="219" w:lineRule="auto"/>
              <w:ind w:left="480"/>
              <w:rPr>
                <w:rFonts w:ascii="宋体" w:hAnsi="宋体" w:eastAsia="宋体" w:cs="宋体"/>
                <w:sz w:val="24"/>
                <w:szCs w:val="24"/>
              </w:rPr>
            </w:pPr>
            <w:r>
              <w:rPr>
                <w:rFonts w:ascii="宋体" w:hAnsi="宋体" w:eastAsia="宋体" w:cs="宋体"/>
                <w:spacing w:val="-22"/>
                <w:w w:val="97"/>
                <w:sz w:val="24"/>
                <w:szCs w:val="24"/>
              </w:rPr>
              <w:t>是否同意竞争性磋商文件付款方式要求</w:t>
            </w:r>
          </w:p>
        </w:tc>
        <w:tc>
          <w:tcPr>
            <w:tcW w:w="4495" w:type="dxa"/>
            <w:tcBorders>
              <w:bottom w:val="single" w:color="000000" w:sz="4" w:space="0"/>
              <w:right w:val="single" w:color="000000" w:sz="4" w:space="0"/>
            </w:tcBorders>
            <w:vAlign w:val="top"/>
          </w:tcPr>
          <w:p w14:paraId="4A07E5A9">
            <w:pPr>
              <w:rPr>
                <w:rFonts w:ascii="Arial"/>
                <w:sz w:val="21"/>
              </w:rPr>
            </w:pPr>
          </w:p>
        </w:tc>
      </w:tr>
    </w:tbl>
    <w:p w14:paraId="544E136D">
      <w:pPr>
        <w:pStyle w:val="3"/>
      </w:pPr>
    </w:p>
    <w:p w14:paraId="08377284">
      <w:pPr>
        <w:sectPr>
          <w:footerReference r:id="rId34" w:type="default"/>
          <w:pgSz w:w="11906" w:h="16839"/>
          <w:pgMar w:top="1209" w:right="1246" w:bottom="1199" w:left="1418" w:header="799" w:footer="964" w:gutter="0"/>
          <w:pgNumType w:fmt="numberInDash"/>
          <w:cols w:space="720" w:num="1"/>
        </w:sectPr>
      </w:pPr>
    </w:p>
    <w:p w14:paraId="57A25D3F">
      <w:pPr>
        <w:spacing w:before="301" w:line="219" w:lineRule="auto"/>
        <w:ind w:left="475"/>
        <w:outlineLvl w:val="1"/>
        <w:rPr>
          <w:rFonts w:ascii="宋体" w:hAnsi="宋体" w:eastAsia="宋体" w:cs="宋体"/>
          <w:b/>
          <w:bCs/>
          <w:spacing w:val="-20"/>
          <w:sz w:val="28"/>
          <w:szCs w:val="28"/>
        </w:rPr>
      </w:pPr>
      <w:bookmarkStart w:id="97" w:name="_Toc8342"/>
      <w:r>
        <w:rPr>
          <w:rFonts w:ascii="宋体" w:hAnsi="宋体" w:eastAsia="宋体" w:cs="宋体"/>
          <w:b/>
          <w:bCs/>
          <w:spacing w:val="-20"/>
          <w:sz w:val="28"/>
          <w:szCs w:val="28"/>
        </w:rPr>
        <w:t>附件6</w:t>
      </w:r>
      <w:r>
        <w:rPr>
          <w:rFonts w:hint="eastAsia" w:ascii="宋体" w:hAnsi="宋体" w:eastAsia="宋体" w:cs="宋体"/>
          <w:b/>
          <w:bCs/>
          <w:spacing w:val="-20"/>
          <w:sz w:val="28"/>
          <w:szCs w:val="28"/>
          <w:lang w:eastAsia="zh-CN"/>
        </w:rPr>
        <w:t>：</w:t>
      </w:r>
      <w:r>
        <w:rPr>
          <w:rFonts w:ascii="宋体" w:hAnsi="宋体" w:eastAsia="宋体" w:cs="宋体"/>
          <w:b/>
          <w:bCs/>
          <w:spacing w:val="-20"/>
          <w:sz w:val="28"/>
          <w:szCs w:val="28"/>
        </w:rPr>
        <w:t>报价一览表</w:t>
      </w:r>
      <w:bookmarkEnd w:id="97"/>
    </w:p>
    <w:p w14:paraId="5C0AC59C">
      <w:pPr>
        <w:widowControl/>
        <w:spacing w:before="240" w:after="240"/>
        <w:ind w:firstLine="1920" w:firstLineChars="800"/>
        <w:jc w:val="left"/>
        <w:rPr>
          <w:rFonts w:ascii="宋体" w:hAnsi="宋体" w:eastAsia="宋体" w:cs="宋体"/>
          <w:kern w:val="0"/>
          <w:sz w:val="24"/>
          <w:szCs w:val="24"/>
        </w:rPr>
      </w:pPr>
      <w:r>
        <w:rPr>
          <w:rFonts w:ascii="宋体" w:hAnsi="宋体" w:eastAsia="宋体" w:cs="宋体"/>
          <w:kern w:val="0"/>
          <w:sz w:val="24"/>
          <w:szCs w:val="24"/>
        </w:rPr>
        <w:t xml:space="preserve">分包编号：    </w:t>
      </w:r>
    </w:p>
    <w:p w14:paraId="09382202">
      <w:pPr>
        <w:widowControl/>
        <w:spacing w:before="240" w:after="240"/>
        <w:jc w:val="left"/>
        <w:rPr>
          <w:rFonts w:ascii="宋体" w:hAnsi="宋体" w:eastAsia="宋体" w:cs="宋体"/>
          <w:kern w:val="0"/>
          <w:sz w:val="24"/>
          <w:szCs w:val="24"/>
        </w:rPr>
      </w:pPr>
      <w:r>
        <w:rPr>
          <w:rFonts w:ascii="宋体" w:hAnsi="宋体" w:eastAsia="宋体" w:cs="宋体"/>
          <w:kern w:val="0"/>
          <w:sz w:val="24"/>
          <w:szCs w:val="24"/>
        </w:rPr>
        <w:t xml:space="preserve">        项目名称：    </w:t>
      </w:r>
    </w:p>
    <w:tbl>
      <w:tblPr>
        <w:tblStyle w:val="11"/>
        <w:tblW w:w="8985" w:type="dxa"/>
        <w:tblInd w:w="16" w:type="dxa"/>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autofit"/>
        <w:tblCellMar>
          <w:top w:w="0" w:type="dxa"/>
          <w:left w:w="0" w:type="dxa"/>
          <w:bottom w:w="0" w:type="dxa"/>
          <w:right w:w="0" w:type="dxa"/>
        </w:tblCellMar>
      </w:tblPr>
      <w:tblGrid>
        <w:gridCol w:w="4492"/>
        <w:gridCol w:w="4493"/>
      </w:tblGrid>
      <w:tr w14:paraId="317934A0">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900" w:hRule="atLeast"/>
        </w:trPr>
        <w:tc>
          <w:tcPr>
            <w:tcW w:w="3615" w:type="dxa"/>
            <w:tcBorders>
              <w:bottom w:val="single" w:color="808080" w:sz="6" w:space="0"/>
              <w:right w:val="single" w:color="808080" w:sz="6" w:space="0"/>
            </w:tcBorders>
            <w:noWrap w:val="0"/>
            <w:tcMar>
              <w:top w:w="8" w:type="dxa"/>
              <w:left w:w="8" w:type="dxa"/>
              <w:bottom w:w="8" w:type="dxa"/>
              <w:right w:w="8" w:type="dxa"/>
            </w:tcMar>
            <w:vAlign w:val="center"/>
          </w:tcPr>
          <w:p w14:paraId="0D011CA2">
            <w:pPr>
              <w:widowControl/>
              <w:jc w:val="center"/>
              <w:rPr>
                <w:rFonts w:ascii="宋体" w:hAnsi="宋体" w:eastAsia="宋体" w:cs="宋体"/>
                <w:color w:val="000000"/>
                <w:kern w:val="0"/>
                <w:sz w:val="24"/>
                <w:szCs w:val="24"/>
              </w:rPr>
            </w:pPr>
            <w:r>
              <w:rPr>
                <w:rFonts w:ascii="宋体" w:hAnsi="宋体" w:eastAsia="宋体" w:cs="宋体"/>
                <w:color w:val="000000"/>
                <w:kern w:val="0"/>
                <w:sz w:val="24"/>
                <w:szCs w:val="24"/>
              </w:rPr>
              <w:t xml:space="preserve">标题 </w:t>
            </w:r>
          </w:p>
        </w:tc>
        <w:tc>
          <w:tcPr>
            <w:tcW w:w="3615" w:type="dxa"/>
            <w:tcBorders>
              <w:left w:val="single" w:color="808080" w:sz="6" w:space="0"/>
              <w:bottom w:val="single" w:color="808080" w:sz="6" w:space="0"/>
            </w:tcBorders>
            <w:noWrap w:val="0"/>
            <w:tcMar>
              <w:top w:w="8" w:type="dxa"/>
              <w:left w:w="8" w:type="dxa"/>
              <w:bottom w:w="8" w:type="dxa"/>
              <w:right w:w="8" w:type="dxa"/>
            </w:tcMar>
            <w:vAlign w:val="center"/>
          </w:tcPr>
          <w:p w14:paraId="7E9BF51B">
            <w:pPr>
              <w:widowControl/>
              <w:jc w:val="center"/>
              <w:rPr>
                <w:rFonts w:ascii="宋体" w:hAnsi="宋体" w:eastAsia="宋体" w:cs="宋体"/>
                <w:color w:val="000000"/>
                <w:kern w:val="0"/>
                <w:sz w:val="24"/>
                <w:szCs w:val="24"/>
              </w:rPr>
            </w:pPr>
            <w:r>
              <w:rPr>
                <w:rFonts w:ascii="宋体" w:hAnsi="宋体" w:eastAsia="宋体" w:cs="宋体"/>
                <w:color w:val="000000"/>
                <w:kern w:val="0"/>
                <w:sz w:val="24"/>
                <w:szCs w:val="24"/>
              </w:rPr>
              <w:t>内容</w:t>
            </w:r>
          </w:p>
        </w:tc>
      </w:tr>
      <w:tr w14:paraId="42A6A453">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0" w:type="auto"/>
            <w:tcBorders>
              <w:top w:val="single" w:color="808080" w:sz="6" w:space="0"/>
              <w:bottom w:val="single" w:color="808080" w:sz="6" w:space="0"/>
              <w:right w:val="single" w:color="808080" w:sz="6" w:space="0"/>
            </w:tcBorders>
            <w:noWrap w:val="0"/>
            <w:tcMar>
              <w:top w:w="8" w:type="dxa"/>
              <w:left w:w="8" w:type="dxa"/>
              <w:bottom w:w="8" w:type="dxa"/>
              <w:right w:w="8" w:type="dxa"/>
            </w:tcMar>
            <w:vAlign w:val="center"/>
          </w:tcPr>
          <w:p w14:paraId="41F1C2CB">
            <w:pPr>
              <w:widowControl/>
              <w:jc w:val="center"/>
              <w:rPr>
                <w:rFonts w:ascii="宋体" w:hAnsi="宋体" w:eastAsia="宋体" w:cs="宋体"/>
                <w:color w:val="000000"/>
                <w:kern w:val="0"/>
                <w:sz w:val="24"/>
                <w:szCs w:val="24"/>
              </w:rPr>
            </w:pPr>
            <w:r>
              <w:rPr>
                <w:rFonts w:ascii="宋体" w:hAnsi="宋体" w:eastAsia="宋体" w:cs="宋体"/>
                <w:color w:val="000000"/>
                <w:kern w:val="0"/>
                <w:sz w:val="24"/>
                <w:szCs w:val="24"/>
              </w:rPr>
              <w:t>投标总报价</w:t>
            </w:r>
          </w:p>
        </w:tc>
        <w:tc>
          <w:tcPr>
            <w:tcW w:w="0" w:type="auto"/>
            <w:tcBorders>
              <w:top w:val="single" w:color="808080" w:sz="6" w:space="0"/>
              <w:left w:val="single" w:color="808080" w:sz="6" w:space="0"/>
              <w:bottom w:val="single" w:color="808080" w:sz="6" w:space="0"/>
            </w:tcBorders>
            <w:noWrap w:val="0"/>
            <w:tcMar>
              <w:top w:w="8" w:type="dxa"/>
              <w:left w:w="8" w:type="dxa"/>
              <w:bottom w:w="8" w:type="dxa"/>
              <w:right w:w="8" w:type="dxa"/>
            </w:tcMar>
            <w:vAlign w:val="center"/>
          </w:tcPr>
          <w:p w14:paraId="16941850">
            <w:pPr>
              <w:widowControl/>
              <w:jc w:val="center"/>
              <w:rPr>
                <w:rFonts w:ascii="宋体" w:hAnsi="宋体" w:eastAsia="宋体" w:cs="宋体"/>
                <w:color w:val="000000"/>
                <w:kern w:val="0"/>
                <w:sz w:val="24"/>
                <w:szCs w:val="24"/>
              </w:rPr>
            </w:pPr>
          </w:p>
        </w:tc>
      </w:tr>
      <w:tr w14:paraId="60EFF016">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0" w:type="auto"/>
            <w:tcBorders>
              <w:top w:val="single" w:color="808080" w:sz="6" w:space="0"/>
              <w:bottom w:val="single" w:color="808080" w:sz="6" w:space="0"/>
              <w:right w:val="single" w:color="808080" w:sz="6" w:space="0"/>
            </w:tcBorders>
            <w:noWrap w:val="0"/>
            <w:tcMar>
              <w:top w:w="8" w:type="dxa"/>
              <w:left w:w="8" w:type="dxa"/>
              <w:bottom w:w="8" w:type="dxa"/>
              <w:right w:w="8" w:type="dxa"/>
            </w:tcMar>
            <w:vAlign w:val="center"/>
          </w:tcPr>
          <w:p w14:paraId="399F7753">
            <w:pPr>
              <w:widowControl/>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养护期</w:t>
            </w:r>
          </w:p>
        </w:tc>
        <w:tc>
          <w:tcPr>
            <w:tcW w:w="0" w:type="auto"/>
            <w:tcBorders>
              <w:top w:val="single" w:color="808080" w:sz="6" w:space="0"/>
              <w:left w:val="single" w:color="808080" w:sz="6" w:space="0"/>
              <w:bottom w:val="single" w:color="808080" w:sz="6" w:space="0"/>
            </w:tcBorders>
            <w:noWrap w:val="0"/>
            <w:tcMar>
              <w:top w:w="8" w:type="dxa"/>
              <w:left w:w="8" w:type="dxa"/>
              <w:bottom w:w="8" w:type="dxa"/>
              <w:right w:w="8" w:type="dxa"/>
            </w:tcMar>
            <w:vAlign w:val="center"/>
          </w:tcPr>
          <w:p w14:paraId="54D78839">
            <w:pPr>
              <w:widowControl/>
              <w:jc w:val="center"/>
              <w:rPr>
                <w:rFonts w:ascii="宋体" w:hAnsi="宋体" w:eastAsia="宋体" w:cs="宋体"/>
                <w:color w:val="000000"/>
                <w:kern w:val="0"/>
                <w:sz w:val="24"/>
                <w:szCs w:val="24"/>
              </w:rPr>
            </w:pPr>
          </w:p>
        </w:tc>
      </w:tr>
      <w:tr w14:paraId="4CFEC58E">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0" w:type="auto"/>
            <w:tcBorders>
              <w:top w:val="single" w:color="808080" w:sz="6" w:space="0"/>
              <w:right w:val="single" w:color="808080" w:sz="6" w:space="0"/>
            </w:tcBorders>
            <w:noWrap w:val="0"/>
            <w:tcMar>
              <w:top w:w="8" w:type="dxa"/>
              <w:left w:w="8" w:type="dxa"/>
              <w:bottom w:w="8" w:type="dxa"/>
              <w:right w:w="8" w:type="dxa"/>
            </w:tcMar>
            <w:vAlign w:val="center"/>
          </w:tcPr>
          <w:p w14:paraId="55449FB9">
            <w:pPr>
              <w:widowControl/>
              <w:jc w:val="center"/>
              <w:rPr>
                <w:rFonts w:ascii="宋体" w:hAnsi="宋体" w:eastAsia="宋体" w:cs="宋体"/>
                <w:color w:val="000000"/>
                <w:kern w:val="0"/>
                <w:sz w:val="24"/>
                <w:szCs w:val="24"/>
              </w:rPr>
            </w:pPr>
            <w:r>
              <w:rPr>
                <w:rFonts w:ascii="宋体" w:hAnsi="宋体" w:eastAsia="宋体" w:cs="宋体"/>
                <w:color w:val="000000"/>
                <w:kern w:val="0"/>
                <w:sz w:val="24"/>
                <w:szCs w:val="24"/>
              </w:rPr>
              <w:t>质量要求</w:t>
            </w:r>
          </w:p>
        </w:tc>
        <w:tc>
          <w:tcPr>
            <w:tcW w:w="0" w:type="auto"/>
            <w:tcBorders>
              <w:top w:val="single" w:color="808080" w:sz="6" w:space="0"/>
              <w:left w:val="single" w:color="808080" w:sz="6" w:space="0"/>
            </w:tcBorders>
            <w:noWrap w:val="0"/>
            <w:tcMar>
              <w:top w:w="8" w:type="dxa"/>
              <w:left w:w="8" w:type="dxa"/>
              <w:bottom w:w="8" w:type="dxa"/>
              <w:right w:w="8" w:type="dxa"/>
            </w:tcMar>
            <w:vAlign w:val="center"/>
          </w:tcPr>
          <w:p w14:paraId="4F470880">
            <w:pPr>
              <w:widowControl/>
              <w:jc w:val="center"/>
              <w:rPr>
                <w:rFonts w:ascii="宋体" w:hAnsi="宋体" w:eastAsia="宋体" w:cs="宋体"/>
                <w:color w:val="000000"/>
                <w:kern w:val="0"/>
                <w:sz w:val="24"/>
                <w:szCs w:val="24"/>
              </w:rPr>
            </w:pPr>
          </w:p>
        </w:tc>
      </w:tr>
    </w:tbl>
    <w:p w14:paraId="69A691D3">
      <w:pPr>
        <w:spacing w:before="301" w:line="219" w:lineRule="auto"/>
        <w:ind w:left="475"/>
        <w:outlineLvl w:val="1"/>
        <w:rPr>
          <w:rFonts w:ascii="宋体" w:hAnsi="宋体" w:eastAsia="宋体" w:cs="宋体"/>
          <w:b/>
          <w:bCs/>
          <w:spacing w:val="-20"/>
          <w:sz w:val="28"/>
          <w:szCs w:val="28"/>
        </w:rPr>
      </w:pPr>
    </w:p>
    <w:p w14:paraId="123D9BD4">
      <w:pPr>
        <w:spacing w:before="301" w:line="219" w:lineRule="auto"/>
        <w:ind w:left="475"/>
        <w:outlineLvl w:val="1"/>
        <w:rPr>
          <w:rFonts w:ascii="宋体" w:hAnsi="宋体" w:eastAsia="宋体" w:cs="宋体"/>
          <w:b/>
          <w:bCs/>
          <w:spacing w:val="-20"/>
          <w:sz w:val="28"/>
          <w:szCs w:val="28"/>
        </w:rPr>
      </w:pPr>
    </w:p>
    <w:p w14:paraId="4C28E8E7">
      <w:pPr>
        <w:spacing w:before="301" w:line="219" w:lineRule="auto"/>
        <w:ind w:left="475"/>
        <w:outlineLvl w:val="1"/>
        <w:rPr>
          <w:rFonts w:ascii="宋体" w:hAnsi="宋体" w:eastAsia="宋体" w:cs="宋体"/>
          <w:b/>
          <w:bCs/>
          <w:spacing w:val="-20"/>
          <w:sz w:val="28"/>
          <w:szCs w:val="28"/>
        </w:rPr>
      </w:pPr>
    </w:p>
    <w:p w14:paraId="5E697DBA">
      <w:pPr>
        <w:spacing w:before="301" w:line="219" w:lineRule="auto"/>
        <w:ind w:left="475"/>
        <w:outlineLvl w:val="1"/>
        <w:rPr>
          <w:rFonts w:ascii="宋体" w:hAnsi="宋体" w:eastAsia="宋体" w:cs="宋体"/>
          <w:b/>
          <w:bCs/>
          <w:spacing w:val="-20"/>
          <w:sz w:val="28"/>
          <w:szCs w:val="28"/>
        </w:rPr>
      </w:pPr>
    </w:p>
    <w:p w14:paraId="04903E69">
      <w:pPr>
        <w:spacing w:before="301" w:line="219" w:lineRule="auto"/>
        <w:ind w:left="475"/>
        <w:outlineLvl w:val="1"/>
        <w:rPr>
          <w:rFonts w:ascii="宋体" w:hAnsi="宋体" w:eastAsia="宋体" w:cs="宋体"/>
          <w:b/>
          <w:bCs/>
          <w:spacing w:val="-20"/>
          <w:sz w:val="28"/>
          <w:szCs w:val="28"/>
        </w:rPr>
      </w:pPr>
    </w:p>
    <w:p w14:paraId="7464ECF0">
      <w:pPr>
        <w:spacing w:before="301" w:line="219" w:lineRule="auto"/>
        <w:ind w:left="475"/>
        <w:outlineLvl w:val="1"/>
        <w:rPr>
          <w:rFonts w:ascii="宋体" w:hAnsi="宋体" w:eastAsia="宋体" w:cs="宋体"/>
          <w:b/>
          <w:bCs/>
          <w:spacing w:val="-20"/>
          <w:sz w:val="28"/>
          <w:szCs w:val="28"/>
        </w:rPr>
      </w:pPr>
    </w:p>
    <w:p w14:paraId="5442A02B">
      <w:pPr>
        <w:spacing w:before="301" w:line="219" w:lineRule="auto"/>
        <w:ind w:left="475"/>
        <w:outlineLvl w:val="1"/>
        <w:rPr>
          <w:rFonts w:ascii="宋体" w:hAnsi="宋体" w:eastAsia="宋体" w:cs="宋体"/>
          <w:b/>
          <w:bCs/>
          <w:spacing w:val="-20"/>
          <w:sz w:val="28"/>
          <w:szCs w:val="28"/>
        </w:rPr>
      </w:pPr>
    </w:p>
    <w:p w14:paraId="520CB323">
      <w:pPr>
        <w:spacing w:before="301" w:line="219" w:lineRule="auto"/>
        <w:ind w:left="475"/>
        <w:outlineLvl w:val="1"/>
        <w:rPr>
          <w:rFonts w:ascii="宋体" w:hAnsi="宋体" w:eastAsia="宋体" w:cs="宋体"/>
          <w:b/>
          <w:bCs/>
          <w:spacing w:val="-20"/>
          <w:sz w:val="28"/>
          <w:szCs w:val="28"/>
        </w:rPr>
      </w:pPr>
    </w:p>
    <w:p w14:paraId="44EB60A8">
      <w:pPr>
        <w:spacing w:before="301" w:line="219" w:lineRule="auto"/>
        <w:ind w:left="475"/>
        <w:outlineLvl w:val="1"/>
        <w:rPr>
          <w:rFonts w:ascii="宋体" w:hAnsi="宋体" w:eastAsia="宋体" w:cs="宋体"/>
          <w:b/>
          <w:bCs/>
          <w:spacing w:val="-20"/>
          <w:sz w:val="28"/>
          <w:szCs w:val="28"/>
        </w:rPr>
      </w:pPr>
    </w:p>
    <w:p w14:paraId="6F7D2AF3">
      <w:pPr>
        <w:spacing w:before="301" w:line="219" w:lineRule="auto"/>
        <w:ind w:left="475"/>
        <w:outlineLvl w:val="1"/>
        <w:rPr>
          <w:rFonts w:ascii="宋体" w:hAnsi="宋体" w:eastAsia="宋体" w:cs="宋体"/>
          <w:b/>
          <w:bCs/>
          <w:spacing w:val="-20"/>
          <w:sz w:val="28"/>
          <w:szCs w:val="28"/>
        </w:rPr>
      </w:pPr>
    </w:p>
    <w:p w14:paraId="5F7F75C0">
      <w:pPr>
        <w:spacing w:before="301" w:line="219" w:lineRule="auto"/>
        <w:ind w:left="475"/>
        <w:outlineLvl w:val="1"/>
        <w:rPr>
          <w:rFonts w:ascii="宋体" w:hAnsi="宋体" w:eastAsia="宋体" w:cs="宋体"/>
          <w:b/>
          <w:bCs/>
          <w:spacing w:val="-20"/>
          <w:sz w:val="28"/>
          <w:szCs w:val="28"/>
        </w:rPr>
      </w:pPr>
    </w:p>
    <w:p w14:paraId="0AD5837E">
      <w:pPr>
        <w:spacing w:before="301" w:line="219" w:lineRule="auto"/>
        <w:ind w:left="475"/>
        <w:outlineLvl w:val="1"/>
        <w:rPr>
          <w:rFonts w:ascii="宋体" w:hAnsi="宋体" w:eastAsia="宋体" w:cs="宋体"/>
          <w:b/>
          <w:bCs/>
          <w:spacing w:val="-20"/>
          <w:sz w:val="28"/>
          <w:szCs w:val="28"/>
        </w:rPr>
      </w:pPr>
    </w:p>
    <w:p w14:paraId="650B5287">
      <w:pPr>
        <w:spacing w:before="301" w:line="219" w:lineRule="auto"/>
        <w:ind w:left="475"/>
        <w:outlineLvl w:val="1"/>
        <w:rPr>
          <w:rFonts w:ascii="宋体" w:hAnsi="宋体" w:eastAsia="宋体" w:cs="宋体"/>
          <w:b/>
          <w:bCs/>
          <w:spacing w:val="-20"/>
          <w:sz w:val="28"/>
          <w:szCs w:val="28"/>
        </w:rPr>
      </w:pPr>
    </w:p>
    <w:p w14:paraId="667CC82C">
      <w:pPr>
        <w:spacing w:before="301" w:line="219" w:lineRule="auto"/>
        <w:ind w:left="475"/>
        <w:outlineLvl w:val="1"/>
        <w:rPr>
          <w:rFonts w:ascii="宋体" w:hAnsi="宋体" w:eastAsia="宋体" w:cs="宋体"/>
          <w:b/>
          <w:bCs/>
          <w:spacing w:val="-20"/>
          <w:sz w:val="28"/>
          <w:szCs w:val="28"/>
        </w:rPr>
      </w:pPr>
    </w:p>
    <w:p w14:paraId="2F53EFC1">
      <w:pPr>
        <w:spacing w:before="301" w:line="219" w:lineRule="auto"/>
        <w:ind w:left="475"/>
        <w:outlineLvl w:val="1"/>
        <w:rPr>
          <w:rFonts w:ascii="宋体" w:hAnsi="宋体" w:eastAsia="宋体" w:cs="宋体"/>
          <w:b/>
          <w:bCs/>
          <w:spacing w:val="-20"/>
          <w:sz w:val="28"/>
          <w:szCs w:val="28"/>
        </w:rPr>
      </w:pPr>
    </w:p>
    <w:p w14:paraId="6EFF674E">
      <w:pPr>
        <w:spacing w:before="301" w:line="219" w:lineRule="auto"/>
        <w:ind w:left="475"/>
        <w:outlineLvl w:val="1"/>
        <w:rPr>
          <w:rFonts w:ascii="宋体" w:hAnsi="宋体" w:eastAsia="宋体" w:cs="宋体"/>
          <w:b/>
          <w:bCs/>
          <w:spacing w:val="-20"/>
          <w:sz w:val="28"/>
          <w:szCs w:val="28"/>
        </w:rPr>
      </w:pPr>
    </w:p>
    <w:p w14:paraId="7522DBE1">
      <w:pPr>
        <w:spacing w:before="301" w:line="219" w:lineRule="auto"/>
        <w:ind w:left="146"/>
        <w:outlineLvl w:val="1"/>
        <w:rPr>
          <w:rFonts w:ascii="宋体" w:hAnsi="宋体" w:eastAsia="宋体" w:cs="宋体"/>
          <w:sz w:val="28"/>
          <w:szCs w:val="28"/>
        </w:rPr>
      </w:pPr>
      <w:bookmarkStart w:id="98" w:name="_Toc9543"/>
      <w:r>
        <w:rPr>
          <w:rFonts w:ascii="宋体" w:hAnsi="宋体" w:eastAsia="宋体" w:cs="宋体"/>
          <w:b/>
          <w:bCs/>
          <w:spacing w:val="-20"/>
          <w:sz w:val="28"/>
          <w:szCs w:val="28"/>
        </w:rPr>
        <w:t>附件7</w:t>
      </w:r>
      <w:r>
        <w:rPr>
          <w:rFonts w:hint="eastAsia" w:ascii="宋体" w:hAnsi="宋体" w:eastAsia="宋体" w:cs="宋体"/>
          <w:b/>
          <w:bCs/>
          <w:spacing w:val="-20"/>
          <w:sz w:val="28"/>
          <w:szCs w:val="28"/>
          <w:lang w:eastAsia="zh-CN"/>
        </w:rPr>
        <w:t>：</w:t>
      </w:r>
      <w:r>
        <w:rPr>
          <w:rFonts w:ascii="宋体" w:hAnsi="宋体" w:eastAsia="宋体" w:cs="宋体"/>
          <w:b/>
          <w:bCs/>
          <w:spacing w:val="-20"/>
          <w:sz w:val="28"/>
          <w:szCs w:val="28"/>
        </w:rPr>
        <w:t>报价明细表</w:t>
      </w:r>
      <w:bookmarkEnd w:id="98"/>
    </w:p>
    <w:p w14:paraId="6D386E86">
      <w:pPr>
        <w:spacing w:before="12"/>
      </w:pPr>
    </w:p>
    <w:p w14:paraId="31032F31">
      <w:pPr>
        <w:spacing w:before="11"/>
      </w:pPr>
    </w:p>
    <w:p w14:paraId="0CD9E7D7">
      <w:pPr>
        <w:widowControl/>
        <w:ind w:firstLine="0"/>
        <w:jc w:val="center"/>
        <w:rPr>
          <w:rFonts w:ascii="仿宋" w:hAnsi="仿宋" w:eastAsia="仿宋"/>
          <w:color w:val="000000"/>
          <w:sz w:val="30"/>
          <w:szCs w:val="30"/>
        </w:rPr>
      </w:pPr>
      <w:r>
        <w:rPr>
          <w:rFonts w:hint="eastAsia" w:ascii="仿宋" w:hAnsi="仿宋" w:eastAsia="仿宋"/>
          <w:color w:val="000000"/>
          <w:sz w:val="30"/>
          <w:szCs w:val="30"/>
        </w:rPr>
        <w:t>报价明细表</w:t>
      </w:r>
    </w:p>
    <w:p w14:paraId="163A1480">
      <w:pPr>
        <w:jc w:val="center"/>
        <w:rPr>
          <w:rFonts w:ascii="仿宋_GB2312" w:hAnsi="仿宋" w:eastAsia="仿宋_GB2312"/>
          <w:color w:val="000000"/>
          <w:spacing w:val="14"/>
          <w:kern w:val="0"/>
          <w:sz w:val="24"/>
          <w:szCs w:val="24"/>
        </w:rPr>
      </w:pP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5"/>
        <w:gridCol w:w="2757"/>
        <w:gridCol w:w="2493"/>
        <w:gridCol w:w="845"/>
        <w:gridCol w:w="914"/>
        <w:gridCol w:w="1064"/>
      </w:tblGrid>
      <w:tr w14:paraId="669D3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975" w:type="dxa"/>
            <w:noWrap w:val="0"/>
            <w:vAlign w:val="center"/>
          </w:tcPr>
          <w:p w14:paraId="615B48F7">
            <w:pPr>
              <w:widowControl w:val="0"/>
              <w:jc w:val="center"/>
              <w:rPr>
                <w:rFonts w:ascii="仿宋_GB2312" w:hAnsi="仿宋" w:eastAsia="仿宋_GB2312"/>
                <w:kern w:val="0"/>
                <w:sz w:val="24"/>
                <w:szCs w:val="24"/>
                <w:lang w:val="en-US" w:eastAsia="zh-CN" w:bidi="ar-SA"/>
              </w:rPr>
            </w:pPr>
            <w:r>
              <w:rPr>
                <w:rFonts w:hint="eastAsia" w:ascii="仿宋_GB2312" w:hAnsi="仿宋" w:eastAsia="仿宋_GB2312"/>
                <w:kern w:val="0"/>
                <w:sz w:val="24"/>
                <w:szCs w:val="24"/>
                <w:lang w:val="en-US" w:eastAsia="zh-CN" w:bidi="ar-SA"/>
              </w:rPr>
              <w:t>序号</w:t>
            </w:r>
          </w:p>
        </w:tc>
        <w:tc>
          <w:tcPr>
            <w:tcW w:w="2757" w:type="dxa"/>
            <w:noWrap w:val="0"/>
            <w:vAlign w:val="center"/>
          </w:tcPr>
          <w:p w14:paraId="18EE5853">
            <w:pPr>
              <w:widowControl w:val="0"/>
              <w:jc w:val="center"/>
              <w:rPr>
                <w:rFonts w:ascii="仿宋_GB2312" w:hAnsi="仿宋" w:eastAsia="仿宋_GB2312"/>
                <w:kern w:val="0"/>
                <w:sz w:val="24"/>
                <w:szCs w:val="24"/>
                <w:lang w:val="en-US" w:eastAsia="zh-CN" w:bidi="ar-SA"/>
              </w:rPr>
            </w:pPr>
            <w:r>
              <w:rPr>
                <w:rFonts w:hint="eastAsia" w:ascii="仿宋_GB2312" w:hAnsi="仿宋" w:eastAsia="仿宋_GB2312"/>
                <w:kern w:val="0"/>
                <w:sz w:val="24"/>
                <w:szCs w:val="24"/>
                <w:lang w:val="en-US" w:eastAsia="zh-CN" w:bidi="ar-SA"/>
              </w:rPr>
              <w:t>服务内容</w:t>
            </w:r>
          </w:p>
        </w:tc>
        <w:tc>
          <w:tcPr>
            <w:tcW w:w="2493" w:type="dxa"/>
            <w:noWrap w:val="0"/>
            <w:vAlign w:val="center"/>
          </w:tcPr>
          <w:p w14:paraId="2C730BA2">
            <w:pPr>
              <w:widowControl w:val="0"/>
              <w:jc w:val="center"/>
              <w:rPr>
                <w:rFonts w:ascii="仿宋_GB2312" w:hAnsi="仿宋" w:eastAsia="仿宋_GB2312"/>
                <w:kern w:val="0"/>
                <w:sz w:val="24"/>
                <w:szCs w:val="24"/>
                <w:lang w:val="en-US" w:eastAsia="zh-CN" w:bidi="ar-SA"/>
              </w:rPr>
            </w:pPr>
            <w:r>
              <w:rPr>
                <w:rFonts w:hint="eastAsia" w:ascii="仿宋_GB2312" w:hAnsi="仿宋" w:eastAsia="仿宋_GB2312"/>
                <w:kern w:val="0"/>
                <w:sz w:val="24"/>
                <w:szCs w:val="24"/>
                <w:lang w:val="en-US" w:eastAsia="zh-CN" w:bidi="ar-SA"/>
              </w:rPr>
              <w:t>是否属于中、小型微型（监狱、残疾人福利性单位）企业承担的服务</w:t>
            </w:r>
          </w:p>
        </w:tc>
        <w:tc>
          <w:tcPr>
            <w:tcW w:w="845" w:type="dxa"/>
            <w:noWrap w:val="0"/>
            <w:vAlign w:val="center"/>
          </w:tcPr>
          <w:p w14:paraId="03FAE522">
            <w:pPr>
              <w:widowControl w:val="0"/>
              <w:jc w:val="center"/>
              <w:rPr>
                <w:rFonts w:ascii="仿宋_GB2312" w:hAnsi="仿宋" w:eastAsia="仿宋_GB2312"/>
                <w:kern w:val="0"/>
                <w:sz w:val="24"/>
                <w:szCs w:val="24"/>
                <w:lang w:val="en-US" w:eastAsia="zh-CN" w:bidi="ar-SA"/>
              </w:rPr>
            </w:pPr>
            <w:r>
              <w:rPr>
                <w:rFonts w:hint="eastAsia" w:ascii="仿宋_GB2312" w:hAnsi="仿宋" w:eastAsia="仿宋_GB2312"/>
                <w:kern w:val="0"/>
                <w:sz w:val="24"/>
                <w:szCs w:val="24"/>
                <w:lang w:val="en-US" w:eastAsia="zh-CN" w:bidi="ar-SA"/>
              </w:rPr>
              <w:t>数量</w:t>
            </w:r>
          </w:p>
        </w:tc>
        <w:tc>
          <w:tcPr>
            <w:tcW w:w="914" w:type="dxa"/>
            <w:noWrap w:val="0"/>
            <w:vAlign w:val="center"/>
          </w:tcPr>
          <w:p w14:paraId="163FCB09">
            <w:pPr>
              <w:widowControl w:val="0"/>
              <w:jc w:val="center"/>
              <w:rPr>
                <w:rFonts w:ascii="仿宋_GB2312" w:hAnsi="仿宋" w:eastAsia="仿宋_GB2312"/>
                <w:kern w:val="0"/>
                <w:sz w:val="24"/>
                <w:szCs w:val="24"/>
                <w:lang w:val="en-US" w:eastAsia="zh-CN" w:bidi="ar-SA"/>
              </w:rPr>
            </w:pPr>
            <w:r>
              <w:rPr>
                <w:rFonts w:hint="eastAsia" w:ascii="仿宋_GB2312" w:hAnsi="仿宋" w:eastAsia="仿宋_GB2312"/>
                <w:kern w:val="0"/>
                <w:sz w:val="24"/>
                <w:szCs w:val="24"/>
                <w:lang w:val="en-US" w:eastAsia="zh-CN" w:bidi="ar-SA"/>
              </w:rPr>
              <w:t>单价</w:t>
            </w:r>
          </w:p>
        </w:tc>
        <w:tc>
          <w:tcPr>
            <w:tcW w:w="1064" w:type="dxa"/>
            <w:noWrap w:val="0"/>
            <w:vAlign w:val="center"/>
          </w:tcPr>
          <w:p w14:paraId="4C783FA4">
            <w:pPr>
              <w:widowControl w:val="0"/>
              <w:jc w:val="center"/>
              <w:rPr>
                <w:rFonts w:ascii="仿宋_GB2312" w:hAnsi="仿宋" w:eastAsia="仿宋_GB2312"/>
                <w:kern w:val="0"/>
                <w:sz w:val="24"/>
                <w:szCs w:val="24"/>
                <w:lang w:val="en-US" w:eastAsia="zh-CN" w:bidi="ar-SA"/>
              </w:rPr>
            </w:pPr>
            <w:r>
              <w:rPr>
                <w:rFonts w:hint="eastAsia" w:ascii="仿宋_GB2312" w:hAnsi="仿宋" w:eastAsia="仿宋_GB2312"/>
                <w:kern w:val="0"/>
                <w:sz w:val="24"/>
                <w:szCs w:val="24"/>
                <w:lang w:val="en-US" w:eastAsia="zh-CN" w:bidi="ar-SA"/>
              </w:rPr>
              <w:t>总价</w:t>
            </w:r>
          </w:p>
        </w:tc>
      </w:tr>
      <w:tr w14:paraId="5B1D5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975" w:type="dxa"/>
            <w:noWrap w:val="0"/>
            <w:vAlign w:val="center"/>
          </w:tcPr>
          <w:p w14:paraId="733F21C2">
            <w:pPr>
              <w:widowControl w:val="0"/>
              <w:jc w:val="center"/>
              <w:rPr>
                <w:rFonts w:ascii="仿宋_GB2312" w:hAnsi="仿宋" w:eastAsia="仿宋_GB2312"/>
                <w:kern w:val="0"/>
                <w:sz w:val="24"/>
                <w:szCs w:val="24"/>
                <w:lang w:val="en-US" w:eastAsia="zh-CN" w:bidi="ar-SA"/>
              </w:rPr>
            </w:pPr>
          </w:p>
        </w:tc>
        <w:tc>
          <w:tcPr>
            <w:tcW w:w="2757" w:type="dxa"/>
            <w:noWrap w:val="0"/>
            <w:vAlign w:val="center"/>
          </w:tcPr>
          <w:p w14:paraId="709B7033">
            <w:pPr>
              <w:widowControl w:val="0"/>
              <w:jc w:val="center"/>
              <w:rPr>
                <w:rFonts w:ascii="仿宋_GB2312" w:hAnsi="仿宋" w:eastAsia="仿宋_GB2312"/>
                <w:kern w:val="0"/>
                <w:sz w:val="24"/>
                <w:szCs w:val="24"/>
                <w:lang w:val="en-US" w:eastAsia="zh-CN" w:bidi="ar-SA"/>
              </w:rPr>
            </w:pPr>
          </w:p>
        </w:tc>
        <w:tc>
          <w:tcPr>
            <w:tcW w:w="2493" w:type="dxa"/>
            <w:noWrap w:val="0"/>
            <w:vAlign w:val="center"/>
          </w:tcPr>
          <w:p w14:paraId="15A37924">
            <w:pPr>
              <w:widowControl w:val="0"/>
              <w:jc w:val="center"/>
              <w:rPr>
                <w:rFonts w:ascii="仿宋_GB2312" w:hAnsi="仿宋" w:eastAsia="仿宋_GB2312"/>
                <w:kern w:val="0"/>
                <w:sz w:val="24"/>
                <w:szCs w:val="24"/>
                <w:lang w:val="en-US" w:eastAsia="zh-CN" w:bidi="ar-SA"/>
              </w:rPr>
            </w:pPr>
          </w:p>
        </w:tc>
        <w:tc>
          <w:tcPr>
            <w:tcW w:w="845" w:type="dxa"/>
            <w:noWrap w:val="0"/>
            <w:vAlign w:val="center"/>
          </w:tcPr>
          <w:p w14:paraId="30C47BF6">
            <w:pPr>
              <w:widowControl w:val="0"/>
              <w:jc w:val="center"/>
              <w:rPr>
                <w:rFonts w:ascii="仿宋_GB2312" w:hAnsi="仿宋" w:eastAsia="仿宋_GB2312"/>
                <w:kern w:val="0"/>
                <w:sz w:val="24"/>
                <w:szCs w:val="24"/>
                <w:lang w:val="en-US" w:eastAsia="zh-CN" w:bidi="ar-SA"/>
              </w:rPr>
            </w:pPr>
          </w:p>
        </w:tc>
        <w:tc>
          <w:tcPr>
            <w:tcW w:w="914" w:type="dxa"/>
            <w:noWrap w:val="0"/>
            <w:vAlign w:val="center"/>
          </w:tcPr>
          <w:p w14:paraId="0E3529F9">
            <w:pPr>
              <w:widowControl w:val="0"/>
              <w:jc w:val="center"/>
              <w:rPr>
                <w:rFonts w:ascii="仿宋_GB2312" w:hAnsi="仿宋" w:eastAsia="仿宋_GB2312"/>
                <w:kern w:val="0"/>
                <w:sz w:val="24"/>
                <w:szCs w:val="24"/>
                <w:lang w:val="en-US" w:eastAsia="zh-CN" w:bidi="ar-SA"/>
              </w:rPr>
            </w:pPr>
          </w:p>
        </w:tc>
        <w:tc>
          <w:tcPr>
            <w:tcW w:w="1064" w:type="dxa"/>
            <w:noWrap w:val="0"/>
            <w:vAlign w:val="center"/>
          </w:tcPr>
          <w:p w14:paraId="6EF8C8DC">
            <w:pPr>
              <w:widowControl w:val="0"/>
              <w:jc w:val="center"/>
              <w:rPr>
                <w:rFonts w:ascii="仿宋_GB2312" w:hAnsi="仿宋" w:eastAsia="仿宋_GB2312"/>
                <w:kern w:val="0"/>
                <w:sz w:val="24"/>
                <w:szCs w:val="24"/>
                <w:lang w:val="en-US" w:eastAsia="zh-CN" w:bidi="ar-SA"/>
              </w:rPr>
            </w:pPr>
          </w:p>
        </w:tc>
      </w:tr>
      <w:tr w14:paraId="2CA5F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975" w:type="dxa"/>
            <w:noWrap w:val="0"/>
            <w:vAlign w:val="center"/>
          </w:tcPr>
          <w:p w14:paraId="3DFB990D">
            <w:pPr>
              <w:widowControl w:val="0"/>
              <w:jc w:val="center"/>
              <w:rPr>
                <w:rFonts w:ascii="仿宋_GB2312" w:hAnsi="仿宋" w:eastAsia="仿宋_GB2312"/>
                <w:kern w:val="0"/>
                <w:sz w:val="24"/>
                <w:szCs w:val="24"/>
                <w:lang w:val="en-US" w:eastAsia="zh-CN" w:bidi="ar-SA"/>
              </w:rPr>
            </w:pPr>
          </w:p>
        </w:tc>
        <w:tc>
          <w:tcPr>
            <w:tcW w:w="2757" w:type="dxa"/>
            <w:noWrap w:val="0"/>
            <w:vAlign w:val="center"/>
          </w:tcPr>
          <w:p w14:paraId="739E0DEB">
            <w:pPr>
              <w:widowControl w:val="0"/>
              <w:jc w:val="center"/>
              <w:rPr>
                <w:rFonts w:ascii="仿宋_GB2312" w:hAnsi="仿宋" w:eastAsia="仿宋_GB2312"/>
                <w:kern w:val="0"/>
                <w:sz w:val="24"/>
                <w:szCs w:val="24"/>
                <w:lang w:val="en-US" w:eastAsia="zh-CN" w:bidi="ar-SA"/>
              </w:rPr>
            </w:pPr>
          </w:p>
        </w:tc>
        <w:tc>
          <w:tcPr>
            <w:tcW w:w="2493" w:type="dxa"/>
            <w:noWrap w:val="0"/>
            <w:vAlign w:val="center"/>
          </w:tcPr>
          <w:p w14:paraId="73C574A6">
            <w:pPr>
              <w:widowControl w:val="0"/>
              <w:jc w:val="center"/>
              <w:rPr>
                <w:rFonts w:ascii="仿宋_GB2312" w:hAnsi="仿宋" w:eastAsia="仿宋_GB2312"/>
                <w:kern w:val="0"/>
                <w:sz w:val="24"/>
                <w:szCs w:val="24"/>
                <w:lang w:val="en-US" w:eastAsia="zh-CN" w:bidi="ar-SA"/>
              </w:rPr>
            </w:pPr>
          </w:p>
        </w:tc>
        <w:tc>
          <w:tcPr>
            <w:tcW w:w="845" w:type="dxa"/>
            <w:noWrap w:val="0"/>
            <w:vAlign w:val="center"/>
          </w:tcPr>
          <w:p w14:paraId="2DB9F867">
            <w:pPr>
              <w:widowControl w:val="0"/>
              <w:jc w:val="center"/>
              <w:rPr>
                <w:rFonts w:ascii="仿宋_GB2312" w:hAnsi="仿宋" w:eastAsia="仿宋_GB2312"/>
                <w:kern w:val="0"/>
                <w:sz w:val="24"/>
                <w:szCs w:val="24"/>
                <w:lang w:val="en-US" w:eastAsia="zh-CN" w:bidi="ar-SA"/>
              </w:rPr>
            </w:pPr>
          </w:p>
        </w:tc>
        <w:tc>
          <w:tcPr>
            <w:tcW w:w="914" w:type="dxa"/>
            <w:noWrap w:val="0"/>
            <w:vAlign w:val="center"/>
          </w:tcPr>
          <w:p w14:paraId="09F01DD0">
            <w:pPr>
              <w:widowControl w:val="0"/>
              <w:jc w:val="center"/>
              <w:rPr>
                <w:rFonts w:ascii="仿宋_GB2312" w:hAnsi="仿宋" w:eastAsia="仿宋_GB2312"/>
                <w:kern w:val="0"/>
                <w:sz w:val="24"/>
                <w:szCs w:val="24"/>
                <w:lang w:val="en-US" w:eastAsia="zh-CN" w:bidi="ar-SA"/>
              </w:rPr>
            </w:pPr>
          </w:p>
        </w:tc>
        <w:tc>
          <w:tcPr>
            <w:tcW w:w="1064" w:type="dxa"/>
            <w:noWrap w:val="0"/>
            <w:vAlign w:val="center"/>
          </w:tcPr>
          <w:p w14:paraId="32C129D5">
            <w:pPr>
              <w:widowControl w:val="0"/>
              <w:jc w:val="center"/>
              <w:rPr>
                <w:rFonts w:ascii="仿宋_GB2312" w:hAnsi="仿宋" w:eastAsia="仿宋_GB2312"/>
                <w:kern w:val="0"/>
                <w:sz w:val="24"/>
                <w:szCs w:val="24"/>
                <w:lang w:val="en-US" w:eastAsia="zh-CN" w:bidi="ar-SA"/>
              </w:rPr>
            </w:pPr>
          </w:p>
        </w:tc>
      </w:tr>
      <w:tr w14:paraId="2FDCF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975" w:type="dxa"/>
            <w:noWrap w:val="0"/>
            <w:vAlign w:val="center"/>
          </w:tcPr>
          <w:p w14:paraId="3FDA7CA3">
            <w:pPr>
              <w:widowControl w:val="0"/>
              <w:jc w:val="center"/>
              <w:rPr>
                <w:rFonts w:ascii="仿宋_GB2312" w:hAnsi="仿宋" w:eastAsia="仿宋_GB2312"/>
                <w:kern w:val="0"/>
                <w:sz w:val="24"/>
                <w:szCs w:val="24"/>
                <w:lang w:val="en-US" w:eastAsia="zh-CN" w:bidi="ar-SA"/>
              </w:rPr>
            </w:pPr>
          </w:p>
        </w:tc>
        <w:tc>
          <w:tcPr>
            <w:tcW w:w="2757" w:type="dxa"/>
            <w:noWrap w:val="0"/>
            <w:vAlign w:val="center"/>
          </w:tcPr>
          <w:p w14:paraId="326D24DF">
            <w:pPr>
              <w:widowControl w:val="0"/>
              <w:jc w:val="center"/>
              <w:rPr>
                <w:rFonts w:ascii="仿宋_GB2312" w:hAnsi="仿宋" w:eastAsia="仿宋_GB2312"/>
                <w:kern w:val="0"/>
                <w:sz w:val="24"/>
                <w:szCs w:val="24"/>
                <w:lang w:val="en-US" w:eastAsia="zh-CN" w:bidi="ar-SA"/>
              </w:rPr>
            </w:pPr>
          </w:p>
        </w:tc>
        <w:tc>
          <w:tcPr>
            <w:tcW w:w="2493" w:type="dxa"/>
            <w:noWrap w:val="0"/>
            <w:vAlign w:val="center"/>
          </w:tcPr>
          <w:p w14:paraId="7AC23B9A">
            <w:pPr>
              <w:widowControl w:val="0"/>
              <w:jc w:val="center"/>
              <w:rPr>
                <w:rFonts w:ascii="仿宋_GB2312" w:hAnsi="仿宋" w:eastAsia="仿宋_GB2312"/>
                <w:kern w:val="0"/>
                <w:sz w:val="24"/>
                <w:szCs w:val="24"/>
                <w:lang w:val="en-US" w:eastAsia="zh-CN" w:bidi="ar-SA"/>
              </w:rPr>
            </w:pPr>
          </w:p>
        </w:tc>
        <w:tc>
          <w:tcPr>
            <w:tcW w:w="845" w:type="dxa"/>
            <w:noWrap w:val="0"/>
            <w:vAlign w:val="center"/>
          </w:tcPr>
          <w:p w14:paraId="365CD8BA">
            <w:pPr>
              <w:widowControl w:val="0"/>
              <w:jc w:val="center"/>
              <w:rPr>
                <w:rFonts w:ascii="仿宋_GB2312" w:hAnsi="仿宋" w:eastAsia="仿宋_GB2312"/>
                <w:kern w:val="0"/>
                <w:sz w:val="24"/>
                <w:szCs w:val="24"/>
                <w:lang w:val="en-US" w:eastAsia="zh-CN" w:bidi="ar-SA"/>
              </w:rPr>
            </w:pPr>
          </w:p>
        </w:tc>
        <w:tc>
          <w:tcPr>
            <w:tcW w:w="914" w:type="dxa"/>
            <w:noWrap w:val="0"/>
            <w:vAlign w:val="center"/>
          </w:tcPr>
          <w:p w14:paraId="505D1B33">
            <w:pPr>
              <w:widowControl w:val="0"/>
              <w:jc w:val="center"/>
              <w:rPr>
                <w:rFonts w:ascii="仿宋_GB2312" w:hAnsi="仿宋" w:eastAsia="仿宋_GB2312"/>
                <w:kern w:val="0"/>
                <w:sz w:val="24"/>
                <w:szCs w:val="24"/>
                <w:lang w:val="en-US" w:eastAsia="zh-CN" w:bidi="ar-SA"/>
              </w:rPr>
            </w:pPr>
          </w:p>
        </w:tc>
        <w:tc>
          <w:tcPr>
            <w:tcW w:w="1064" w:type="dxa"/>
            <w:noWrap w:val="0"/>
            <w:vAlign w:val="center"/>
          </w:tcPr>
          <w:p w14:paraId="6B43F2FA">
            <w:pPr>
              <w:widowControl w:val="0"/>
              <w:jc w:val="center"/>
              <w:rPr>
                <w:rFonts w:ascii="仿宋_GB2312" w:hAnsi="仿宋" w:eastAsia="仿宋_GB2312"/>
                <w:kern w:val="0"/>
                <w:sz w:val="24"/>
                <w:szCs w:val="24"/>
                <w:lang w:val="en-US" w:eastAsia="zh-CN" w:bidi="ar-SA"/>
              </w:rPr>
            </w:pPr>
          </w:p>
        </w:tc>
      </w:tr>
      <w:tr w14:paraId="290F8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975" w:type="dxa"/>
            <w:noWrap w:val="0"/>
            <w:vAlign w:val="center"/>
          </w:tcPr>
          <w:p w14:paraId="48036252">
            <w:pPr>
              <w:widowControl w:val="0"/>
              <w:jc w:val="center"/>
              <w:rPr>
                <w:rFonts w:ascii="仿宋_GB2312" w:hAnsi="仿宋" w:eastAsia="仿宋_GB2312"/>
                <w:kern w:val="0"/>
                <w:sz w:val="24"/>
                <w:szCs w:val="24"/>
                <w:lang w:val="en-US" w:eastAsia="zh-CN" w:bidi="ar-SA"/>
              </w:rPr>
            </w:pPr>
          </w:p>
        </w:tc>
        <w:tc>
          <w:tcPr>
            <w:tcW w:w="2757" w:type="dxa"/>
            <w:noWrap w:val="0"/>
            <w:vAlign w:val="center"/>
          </w:tcPr>
          <w:p w14:paraId="5BD9639E">
            <w:pPr>
              <w:widowControl w:val="0"/>
              <w:jc w:val="center"/>
              <w:rPr>
                <w:rFonts w:ascii="仿宋_GB2312" w:hAnsi="仿宋" w:eastAsia="仿宋_GB2312"/>
                <w:kern w:val="0"/>
                <w:sz w:val="24"/>
                <w:szCs w:val="24"/>
                <w:lang w:val="en-US" w:eastAsia="zh-CN" w:bidi="ar-SA"/>
              </w:rPr>
            </w:pPr>
          </w:p>
        </w:tc>
        <w:tc>
          <w:tcPr>
            <w:tcW w:w="2493" w:type="dxa"/>
            <w:noWrap w:val="0"/>
            <w:vAlign w:val="center"/>
          </w:tcPr>
          <w:p w14:paraId="10A55ABF">
            <w:pPr>
              <w:widowControl w:val="0"/>
              <w:jc w:val="center"/>
              <w:rPr>
                <w:rFonts w:ascii="仿宋_GB2312" w:hAnsi="仿宋" w:eastAsia="仿宋_GB2312"/>
                <w:kern w:val="0"/>
                <w:sz w:val="24"/>
                <w:szCs w:val="24"/>
                <w:lang w:val="en-US" w:eastAsia="zh-CN" w:bidi="ar-SA"/>
              </w:rPr>
            </w:pPr>
          </w:p>
        </w:tc>
        <w:tc>
          <w:tcPr>
            <w:tcW w:w="845" w:type="dxa"/>
            <w:noWrap w:val="0"/>
            <w:vAlign w:val="center"/>
          </w:tcPr>
          <w:p w14:paraId="10FEAA71">
            <w:pPr>
              <w:widowControl w:val="0"/>
              <w:jc w:val="center"/>
              <w:rPr>
                <w:rFonts w:ascii="仿宋_GB2312" w:hAnsi="仿宋" w:eastAsia="仿宋_GB2312"/>
                <w:kern w:val="0"/>
                <w:sz w:val="24"/>
                <w:szCs w:val="24"/>
                <w:lang w:val="en-US" w:eastAsia="zh-CN" w:bidi="ar-SA"/>
              </w:rPr>
            </w:pPr>
          </w:p>
        </w:tc>
        <w:tc>
          <w:tcPr>
            <w:tcW w:w="914" w:type="dxa"/>
            <w:noWrap w:val="0"/>
            <w:vAlign w:val="center"/>
          </w:tcPr>
          <w:p w14:paraId="4B7E33E3">
            <w:pPr>
              <w:widowControl w:val="0"/>
              <w:jc w:val="center"/>
              <w:rPr>
                <w:rFonts w:ascii="仿宋_GB2312" w:hAnsi="仿宋" w:eastAsia="仿宋_GB2312"/>
                <w:kern w:val="0"/>
                <w:sz w:val="24"/>
                <w:szCs w:val="24"/>
                <w:lang w:val="en-US" w:eastAsia="zh-CN" w:bidi="ar-SA"/>
              </w:rPr>
            </w:pPr>
          </w:p>
        </w:tc>
        <w:tc>
          <w:tcPr>
            <w:tcW w:w="1064" w:type="dxa"/>
            <w:noWrap w:val="0"/>
            <w:vAlign w:val="center"/>
          </w:tcPr>
          <w:p w14:paraId="7589246D">
            <w:pPr>
              <w:widowControl w:val="0"/>
              <w:jc w:val="center"/>
              <w:rPr>
                <w:rFonts w:ascii="仿宋_GB2312" w:hAnsi="仿宋" w:eastAsia="仿宋_GB2312"/>
                <w:kern w:val="0"/>
                <w:sz w:val="24"/>
                <w:szCs w:val="24"/>
                <w:lang w:val="en-US" w:eastAsia="zh-CN" w:bidi="ar-SA"/>
              </w:rPr>
            </w:pPr>
          </w:p>
        </w:tc>
      </w:tr>
      <w:tr w14:paraId="6F947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975" w:type="dxa"/>
            <w:noWrap w:val="0"/>
            <w:vAlign w:val="center"/>
          </w:tcPr>
          <w:p w14:paraId="376486BD">
            <w:pPr>
              <w:widowControl w:val="0"/>
              <w:jc w:val="center"/>
              <w:rPr>
                <w:rFonts w:ascii="仿宋_GB2312" w:hAnsi="仿宋" w:eastAsia="仿宋_GB2312"/>
                <w:kern w:val="0"/>
                <w:sz w:val="24"/>
                <w:szCs w:val="24"/>
                <w:lang w:val="en-US" w:eastAsia="zh-CN" w:bidi="ar-SA"/>
              </w:rPr>
            </w:pPr>
          </w:p>
        </w:tc>
        <w:tc>
          <w:tcPr>
            <w:tcW w:w="2757" w:type="dxa"/>
            <w:noWrap w:val="0"/>
            <w:vAlign w:val="center"/>
          </w:tcPr>
          <w:p w14:paraId="15CC0FCE">
            <w:pPr>
              <w:widowControl w:val="0"/>
              <w:jc w:val="center"/>
              <w:rPr>
                <w:rFonts w:ascii="仿宋_GB2312" w:hAnsi="仿宋" w:eastAsia="仿宋_GB2312"/>
                <w:kern w:val="0"/>
                <w:sz w:val="24"/>
                <w:szCs w:val="24"/>
                <w:lang w:val="en-US" w:eastAsia="zh-CN" w:bidi="ar-SA"/>
              </w:rPr>
            </w:pPr>
          </w:p>
        </w:tc>
        <w:tc>
          <w:tcPr>
            <w:tcW w:w="2493" w:type="dxa"/>
            <w:noWrap w:val="0"/>
            <w:vAlign w:val="center"/>
          </w:tcPr>
          <w:p w14:paraId="72A78AAB">
            <w:pPr>
              <w:widowControl w:val="0"/>
              <w:jc w:val="center"/>
              <w:rPr>
                <w:rFonts w:ascii="仿宋_GB2312" w:hAnsi="仿宋" w:eastAsia="仿宋_GB2312"/>
                <w:kern w:val="0"/>
                <w:sz w:val="24"/>
                <w:szCs w:val="24"/>
                <w:lang w:val="en-US" w:eastAsia="zh-CN" w:bidi="ar-SA"/>
              </w:rPr>
            </w:pPr>
          </w:p>
        </w:tc>
        <w:tc>
          <w:tcPr>
            <w:tcW w:w="845" w:type="dxa"/>
            <w:noWrap w:val="0"/>
            <w:vAlign w:val="center"/>
          </w:tcPr>
          <w:p w14:paraId="0071C5D6">
            <w:pPr>
              <w:widowControl w:val="0"/>
              <w:jc w:val="center"/>
              <w:rPr>
                <w:rFonts w:ascii="仿宋_GB2312" w:hAnsi="仿宋" w:eastAsia="仿宋_GB2312"/>
                <w:kern w:val="0"/>
                <w:sz w:val="24"/>
                <w:szCs w:val="24"/>
                <w:lang w:val="en-US" w:eastAsia="zh-CN" w:bidi="ar-SA"/>
              </w:rPr>
            </w:pPr>
          </w:p>
        </w:tc>
        <w:tc>
          <w:tcPr>
            <w:tcW w:w="914" w:type="dxa"/>
            <w:noWrap w:val="0"/>
            <w:vAlign w:val="center"/>
          </w:tcPr>
          <w:p w14:paraId="77A8F17E">
            <w:pPr>
              <w:widowControl w:val="0"/>
              <w:jc w:val="center"/>
              <w:rPr>
                <w:rFonts w:ascii="仿宋_GB2312" w:hAnsi="仿宋" w:eastAsia="仿宋_GB2312"/>
                <w:kern w:val="0"/>
                <w:sz w:val="24"/>
                <w:szCs w:val="24"/>
                <w:lang w:val="en-US" w:eastAsia="zh-CN" w:bidi="ar-SA"/>
              </w:rPr>
            </w:pPr>
          </w:p>
        </w:tc>
        <w:tc>
          <w:tcPr>
            <w:tcW w:w="1064" w:type="dxa"/>
            <w:noWrap w:val="0"/>
            <w:vAlign w:val="center"/>
          </w:tcPr>
          <w:p w14:paraId="5F474D46">
            <w:pPr>
              <w:widowControl w:val="0"/>
              <w:jc w:val="center"/>
              <w:rPr>
                <w:rFonts w:ascii="仿宋_GB2312" w:hAnsi="仿宋" w:eastAsia="仿宋_GB2312"/>
                <w:kern w:val="0"/>
                <w:sz w:val="24"/>
                <w:szCs w:val="24"/>
                <w:lang w:val="en-US" w:eastAsia="zh-CN" w:bidi="ar-SA"/>
              </w:rPr>
            </w:pPr>
          </w:p>
        </w:tc>
      </w:tr>
      <w:tr w14:paraId="53F1D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975" w:type="dxa"/>
            <w:noWrap w:val="0"/>
            <w:vAlign w:val="center"/>
          </w:tcPr>
          <w:p w14:paraId="6CFC951C">
            <w:pPr>
              <w:widowControl w:val="0"/>
              <w:jc w:val="center"/>
              <w:rPr>
                <w:rFonts w:ascii="仿宋_GB2312" w:hAnsi="仿宋" w:eastAsia="仿宋_GB2312"/>
                <w:kern w:val="0"/>
                <w:sz w:val="24"/>
                <w:szCs w:val="24"/>
                <w:lang w:val="en-US" w:eastAsia="zh-CN" w:bidi="ar-SA"/>
              </w:rPr>
            </w:pPr>
          </w:p>
        </w:tc>
        <w:tc>
          <w:tcPr>
            <w:tcW w:w="2757" w:type="dxa"/>
            <w:noWrap w:val="0"/>
            <w:vAlign w:val="center"/>
          </w:tcPr>
          <w:p w14:paraId="563F12C5">
            <w:pPr>
              <w:widowControl w:val="0"/>
              <w:jc w:val="center"/>
              <w:rPr>
                <w:rFonts w:ascii="仿宋_GB2312" w:hAnsi="仿宋" w:eastAsia="仿宋_GB2312"/>
                <w:kern w:val="0"/>
                <w:sz w:val="24"/>
                <w:szCs w:val="24"/>
                <w:lang w:val="en-US" w:eastAsia="zh-CN" w:bidi="ar-SA"/>
              </w:rPr>
            </w:pPr>
          </w:p>
        </w:tc>
        <w:tc>
          <w:tcPr>
            <w:tcW w:w="2493" w:type="dxa"/>
            <w:noWrap w:val="0"/>
            <w:vAlign w:val="center"/>
          </w:tcPr>
          <w:p w14:paraId="561EE58D">
            <w:pPr>
              <w:widowControl w:val="0"/>
              <w:jc w:val="center"/>
              <w:rPr>
                <w:rFonts w:ascii="仿宋_GB2312" w:hAnsi="仿宋" w:eastAsia="仿宋_GB2312"/>
                <w:kern w:val="0"/>
                <w:sz w:val="24"/>
                <w:szCs w:val="24"/>
                <w:lang w:val="en-US" w:eastAsia="zh-CN" w:bidi="ar-SA"/>
              </w:rPr>
            </w:pPr>
          </w:p>
        </w:tc>
        <w:tc>
          <w:tcPr>
            <w:tcW w:w="845" w:type="dxa"/>
            <w:noWrap w:val="0"/>
            <w:vAlign w:val="center"/>
          </w:tcPr>
          <w:p w14:paraId="3795E0D5">
            <w:pPr>
              <w:widowControl w:val="0"/>
              <w:jc w:val="center"/>
              <w:rPr>
                <w:rFonts w:ascii="仿宋_GB2312" w:hAnsi="仿宋" w:eastAsia="仿宋_GB2312"/>
                <w:kern w:val="0"/>
                <w:sz w:val="24"/>
                <w:szCs w:val="24"/>
                <w:lang w:val="en-US" w:eastAsia="zh-CN" w:bidi="ar-SA"/>
              </w:rPr>
            </w:pPr>
          </w:p>
        </w:tc>
        <w:tc>
          <w:tcPr>
            <w:tcW w:w="914" w:type="dxa"/>
            <w:noWrap w:val="0"/>
            <w:vAlign w:val="center"/>
          </w:tcPr>
          <w:p w14:paraId="3018F079">
            <w:pPr>
              <w:widowControl w:val="0"/>
              <w:jc w:val="center"/>
              <w:rPr>
                <w:rFonts w:ascii="仿宋_GB2312" w:hAnsi="仿宋" w:eastAsia="仿宋_GB2312"/>
                <w:kern w:val="0"/>
                <w:sz w:val="24"/>
                <w:szCs w:val="24"/>
                <w:lang w:val="en-US" w:eastAsia="zh-CN" w:bidi="ar-SA"/>
              </w:rPr>
            </w:pPr>
          </w:p>
        </w:tc>
        <w:tc>
          <w:tcPr>
            <w:tcW w:w="1064" w:type="dxa"/>
            <w:noWrap w:val="0"/>
            <w:vAlign w:val="center"/>
          </w:tcPr>
          <w:p w14:paraId="1F0738E6">
            <w:pPr>
              <w:widowControl w:val="0"/>
              <w:jc w:val="center"/>
              <w:rPr>
                <w:rFonts w:ascii="仿宋_GB2312" w:hAnsi="仿宋" w:eastAsia="仿宋_GB2312"/>
                <w:kern w:val="0"/>
                <w:sz w:val="24"/>
                <w:szCs w:val="24"/>
                <w:lang w:val="en-US" w:eastAsia="zh-CN" w:bidi="ar-SA"/>
              </w:rPr>
            </w:pPr>
          </w:p>
        </w:tc>
      </w:tr>
      <w:tr w14:paraId="2892D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975" w:type="dxa"/>
            <w:noWrap w:val="0"/>
            <w:vAlign w:val="center"/>
          </w:tcPr>
          <w:p w14:paraId="17B9E00C">
            <w:pPr>
              <w:widowControl w:val="0"/>
              <w:jc w:val="center"/>
              <w:rPr>
                <w:rFonts w:ascii="仿宋_GB2312" w:hAnsi="仿宋" w:eastAsia="仿宋_GB2312"/>
                <w:kern w:val="0"/>
                <w:sz w:val="24"/>
                <w:szCs w:val="24"/>
                <w:lang w:val="en-US" w:eastAsia="zh-CN" w:bidi="ar-SA"/>
              </w:rPr>
            </w:pPr>
          </w:p>
        </w:tc>
        <w:tc>
          <w:tcPr>
            <w:tcW w:w="2757" w:type="dxa"/>
            <w:noWrap w:val="0"/>
            <w:vAlign w:val="center"/>
          </w:tcPr>
          <w:p w14:paraId="15470BFB">
            <w:pPr>
              <w:widowControl w:val="0"/>
              <w:jc w:val="center"/>
              <w:rPr>
                <w:rFonts w:ascii="仿宋_GB2312" w:hAnsi="仿宋" w:eastAsia="仿宋_GB2312"/>
                <w:kern w:val="0"/>
                <w:sz w:val="24"/>
                <w:szCs w:val="24"/>
                <w:lang w:val="en-US" w:eastAsia="zh-CN" w:bidi="ar-SA"/>
              </w:rPr>
            </w:pPr>
          </w:p>
        </w:tc>
        <w:tc>
          <w:tcPr>
            <w:tcW w:w="2493" w:type="dxa"/>
            <w:noWrap w:val="0"/>
            <w:vAlign w:val="center"/>
          </w:tcPr>
          <w:p w14:paraId="1392415B">
            <w:pPr>
              <w:widowControl w:val="0"/>
              <w:jc w:val="center"/>
              <w:rPr>
                <w:rFonts w:ascii="仿宋_GB2312" w:hAnsi="仿宋" w:eastAsia="仿宋_GB2312"/>
                <w:kern w:val="0"/>
                <w:sz w:val="24"/>
                <w:szCs w:val="24"/>
                <w:lang w:val="en-US" w:eastAsia="zh-CN" w:bidi="ar-SA"/>
              </w:rPr>
            </w:pPr>
          </w:p>
        </w:tc>
        <w:tc>
          <w:tcPr>
            <w:tcW w:w="845" w:type="dxa"/>
            <w:noWrap w:val="0"/>
            <w:vAlign w:val="center"/>
          </w:tcPr>
          <w:p w14:paraId="5C37EF5A">
            <w:pPr>
              <w:widowControl w:val="0"/>
              <w:jc w:val="center"/>
              <w:rPr>
                <w:rFonts w:ascii="仿宋_GB2312" w:hAnsi="仿宋" w:eastAsia="仿宋_GB2312"/>
                <w:kern w:val="0"/>
                <w:sz w:val="24"/>
                <w:szCs w:val="24"/>
                <w:lang w:val="en-US" w:eastAsia="zh-CN" w:bidi="ar-SA"/>
              </w:rPr>
            </w:pPr>
          </w:p>
        </w:tc>
        <w:tc>
          <w:tcPr>
            <w:tcW w:w="914" w:type="dxa"/>
            <w:noWrap w:val="0"/>
            <w:vAlign w:val="center"/>
          </w:tcPr>
          <w:p w14:paraId="3559F6AE">
            <w:pPr>
              <w:widowControl w:val="0"/>
              <w:jc w:val="center"/>
              <w:rPr>
                <w:rFonts w:ascii="仿宋_GB2312" w:hAnsi="仿宋" w:eastAsia="仿宋_GB2312"/>
                <w:kern w:val="0"/>
                <w:sz w:val="24"/>
                <w:szCs w:val="24"/>
                <w:lang w:val="en-US" w:eastAsia="zh-CN" w:bidi="ar-SA"/>
              </w:rPr>
            </w:pPr>
          </w:p>
        </w:tc>
        <w:tc>
          <w:tcPr>
            <w:tcW w:w="1064" w:type="dxa"/>
            <w:noWrap w:val="0"/>
            <w:vAlign w:val="center"/>
          </w:tcPr>
          <w:p w14:paraId="6E93DE6A">
            <w:pPr>
              <w:widowControl w:val="0"/>
              <w:jc w:val="center"/>
              <w:rPr>
                <w:rFonts w:ascii="仿宋_GB2312" w:hAnsi="仿宋" w:eastAsia="仿宋_GB2312"/>
                <w:kern w:val="0"/>
                <w:sz w:val="24"/>
                <w:szCs w:val="24"/>
                <w:lang w:val="en-US" w:eastAsia="zh-CN" w:bidi="ar-SA"/>
              </w:rPr>
            </w:pPr>
          </w:p>
        </w:tc>
      </w:tr>
      <w:tr w14:paraId="6DE92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975" w:type="dxa"/>
            <w:noWrap w:val="0"/>
            <w:vAlign w:val="center"/>
          </w:tcPr>
          <w:p w14:paraId="4A9AF63C">
            <w:pPr>
              <w:widowControl w:val="0"/>
              <w:jc w:val="center"/>
              <w:rPr>
                <w:rFonts w:ascii="仿宋_GB2312" w:hAnsi="仿宋" w:eastAsia="仿宋_GB2312"/>
                <w:kern w:val="0"/>
                <w:sz w:val="24"/>
                <w:szCs w:val="24"/>
                <w:lang w:val="en-US" w:eastAsia="zh-CN" w:bidi="ar-SA"/>
              </w:rPr>
            </w:pPr>
          </w:p>
        </w:tc>
        <w:tc>
          <w:tcPr>
            <w:tcW w:w="2757" w:type="dxa"/>
            <w:noWrap w:val="0"/>
            <w:vAlign w:val="center"/>
          </w:tcPr>
          <w:p w14:paraId="3C5BE4F7">
            <w:pPr>
              <w:widowControl w:val="0"/>
              <w:jc w:val="center"/>
              <w:rPr>
                <w:rFonts w:ascii="仿宋_GB2312" w:hAnsi="仿宋" w:eastAsia="仿宋_GB2312"/>
                <w:kern w:val="0"/>
                <w:sz w:val="24"/>
                <w:szCs w:val="24"/>
                <w:lang w:val="en-US" w:eastAsia="zh-CN" w:bidi="ar-SA"/>
              </w:rPr>
            </w:pPr>
          </w:p>
        </w:tc>
        <w:tc>
          <w:tcPr>
            <w:tcW w:w="2493" w:type="dxa"/>
            <w:noWrap w:val="0"/>
            <w:vAlign w:val="center"/>
          </w:tcPr>
          <w:p w14:paraId="63DAD49C">
            <w:pPr>
              <w:widowControl w:val="0"/>
              <w:jc w:val="center"/>
              <w:rPr>
                <w:rFonts w:ascii="仿宋_GB2312" w:hAnsi="仿宋" w:eastAsia="仿宋_GB2312"/>
                <w:kern w:val="0"/>
                <w:sz w:val="24"/>
                <w:szCs w:val="24"/>
                <w:lang w:val="en-US" w:eastAsia="zh-CN" w:bidi="ar-SA"/>
              </w:rPr>
            </w:pPr>
          </w:p>
        </w:tc>
        <w:tc>
          <w:tcPr>
            <w:tcW w:w="845" w:type="dxa"/>
            <w:noWrap w:val="0"/>
            <w:vAlign w:val="center"/>
          </w:tcPr>
          <w:p w14:paraId="1A74A489">
            <w:pPr>
              <w:widowControl w:val="0"/>
              <w:jc w:val="center"/>
              <w:rPr>
                <w:rFonts w:ascii="仿宋_GB2312" w:hAnsi="仿宋" w:eastAsia="仿宋_GB2312"/>
                <w:kern w:val="0"/>
                <w:sz w:val="24"/>
                <w:szCs w:val="24"/>
                <w:lang w:val="en-US" w:eastAsia="zh-CN" w:bidi="ar-SA"/>
              </w:rPr>
            </w:pPr>
          </w:p>
        </w:tc>
        <w:tc>
          <w:tcPr>
            <w:tcW w:w="914" w:type="dxa"/>
            <w:noWrap w:val="0"/>
            <w:vAlign w:val="center"/>
          </w:tcPr>
          <w:p w14:paraId="18629E54">
            <w:pPr>
              <w:widowControl w:val="0"/>
              <w:jc w:val="center"/>
              <w:rPr>
                <w:rFonts w:ascii="仿宋_GB2312" w:hAnsi="仿宋" w:eastAsia="仿宋_GB2312"/>
                <w:kern w:val="0"/>
                <w:sz w:val="24"/>
                <w:szCs w:val="24"/>
                <w:lang w:val="en-US" w:eastAsia="zh-CN" w:bidi="ar-SA"/>
              </w:rPr>
            </w:pPr>
          </w:p>
        </w:tc>
        <w:tc>
          <w:tcPr>
            <w:tcW w:w="1064" w:type="dxa"/>
            <w:noWrap w:val="0"/>
            <w:vAlign w:val="center"/>
          </w:tcPr>
          <w:p w14:paraId="12F70116">
            <w:pPr>
              <w:widowControl w:val="0"/>
              <w:jc w:val="center"/>
              <w:rPr>
                <w:rFonts w:ascii="仿宋_GB2312" w:hAnsi="仿宋" w:eastAsia="仿宋_GB2312"/>
                <w:kern w:val="0"/>
                <w:sz w:val="24"/>
                <w:szCs w:val="24"/>
                <w:lang w:val="en-US" w:eastAsia="zh-CN" w:bidi="ar-SA"/>
              </w:rPr>
            </w:pPr>
          </w:p>
        </w:tc>
      </w:tr>
      <w:tr w14:paraId="51610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975" w:type="dxa"/>
            <w:noWrap w:val="0"/>
            <w:vAlign w:val="center"/>
          </w:tcPr>
          <w:p w14:paraId="714EF28F">
            <w:pPr>
              <w:widowControl w:val="0"/>
              <w:jc w:val="center"/>
              <w:rPr>
                <w:rFonts w:ascii="仿宋_GB2312" w:hAnsi="仿宋" w:eastAsia="仿宋_GB2312"/>
                <w:kern w:val="0"/>
                <w:sz w:val="24"/>
                <w:szCs w:val="24"/>
                <w:lang w:val="en-US" w:eastAsia="zh-CN" w:bidi="ar-SA"/>
              </w:rPr>
            </w:pPr>
          </w:p>
        </w:tc>
        <w:tc>
          <w:tcPr>
            <w:tcW w:w="2757" w:type="dxa"/>
            <w:noWrap w:val="0"/>
            <w:vAlign w:val="center"/>
          </w:tcPr>
          <w:p w14:paraId="7DFE18C0">
            <w:pPr>
              <w:widowControl w:val="0"/>
              <w:jc w:val="center"/>
              <w:rPr>
                <w:rFonts w:ascii="仿宋_GB2312" w:hAnsi="仿宋" w:eastAsia="仿宋_GB2312"/>
                <w:kern w:val="0"/>
                <w:sz w:val="24"/>
                <w:szCs w:val="24"/>
                <w:highlight w:val="blue"/>
                <w:lang w:val="en-US" w:eastAsia="zh-CN" w:bidi="ar-SA"/>
              </w:rPr>
            </w:pPr>
          </w:p>
        </w:tc>
        <w:tc>
          <w:tcPr>
            <w:tcW w:w="2493" w:type="dxa"/>
            <w:noWrap w:val="0"/>
            <w:vAlign w:val="center"/>
          </w:tcPr>
          <w:p w14:paraId="280AE0C1">
            <w:pPr>
              <w:widowControl w:val="0"/>
              <w:jc w:val="center"/>
              <w:rPr>
                <w:rFonts w:ascii="仿宋_GB2312" w:hAnsi="仿宋" w:eastAsia="仿宋_GB2312"/>
                <w:kern w:val="0"/>
                <w:sz w:val="24"/>
                <w:szCs w:val="24"/>
                <w:lang w:val="en-US" w:eastAsia="zh-CN" w:bidi="ar-SA"/>
              </w:rPr>
            </w:pPr>
          </w:p>
        </w:tc>
        <w:tc>
          <w:tcPr>
            <w:tcW w:w="845" w:type="dxa"/>
            <w:noWrap w:val="0"/>
            <w:vAlign w:val="center"/>
          </w:tcPr>
          <w:p w14:paraId="5B2C6BBA">
            <w:pPr>
              <w:widowControl w:val="0"/>
              <w:jc w:val="center"/>
              <w:rPr>
                <w:rFonts w:ascii="仿宋_GB2312" w:hAnsi="仿宋" w:eastAsia="仿宋_GB2312"/>
                <w:kern w:val="0"/>
                <w:sz w:val="24"/>
                <w:szCs w:val="24"/>
                <w:lang w:val="en-US" w:eastAsia="zh-CN" w:bidi="ar-SA"/>
              </w:rPr>
            </w:pPr>
          </w:p>
        </w:tc>
        <w:tc>
          <w:tcPr>
            <w:tcW w:w="914" w:type="dxa"/>
            <w:noWrap w:val="0"/>
            <w:vAlign w:val="center"/>
          </w:tcPr>
          <w:p w14:paraId="72EB3A42">
            <w:pPr>
              <w:widowControl w:val="0"/>
              <w:jc w:val="center"/>
              <w:rPr>
                <w:rFonts w:ascii="仿宋_GB2312" w:hAnsi="仿宋" w:eastAsia="仿宋_GB2312"/>
                <w:kern w:val="0"/>
                <w:sz w:val="24"/>
                <w:szCs w:val="24"/>
                <w:lang w:val="en-US" w:eastAsia="zh-CN" w:bidi="ar-SA"/>
              </w:rPr>
            </w:pPr>
          </w:p>
        </w:tc>
        <w:tc>
          <w:tcPr>
            <w:tcW w:w="1064" w:type="dxa"/>
            <w:noWrap w:val="0"/>
            <w:vAlign w:val="center"/>
          </w:tcPr>
          <w:p w14:paraId="214E369C">
            <w:pPr>
              <w:widowControl w:val="0"/>
              <w:jc w:val="center"/>
              <w:rPr>
                <w:rFonts w:ascii="仿宋_GB2312" w:hAnsi="仿宋" w:eastAsia="仿宋_GB2312"/>
                <w:kern w:val="0"/>
                <w:sz w:val="24"/>
                <w:szCs w:val="24"/>
                <w:lang w:val="en-US" w:eastAsia="zh-CN" w:bidi="ar-SA"/>
              </w:rPr>
            </w:pPr>
          </w:p>
        </w:tc>
      </w:tr>
      <w:tr w14:paraId="7AC70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975" w:type="dxa"/>
            <w:noWrap w:val="0"/>
            <w:vAlign w:val="center"/>
          </w:tcPr>
          <w:p w14:paraId="7914F332">
            <w:pPr>
              <w:widowControl w:val="0"/>
              <w:jc w:val="center"/>
              <w:rPr>
                <w:rFonts w:ascii="仿宋_GB2312" w:hAnsi="仿宋" w:eastAsia="仿宋_GB2312"/>
                <w:kern w:val="0"/>
                <w:sz w:val="24"/>
                <w:szCs w:val="24"/>
                <w:lang w:val="en-US" w:eastAsia="zh-CN" w:bidi="ar-SA"/>
              </w:rPr>
            </w:pPr>
          </w:p>
        </w:tc>
        <w:tc>
          <w:tcPr>
            <w:tcW w:w="2757" w:type="dxa"/>
            <w:noWrap w:val="0"/>
            <w:vAlign w:val="center"/>
          </w:tcPr>
          <w:p w14:paraId="0FEE42D5">
            <w:pPr>
              <w:widowControl w:val="0"/>
              <w:jc w:val="center"/>
              <w:rPr>
                <w:rFonts w:ascii="仿宋_GB2312" w:hAnsi="仿宋" w:eastAsia="仿宋_GB2312"/>
                <w:kern w:val="0"/>
                <w:sz w:val="24"/>
                <w:szCs w:val="24"/>
                <w:highlight w:val="blue"/>
                <w:lang w:val="en-US" w:eastAsia="zh-CN" w:bidi="ar-SA"/>
              </w:rPr>
            </w:pPr>
          </w:p>
        </w:tc>
        <w:tc>
          <w:tcPr>
            <w:tcW w:w="2493" w:type="dxa"/>
            <w:noWrap w:val="0"/>
            <w:vAlign w:val="center"/>
          </w:tcPr>
          <w:p w14:paraId="3C26FDCE">
            <w:pPr>
              <w:widowControl w:val="0"/>
              <w:jc w:val="center"/>
              <w:rPr>
                <w:rFonts w:ascii="仿宋_GB2312" w:hAnsi="仿宋" w:eastAsia="仿宋_GB2312"/>
                <w:kern w:val="0"/>
                <w:sz w:val="24"/>
                <w:szCs w:val="24"/>
                <w:lang w:val="en-US" w:eastAsia="zh-CN" w:bidi="ar-SA"/>
              </w:rPr>
            </w:pPr>
          </w:p>
        </w:tc>
        <w:tc>
          <w:tcPr>
            <w:tcW w:w="845" w:type="dxa"/>
            <w:noWrap w:val="0"/>
            <w:vAlign w:val="center"/>
          </w:tcPr>
          <w:p w14:paraId="06195B97">
            <w:pPr>
              <w:widowControl w:val="0"/>
              <w:jc w:val="center"/>
              <w:rPr>
                <w:rFonts w:ascii="仿宋_GB2312" w:hAnsi="仿宋" w:eastAsia="仿宋_GB2312"/>
                <w:kern w:val="0"/>
                <w:sz w:val="24"/>
                <w:szCs w:val="24"/>
                <w:lang w:val="en-US" w:eastAsia="zh-CN" w:bidi="ar-SA"/>
              </w:rPr>
            </w:pPr>
          </w:p>
        </w:tc>
        <w:tc>
          <w:tcPr>
            <w:tcW w:w="914" w:type="dxa"/>
            <w:noWrap w:val="0"/>
            <w:vAlign w:val="center"/>
          </w:tcPr>
          <w:p w14:paraId="573B6EFC">
            <w:pPr>
              <w:widowControl w:val="0"/>
              <w:jc w:val="center"/>
              <w:rPr>
                <w:rFonts w:ascii="仿宋_GB2312" w:hAnsi="仿宋" w:eastAsia="仿宋_GB2312"/>
                <w:kern w:val="0"/>
                <w:sz w:val="24"/>
                <w:szCs w:val="24"/>
                <w:lang w:val="en-US" w:eastAsia="zh-CN" w:bidi="ar-SA"/>
              </w:rPr>
            </w:pPr>
          </w:p>
        </w:tc>
        <w:tc>
          <w:tcPr>
            <w:tcW w:w="1064" w:type="dxa"/>
            <w:noWrap w:val="0"/>
            <w:vAlign w:val="center"/>
          </w:tcPr>
          <w:p w14:paraId="3718B995">
            <w:pPr>
              <w:widowControl w:val="0"/>
              <w:jc w:val="center"/>
              <w:rPr>
                <w:rFonts w:ascii="仿宋_GB2312" w:hAnsi="仿宋" w:eastAsia="仿宋_GB2312"/>
                <w:kern w:val="0"/>
                <w:sz w:val="24"/>
                <w:szCs w:val="24"/>
                <w:lang w:val="en-US" w:eastAsia="zh-CN" w:bidi="ar-SA"/>
              </w:rPr>
            </w:pPr>
          </w:p>
        </w:tc>
      </w:tr>
      <w:tr w14:paraId="536D9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9048" w:type="dxa"/>
            <w:gridSpan w:val="6"/>
            <w:noWrap w:val="0"/>
            <w:vAlign w:val="top"/>
          </w:tcPr>
          <w:p w14:paraId="4B903364">
            <w:pPr>
              <w:widowControl w:val="0"/>
              <w:jc w:val="left"/>
              <w:rPr>
                <w:rFonts w:ascii="仿宋_GB2312" w:hAnsi="仿宋" w:eastAsia="仿宋_GB2312"/>
                <w:kern w:val="0"/>
                <w:sz w:val="24"/>
                <w:szCs w:val="24"/>
                <w:lang w:val="en-US" w:eastAsia="zh-CN" w:bidi="ar-SA"/>
              </w:rPr>
            </w:pPr>
            <w:r>
              <w:rPr>
                <w:rFonts w:hint="eastAsia" w:ascii="仿宋_GB2312" w:hAnsi="仿宋" w:eastAsia="仿宋_GB2312"/>
                <w:kern w:val="0"/>
                <w:sz w:val="24"/>
                <w:szCs w:val="24"/>
                <w:lang w:val="en-US" w:eastAsia="zh-CN" w:bidi="ar-SA"/>
              </w:rPr>
              <w:t>投标报价人民币小写：</w:t>
            </w:r>
          </w:p>
          <w:p w14:paraId="55A51DB2">
            <w:pPr>
              <w:widowControl w:val="0"/>
              <w:jc w:val="left"/>
              <w:rPr>
                <w:rFonts w:ascii="仿宋_GB2312" w:hAnsi="仿宋" w:eastAsia="仿宋_GB2312"/>
                <w:kern w:val="0"/>
                <w:sz w:val="24"/>
                <w:szCs w:val="24"/>
                <w:lang w:val="en-US" w:eastAsia="zh-CN" w:bidi="ar-SA"/>
              </w:rPr>
            </w:pPr>
            <w:r>
              <w:rPr>
                <w:rFonts w:hint="eastAsia" w:ascii="仿宋_GB2312" w:hAnsi="仿宋" w:eastAsia="仿宋_GB2312"/>
                <w:kern w:val="0"/>
                <w:sz w:val="24"/>
                <w:szCs w:val="24"/>
                <w:lang w:val="en-US" w:eastAsia="zh-CN" w:bidi="ar-SA"/>
              </w:rPr>
              <w:t>投标报价人民币大写：</w:t>
            </w:r>
          </w:p>
        </w:tc>
      </w:tr>
    </w:tbl>
    <w:p w14:paraId="52473D39">
      <w:pPr>
        <w:widowControl/>
        <w:ind w:firstLine="482"/>
        <w:rPr>
          <w:rFonts w:ascii="仿宋_GB2312" w:hAnsi="仿宋" w:eastAsia="仿宋_GB2312"/>
          <w:color w:val="000000"/>
          <w:spacing w:val="14"/>
          <w:sz w:val="24"/>
          <w:szCs w:val="24"/>
        </w:rPr>
      </w:pPr>
      <w:r>
        <w:rPr>
          <w:rFonts w:hint="eastAsia" w:ascii="仿宋_GB2312" w:hAnsi="仿宋" w:eastAsia="仿宋_GB2312"/>
          <w:color w:val="000000"/>
          <w:spacing w:val="14"/>
          <w:sz w:val="24"/>
          <w:szCs w:val="24"/>
        </w:rPr>
        <w:t xml:space="preserve">供应商（企业电子章）：  </w:t>
      </w:r>
    </w:p>
    <w:p w14:paraId="5093FDCF">
      <w:pPr>
        <w:widowControl/>
        <w:ind w:firstLine="482"/>
        <w:rPr>
          <w:rFonts w:ascii="仿宋_GB2312" w:hAnsi="仿宋" w:eastAsia="仿宋_GB2312"/>
          <w:color w:val="000000"/>
          <w:spacing w:val="14"/>
          <w:sz w:val="24"/>
          <w:szCs w:val="24"/>
        </w:rPr>
      </w:pPr>
      <w:r>
        <w:rPr>
          <w:rFonts w:hint="eastAsia" w:ascii="仿宋_GB2312" w:hAnsi="仿宋" w:eastAsia="仿宋_GB2312"/>
          <w:color w:val="000000"/>
          <w:spacing w:val="14"/>
          <w:sz w:val="24"/>
          <w:szCs w:val="24"/>
        </w:rPr>
        <w:t>注：1、供应商可根据需要自行增减表格行数。</w:t>
      </w:r>
    </w:p>
    <w:p w14:paraId="4DDB0BDC">
      <w:pPr>
        <w:widowControl/>
        <w:ind w:firstLine="1101" w:firstLineChars="411"/>
        <w:rPr>
          <w:rFonts w:ascii="仿宋_GB2312" w:hAnsi="仿宋" w:eastAsia="仿宋_GB2312"/>
          <w:spacing w:val="14"/>
          <w:sz w:val="24"/>
          <w:szCs w:val="24"/>
        </w:rPr>
      </w:pPr>
      <w:r>
        <w:rPr>
          <w:rFonts w:hint="eastAsia" w:ascii="仿宋_GB2312" w:hAnsi="仿宋" w:eastAsia="仿宋_GB2312"/>
          <w:spacing w:val="14"/>
          <w:sz w:val="24"/>
          <w:szCs w:val="24"/>
          <w:lang w:eastAsia="zh-CN"/>
        </w:rPr>
        <w:t>2.</w:t>
      </w:r>
      <w:r>
        <w:rPr>
          <w:rFonts w:hint="eastAsia" w:ascii="仿宋_GB2312" w:hAnsi="仿宋" w:eastAsia="仿宋_GB2312"/>
          <w:spacing w:val="14"/>
          <w:sz w:val="24"/>
          <w:szCs w:val="24"/>
        </w:rPr>
        <w:t>供应商对所报相关内容的真实性负责，采购代理机构有权将相关内容进行公示，因弄虚作假导致的后果由供应商自行承担。</w:t>
      </w:r>
    </w:p>
    <w:p w14:paraId="2002B366">
      <w:pPr>
        <w:widowControl/>
        <w:ind w:firstLine="482"/>
        <w:rPr>
          <w:rFonts w:ascii="仿宋_GB2312" w:hAnsi="仿宋" w:eastAsia="仿宋_GB2312"/>
          <w:color w:val="000000"/>
          <w:spacing w:val="14"/>
          <w:sz w:val="24"/>
          <w:szCs w:val="24"/>
        </w:rPr>
      </w:pPr>
    </w:p>
    <w:p w14:paraId="6E061D41">
      <w:pPr>
        <w:spacing w:line="227" w:lineRule="auto"/>
        <w:rPr>
          <w:rFonts w:ascii="宋体" w:hAnsi="宋体" w:eastAsia="宋体" w:cs="宋体"/>
          <w:sz w:val="20"/>
          <w:szCs w:val="20"/>
        </w:rPr>
        <w:sectPr>
          <w:headerReference r:id="rId35" w:type="default"/>
          <w:footerReference r:id="rId36" w:type="default"/>
          <w:pgSz w:w="11906" w:h="16839"/>
          <w:pgMar w:top="1209" w:right="1246" w:bottom="1199" w:left="1305" w:header="799" w:footer="964" w:gutter="0"/>
          <w:pgNumType w:fmt="numberInDash"/>
          <w:cols w:space="720" w:num="1"/>
        </w:sectPr>
      </w:pPr>
    </w:p>
    <w:p w14:paraId="2B732EBD">
      <w:pPr>
        <w:widowControl/>
        <w:ind w:firstLine="482"/>
        <w:jc w:val="center"/>
        <w:rPr>
          <w:rFonts w:ascii="仿宋" w:hAnsi="仿宋" w:eastAsia="仿宋" w:cs="仿宋"/>
          <w:spacing w:val="14"/>
          <w:kern w:val="0"/>
          <w:sz w:val="28"/>
          <w:szCs w:val="28"/>
        </w:rPr>
      </w:pPr>
      <w:r>
        <w:rPr>
          <w:rFonts w:hint="eastAsia" w:ascii="仿宋" w:hAnsi="仿宋" w:eastAsia="仿宋" w:cs="仿宋"/>
          <w:spacing w:val="14"/>
          <w:kern w:val="0"/>
          <w:sz w:val="28"/>
          <w:szCs w:val="28"/>
        </w:rPr>
        <w:t>中小企业（监狱企业、残疾人福利性单位）说明</w:t>
      </w:r>
    </w:p>
    <w:p w14:paraId="7859FE17">
      <w:pPr>
        <w:widowControl/>
        <w:jc w:val="center"/>
        <w:rPr>
          <w:rFonts w:ascii="仿宋" w:hAnsi="仿宋" w:eastAsia="仿宋" w:cs="仿宋"/>
          <w:spacing w:val="14"/>
          <w:kern w:val="0"/>
          <w:sz w:val="24"/>
        </w:rPr>
      </w:pPr>
    </w:p>
    <w:p w14:paraId="7E546769">
      <w:pPr>
        <w:widowControl/>
        <w:ind w:firstLine="482"/>
        <w:rPr>
          <w:rFonts w:ascii="仿宋" w:hAnsi="仿宋" w:eastAsia="仿宋" w:cs="仿宋"/>
          <w:spacing w:val="14"/>
          <w:kern w:val="0"/>
          <w:sz w:val="24"/>
        </w:rPr>
      </w:pPr>
      <w:r>
        <w:rPr>
          <w:rFonts w:hint="eastAsia" w:ascii="仿宋" w:hAnsi="仿宋" w:eastAsia="仿宋" w:cs="仿宋"/>
          <w:spacing w:val="14"/>
          <w:kern w:val="0"/>
          <w:sz w:val="24"/>
          <w:lang w:eastAsia="zh-CN"/>
        </w:rPr>
        <w:t>1.</w:t>
      </w:r>
      <w:r>
        <w:rPr>
          <w:rFonts w:hint="eastAsia" w:ascii="仿宋" w:hAnsi="仿宋" w:eastAsia="仿宋" w:cs="仿宋"/>
          <w:spacing w:val="14"/>
          <w:kern w:val="0"/>
          <w:sz w:val="24"/>
        </w:rPr>
        <w:t>供应商须在投标文件中提供《中小企业声明函》；如未按要求提供或相关内容表述不清的或内容不全的，将不予认可。</w:t>
      </w:r>
    </w:p>
    <w:p w14:paraId="21E52973">
      <w:pPr>
        <w:widowControl/>
        <w:ind w:firstLine="482"/>
        <w:rPr>
          <w:rFonts w:ascii="仿宋" w:hAnsi="仿宋" w:eastAsia="仿宋" w:cs="仿宋"/>
          <w:spacing w:val="14"/>
          <w:kern w:val="0"/>
          <w:sz w:val="24"/>
        </w:rPr>
      </w:pPr>
      <w:r>
        <w:rPr>
          <w:rFonts w:hint="eastAsia" w:ascii="仿宋" w:hAnsi="仿宋" w:eastAsia="仿宋" w:cs="仿宋"/>
          <w:spacing w:val="14"/>
          <w:kern w:val="0"/>
          <w:sz w:val="24"/>
          <w:lang w:eastAsia="zh-CN"/>
        </w:rPr>
        <w:t>2.</w:t>
      </w:r>
      <w:r>
        <w:rPr>
          <w:rFonts w:hint="eastAsia" w:ascii="仿宋" w:hAnsi="仿宋" w:eastAsia="仿宋" w:cs="仿宋"/>
          <w:spacing w:val="14"/>
          <w:kern w:val="0"/>
          <w:sz w:val="24"/>
        </w:rPr>
        <w:t>根据财政部、司法部发布的《关于政府采购支持监狱企业发展有关问题的通知》（财库〔2014〕68号）规定，</w:t>
      </w:r>
      <w:r>
        <w:rPr>
          <w:rFonts w:hint="eastAsia" w:ascii="仿宋" w:hAnsi="仿宋" w:eastAsia="仿宋" w:cs="仿宋"/>
          <w:kern w:val="0"/>
          <w:sz w:val="24"/>
        </w:rPr>
        <w:t>本项目在评审中对监狱企业视同小型、微型企业，享受价格扣除政策</w:t>
      </w:r>
      <w:r>
        <w:rPr>
          <w:rFonts w:hint="eastAsia" w:ascii="仿宋" w:hAnsi="仿宋" w:eastAsia="仿宋" w:cs="仿宋"/>
          <w:spacing w:val="14"/>
          <w:kern w:val="0"/>
          <w:sz w:val="24"/>
        </w:rPr>
        <w:t>。监狱企业作为供应商须提供由省级以上监狱管理局、戒毒管理局</w:t>
      </w:r>
      <w:r>
        <w:rPr>
          <w:rFonts w:hint="eastAsia" w:ascii="仿宋" w:hAnsi="仿宋" w:eastAsia="仿宋" w:cs="仿宋"/>
          <w:spacing w:val="14"/>
          <w:kern w:val="0"/>
          <w:sz w:val="24"/>
          <w:lang w:eastAsia="zh-CN"/>
        </w:rPr>
        <w:t>（</w:t>
      </w:r>
      <w:r>
        <w:rPr>
          <w:rFonts w:hint="eastAsia" w:ascii="仿宋" w:hAnsi="仿宋" w:eastAsia="仿宋" w:cs="仿宋"/>
          <w:spacing w:val="14"/>
          <w:kern w:val="0"/>
          <w:sz w:val="24"/>
        </w:rPr>
        <w:t>含新疆生产建设兵团</w:t>
      </w:r>
      <w:r>
        <w:rPr>
          <w:rFonts w:hint="eastAsia" w:ascii="仿宋" w:hAnsi="仿宋" w:eastAsia="仿宋" w:cs="仿宋"/>
          <w:spacing w:val="14"/>
          <w:kern w:val="0"/>
          <w:sz w:val="24"/>
          <w:lang w:eastAsia="zh-CN"/>
        </w:rPr>
        <w:t>）</w:t>
      </w:r>
      <w:r>
        <w:rPr>
          <w:rFonts w:hint="eastAsia" w:ascii="仿宋" w:hAnsi="仿宋" w:eastAsia="仿宋" w:cs="仿宋"/>
          <w:spacing w:val="14"/>
          <w:kern w:val="0"/>
          <w:sz w:val="24"/>
        </w:rPr>
        <w:t>出具的属于监狱企业的证明文件的扫描件，否则不予认定。</w:t>
      </w:r>
    </w:p>
    <w:p w14:paraId="1F477864">
      <w:pPr>
        <w:widowControl/>
        <w:ind w:firstLine="482"/>
        <w:rPr>
          <w:rFonts w:ascii="仿宋" w:hAnsi="仿宋" w:eastAsia="仿宋" w:cs="仿宋"/>
          <w:spacing w:val="14"/>
          <w:kern w:val="0"/>
          <w:sz w:val="24"/>
        </w:rPr>
      </w:pPr>
      <w:r>
        <w:rPr>
          <w:rFonts w:hint="eastAsia" w:ascii="仿宋" w:hAnsi="仿宋" w:eastAsia="仿宋" w:cs="仿宋"/>
          <w:spacing w:val="14"/>
          <w:kern w:val="0"/>
          <w:sz w:val="24"/>
          <w:lang w:eastAsia="zh-CN"/>
        </w:rPr>
        <w:t>3.</w:t>
      </w:r>
      <w:r>
        <w:rPr>
          <w:rFonts w:hint="eastAsia" w:ascii="仿宋" w:hAnsi="仿宋" w:eastAsia="仿宋" w:cs="仿宋"/>
          <w:spacing w:val="14"/>
          <w:kern w:val="0"/>
          <w:sz w:val="24"/>
        </w:rPr>
        <w:t>根据财政部、民政部、中国残疾人联合会《关于促进残疾人就业政府采购政策的通知》（财库〔2017〕141号）规定，</w:t>
      </w:r>
      <w:r>
        <w:rPr>
          <w:rFonts w:hint="eastAsia" w:ascii="仿宋" w:hAnsi="仿宋" w:eastAsia="仿宋" w:cs="仿宋"/>
          <w:kern w:val="0"/>
          <w:sz w:val="24"/>
        </w:rPr>
        <w:t>本项目在评审中对残疾人福利性单位视同小型、微型企业，享受价格扣除政策。</w:t>
      </w:r>
      <w:r>
        <w:rPr>
          <w:rFonts w:hint="eastAsia" w:ascii="仿宋" w:hAnsi="仿宋" w:eastAsia="仿宋" w:cs="仿宋"/>
          <w:spacing w:val="14"/>
          <w:kern w:val="0"/>
          <w:sz w:val="24"/>
        </w:rPr>
        <w:t>残疾人福利性单位作为供应商须提供《残疾人福利性单位声明函》，否则不予认定。</w:t>
      </w:r>
    </w:p>
    <w:p w14:paraId="0AA41687">
      <w:pPr>
        <w:widowControl/>
        <w:ind w:firstLine="482"/>
        <w:rPr>
          <w:rFonts w:ascii="仿宋" w:hAnsi="仿宋" w:eastAsia="仿宋" w:cs="仿宋"/>
          <w:spacing w:val="14"/>
          <w:kern w:val="0"/>
          <w:sz w:val="24"/>
        </w:rPr>
      </w:pPr>
      <w:r>
        <w:rPr>
          <w:rFonts w:hint="eastAsia" w:ascii="仿宋" w:hAnsi="仿宋" w:eastAsia="仿宋" w:cs="仿宋"/>
          <w:spacing w:val="14"/>
          <w:kern w:val="0"/>
          <w:sz w:val="24"/>
          <w:lang w:eastAsia="zh-CN"/>
        </w:rPr>
        <w:t>4.</w:t>
      </w:r>
      <w:r>
        <w:rPr>
          <w:rFonts w:hint="eastAsia" w:ascii="仿宋" w:hAnsi="仿宋" w:eastAsia="仿宋" w:cs="仿宋"/>
          <w:spacing w:val="14"/>
          <w:kern w:val="0"/>
          <w:sz w:val="24"/>
        </w:rPr>
        <w:t>供应商对所报相关内容的真实性负责，采购代理机构有权将相关内容进行公示，因弄虚作假导致的后果由供应商自行承担。</w:t>
      </w:r>
    </w:p>
    <w:p w14:paraId="1F7D9AA9">
      <w:pPr>
        <w:widowControl/>
        <w:ind w:firstLine="482"/>
        <w:rPr>
          <w:rFonts w:ascii="仿宋_GB2312" w:hAnsi="微软雅黑" w:eastAsia="仿宋_GB2312"/>
          <w:sz w:val="30"/>
        </w:rPr>
      </w:pPr>
      <w:r>
        <w:rPr>
          <w:rFonts w:hint="eastAsia" w:ascii="仿宋" w:hAnsi="仿宋" w:eastAsia="仿宋" w:cs="仿宋"/>
          <w:spacing w:val="14"/>
          <w:sz w:val="24"/>
          <w:lang w:eastAsia="zh-CN"/>
        </w:rPr>
        <w:t>5.</w:t>
      </w:r>
      <w:r>
        <w:rPr>
          <w:rFonts w:hint="eastAsia" w:ascii="仿宋" w:hAnsi="仿宋" w:eastAsia="仿宋" w:cs="仿宋"/>
          <w:spacing w:val="14"/>
          <w:sz w:val="24"/>
        </w:rPr>
        <w:t>相关证明资料附后。</w:t>
      </w:r>
    </w:p>
    <w:p w14:paraId="1296D07A">
      <w:pPr>
        <w:spacing w:before="302" w:line="219" w:lineRule="auto"/>
        <w:ind w:left="33"/>
        <w:rPr>
          <w:rFonts w:ascii="Times New Roman" w:hAnsi="Times New Roman" w:eastAsia="Times New Roman"/>
          <w:kern w:val="0"/>
          <w:sz w:val="24"/>
          <w:szCs w:val="24"/>
          <w:lang w:eastAsia="en-US"/>
        </w:rPr>
      </w:pPr>
      <w:r>
        <w:rPr>
          <w:rFonts w:ascii="Times New Roman" w:hAnsi="Times New Roman" w:eastAsia="Times New Roman"/>
          <w:kern w:val="0"/>
          <w:sz w:val="24"/>
          <w:szCs w:val="24"/>
          <w:lang w:eastAsia="en-US"/>
        </w:rPr>
        <w:br w:type="page"/>
      </w:r>
    </w:p>
    <w:p w14:paraId="6508BABE">
      <w:pPr>
        <w:spacing w:before="302" w:line="219" w:lineRule="auto"/>
        <w:ind w:left="33"/>
        <w:rPr>
          <w:rFonts w:ascii="宋体" w:hAnsi="宋体" w:eastAsia="宋体" w:cs="宋体"/>
          <w:sz w:val="28"/>
          <w:szCs w:val="28"/>
        </w:rPr>
      </w:pPr>
      <w:r>
        <w:rPr>
          <w:rFonts w:ascii="宋体" w:hAnsi="宋体" w:eastAsia="宋体" w:cs="宋体"/>
          <w:b/>
          <w:bCs/>
          <w:spacing w:val="-26"/>
          <w:sz w:val="28"/>
          <w:szCs w:val="28"/>
        </w:rPr>
        <w:t>附件7-1</w:t>
      </w:r>
      <w:r>
        <w:rPr>
          <w:rFonts w:hint="eastAsia" w:ascii="宋体" w:hAnsi="宋体" w:eastAsia="宋体" w:cs="宋体"/>
          <w:b/>
          <w:bCs/>
          <w:spacing w:val="-26"/>
          <w:sz w:val="28"/>
          <w:szCs w:val="28"/>
          <w:lang w:eastAsia="zh-CN"/>
        </w:rPr>
        <w:t>：</w:t>
      </w:r>
      <w:r>
        <w:rPr>
          <w:rFonts w:ascii="宋体" w:hAnsi="宋体" w:eastAsia="宋体" w:cs="宋体"/>
          <w:b/>
          <w:bCs/>
          <w:spacing w:val="-26"/>
          <w:sz w:val="28"/>
          <w:szCs w:val="28"/>
        </w:rPr>
        <w:t>中小微企业声明函</w:t>
      </w:r>
    </w:p>
    <w:p w14:paraId="1E0AFBDF">
      <w:pPr>
        <w:jc w:val="center"/>
        <w:rPr>
          <w:rFonts w:ascii="仿宋" w:hAnsi="仿宋" w:eastAsia="仿宋"/>
          <w:spacing w:val="14"/>
          <w:kern w:val="0"/>
          <w:sz w:val="28"/>
          <w:szCs w:val="28"/>
        </w:rPr>
      </w:pPr>
      <w:r>
        <w:rPr>
          <w:rFonts w:hint="eastAsia" w:ascii="仿宋" w:hAnsi="仿宋" w:eastAsia="仿宋"/>
          <w:spacing w:val="14"/>
          <w:kern w:val="0"/>
          <w:sz w:val="28"/>
          <w:szCs w:val="28"/>
        </w:rPr>
        <w:t>中小企业声明函（服务）</w:t>
      </w:r>
    </w:p>
    <w:p w14:paraId="59BD385E">
      <w:pPr>
        <w:jc w:val="center"/>
        <w:rPr>
          <w:rFonts w:ascii="仿宋" w:hAnsi="仿宋" w:eastAsia="仿宋"/>
          <w:spacing w:val="14"/>
          <w:kern w:val="0"/>
          <w:szCs w:val="21"/>
        </w:rPr>
      </w:pPr>
    </w:p>
    <w:p w14:paraId="66488F92">
      <w:pPr>
        <w:ind w:firstLine="420"/>
        <w:rPr>
          <w:rFonts w:ascii="仿宋" w:hAnsi="仿宋" w:eastAsia="仿宋"/>
          <w:spacing w:val="14"/>
          <w:kern w:val="0"/>
          <w:szCs w:val="21"/>
        </w:rPr>
      </w:pPr>
      <w:r>
        <w:rPr>
          <w:rFonts w:hint="eastAsia" w:ascii="仿宋" w:hAnsi="仿宋" w:eastAsia="仿宋"/>
          <w:spacing w:val="14"/>
          <w:kern w:val="0"/>
          <w:szCs w:val="21"/>
        </w:rPr>
        <w:t>本公司（联合体）郑重声明，根据《政府采购促进中小企业发展管理办法》（财库〔2020〕46号）的规定，本公司（联合体）参加</w:t>
      </w:r>
      <w:r>
        <w:rPr>
          <w:rFonts w:hint="eastAsia" w:ascii="仿宋" w:hAnsi="仿宋" w:eastAsia="仿宋"/>
          <w:spacing w:val="14"/>
          <w:kern w:val="0"/>
          <w:szCs w:val="21"/>
          <w:u w:val="single"/>
        </w:rPr>
        <w:t>（单位名称）</w:t>
      </w:r>
      <w:r>
        <w:rPr>
          <w:rFonts w:hint="eastAsia" w:ascii="仿宋" w:hAnsi="仿宋" w:eastAsia="仿宋"/>
          <w:spacing w:val="14"/>
          <w:kern w:val="0"/>
          <w:szCs w:val="21"/>
        </w:rPr>
        <w:t>的</w:t>
      </w:r>
      <w:r>
        <w:rPr>
          <w:rFonts w:hint="eastAsia" w:ascii="仿宋" w:hAnsi="仿宋" w:eastAsia="仿宋"/>
          <w:spacing w:val="14"/>
          <w:kern w:val="0"/>
          <w:szCs w:val="21"/>
          <w:u w:val="single"/>
        </w:rPr>
        <w:t>（项目名称）</w:t>
      </w:r>
      <w:r>
        <w:rPr>
          <w:rFonts w:hint="eastAsia" w:ascii="仿宋" w:hAnsi="仿宋" w:eastAsia="仿宋"/>
          <w:spacing w:val="14"/>
          <w:kern w:val="0"/>
          <w:szCs w:val="21"/>
        </w:rPr>
        <w:t>采购活动。服务全部由符合政策要求的中小企业承接。相关企业（含联合体中的中小企业、签订分包意向协议的中小企业）的具体情况如下：</w:t>
      </w:r>
    </w:p>
    <w:p w14:paraId="76708E7A">
      <w:pPr>
        <w:ind w:firstLine="420"/>
        <w:rPr>
          <w:rFonts w:ascii="仿宋" w:hAnsi="仿宋" w:eastAsia="仿宋"/>
          <w:spacing w:val="14"/>
          <w:kern w:val="0"/>
          <w:szCs w:val="21"/>
          <w:u w:val="single"/>
        </w:rPr>
      </w:pPr>
      <w:r>
        <w:rPr>
          <w:rFonts w:hint="eastAsia" w:ascii="仿宋" w:hAnsi="仿宋" w:eastAsia="仿宋"/>
          <w:spacing w:val="14"/>
          <w:kern w:val="0"/>
          <w:szCs w:val="21"/>
          <w:lang w:eastAsia="zh-CN"/>
        </w:rPr>
        <w:t>1.</w:t>
      </w:r>
      <w:r>
        <w:rPr>
          <w:rFonts w:hint="eastAsia" w:ascii="仿宋" w:hAnsi="仿宋" w:eastAsia="仿宋"/>
          <w:spacing w:val="14"/>
          <w:kern w:val="0"/>
          <w:szCs w:val="21"/>
          <w:u w:val="single"/>
        </w:rPr>
        <w:t>（标的名称）</w:t>
      </w:r>
      <w:r>
        <w:rPr>
          <w:rFonts w:hint="eastAsia" w:ascii="仿宋" w:hAnsi="仿宋" w:eastAsia="仿宋"/>
          <w:spacing w:val="14"/>
          <w:kern w:val="0"/>
          <w:szCs w:val="21"/>
        </w:rPr>
        <w:t>，属于</w:t>
      </w:r>
      <w:r>
        <w:rPr>
          <w:rFonts w:hint="eastAsia" w:ascii="仿宋" w:hAnsi="仿宋" w:eastAsia="仿宋"/>
          <w:spacing w:val="14"/>
          <w:kern w:val="0"/>
          <w:szCs w:val="21"/>
          <w:u w:val="single"/>
        </w:rPr>
        <w:t>（采购文件中明确的所属行业）</w:t>
      </w:r>
      <w:r>
        <w:rPr>
          <w:rFonts w:hint="eastAsia" w:ascii="仿宋" w:hAnsi="仿宋" w:eastAsia="仿宋"/>
          <w:spacing w:val="14"/>
          <w:kern w:val="0"/>
          <w:szCs w:val="21"/>
        </w:rPr>
        <w:t>：承建（承接）企业为</w:t>
      </w:r>
      <w:r>
        <w:rPr>
          <w:rFonts w:hint="eastAsia" w:ascii="仿宋" w:hAnsi="仿宋" w:eastAsia="仿宋"/>
          <w:spacing w:val="14"/>
          <w:kern w:val="0"/>
          <w:szCs w:val="21"/>
          <w:u w:val="single"/>
        </w:rPr>
        <w:t>（企业名称）</w:t>
      </w:r>
      <w:r>
        <w:rPr>
          <w:rFonts w:hint="eastAsia" w:ascii="仿宋" w:hAnsi="仿宋" w:eastAsia="仿宋"/>
          <w:spacing w:val="14"/>
          <w:kern w:val="0"/>
          <w:szCs w:val="21"/>
        </w:rPr>
        <w:t>，从业人员</w:t>
      </w:r>
      <w:r>
        <w:rPr>
          <w:rFonts w:hint="eastAsia" w:ascii="仿宋" w:hAnsi="仿宋" w:eastAsia="仿宋"/>
          <w:spacing w:val="14"/>
          <w:kern w:val="0"/>
          <w:szCs w:val="21"/>
          <w:u w:val="single"/>
        </w:rPr>
        <w:t xml:space="preserve">      </w:t>
      </w:r>
      <w:r>
        <w:rPr>
          <w:rFonts w:hint="eastAsia" w:ascii="仿宋" w:hAnsi="仿宋" w:eastAsia="仿宋"/>
          <w:spacing w:val="14"/>
          <w:kern w:val="0"/>
          <w:szCs w:val="21"/>
        </w:rPr>
        <w:t>人，营业收入为</w:t>
      </w:r>
      <w:r>
        <w:rPr>
          <w:rFonts w:hint="eastAsia" w:ascii="仿宋" w:hAnsi="仿宋" w:eastAsia="仿宋"/>
          <w:spacing w:val="14"/>
          <w:kern w:val="0"/>
          <w:szCs w:val="21"/>
          <w:u w:val="single"/>
        </w:rPr>
        <w:t xml:space="preserve">    </w:t>
      </w:r>
      <w:r>
        <w:rPr>
          <w:rFonts w:hint="eastAsia" w:ascii="仿宋" w:hAnsi="仿宋" w:eastAsia="仿宋"/>
          <w:spacing w:val="14"/>
          <w:kern w:val="0"/>
          <w:szCs w:val="21"/>
        </w:rPr>
        <w:t>万元，资产总额为</w:t>
      </w:r>
      <w:r>
        <w:rPr>
          <w:rFonts w:hint="eastAsia" w:ascii="仿宋" w:hAnsi="仿宋" w:eastAsia="仿宋"/>
          <w:spacing w:val="14"/>
          <w:kern w:val="0"/>
          <w:szCs w:val="21"/>
          <w:u w:val="single"/>
        </w:rPr>
        <w:t xml:space="preserve">    </w:t>
      </w:r>
      <w:r>
        <w:rPr>
          <w:rFonts w:hint="eastAsia" w:ascii="仿宋" w:hAnsi="仿宋" w:eastAsia="仿宋"/>
          <w:spacing w:val="14"/>
          <w:kern w:val="0"/>
          <w:szCs w:val="21"/>
        </w:rPr>
        <w:t>万元</w:t>
      </w:r>
      <w:r>
        <w:rPr>
          <w:rFonts w:hint="eastAsia" w:ascii="仿宋" w:hAnsi="仿宋" w:eastAsia="仿宋"/>
          <w:spacing w:val="14"/>
          <w:kern w:val="0"/>
          <w:szCs w:val="21"/>
          <w:vertAlign w:val="superscript"/>
        </w:rPr>
        <w:t>1</w:t>
      </w:r>
      <w:r>
        <w:rPr>
          <w:rFonts w:hint="eastAsia" w:ascii="仿宋" w:hAnsi="仿宋" w:eastAsia="仿宋"/>
          <w:spacing w:val="14"/>
          <w:kern w:val="0"/>
          <w:szCs w:val="21"/>
        </w:rPr>
        <w:t>，属于</w:t>
      </w:r>
      <w:r>
        <w:rPr>
          <w:rFonts w:hint="eastAsia" w:ascii="仿宋" w:hAnsi="仿宋" w:eastAsia="仿宋"/>
          <w:spacing w:val="14"/>
          <w:kern w:val="0"/>
          <w:szCs w:val="21"/>
          <w:u w:val="single"/>
        </w:rPr>
        <w:t>（中型企业、小型企业、微型企业）</w:t>
      </w:r>
      <w:r>
        <w:rPr>
          <w:rFonts w:hint="eastAsia" w:ascii="仿宋" w:hAnsi="仿宋" w:eastAsia="仿宋"/>
          <w:spacing w:val="14"/>
          <w:kern w:val="0"/>
          <w:szCs w:val="21"/>
        </w:rPr>
        <w:t>；</w:t>
      </w:r>
    </w:p>
    <w:p w14:paraId="244718A2">
      <w:pPr>
        <w:ind w:firstLine="420"/>
        <w:rPr>
          <w:rFonts w:ascii="仿宋" w:hAnsi="仿宋" w:eastAsia="仿宋"/>
          <w:spacing w:val="14"/>
          <w:kern w:val="0"/>
          <w:szCs w:val="21"/>
        </w:rPr>
      </w:pPr>
      <w:r>
        <w:rPr>
          <w:rFonts w:hint="eastAsia" w:ascii="仿宋" w:hAnsi="仿宋" w:eastAsia="仿宋"/>
          <w:spacing w:val="14"/>
          <w:kern w:val="0"/>
          <w:szCs w:val="21"/>
          <w:lang w:eastAsia="zh-CN"/>
        </w:rPr>
        <w:t>2.</w:t>
      </w:r>
      <w:r>
        <w:rPr>
          <w:rFonts w:hint="eastAsia" w:ascii="仿宋" w:hAnsi="仿宋" w:eastAsia="仿宋"/>
          <w:spacing w:val="14"/>
          <w:kern w:val="0"/>
          <w:szCs w:val="21"/>
          <w:u w:val="single"/>
        </w:rPr>
        <w:t>（标的名称）</w:t>
      </w:r>
      <w:r>
        <w:rPr>
          <w:rFonts w:hint="eastAsia" w:ascii="仿宋" w:hAnsi="仿宋" w:eastAsia="仿宋"/>
          <w:spacing w:val="14"/>
          <w:kern w:val="0"/>
          <w:szCs w:val="21"/>
        </w:rPr>
        <w:t>，属于</w:t>
      </w:r>
      <w:r>
        <w:rPr>
          <w:rFonts w:hint="eastAsia" w:ascii="仿宋" w:hAnsi="仿宋" w:eastAsia="仿宋"/>
          <w:spacing w:val="14"/>
          <w:kern w:val="0"/>
          <w:szCs w:val="21"/>
          <w:u w:val="single"/>
        </w:rPr>
        <w:t>（采购文件中明确的所属行业）</w:t>
      </w:r>
      <w:r>
        <w:rPr>
          <w:rFonts w:hint="eastAsia" w:ascii="仿宋" w:hAnsi="仿宋" w:eastAsia="仿宋"/>
          <w:spacing w:val="14"/>
          <w:kern w:val="0"/>
          <w:szCs w:val="21"/>
        </w:rPr>
        <w:t>：承建（承接）企业为</w:t>
      </w:r>
      <w:r>
        <w:rPr>
          <w:rFonts w:hint="eastAsia" w:ascii="仿宋" w:hAnsi="仿宋" w:eastAsia="仿宋"/>
          <w:spacing w:val="14"/>
          <w:kern w:val="0"/>
          <w:szCs w:val="21"/>
          <w:u w:val="single"/>
        </w:rPr>
        <w:t>（企业名称）</w:t>
      </w:r>
      <w:r>
        <w:rPr>
          <w:rFonts w:hint="eastAsia" w:ascii="仿宋" w:hAnsi="仿宋" w:eastAsia="仿宋"/>
          <w:spacing w:val="14"/>
          <w:kern w:val="0"/>
          <w:szCs w:val="21"/>
        </w:rPr>
        <w:t>，从业人员</w:t>
      </w:r>
      <w:r>
        <w:rPr>
          <w:rFonts w:hint="eastAsia" w:ascii="仿宋" w:hAnsi="仿宋" w:eastAsia="仿宋"/>
          <w:spacing w:val="14"/>
          <w:kern w:val="0"/>
          <w:szCs w:val="21"/>
          <w:u w:val="single"/>
        </w:rPr>
        <w:t xml:space="preserve">      </w:t>
      </w:r>
      <w:r>
        <w:rPr>
          <w:rFonts w:hint="eastAsia" w:ascii="仿宋" w:hAnsi="仿宋" w:eastAsia="仿宋"/>
          <w:spacing w:val="14"/>
          <w:kern w:val="0"/>
          <w:szCs w:val="21"/>
        </w:rPr>
        <w:t>人，营业收入为</w:t>
      </w:r>
      <w:r>
        <w:rPr>
          <w:rFonts w:hint="eastAsia" w:ascii="仿宋" w:hAnsi="仿宋" w:eastAsia="仿宋"/>
          <w:spacing w:val="14"/>
          <w:kern w:val="0"/>
          <w:szCs w:val="21"/>
          <w:u w:val="single"/>
        </w:rPr>
        <w:t xml:space="preserve">    </w:t>
      </w:r>
      <w:r>
        <w:rPr>
          <w:rFonts w:hint="eastAsia" w:ascii="仿宋" w:hAnsi="仿宋" w:eastAsia="仿宋"/>
          <w:spacing w:val="14"/>
          <w:kern w:val="0"/>
          <w:szCs w:val="21"/>
        </w:rPr>
        <w:t>万元，资产总额为</w:t>
      </w:r>
      <w:r>
        <w:rPr>
          <w:rFonts w:hint="eastAsia" w:ascii="仿宋" w:hAnsi="仿宋" w:eastAsia="仿宋"/>
          <w:spacing w:val="14"/>
          <w:kern w:val="0"/>
          <w:szCs w:val="21"/>
          <w:u w:val="single"/>
        </w:rPr>
        <w:t xml:space="preserve">    </w:t>
      </w:r>
      <w:r>
        <w:rPr>
          <w:rFonts w:hint="eastAsia" w:ascii="仿宋" w:hAnsi="仿宋" w:eastAsia="仿宋"/>
          <w:spacing w:val="14"/>
          <w:kern w:val="0"/>
          <w:szCs w:val="21"/>
        </w:rPr>
        <w:t>万元，属于</w:t>
      </w:r>
      <w:r>
        <w:rPr>
          <w:rFonts w:hint="eastAsia" w:ascii="仿宋" w:hAnsi="仿宋" w:eastAsia="仿宋"/>
          <w:spacing w:val="14"/>
          <w:kern w:val="0"/>
          <w:szCs w:val="21"/>
          <w:u w:val="single"/>
        </w:rPr>
        <w:t>（中型企业、小型企业、微型企业）</w:t>
      </w:r>
      <w:r>
        <w:rPr>
          <w:rFonts w:hint="eastAsia" w:ascii="仿宋" w:hAnsi="仿宋" w:eastAsia="仿宋"/>
          <w:spacing w:val="14"/>
          <w:kern w:val="0"/>
          <w:szCs w:val="21"/>
        </w:rPr>
        <w:t>；</w:t>
      </w:r>
    </w:p>
    <w:p w14:paraId="42D269CF">
      <w:pPr>
        <w:ind w:firstLine="420"/>
        <w:rPr>
          <w:rFonts w:ascii="仿宋" w:hAnsi="仿宋" w:eastAsia="仿宋"/>
          <w:spacing w:val="14"/>
          <w:kern w:val="0"/>
          <w:szCs w:val="21"/>
        </w:rPr>
      </w:pPr>
      <w:r>
        <w:rPr>
          <w:rFonts w:hint="eastAsia" w:ascii="仿宋" w:hAnsi="仿宋" w:eastAsia="仿宋"/>
          <w:spacing w:val="14"/>
          <w:kern w:val="0"/>
          <w:szCs w:val="21"/>
        </w:rPr>
        <w:t>……</w:t>
      </w:r>
    </w:p>
    <w:p w14:paraId="16656F6A">
      <w:pPr>
        <w:ind w:firstLine="420"/>
        <w:rPr>
          <w:rFonts w:ascii="仿宋" w:hAnsi="仿宋" w:eastAsia="仿宋"/>
          <w:spacing w:val="14"/>
          <w:kern w:val="0"/>
          <w:szCs w:val="21"/>
        </w:rPr>
      </w:pPr>
      <w:r>
        <w:rPr>
          <w:rFonts w:hint="eastAsia" w:ascii="仿宋" w:hAnsi="仿宋" w:eastAsia="仿宋"/>
          <w:spacing w:val="14"/>
          <w:kern w:val="0"/>
          <w:szCs w:val="21"/>
        </w:rPr>
        <w:t>以上企业，不属于大企业的分支机构，不存在控股股东为大企业的情形，也不存在与大企业的负责人为同一人的情形。</w:t>
      </w:r>
    </w:p>
    <w:p w14:paraId="46EC48E2">
      <w:pPr>
        <w:ind w:firstLine="420"/>
        <w:rPr>
          <w:rFonts w:ascii="仿宋" w:hAnsi="仿宋" w:eastAsia="仿宋"/>
          <w:spacing w:val="14"/>
          <w:kern w:val="0"/>
          <w:szCs w:val="21"/>
        </w:rPr>
      </w:pPr>
    </w:p>
    <w:p w14:paraId="6FFC98EC">
      <w:pPr>
        <w:ind w:firstLine="420"/>
        <w:rPr>
          <w:rFonts w:ascii="仿宋" w:hAnsi="仿宋" w:eastAsia="仿宋"/>
          <w:spacing w:val="14"/>
          <w:kern w:val="0"/>
          <w:szCs w:val="21"/>
        </w:rPr>
      </w:pPr>
      <w:r>
        <w:rPr>
          <w:rFonts w:hint="eastAsia" w:ascii="仿宋" w:hAnsi="仿宋" w:eastAsia="仿宋"/>
          <w:spacing w:val="14"/>
          <w:kern w:val="0"/>
          <w:szCs w:val="21"/>
        </w:rPr>
        <w:t>本企业对上述声明内容的真实性负责。如有虚假，将依法承担相应责任。</w:t>
      </w:r>
    </w:p>
    <w:p w14:paraId="608A8E6C">
      <w:pPr>
        <w:rPr>
          <w:rFonts w:ascii="仿宋" w:hAnsi="仿宋" w:eastAsia="仿宋"/>
          <w:spacing w:val="14"/>
          <w:kern w:val="0"/>
          <w:szCs w:val="21"/>
        </w:rPr>
      </w:pPr>
    </w:p>
    <w:p w14:paraId="293283D9">
      <w:pPr>
        <w:ind w:firstLine="476" w:firstLineChars="200"/>
        <w:rPr>
          <w:rFonts w:ascii="仿宋" w:hAnsi="仿宋" w:eastAsia="仿宋"/>
          <w:spacing w:val="14"/>
          <w:szCs w:val="21"/>
        </w:rPr>
      </w:pPr>
      <w:r>
        <w:rPr>
          <w:rFonts w:hint="eastAsia" w:ascii="仿宋" w:hAnsi="仿宋" w:eastAsia="仿宋"/>
          <w:spacing w:val="14"/>
          <w:szCs w:val="21"/>
        </w:rPr>
        <w:t>供应商（企业电子章）：</w:t>
      </w:r>
    </w:p>
    <w:p w14:paraId="284E3093">
      <w:pPr>
        <w:ind w:firstLine="476" w:firstLineChars="200"/>
        <w:rPr>
          <w:rFonts w:ascii="仿宋" w:hAnsi="仿宋" w:eastAsia="仿宋"/>
          <w:spacing w:val="14"/>
          <w:szCs w:val="21"/>
        </w:rPr>
      </w:pPr>
      <w:r>
        <w:rPr>
          <w:rFonts w:hint="eastAsia" w:ascii="仿宋" w:hAnsi="仿宋" w:eastAsia="仿宋"/>
          <w:spacing w:val="14"/>
          <w:szCs w:val="21"/>
        </w:rPr>
        <w:t>日期：</w:t>
      </w:r>
    </w:p>
    <w:p w14:paraId="2571F741">
      <w:pPr>
        <w:rPr>
          <w:rFonts w:ascii="仿宋" w:hAnsi="仿宋" w:eastAsia="仿宋"/>
          <w:spacing w:val="14"/>
          <w:szCs w:val="21"/>
        </w:rPr>
      </w:pPr>
    </w:p>
    <w:p w14:paraId="3C1E2AF6">
      <w:pPr>
        <w:rPr>
          <w:rFonts w:ascii="仿宋" w:hAnsi="仿宋" w:eastAsia="仿宋"/>
          <w:spacing w:val="14"/>
          <w:szCs w:val="21"/>
        </w:rPr>
      </w:pPr>
      <w:r>
        <w:rPr>
          <w:rFonts w:ascii="仿宋" w:hAnsi="仿宋" w:eastAsia="仿宋"/>
          <w:spacing w:val="14"/>
          <w:szCs w:val="21"/>
        </w:rPr>
        <w:t>注</w:t>
      </w:r>
      <w:r>
        <w:rPr>
          <w:rFonts w:hint="eastAsia" w:ascii="仿宋" w:hAnsi="仿宋" w:eastAsia="仿宋"/>
          <w:spacing w:val="14"/>
          <w:szCs w:val="21"/>
        </w:rPr>
        <w:t>：1、从业人员、营业收入、资产总额填报上一年度数据，无上一年度数据的新成立企业可不填报。</w:t>
      </w:r>
    </w:p>
    <w:p w14:paraId="6C43C1C3">
      <w:pPr>
        <w:ind w:firstLine="420"/>
        <w:rPr>
          <w:rFonts w:ascii="Times New Roman" w:hAnsi="Times New Roman"/>
          <w:kern w:val="0"/>
          <w:sz w:val="20"/>
          <w:szCs w:val="20"/>
        </w:rPr>
      </w:pPr>
      <w:r>
        <w:rPr>
          <w:rFonts w:hint="eastAsia" w:ascii="仿宋" w:hAnsi="仿宋" w:eastAsia="仿宋"/>
          <w:spacing w:val="14"/>
          <w:kern w:val="0"/>
          <w:sz w:val="20"/>
          <w:szCs w:val="21"/>
          <w:lang w:eastAsia="zh-CN"/>
        </w:rPr>
        <w:t>2.</w:t>
      </w:r>
      <w:r>
        <w:rPr>
          <w:rFonts w:hint="eastAsia" w:ascii="仿宋" w:hAnsi="仿宋" w:eastAsia="仿宋"/>
          <w:spacing w:val="14"/>
          <w:kern w:val="0"/>
          <w:sz w:val="20"/>
          <w:szCs w:val="21"/>
        </w:rPr>
        <w:t>中小企业划分标准见工业和信息化部国家统计局国家发展和改革委</w:t>
      </w:r>
      <w:r>
        <w:rPr>
          <w:rFonts w:hint="eastAsia" w:ascii="仿宋" w:hAnsi="仿宋" w:eastAsia="仿宋"/>
          <w:spacing w:val="14"/>
          <w:kern w:val="0"/>
          <w:sz w:val="20"/>
          <w:szCs w:val="21"/>
          <w:lang w:eastAsia="zh-CN"/>
        </w:rPr>
        <w:t>员会</w:t>
      </w:r>
      <w:r>
        <w:rPr>
          <w:rFonts w:hint="eastAsia" w:ascii="仿宋" w:hAnsi="仿宋" w:eastAsia="仿宋"/>
          <w:spacing w:val="14"/>
          <w:kern w:val="0"/>
          <w:sz w:val="20"/>
          <w:szCs w:val="21"/>
        </w:rPr>
        <w:t>财政部《关于印发中小企业划型标准规定的通知》（工信部联企业〔2011〕300号</w:t>
      </w:r>
      <w:r>
        <w:rPr>
          <w:rFonts w:hint="eastAsia" w:ascii="仿宋" w:hAnsi="仿宋" w:eastAsia="仿宋"/>
          <w:spacing w:val="14"/>
          <w:kern w:val="0"/>
          <w:sz w:val="20"/>
          <w:szCs w:val="21"/>
          <w:lang w:eastAsia="zh-CN"/>
        </w:rPr>
        <w:t>）</w:t>
      </w:r>
      <w:r>
        <w:rPr>
          <w:rFonts w:hint="eastAsia" w:ascii="仿宋" w:hAnsi="仿宋" w:eastAsia="仿宋"/>
          <w:spacing w:val="14"/>
          <w:kern w:val="0"/>
          <w:sz w:val="20"/>
          <w:szCs w:val="21"/>
        </w:rPr>
        <w:t>。</w:t>
      </w:r>
    </w:p>
    <w:p w14:paraId="0DD3FD02">
      <w:pPr>
        <w:spacing w:before="302" w:line="219" w:lineRule="auto"/>
        <w:ind w:left="33"/>
        <w:outlineLvl w:val="1"/>
        <w:rPr>
          <w:rFonts w:ascii="宋体" w:hAnsi="宋体" w:eastAsia="宋体" w:cs="宋体"/>
          <w:sz w:val="28"/>
          <w:szCs w:val="28"/>
        </w:rPr>
      </w:pPr>
      <w:r>
        <w:rPr>
          <w:rFonts w:ascii="Times New Roman" w:hAnsi="Times New Roman" w:eastAsia="Times New Roman"/>
          <w:kern w:val="0"/>
          <w:sz w:val="24"/>
          <w:szCs w:val="24"/>
          <w:lang w:eastAsia="en-US"/>
        </w:rPr>
        <w:br w:type="page"/>
      </w:r>
      <w:bookmarkStart w:id="99" w:name="_Toc16121"/>
      <w:r>
        <w:rPr>
          <w:rFonts w:ascii="宋体" w:hAnsi="宋体" w:eastAsia="宋体" w:cs="宋体"/>
          <w:b/>
          <w:bCs/>
          <w:spacing w:val="-25"/>
          <w:sz w:val="28"/>
          <w:szCs w:val="28"/>
        </w:rPr>
        <w:t>附件7-2</w:t>
      </w:r>
      <w:r>
        <w:rPr>
          <w:rFonts w:hint="eastAsia" w:ascii="宋体" w:hAnsi="宋体" w:eastAsia="宋体" w:cs="宋体"/>
          <w:b/>
          <w:bCs/>
          <w:spacing w:val="-25"/>
          <w:sz w:val="28"/>
          <w:szCs w:val="28"/>
          <w:lang w:eastAsia="zh-CN"/>
        </w:rPr>
        <w:t>：</w:t>
      </w:r>
      <w:r>
        <w:rPr>
          <w:rFonts w:ascii="宋体" w:hAnsi="宋体" w:eastAsia="宋体" w:cs="宋体"/>
          <w:b/>
          <w:bCs/>
          <w:spacing w:val="-25"/>
          <w:sz w:val="28"/>
          <w:szCs w:val="28"/>
        </w:rPr>
        <w:t>残疾人福利性单位声明函</w:t>
      </w:r>
      <w:bookmarkEnd w:id="99"/>
    </w:p>
    <w:p w14:paraId="13E7992A">
      <w:pPr>
        <w:spacing w:before="132" w:line="221" w:lineRule="auto"/>
        <w:ind w:left="3056"/>
        <w:rPr>
          <w:rFonts w:ascii="仿宋" w:hAnsi="仿宋" w:eastAsia="仿宋" w:cs="仿宋"/>
          <w:sz w:val="28"/>
          <w:szCs w:val="28"/>
        </w:rPr>
      </w:pPr>
      <w:r>
        <w:rPr>
          <w:rFonts w:ascii="仿宋" w:hAnsi="仿宋" w:eastAsia="仿宋" w:cs="仿宋"/>
          <w:spacing w:val="-5"/>
          <w:sz w:val="28"/>
          <w:szCs w:val="28"/>
        </w:rPr>
        <w:t>残疾人福利性单位声明函</w:t>
      </w:r>
    </w:p>
    <w:p w14:paraId="7B1DDCD6">
      <w:pPr>
        <w:pStyle w:val="3"/>
        <w:spacing w:line="286" w:lineRule="auto"/>
      </w:pPr>
    </w:p>
    <w:p w14:paraId="06FA7642">
      <w:pPr>
        <w:pStyle w:val="3"/>
        <w:spacing w:line="287" w:lineRule="auto"/>
      </w:pPr>
    </w:p>
    <w:p w14:paraId="2CBF0B84">
      <w:pPr>
        <w:spacing w:before="62" w:line="452" w:lineRule="auto"/>
        <w:ind w:left="14" w:right="34" w:firstLine="420"/>
        <w:jc w:val="both"/>
        <w:rPr>
          <w:rFonts w:ascii="仿宋" w:hAnsi="仿宋" w:eastAsia="仿宋" w:cs="仿宋"/>
          <w:sz w:val="19"/>
          <w:szCs w:val="19"/>
        </w:rPr>
      </w:pPr>
      <w:r>
        <w:rPr>
          <w:rFonts w:ascii="仿宋" w:hAnsi="仿宋" w:eastAsia="仿宋" w:cs="仿宋"/>
          <w:spacing w:val="3"/>
          <w:sz w:val="19"/>
          <w:szCs w:val="19"/>
        </w:rPr>
        <w:t>本单位郑重声明，根据《财政部</w:t>
      </w:r>
      <w:r>
        <w:rPr>
          <w:rFonts w:ascii="仿宋" w:hAnsi="仿宋" w:eastAsia="仿宋" w:cs="仿宋"/>
          <w:spacing w:val="54"/>
          <w:w w:val="101"/>
          <w:sz w:val="19"/>
          <w:szCs w:val="19"/>
        </w:rPr>
        <w:t xml:space="preserve"> </w:t>
      </w:r>
      <w:r>
        <w:rPr>
          <w:rFonts w:ascii="仿宋" w:hAnsi="仿宋" w:eastAsia="仿宋" w:cs="仿宋"/>
          <w:spacing w:val="3"/>
          <w:sz w:val="19"/>
          <w:szCs w:val="19"/>
        </w:rPr>
        <w:t>民政部</w:t>
      </w:r>
      <w:r>
        <w:rPr>
          <w:rFonts w:ascii="仿宋" w:hAnsi="仿宋" w:eastAsia="仿宋" w:cs="仿宋"/>
          <w:spacing w:val="52"/>
          <w:sz w:val="19"/>
          <w:szCs w:val="19"/>
        </w:rPr>
        <w:t xml:space="preserve"> </w:t>
      </w:r>
      <w:r>
        <w:rPr>
          <w:rFonts w:ascii="仿宋" w:hAnsi="仿宋" w:eastAsia="仿宋" w:cs="仿宋"/>
          <w:spacing w:val="3"/>
          <w:sz w:val="19"/>
          <w:szCs w:val="19"/>
        </w:rPr>
        <w:t>中国残疾人联合会关</w:t>
      </w:r>
      <w:r>
        <w:rPr>
          <w:rFonts w:ascii="仿宋" w:hAnsi="仿宋" w:eastAsia="仿宋" w:cs="仿宋"/>
          <w:spacing w:val="2"/>
          <w:sz w:val="19"/>
          <w:szCs w:val="19"/>
        </w:rPr>
        <w:t>于促进残疾人就业政府采购政策的通知》</w:t>
      </w:r>
      <w:r>
        <w:rPr>
          <w:rFonts w:ascii="仿宋" w:hAnsi="仿宋" w:eastAsia="仿宋" w:cs="仿宋"/>
          <w:sz w:val="19"/>
          <w:szCs w:val="19"/>
        </w:rPr>
        <w:t xml:space="preserve"> </w:t>
      </w:r>
      <w:r>
        <w:rPr>
          <w:rFonts w:ascii="仿宋" w:hAnsi="仿宋" w:eastAsia="仿宋" w:cs="仿宋"/>
          <w:spacing w:val="-1"/>
          <w:sz w:val="19"/>
          <w:szCs w:val="19"/>
        </w:rPr>
        <w:t>（财库〔2017〕</w:t>
      </w:r>
      <w:r>
        <w:rPr>
          <w:rFonts w:ascii="仿宋" w:hAnsi="仿宋" w:eastAsia="仿宋" w:cs="仿宋"/>
          <w:spacing w:val="-29"/>
          <w:sz w:val="19"/>
          <w:szCs w:val="19"/>
        </w:rPr>
        <w:t xml:space="preserve"> </w:t>
      </w:r>
      <w:r>
        <w:rPr>
          <w:rFonts w:ascii="仿宋" w:hAnsi="仿宋" w:eastAsia="仿宋" w:cs="仿宋"/>
          <w:spacing w:val="-1"/>
          <w:sz w:val="19"/>
          <w:szCs w:val="19"/>
        </w:rPr>
        <w:t>141</w:t>
      </w:r>
      <w:r>
        <w:rPr>
          <w:rFonts w:ascii="仿宋" w:hAnsi="仿宋" w:eastAsia="仿宋" w:cs="仿宋"/>
          <w:spacing w:val="-26"/>
          <w:sz w:val="19"/>
          <w:szCs w:val="19"/>
        </w:rPr>
        <w:t xml:space="preserve"> </w:t>
      </w:r>
      <w:r>
        <w:rPr>
          <w:rFonts w:ascii="仿宋" w:hAnsi="仿宋" w:eastAsia="仿宋" w:cs="仿宋"/>
          <w:spacing w:val="-1"/>
          <w:sz w:val="19"/>
          <w:szCs w:val="19"/>
        </w:rPr>
        <w:t>号）的规定，本单位为符合条件的残疾人福利性单位，且本单位参加______单位的______</w:t>
      </w:r>
      <w:r>
        <w:rPr>
          <w:rFonts w:ascii="仿宋" w:hAnsi="仿宋" w:eastAsia="仿宋" w:cs="仿宋"/>
          <w:spacing w:val="2"/>
          <w:sz w:val="19"/>
          <w:szCs w:val="19"/>
        </w:rPr>
        <w:t>项目采购活动，</w:t>
      </w:r>
      <w:r>
        <w:rPr>
          <w:rFonts w:ascii="仿宋" w:hAnsi="仿宋" w:eastAsia="仿宋" w:cs="仿宋"/>
          <w:spacing w:val="-38"/>
          <w:sz w:val="19"/>
          <w:szCs w:val="19"/>
        </w:rPr>
        <w:t xml:space="preserve"> </w:t>
      </w:r>
      <w:r>
        <w:rPr>
          <w:rFonts w:ascii="仿宋" w:hAnsi="仿宋" w:eastAsia="仿宋" w:cs="仿宋"/>
          <w:spacing w:val="2"/>
          <w:sz w:val="19"/>
          <w:szCs w:val="19"/>
        </w:rPr>
        <w:t>由本企业承担工程。</w:t>
      </w:r>
    </w:p>
    <w:p w14:paraId="18839F00">
      <w:pPr>
        <w:spacing w:line="229" w:lineRule="auto"/>
        <w:ind w:left="434"/>
        <w:rPr>
          <w:rFonts w:ascii="仿宋" w:hAnsi="仿宋" w:eastAsia="仿宋" w:cs="仿宋"/>
          <w:sz w:val="19"/>
          <w:szCs w:val="19"/>
        </w:rPr>
      </w:pPr>
      <w:r>
        <w:rPr>
          <w:rFonts w:ascii="仿宋" w:hAnsi="仿宋" w:eastAsia="仿宋" w:cs="仿宋"/>
          <w:spacing w:val="6"/>
          <w:sz w:val="19"/>
          <w:szCs w:val="19"/>
        </w:rPr>
        <w:t>本单位对上述声明的真实性负责。如有虚假，将依法承担相应责任。</w:t>
      </w:r>
    </w:p>
    <w:p w14:paraId="239406F6">
      <w:pPr>
        <w:pStyle w:val="3"/>
        <w:spacing w:line="259" w:lineRule="auto"/>
      </w:pPr>
    </w:p>
    <w:p w14:paraId="61EBD40A">
      <w:pPr>
        <w:pStyle w:val="3"/>
        <w:spacing w:line="259" w:lineRule="auto"/>
      </w:pPr>
    </w:p>
    <w:p w14:paraId="5B0701FC">
      <w:pPr>
        <w:pStyle w:val="3"/>
        <w:spacing w:line="259" w:lineRule="auto"/>
      </w:pPr>
    </w:p>
    <w:p w14:paraId="7434504D">
      <w:pPr>
        <w:pStyle w:val="3"/>
        <w:spacing w:line="260" w:lineRule="auto"/>
      </w:pPr>
    </w:p>
    <w:p w14:paraId="42AB593D">
      <w:pPr>
        <w:pStyle w:val="3"/>
        <w:spacing w:line="260" w:lineRule="auto"/>
      </w:pPr>
    </w:p>
    <w:p w14:paraId="6544BC6E">
      <w:pPr>
        <w:pStyle w:val="3"/>
        <w:spacing w:line="260" w:lineRule="auto"/>
      </w:pPr>
    </w:p>
    <w:p w14:paraId="440878BC">
      <w:pPr>
        <w:spacing w:before="62" w:line="231" w:lineRule="auto"/>
        <w:ind w:left="4958"/>
        <w:rPr>
          <w:rFonts w:ascii="仿宋" w:hAnsi="仿宋" w:eastAsia="仿宋" w:cs="仿宋"/>
          <w:sz w:val="19"/>
          <w:szCs w:val="19"/>
        </w:rPr>
      </w:pPr>
      <w:r>
        <w:rPr>
          <w:rFonts w:ascii="仿宋" w:hAnsi="仿宋" w:eastAsia="仿宋" w:cs="仿宋"/>
          <w:spacing w:val="5"/>
          <w:sz w:val="19"/>
          <w:szCs w:val="19"/>
        </w:rPr>
        <w:t>供应商（企业电子章</w:t>
      </w:r>
      <w:r>
        <w:rPr>
          <w:rFonts w:ascii="仿宋" w:hAnsi="仿宋" w:eastAsia="仿宋" w:cs="仿宋"/>
          <w:spacing w:val="1"/>
          <w:sz w:val="19"/>
          <w:szCs w:val="19"/>
        </w:rPr>
        <w:t>）：</w:t>
      </w:r>
    </w:p>
    <w:p w14:paraId="652EDFE3">
      <w:pPr>
        <w:pStyle w:val="3"/>
        <w:spacing w:line="313" w:lineRule="auto"/>
      </w:pPr>
    </w:p>
    <w:p w14:paraId="2E23C255">
      <w:pPr>
        <w:pStyle w:val="3"/>
        <w:spacing w:line="314" w:lineRule="auto"/>
      </w:pPr>
    </w:p>
    <w:p w14:paraId="2F006D6E">
      <w:pPr>
        <w:spacing w:before="63" w:line="231" w:lineRule="auto"/>
        <w:ind w:left="19"/>
        <w:rPr>
          <w:rFonts w:ascii="仿宋" w:hAnsi="仿宋" w:eastAsia="仿宋" w:cs="仿宋"/>
          <w:sz w:val="19"/>
          <w:szCs w:val="19"/>
        </w:rPr>
      </w:pPr>
      <w:r>
        <w:rPr>
          <w:rFonts w:ascii="仿宋" w:hAnsi="仿宋" w:eastAsia="仿宋" w:cs="仿宋"/>
          <w:spacing w:val="6"/>
          <w:sz w:val="19"/>
          <w:szCs w:val="19"/>
        </w:rPr>
        <w:t>注：如供应商不属于残疾人福利企业可以不提供残疾人福利企业声明函。</w:t>
      </w:r>
    </w:p>
    <w:p w14:paraId="406B3AC5">
      <w:pPr>
        <w:spacing w:line="231" w:lineRule="auto"/>
        <w:rPr>
          <w:rFonts w:ascii="仿宋" w:hAnsi="仿宋" w:eastAsia="仿宋" w:cs="仿宋"/>
          <w:sz w:val="19"/>
          <w:szCs w:val="19"/>
        </w:rPr>
        <w:sectPr>
          <w:footerReference r:id="rId37" w:type="default"/>
          <w:pgSz w:w="11906" w:h="16839"/>
          <w:pgMar w:top="1209" w:right="1246" w:bottom="1199" w:left="1418" w:header="799" w:footer="964" w:gutter="0"/>
          <w:pgNumType w:fmt="numberInDash"/>
          <w:cols w:space="720" w:num="1"/>
        </w:sectPr>
      </w:pPr>
    </w:p>
    <w:p w14:paraId="36C30939">
      <w:pPr>
        <w:spacing w:before="302" w:line="219" w:lineRule="auto"/>
        <w:ind w:left="33"/>
        <w:outlineLvl w:val="1"/>
        <w:rPr>
          <w:rFonts w:ascii="宋体" w:hAnsi="宋体" w:eastAsia="宋体" w:cs="宋体"/>
          <w:sz w:val="28"/>
          <w:szCs w:val="28"/>
        </w:rPr>
      </w:pPr>
      <w:bookmarkStart w:id="100" w:name="_Toc20803"/>
      <w:r>
        <w:rPr>
          <w:rFonts w:ascii="宋体" w:hAnsi="宋体" w:eastAsia="宋体" w:cs="宋体"/>
          <w:b/>
          <w:bCs/>
          <w:spacing w:val="-23"/>
          <w:sz w:val="28"/>
          <w:szCs w:val="28"/>
        </w:rPr>
        <w:t>附件7-3</w:t>
      </w:r>
      <w:r>
        <w:rPr>
          <w:rFonts w:hint="eastAsia" w:ascii="宋体" w:hAnsi="宋体" w:eastAsia="宋体" w:cs="宋体"/>
          <w:b/>
          <w:bCs/>
          <w:spacing w:val="-23"/>
          <w:sz w:val="28"/>
          <w:szCs w:val="28"/>
          <w:lang w:eastAsia="zh-CN"/>
        </w:rPr>
        <w:t>：</w:t>
      </w:r>
      <w:r>
        <w:rPr>
          <w:rFonts w:ascii="宋体" w:hAnsi="宋体" w:eastAsia="宋体" w:cs="宋体"/>
          <w:b/>
          <w:bCs/>
          <w:spacing w:val="-23"/>
          <w:sz w:val="28"/>
          <w:szCs w:val="28"/>
        </w:rPr>
        <w:t>监狱企业证明文件</w:t>
      </w:r>
      <w:bookmarkEnd w:id="100"/>
    </w:p>
    <w:p w14:paraId="3C1574F6">
      <w:pPr>
        <w:spacing w:before="133" w:line="223" w:lineRule="auto"/>
        <w:ind w:left="3478"/>
        <w:rPr>
          <w:rFonts w:ascii="仿宋" w:hAnsi="仿宋" w:eastAsia="仿宋" w:cs="仿宋"/>
          <w:sz w:val="28"/>
          <w:szCs w:val="28"/>
        </w:rPr>
      </w:pPr>
      <w:r>
        <w:rPr>
          <w:rFonts w:ascii="仿宋" w:hAnsi="仿宋" w:eastAsia="仿宋" w:cs="仿宋"/>
          <w:spacing w:val="-6"/>
          <w:sz w:val="28"/>
          <w:szCs w:val="28"/>
        </w:rPr>
        <w:t>监狱企业证明文件</w:t>
      </w:r>
    </w:p>
    <w:p w14:paraId="6BE25BAC">
      <w:pPr>
        <w:pStyle w:val="3"/>
        <w:spacing w:line="284" w:lineRule="auto"/>
      </w:pPr>
    </w:p>
    <w:p w14:paraId="79914902">
      <w:pPr>
        <w:pStyle w:val="3"/>
        <w:spacing w:line="284" w:lineRule="auto"/>
      </w:pPr>
    </w:p>
    <w:p w14:paraId="6C42F272">
      <w:pPr>
        <w:spacing w:before="62" w:line="453" w:lineRule="auto"/>
        <w:ind w:left="34" w:right="118" w:firstLine="403"/>
        <w:rPr>
          <w:rFonts w:ascii="仿宋" w:hAnsi="仿宋" w:eastAsia="仿宋" w:cs="仿宋"/>
          <w:sz w:val="19"/>
          <w:szCs w:val="19"/>
        </w:rPr>
      </w:pPr>
      <w:r>
        <w:rPr>
          <w:rFonts w:ascii="仿宋" w:hAnsi="仿宋" w:eastAsia="仿宋" w:cs="仿宋"/>
          <w:spacing w:val="7"/>
          <w:sz w:val="19"/>
          <w:szCs w:val="19"/>
        </w:rPr>
        <w:t>（监狱企业参加政府采购活动时，应当提供由省级以上监狱管理局、戒毒管理局（含新疆生产建设兵</w:t>
      </w:r>
      <w:r>
        <w:rPr>
          <w:rFonts w:ascii="仿宋" w:hAnsi="仿宋" w:eastAsia="仿宋" w:cs="仿宋"/>
          <w:spacing w:val="2"/>
          <w:sz w:val="19"/>
          <w:szCs w:val="19"/>
        </w:rPr>
        <w:t>团）</w:t>
      </w:r>
      <w:r>
        <w:rPr>
          <w:rFonts w:ascii="仿宋" w:hAnsi="仿宋" w:eastAsia="仿宋" w:cs="仿宋"/>
          <w:spacing w:val="-54"/>
          <w:sz w:val="19"/>
          <w:szCs w:val="19"/>
        </w:rPr>
        <w:t xml:space="preserve"> </w:t>
      </w:r>
      <w:r>
        <w:rPr>
          <w:rFonts w:ascii="仿宋" w:hAnsi="仿宋" w:eastAsia="仿宋" w:cs="仿宋"/>
          <w:spacing w:val="2"/>
          <w:sz w:val="19"/>
          <w:szCs w:val="19"/>
        </w:rPr>
        <w:t>出具的属于监狱企业的证明文件。</w:t>
      </w:r>
    </w:p>
    <w:p w14:paraId="2D2FDF6D">
      <w:pPr>
        <w:pStyle w:val="3"/>
        <w:spacing w:line="288" w:lineRule="auto"/>
      </w:pPr>
    </w:p>
    <w:p w14:paraId="65DA531F">
      <w:pPr>
        <w:pStyle w:val="3"/>
        <w:spacing w:line="289" w:lineRule="auto"/>
      </w:pPr>
    </w:p>
    <w:p w14:paraId="7413CA63">
      <w:pPr>
        <w:pStyle w:val="3"/>
        <w:spacing w:line="289" w:lineRule="auto"/>
      </w:pPr>
    </w:p>
    <w:p w14:paraId="179E8416">
      <w:pPr>
        <w:spacing w:before="62" w:line="231" w:lineRule="auto"/>
        <w:ind w:left="19"/>
        <w:rPr>
          <w:rFonts w:ascii="仿宋" w:hAnsi="仿宋" w:eastAsia="仿宋" w:cs="仿宋"/>
          <w:sz w:val="19"/>
          <w:szCs w:val="19"/>
        </w:rPr>
      </w:pPr>
      <w:r>
        <w:rPr>
          <w:rFonts w:ascii="仿宋" w:hAnsi="仿宋" w:eastAsia="仿宋" w:cs="仿宋"/>
          <w:spacing w:val="6"/>
          <w:sz w:val="19"/>
          <w:szCs w:val="19"/>
        </w:rPr>
        <w:t>注：如供应商不属于监狱企业可以不提供监狱企业证明</w:t>
      </w:r>
      <w:r>
        <w:rPr>
          <w:rFonts w:ascii="仿宋" w:hAnsi="仿宋" w:eastAsia="仿宋" w:cs="仿宋"/>
          <w:spacing w:val="5"/>
          <w:sz w:val="19"/>
          <w:szCs w:val="19"/>
        </w:rPr>
        <w:t>文件。</w:t>
      </w:r>
    </w:p>
    <w:p w14:paraId="6FAC13BD">
      <w:pPr>
        <w:spacing w:line="231" w:lineRule="auto"/>
        <w:rPr>
          <w:rFonts w:ascii="仿宋" w:hAnsi="仿宋" w:eastAsia="仿宋" w:cs="仿宋"/>
          <w:sz w:val="19"/>
          <w:szCs w:val="19"/>
        </w:rPr>
      </w:pPr>
    </w:p>
    <w:p w14:paraId="0847473C">
      <w:pPr>
        <w:spacing w:line="231" w:lineRule="auto"/>
        <w:rPr>
          <w:rFonts w:ascii="仿宋" w:hAnsi="仿宋" w:eastAsia="仿宋" w:cs="仿宋"/>
          <w:sz w:val="19"/>
          <w:szCs w:val="19"/>
        </w:rPr>
      </w:pPr>
    </w:p>
    <w:p w14:paraId="7F3956D4">
      <w:pPr>
        <w:spacing w:line="231" w:lineRule="auto"/>
        <w:rPr>
          <w:rFonts w:ascii="仿宋" w:hAnsi="仿宋" w:eastAsia="仿宋" w:cs="仿宋"/>
          <w:sz w:val="19"/>
          <w:szCs w:val="19"/>
        </w:rPr>
      </w:pPr>
    </w:p>
    <w:p w14:paraId="0B55FF69">
      <w:pPr>
        <w:spacing w:line="231" w:lineRule="auto"/>
        <w:rPr>
          <w:rFonts w:ascii="仿宋" w:hAnsi="仿宋" w:eastAsia="仿宋" w:cs="仿宋"/>
          <w:sz w:val="19"/>
          <w:szCs w:val="19"/>
        </w:rPr>
      </w:pPr>
    </w:p>
    <w:p w14:paraId="5A62C036">
      <w:pPr>
        <w:spacing w:line="231" w:lineRule="auto"/>
        <w:rPr>
          <w:rFonts w:ascii="仿宋" w:hAnsi="仿宋" w:eastAsia="仿宋" w:cs="仿宋"/>
          <w:sz w:val="19"/>
          <w:szCs w:val="19"/>
        </w:rPr>
      </w:pPr>
    </w:p>
    <w:p w14:paraId="011D9696">
      <w:pPr>
        <w:spacing w:line="231" w:lineRule="auto"/>
        <w:rPr>
          <w:rFonts w:ascii="仿宋" w:hAnsi="仿宋" w:eastAsia="仿宋" w:cs="仿宋"/>
          <w:sz w:val="19"/>
          <w:szCs w:val="19"/>
        </w:rPr>
      </w:pPr>
    </w:p>
    <w:p w14:paraId="15B64DFA">
      <w:pPr>
        <w:spacing w:line="231" w:lineRule="auto"/>
        <w:rPr>
          <w:rFonts w:ascii="仿宋" w:hAnsi="仿宋" w:eastAsia="仿宋" w:cs="仿宋"/>
          <w:sz w:val="19"/>
          <w:szCs w:val="19"/>
        </w:rPr>
      </w:pPr>
    </w:p>
    <w:p w14:paraId="311B17B4">
      <w:pPr>
        <w:spacing w:line="231" w:lineRule="auto"/>
        <w:rPr>
          <w:rFonts w:ascii="仿宋" w:hAnsi="仿宋" w:eastAsia="仿宋" w:cs="仿宋"/>
          <w:sz w:val="19"/>
          <w:szCs w:val="19"/>
        </w:rPr>
      </w:pPr>
    </w:p>
    <w:p w14:paraId="4787CC0B">
      <w:pPr>
        <w:spacing w:line="231" w:lineRule="auto"/>
        <w:rPr>
          <w:rFonts w:ascii="仿宋" w:hAnsi="仿宋" w:eastAsia="仿宋" w:cs="仿宋"/>
          <w:sz w:val="19"/>
          <w:szCs w:val="19"/>
        </w:rPr>
      </w:pPr>
    </w:p>
    <w:p w14:paraId="1B3B97FE">
      <w:pPr>
        <w:spacing w:line="231" w:lineRule="auto"/>
        <w:rPr>
          <w:rFonts w:ascii="仿宋" w:hAnsi="仿宋" w:eastAsia="仿宋" w:cs="仿宋"/>
          <w:sz w:val="19"/>
          <w:szCs w:val="19"/>
        </w:rPr>
      </w:pPr>
    </w:p>
    <w:p w14:paraId="132AB805">
      <w:pPr>
        <w:spacing w:line="231" w:lineRule="auto"/>
        <w:rPr>
          <w:rFonts w:ascii="仿宋" w:hAnsi="仿宋" w:eastAsia="仿宋" w:cs="仿宋"/>
          <w:sz w:val="19"/>
          <w:szCs w:val="19"/>
        </w:rPr>
      </w:pPr>
    </w:p>
    <w:p w14:paraId="4D690A7F">
      <w:pPr>
        <w:spacing w:line="231" w:lineRule="auto"/>
        <w:rPr>
          <w:rFonts w:ascii="仿宋" w:hAnsi="仿宋" w:eastAsia="仿宋" w:cs="仿宋"/>
          <w:sz w:val="19"/>
          <w:szCs w:val="19"/>
        </w:rPr>
      </w:pPr>
    </w:p>
    <w:p w14:paraId="39AC00BA">
      <w:pPr>
        <w:spacing w:line="231" w:lineRule="auto"/>
        <w:rPr>
          <w:rFonts w:ascii="仿宋" w:hAnsi="仿宋" w:eastAsia="仿宋" w:cs="仿宋"/>
          <w:sz w:val="19"/>
          <w:szCs w:val="19"/>
        </w:rPr>
      </w:pPr>
    </w:p>
    <w:p w14:paraId="6BEFCCBF">
      <w:pPr>
        <w:spacing w:line="231" w:lineRule="auto"/>
        <w:rPr>
          <w:rFonts w:ascii="仿宋" w:hAnsi="仿宋" w:eastAsia="仿宋" w:cs="仿宋"/>
          <w:sz w:val="19"/>
          <w:szCs w:val="19"/>
        </w:rPr>
      </w:pPr>
    </w:p>
    <w:p w14:paraId="3496E2BE">
      <w:pPr>
        <w:spacing w:line="231" w:lineRule="auto"/>
        <w:rPr>
          <w:rFonts w:ascii="仿宋" w:hAnsi="仿宋" w:eastAsia="仿宋" w:cs="仿宋"/>
          <w:sz w:val="19"/>
          <w:szCs w:val="19"/>
        </w:rPr>
      </w:pPr>
    </w:p>
    <w:p w14:paraId="1BEE2C6E">
      <w:pPr>
        <w:spacing w:line="231" w:lineRule="auto"/>
        <w:rPr>
          <w:rFonts w:ascii="仿宋" w:hAnsi="仿宋" w:eastAsia="仿宋" w:cs="仿宋"/>
          <w:sz w:val="19"/>
          <w:szCs w:val="19"/>
        </w:rPr>
      </w:pPr>
    </w:p>
    <w:p w14:paraId="55F64267">
      <w:pPr>
        <w:spacing w:line="231" w:lineRule="auto"/>
        <w:rPr>
          <w:rFonts w:ascii="仿宋" w:hAnsi="仿宋" w:eastAsia="仿宋" w:cs="仿宋"/>
          <w:sz w:val="19"/>
          <w:szCs w:val="19"/>
        </w:rPr>
      </w:pPr>
    </w:p>
    <w:p w14:paraId="6FE15B1E">
      <w:pPr>
        <w:spacing w:line="231" w:lineRule="auto"/>
        <w:rPr>
          <w:rFonts w:ascii="仿宋" w:hAnsi="仿宋" w:eastAsia="仿宋" w:cs="仿宋"/>
          <w:sz w:val="19"/>
          <w:szCs w:val="19"/>
        </w:rPr>
      </w:pPr>
    </w:p>
    <w:p w14:paraId="39A76B1E">
      <w:pPr>
        <w:spacing w:line="231" w:lineRule="auto"/>
        <w:rPr>
          <w:rFonts w:ascii="仿宋" w:hAnsi="仿宋" w:eastAsia="仿宋" w:cs="仿宋"/>
          <w:sz w:val="19"/>
          <w:szCs w:val="19"/>
        </w:rPr>
      </w:pPr>
    </w:p>
    <w:p w14:paraId="01B47227">
      <w:pPr>
        <w:spacing w:line="231" w:lineRule="auto"/>
        <w:rPr>
          <w:rFonts w:ascii="仿宋" w:hAnsi="仿宋" w:eastAsia="仿宋" w:cs="仿宋"/>
          <w:sz w:val="19"/>
          <w:szCs w:val="19"/>
        </w:rPr>
      </w:pPr>
    </w:p>
    <w:p w14:paraId="519F37E8">
      <w:pPr>
        <w:spacing w:line="231" w:lineRule="auto"/>
        <w:rPr>
          <w:rFonts w:ascii="仿宋" w:hAnsi="仿宋" w:eastAsia="仿宋" w:cs="仿宋"/>
          <w:sz w:val="19"/>
          <w:szCs w:val="19"/>
        </w:rPr>
      </w:pPr>
    </w:p>
    <w:p w14:paraId="769A481B">
      <w:pPr>
        <w:spacing w:line="231" w:lineRule="auto"/>
        <w:rPr>
          <w:rFonts w:ascii="仿宋" w:hAnsi="仿宋" w:eastAsia="仿宋" w:cs="仿宋"/>
          <w:sz w:val="19"/>
          <w:szCs w:val="19"/>
        </w:rPr>
      </w:pPr>
    </w:p>
    <w:p w14:paraId="4B1964ED">
      <w:pPr>
        <w:spacing w:line="231" w:lineRule="auto"/>
        <w:rPr>
          <w:rFonts w:ascii="仿宋" w:hAnsi="仿宋" w:eastAsia="仿宋" w:cs="仿宋"/>
          <w:sz w:val="19"/>
          <w:szCs w:val="19"/>
        </w:rPr>
      </w:pPr>
    </w:p>
    <w:p w14:paraId="33BA5E89">
      <w:pPr>
        <w:spacing w:line="231" w:lineRule="auto"/>
        <w:rPr>
          <w:rFonts w:ascii="仿宋" w:hAnsi="仿宋" w:eastAsia="仿宋" w:cs="仿宋"/>
          <w:sz w:val="19"/>
          <w:szCs w:val="19"/>
        </w:rPr>
      </w:pPr>
    </w:p>
    <w:p w14:paraId="554765C0">
      <w:pPr>
        <w:spacing w:line="231" w:lineRule="auto"/>
        <w:rPr>
          <w:rFonts w:ascii="仿宋" w:hAnsi="仿宋" w:eastAsia="仿宋" w:cs="仿宋"/>
          <w:sz w:val="19"/>
          <w:szCs w:val="19"/>
        </w:rPr>
      </w:pPr>
    </w:p>
    <w:p w14:paraId="503BA7B3">
      <w:pPr>
        <w:spacing w:line="231" w:lineRule="auto"/>
        <w:rPr>
          <w:rFonts w:ascii="仿宋" w:hAnsi="仿宋" w:eastAsia="仿宋" w:cs="仿宋"/>
          <w:sz w:val="19"/>
          <w:szCs w:val="19"/>
        </w:rPr>
      </w:pPr>
    </w:p>
    <w:p w14:paraId="0809C002">
      <w:pPr>
        <w:spacing w:line="231" w:lineRule="auto"/>
        <w:rPr>
          <w:rFonts w:ascii="仿宋" w:hAnsi="仿宋" w:eastAsia="仿宋" w:cs="仿宋"/>
          <w:sz w:val="19"/>
          <w:szCs w:val="19"/>
        </w:rPr>
      </w:pPr>
    </w:p>
    <w:p w14:paraId="3FB22D7B">
      <w:pPr>
        <w:spacing w:line="231" w:lineRule="auto"/>
        <w:rPr>
          <w:rFonts w:ascii="仿宋" w:hAnsi="仿宋" w:eastAsia="仿宋" w:cs="仿宋"/>
          <w:sz w:val="19"/>
          <w:szCs w:val="19"/>
        </w:rPr>
      </w:pPr>
    </w:p>
    <w:p w14:paraId="187AA126">
      <w:pPr>
        <w:spacing w:line="231" w:lineRule="auto"/>
        <w:rPr>
          <w:rFonts w:ascii="仿宋" w:hAnsi="仿宋" w:eastAsia="仿宋" w:cs="仿宋"/>
          <w:sz w:val="19"/>
          <w:szCs w:val="19"/>
        </w:rPr>
      </w:pPr>
    </w:p>
    <w:p w14:paraId="0AA70B76">
      <w:pPr>
        <w:spacing w:line="231" w:lineRule="auto"/>
        <w:rPr>
          <w:rFonts w:ascii="仿宋" w:hAnsi="仿宋" w:eastAsia="仿宋" w:cs="仿宋"/>
          <w:sz w:val="19"/>
          <w:szCs w:val="19"/>
        </w:rPr>
      </w:pPr>
    </w:p>
    <w:p w14:paraId="1270655F">
      <w:pPr>
        <w:spacing w:line="231" w:lineRule="auto"/>
        <w:rPr>
          <w:rFonts w:ascii="仿宋" w:hAnsi="仿宋" w:eastAsia="仿宋" w:cs="仿宋"/>
          <w:sz w:val="19"/>
          <w:szCs w:val="19"/>
        </w:rPr>
      </w:pPr>
    </w:p>
    <w:p w14:paraId="3286B90B">
      <w:pPr>
        <w:spacing w:line="231" w:lineRule="auto"/>
        <w:rPr>
          <w:rFonts w:ascii="仿宋" w:hAnsi="仿宋" w:eastAsia="仿宋" w:cs="仿宋"/>
          <w:sz w:val="19"/>
          <w:szCs w:val="19"/>
        </w:rPr>
      </w:pPr>
    </w:p>
    <w:p w14:paraId="66F19FD9">
      <w:pPr>
        <w:spacing w:line="231" w:lineRule="auto"/>
        <w:rPr>
          <w:rFonts w:ascii="仿宋" w:hAnsi="仿宋" w:eastAsia="仿宋" w:cs="仿宋"/>
          <w:sz w:val="19"/>
          <w:szCs w:val="19"/>
        </w:rPr>
      </w:pPr>
    </w:p>
    <w:p w14:paraId="4EA14288">
      <w:pPr>
        <w:spacing w:line="231" w:lineRule="auto"/>
        <w:rPr>
          <w:rFonts w:ascii="仿宋" w:hAnsi="仿宋" w:eastAsia="仿宋" w:cs="仿宋"/>
          <w:sz w:val="19"/>
          <w:szCs w:val="19"/>
        </w:rPr>
      </w:pPr>
    </w:p>
    <w:p w14:paraId="263AE1F7">
      <w:pPr>
        <w:spacing w:line="231" w:lineRule="auto"/>
        <w:rPr>
          <w:rFonts w:ascii="仿宋" w:hAnsi="仿宋" w:eastAsia="仿宋" w:cs="仿宋"/>
          <w:sz w:val="19"/>
          <w:szCs w:val="19"/>
        </w:rPr>
      </w:pPr>
    </w:p>
    <w:p w14:paraId="6B3594EA">
      <w:pPr>
        <w:spacing w:line="231" w:lineRule="auto"/>
        <w:rPr>
          <w:rFonts w:ascii="仿宋" w:hAnsi="仿宋" w:eastAsia="仿宋" w:cs="仿宋"/>
          <w:sz w:val="19"/>
          <w:szCs w:val="19"/>
        </w:rPr>
      </w:pPr>
    </w:p>
    <w:p w14:paraId="050E61CA">
      <w:pPr>
        <w:spacing w:line="231" w:lineRule="auto"/>
        <w:rPr>
          <w:rFonts w:ascii="仿宋" w:hAnsi="仿宋" w:eastAsia="仿宋" w:cs="仿宋"/>
          <w:sz w:val="19"/>
          <w:szCs w:val="19"/>
        </w:rPr>
      </w:pPr>
    </w:p>
    <w:p w14:paraId="384A9482">
      <w:pPr>
        <w:spacing w:line="231" w:lineRule="auto"/>
        <w:rPr>
          <w:rFonts w:ascii="仿宋" w:hAnsi="仿宋" w:eastAsia="仿宋" w:cs="仿宋"/>
          <w:sz w:val="19"/>
          <w:szCs w:val="19"/>
        </w:rPr>
      </w:pPr>
    </w:p>
    <w:p w14:paraId="7DDCA6B2">
      <w:pPr>
        <w:spacing w:line="231" w:lineRule="auto"/>
        <w:rPr>
          <w:rFonts w:ascii="仿宋" w:hAnsi="仿宋" w:eastAsia="仿宋" w:cs="仿宋"/>
          <w:sz w:val="19"/>
          <w:szCs w:val="19"/>
        </w:rPr>
      </w:pPr>
    </w:p>
    <w:p w14:paraId="3BD8483A">
      <w:pPr>
        <w:spacing w:line="231" w:lineRule="auto"/>
        <w:rPr>
          <w:rFonts w:ascii="仿宋" w:hAnsi="仿宋" w:eastAsia="仿宋" w:cs="仿宋"/>
          <w:sz w:val="19"/>
          <w:szCs w:val="19"/>
        </w:rPr>
      </w:pPr>
    </w:p>
    <w:p w14:paraId="282DF29A">
      <w:pPr>
        <w:spacing w:line="231" w:lineRule="auto"/>
        <w:rPr>
          <w:rFonts w:ascii="仿宋" w:hAnsi="仿宋" w:eastAsia="仿宋" w:cs="仿宋"/>
          <w:sz w:val="19"/>
          <w:szCs w:val="19"/>
        </w:rPr>
      </w:pPr>
    </w:p>
    <w:p w14:paraId="73454054">
      <w:pPr>
        <w:spacing w:line="231" w:lineRule="auto"/>
        <w:rPr>
          <w:rFonts w:ascii="仿宋" w:hAnsi="仿宋" w:eastAsia="仿宋" w:cs="仿宋"/>
          <w:sz w:val="19"/>
          <w:szCs w:val="19"/>
        </w:rPr>
      </w:pPr>
    </w:p>
    <w:p w14:paraId="52619C44">
      <w:pPr>
        <w:spacing w:line="231" w:lineRule="auto"/>
        <w:rPr>
          <w:rFonts w:ascii="仿宋" w:hAnsi="仿宋" w:eastAsia="仿宋" w:cs="仿宋"/>
          <w:sz w:val="19"/>
          <w:szCs w:val="19"/>
        </w:rPr>
      </w:pPr>
    </w:p>
    <w:p w14:paraId="5E2065C0">
      <w:pPr>
        <w:spacing w:line="231" w:lineRule="auto"/>
        <w:rPr>
          <w:rFonts w:ascii="仿宋" w:hAnsi="仿宋" w:eastAsia="仿宋" w:cs="仿宋"/>
          <w:sz w:val="19"/>
          <w:szCs w:val="19"/>
        </w:rPr>
      </w:pPr>
    </w:p>
    <w:p w14:paraId="330BF14C">
      <w:pPr>
        <w:spacing w:line="231" w:lineRule="auto"/>
        <w:rPr>
          <w:rFonts w:ascii="仿宋" w:hAnsi="仿宋" w:eastAsia="仿宋" w:cs="仿宋"/>
          <w:sz w:val="19"/>
          <w:szCs w:val="19"/>
        </w:rPr>
      </w:pPr>
    </w:p>
    <w:p w14:paraId="6E64F911">
      <w:pPr>
        <w:spacing w:line="231" w:lineRule="auto"/>
        <w:rPr>
          <w:rFonts w:ascii="仿宋" w:hAnsi="仿宋" w:eastAsia="仿宋" w:cs="仿宋"/>
          <w:sz w:val="19"/>
          <w:szCs w:val="19"/>
        </w:rPr>
      </w:pPr>
    </w:p>
    <w:p w14:paraId="00CC1D59">
      <w:pPr>
        <w:widowControl/>
        <w:jc w:val="left"/>
        <w:outlineLvl w:val="1"/>
        <w:rPr>
          <w:rFonts w:ascii="宋体" w:hAnsi="宋体" w:cs="宋体"/>
          <w:b/>
          <w:kern w:val="0"/>
          <w:sz w:val="28"/>
          <w:szCs w:val="24"/>
          <w:lang w:eastAsia="en-US"/>
        </w:rPr>
      </w:pPr>
      <w:bookmarkStart w:id="101" w:name="_Toc14394"/>
      <w:bookmarkStart w:id="102" w:name="_Toc256000075"/>
      <w:r>
        <w:rPr>
          <w:rFonts w:ascii="宋体" w:hAnsi="宋体" w:cs="宋体"/>
          <w:b/>
          <w:kern w:val="0"/>
          <w:sz w:val="28"/>
          <w:szCs w:val="24"/>
          <w:lang w:eastAsia="en-US"/>
        </w:rPr>
        <w:t>附件</w:t>
      </w:r>
      <w:r>
        <w:rPr>
          <w:rFonts w:hint="eastAsia" w:ascii="宋体" w:hAnsi="宋体" w:cs="宋体"/>
          <w:b/>
          <w:kern w:val="0"/>
          <w:sz w:val="28"/>
          <w:szCs w:val="24"/>
          <w:lang w:val="en-US" w:eastAsia="zh-CN"/>
        </w:rPr>
        <w:t>8：</w:t>
      </w:r>
      <w:r>
        <w:rPr>
          <w:rFonts w:ascii="宋体" w:hAnsi="宋体" w:cs="宋体"/>
          <w:b/>
          <w:kern w:val="0"/>
          <w:sz w:val="28"/>
          <w:szCs w:val="24"/>
          <w:lang w:eastAsia="en-US"/>
        </w:rPr>
        <w:t>服务要求响应与偏差表</w:t>
      </w:r>
      <w:bookmarkEnd w:id="101"/>
      <w:bookmarkEnd w:id="102"/>
    </w:p>
    <w:p w14:paraId="2E10F1E6">
      <w:pPr>
        <w:jc w:val="center"/>
        <w:rPr>
          <w:rFonts w:ascii="仿宋" w:hAnsi="仿宋" w:eastAsia="仿宋"/>
          <w:color w:val="000000"/>
          <w:spacing w:val="14"/>
          <w:kern w:val="0"/>
          <w:sz w:val="28"/>
          <w:szCs w:val="28"/>
        </w:rPr>
      </w:pPr>
      <w:r>
        <w:rPr>
          <w:rFonts w:hint="eastAsia" w:ascii="仿宋" w:hAnsi="仿宋" w:eastAsia="仿宋"/>
          <w:color w:val="000000"/>
          <w:spacing w:val="14"/>
          <w:kern w:val="0"/>
          <w:sz w:val="28"/>
          <w:szCs w:val="28"/>
        </w:rPr>
        <w:t>服务要求响应与偏差表</w:t>
      </w:r>
    </w:p>
    <w:p w14:paraId="1D354A81">
      <w:pPr>
        <w:widowControl/>
        <w:ind w:firstLine="0"/>
        <w:jc w:val="center"/>
        <w:rPr>
          <w:rFonts w:ascii="仿宋" w:hAnsi="仿宋" w:eastAsia="仿宋"/>
          <w:color w:val="000000"/>
          <w:spacing w:val="14"/>
          <w:sz w:val="24"/>
          <w:szCs w:val="24"/>
        </w:rPr>
      </w:pPr>
    </w:p>
    <w:tbl>
      <w:tblPr>
        <w:tblStyle w:val="11"/>
        <w:tblW w:w="93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3"/>
        <w:gridCol w:w="3020"/>
        <w:gridCol w:w="3021"/>
        <w:gridCol w:w="1418"/>
        <w:gridCol w:w="850"/>
      </w:tblGrid>
      <w:tr w14:paraId="1678B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1023" w:type="dxa"/>
            <w:noWrap w:val="0"/>
            <w:vAlign w:val="center"/>
          </w:tcPr>
          <w:p w14:paraId="27806AFF">
            <w:pPr>
              <w:widowControl w:val="0"/>
              <w:jc w:val="center"/>
              <w:rPr>
                <w:rFonts w:ascii="仿宋" w:hAnsi="仿宋" w:eastAsia="仿宋"/>
                <w:kern w:val="0"/>
                <w:sz w:val="24"/>
                <w:szCs w:val="24"/>
                <w:lang w:val="en-US" w:eastAsia="zh-CN" w:bidi="ar-SA"/>
              </w:rPr>
            </w:pPr>
            <w:r>
              <w:rPr>
                <w:rFonts w:hint="eastAsia" w:ascii="仿宋" w:hAnsi="仿宋" w:eastAsia="仿宋"/>
                <w:kern w:val="0"/>
                <w:sz w:val="24"/>
                <w:szCs w:val="24"/>
                <w:lang w:val="en-US" w:eastAsia="zh-CN" w:bidi="ar-SA"/>
              </w:rPr>
              <w:t>序号</w:t>
            </w:r>
          </w:p>
        </w:tc>
        <w:tc>
          <w:tcPr>
            <w:tcW w:w="3020" w:type="dxa"/>
            <w:noWrap w:val="0"/>
            <w:vAlign w:val="center"/>
          </w:tcPr>
          <w:p w14:paraId="737C1BB2">
            <w:pPr>
              <w:widowControl w:val="0"/>
              <w:jc w:val="center"/>
              <w:rPr>
                <w:rFonts w:ascii="仿宋" w:hAnsi="仿宋" w:eastAsia="仿宋"/>
                <w:kern w:val="0"/>
                <w:sz w:val="24"/>
                <w:szCs w:val="24"/>
                <w:lang w:val="en-US" w:eastAsia="zh-CN" w:bidi="ar-SA"/>
              </w:rPr>
            </w:pPr>
            <w:r>
              <w:rPr>
                <w:rFonts w:hint="eastAsia" w:ascii="仿宋" w:hAnsi="仿宋" w:eastAsia="仿宋"/>
                <w:kern w:val="0"/>
                <w:sz w:val="24"/>
                <w:szCs w:val="24"/>
                <w:lang w:val="en-US" w:eastAsia="zh-CN" w:bidi="ar-SA"/>
              </w:rPr>
              <w:t>招标服务要求</w:t>
            </w:r>
          </w:p>
        </w:tc>
        <w:tc>
          <w:tcPr>
            <w:tcW w:w="3021" w:type="dxa"/>
            <w:noWrap w:val="0"/>
            <w:vAlign w:val="center"/>
          </w:tcPr>
          <w:p w14:paraId="42FB1D0E">
            <w:pPr>
              <w:widowControl w:val="0"/>
              <w:jc w:val="center"/>
              <w:rPr>
                <w:rFonts w:ascii="仿宋" w:hAnsi="仿宋" w:eastAsia="仿宋"/>
                <w:kern w:val="0"/>
                <w:sz w:val="24"/>
                <w:szCs w:val="24"/>
                <w:lang w:val="en-US" w:eastAsia="zh-CN" w:bidi="ar-SA"/>
              </w:rPr>
            </w:pPr>
            <w:r>
              <w:rPr>
                <w:rFonts w:hint="eastAsia" w:ascii="仿宋" w:hAnsi="仿宋" w:eastAsia="仿宋"/>
                <w:kern w:val="0"/>
                <w:sz w:val="24"/>
                <w:szCs w:val="24"/>
                <w:lang w:val="en-US" w:eastAsia="zh-CN" w:bidi="ar-SA"/>
              </w:rPr>
              <w:t>供应商承诺的服务响应</w:t>
            </w:r>
          </w:p>
        </w:tc>
        <w:tc>
          <w:tcPr>
            <w:tcW w:w="1418" w:type="dxa"/>
            <w:noWrap w:val="0"/>
            <w:vAlign w:val="center"/>
          </w:tcPr>
          <w:p w14:paraId="18AF4826">
            <w:pPr>
              <w:widowControl w:val="0"/>
              <w:jc w:val="center"/>
              <w:rPr>
                <w:rFonts w:ascii="仿宋" w:hAnsi="仿宋" w:eastAsia="仿宋"/>
                <w:kern w:val="0"/>
                <w:sz w:val="24"/>
                <w:szCs w:val="24"/>
                <w:lang w:val="en-US" w:eastAsia="zh-CN" w:bidi="ar-SA"/>
              </w:rPr>
            </w:pPr>
            <w:r>
              <w:rPr>
                <w:rFonts w:hint="eastAsia" w:ascii="仿宋" w:hAnsi="仿宋" w:eastAsia="仿宋"/>
                <w:kern w:val="0"/>
                <w:sz w:val="24"/>
                <w:szCs w:val="24"/>
                <w:lang w:val="en-US" w:eastAsia="zh-CN" w:bidi="ar-SA"/>
              </w:rPr>
              <w:t>偏差描述</w:t>
            </w:r>
          </w:p>
        </w:tc>
        <w:tc>
          <w:tcPr>
            <w:tcW w:w="850" w:type="dxa"/>
            <w:noWrap w:val="0"/>
            <w:vAlign w:val="center"/>
          </w:tcPr>
          <w:p w14:paraId="1C943732">
            <w:pPr>
              <w:widowControl w:val="0"/>
              <w:jc w:val="center"/>
              <w:rPr>
                <w:rFonts w:ascii="仿宋" w:hAnsi="仿宋" w:eastAsia="仿宋"/>
                <w:kern w:val="0"/>
                <w:sz w:val="24"/>
                <w:szCs w:val="24"/>
                <w:lang w:val="en-US" w:eastAsia="zh-CN" w:bidi="ar-SA"/>
              </w:rPr>
            </w:pPr>
            <w:r>
              <w:rPr>
                <w:rFonts w:hint="eastAsia" w:ascii="仿宋" w:hAnsi="仿宋" w:eastAsia="仿宋"/>
                <w:kern w:val="0"/>
                <w:sz w:val="24"/>
                <w:szCs w:val="24"/>
                <w:lang w:val="en-US" w:eastAsia="zh-CN" w:bidi="ar-SA"/>
              </w:rPr>
              <w:t>结论</w:t>
            </w:r>
          </w:p>
        </w:tc>
      </w:tr>
      <w:tr w14:paraId="08077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3" w:type="dxa"/>
            <w:noWrap w:val="0"/>
            <w:vAlign w:val="top"/>
          </w:tcPr>
          <w:p w14:paraId="14264A39">
            <w:pPr>
              <w:widowControl w:val="0"/>
              <w:jc w:val="both"/>
              <w:rPr>
                <w:rFonts w:ascii="仿宋" w:hAnsi="仿宋" w:eastAsia="仿宋"/>
                <w:kern w:val="0"/>
                <w:sz w:val="24"/>
                <w:szCs w:val="24"/>
                <w:lang w:val="en-US" w:eastAsia="zh-CN" w:bidi="ar-SA"/>
              </w:rPr>
            </w:pPr>
          </w:p>
        </w:tc>
        <w:tc>
          <w:tcPr>
            <w:tcW w:w="3020" w:type="dxa"/>
            <w:noWrap w:val="0"/>
            <w:vAlign w:val="top"/>
          </w:tcPr>
          <w:p w14:paraId="4D854B0E">
            <w:pPr>
              <w:widowControl w:val="0"/>
              <w:jc w:val="both"/>
              <w:rPr>
                <w:rFonts w:ascii="仿宋" w:hAnsi="仿宋" w:eastAsia="仿宋"/>
                <w:kern w:val="0"/>
                <w:sz w:val="24"/>
                <w:szCs w:val="24"/>
                <w:lang w:val="en-US" w:eastAsia="zh-CN" w:bidi="ar-SA"/>
              </w:rPr>
            </w:pPr>
          </w:p>
        </w:tc>
        <w:tc>
          <w:tcPr>
            <w:tcW w:w="3021" w:type="dxa"/>
            <w:noWrap w:val="0"/>
            <w:vAlign w:val="top"/>
          </w:tcPr>
          <w:p w14:paraId="552EDA77">
            <w:pPr>
              <w:widowControl w:val="0"/>
              <w:jc w:val="both"/>
              <w:rPr>
                <w:rFonts w:ascii="仿宋" w:hAnsi="仿宋" w:eastAsia="仿宋"/>
                <w:kern w:val="0"/>
                <w:sz w:val="24"/>
                <w:szCs w:val="24"/>
                <w:lang w:val="en-US" w:eastAsia="zh-CN" w:bidi="ar-SA"/>
              </w:rPr>
            </w:pPr>
          </w:p>
        </w:tc>
        <w:tc>
          <w:tcPr>
            <w:tcW w:w="1418" w:type="dxa"/>
            <w:noWrap w:val="0"/>
            <w:vAlign w:val="top"/>
          </w:tcPr>
          <w:p w14:paraId="42B306FC">
            <w:pPr>
              <w:widowControl w:val="0"/>
              <w:jc w:val="both"/>
              <w:rPr>
                <w:rFonts w:ascii="仿宋" w:hAnsi="仿宋" w:eastAsia="仿宋"/>
                <w:kern w:val="0"/>
                <w:sz w:val="24"/>
                <w:szCs w:val="24"/>
                <w:lang w:val="en-US" w:eastAsia="zh-CN" w:bidi="ar-SA"/>
              </w:rPr>
            </w:pPr>
          </w:p>
        </w:tc>
        <w:tc>
          <w:tcPr>
            <w:tcW w:w="850" w:type="dxa"/>
            <w:noWrap w:val="0"/>
            <w:vAlign w:val="top"/>
          </w:tcPr>
          <w:p w14:paraId="4B89702E">
            <w:pPr>
              <w:widowControl w:val="0"/>
              <w:jc w:val="both"/>
              <w:rPr>
                <w:rFonts w:ascii="仿宋" w:hAnsi="仿宋" w:eastAsia="仿宋"/>
                <w:kern w:val="0"/>
                <w:sz w:val="24"/>
                <w:szCs w:val="24"/>
                <w:lang w:val="en-US" w:eastAsia="zh-CN" w:bidi="ar-SA"/>
              </w:rPr>
            </w:pPr>
          </w:p>
        </w:tc>
      </w:tr>
      <w:tr w14:paraId="4DD45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3" w:type="dxa"/>
            <w:noWrap w:val="0"/>
            <w:vAlign w:val="top"/>
          </w:tcPr>
          <w:p w14:paraId="6D2A0263">
            <w:pPr>
              <w:widowControl w:val="0"/>
              <w:jc w:val="both"/>
              <w:rPr>
                <w:rFonts w:ascii="仿宋" w:hAnsi="仿宋" w:eastAsia="仿宋"/>
                <w:kern w:val="0"/>
                <w:sz w:val="24"/>
                <w:szCs w:val="24"/>
                <w:lang w:val="en-US" w:eastAsia="zh-CN" w:bidi="ar-SA"/>
              </w:rPr>
            </w:pPr>
          </w:p>
        </w:tc>
        <w:tc>
          <w:tcPr>
            <w:tcW w:w="3020" w:type="dxa"/>
            <w:noWrap w:val="0"/>
            <w:vAlign w:val="top"/>
          </w:tcPr>
          <w:p w14:paraId="38C6D713">
            <w:pPr>
              <w:widowControl w:val="0"/>
              <w:jc w:val="both"/>
              <w:rPr>
                <w:rFonts w:ascii="仿宋" w:hAnsi="仿宋" w:eastAsia="仿宋"/>
                <w:kern w:val="0"/>
                <w:sz w:val="24"/>
                <w:szCs w:val="24"/>
                <w:lang w:val="en-US" w:eastAsia="zh-CN" w:bidi="ar-SA"/>
              </w:rPr>
            </w:pPr>
          </w:p>
        </w:tc>
        <w:tc>
          <w:tcPr>
            <w:tcW w:w="3021" w:type="dxa"/>
            <w:noWrap w:val="0"/>
            <w:vAlign w:val="top"/>
          </w:tcPr>
          <w:p w14:paraId="245ED6E4">
            <w:pPr>
              <w:widowControl w:val="0"/>
              <w:jc w:val="both"/>
              <w:rPr>
                <w:rFonts w:ascii="仿宋" w:hAnsi="仿宋" w:eastAsia="仿宋"/>
                <w:kern w:val="0"/>
                <w:sz w:val="24"/>
                <w:szCs w:val="24"/>
                <w:lang w:val="en-US" w:eastAsia="zh-CN" w:bidi="ar-SA"/>
              </w:rPr>
            </w:pPr>
          </w:p>
        </w:tc>
        <w:tc>
          <w:tcPr>
            <w:tcW w:w="1418" w:type="dxa"/>
            <w:noWrap w:val="0"/>
            <w:vAlign w:val="top"/>
          </w:tcPr>
          <w:p w14:paraId="114310CA">
            <w:pPr>
              <w:widowControl w:val="0"/>
              <w:jc w:val="both"/>
              <w:rPr>
                <w:rFonts w:ascii="仿宋" w:hAnsi="仿宋" w:eastAsia="仿宋"/>
                <w:kern w:val="0"/>
                <w:sz w:val="24"/>
                <w:szCs w:val="24"/>
                <w:lang w:val="en-US" w:eastAsia="zh-CN" w:bidi="ar-SA"/>
              </w:rPr>
            </w:pPr>
          </w:p>
        </w:tc>
        <w:tc>
          <w:tcPr>
            <w:tcW w:w="850" w:type="dxa"/>
            <w:noWrap w:val="0"/>
            <w:vAlign w:val="top"/>
          </w:tcPr>
          <w:p w14:paraId="66403D0B">
            <w:pPr>
              <w:widowControl w:val="0"/>
              <w:jc w:val="both"/>
              <w:rPr>
                <w:rFonts w:ascii="仿宋" w:hAnsi="仿宋" w:eastAsia="仿宋"/>
                <w:kern w:val="0"/>
                <w:sz w:val="24"/>
                <w:szCs w:val="24"/>
                <w:lang w:val="en-US" w:eastAsia="zh-CN" w:bidi="ar-SA"/>
              </w:rPr>
            </w:pPr>
          </w:p>
        </w:tc>
      </w:tr>
      <w:tr w14:paraId="7B82B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3" w:type="dxa"/>
            <w:noWrap w:val="0"/>
            <w:vAlign w:val="top"/>
          </w:tcPr>
          <w:p w14:paraId="7EC57E1D">
            <w:pPr>
              <w:widowControl w:val="0"/>
              <w:jc w:val="both"/>
              <w:rPr>
                <w:rFonts w:ascii="仿宋" w:hAnsi="仿宋" w:eastAsia="仿宋"/>
                <w:kern w:val="0"/>
                <w:sz w:val="24"/>
                <w:szCs w:val="24"/>
                <w:lang w:val="en-US" w:eastAsia="zh-CN" w:bidi="ar-SA"/>
              </w:rPr>
            </w:pPr>
          </w:p>
        </w:tc>
        <w:tc>
          <w:tcPr>
            <w:tcW w:w="3020" w:type="dxa"/>
            <w:noWrap w:val="0"/>
            <w:vAlign w:val="top"/>
          </w:tcPr>
          <w:p w14:paraId="08ED7ED1">
            <w:pPr>
              <w:widowControl w:val="0"/>
              <w:jc w:val="both"/>
              <w:rPr>
                <w:rFonts w:ascii="仿宋" w:hAnsi="仿宋" w:eastAsia="仿宋"/>
                <w:kern w:val="0"/>
                <w:sz w:val="24"/>
                <w:szCs w:val="24"/>
                <w:lang w:val="en-US" w:eastAsia="zh-CN" w:bidi="ar-SA"/>
              </w:rPr>
            </w:pPr>
          </w:p>
        </w:tc>
        <w:tc>
          <w:tcPr>
            <w:tcW w:w="3021" w:type="dxa"/>
            <w:noWrap w:val="0"/>
            <w:vAlign w:val="top"/>
          </w:tcPr>
          <w:p w14:paraId="36B3E022">
            <w:pPr>
              <w:widowControl w:val="0"/>
              <w:jc w:val="both"/>
              <w:rPr>
                <w:rFonts w:ascii="仿宋" w:hAnsi="仿宋" w:eastAsia="仿宋"/>
                <w:kern w:val="0"/>
                <w:sz w:val="24"/>
                <w:szCs w:val="24"/>
                <w:lang w:val="en-US" w:eastAsia="zh-CN" w:bidi="ar-SA"/>
              </w:rPr>
            </w:pPr>
          </w:p>
        </w:tc>
        <w:tc>
          <w:tcPr>
            <w:tcW w:w="1418" w:type="dxa"/>
            <w:noWrap w:val="0"/>
            <w:vAlign w:val="top"/>
          </w:tcPr>
          <w:p w14:paraId="06A4E486">
            <w:pPr>
              <w:widowControl w:val="0"/>
              <w:jc w:val="both"/>
              <w:rPr>
                <w:rFonts w:ascii="仿宋" w:hAnsi="仿宋" w:eastAsia="仿宋"/>
                <w:kern w:val="0"/>
                <w:sz w:val="24"/>
                <w:szCs w:val="24"/>
                <w:lang w:val="en-US" w:eastAsia="zh-CN" w:bidi="ar-SA"/>
              </w:rPr>
            </w:pPr>
          </w:p>
        </w:tc>
        <w:tc>
          <w:tcPr>
            <w:tcW w:w="850" w:type="dxa"/>
            <w:noWrap w:val="0"/>
            <w:vAlign w:val="top"/>
          </w:tcPr>
          <w:p w14:paraId="73DF7D01">
            <w:pPr>
              <w:widowControl w:val="0"/>
              <w:jc w:val="both"/>
              <w:rPr>
                <w:rFonts w:ascii="仿宋" w:hAnsi="仿宋" w:eastAsia="仿宋"/>
                <w:kern w:val="0"/>
                <w:sz w:val="24"/>
                <w:szCs w:val="24"/>
                <w:lang w:val="en-US" w:eastAsia="zh-CN" w:bidi="ar-SA"/>
              </w:rPr>
            </w:pPr>
          </w:p>
        </w:tc>
      </w:tr>
      <w:tr w14:paraId="233B3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3" w:type="dxa"/>
            <w:noWrap w:val="0"/>
            <w:vAlign w:val="top"/>
          </w:tcPr>
          <w:p w14:paraId="00D98EE1">
            <w:pPr>
              <w:widowControl w:val="0"/>
              <w:jc w:val="both"/>
              <w:rPr>
                <w:rFonts w:ascii="仿宋" w:hAnsi="仿宋" w:eastAsia="仿宋"/>
                <w:kern w:val="0"/>
                <w:sz w:val="24"/>
                <w:szCs w:val="24"/>
                <w:lang w:val="en-US" w:eastAsia="zh-CN" w:bidi="ar-SA"/>
              </w:rPr>
            </w:pPr>
          </w:p>
        </w:tc>
        <w:tc>
          <w:tcPr>
            <w:tcW w:w="3020" w:type="dxa"/>
            <w:noWrap w:val="0"/>
            <w:vAlign w:val="top"/>
          </w:tcPr>
          <w:p w14:paraId="35BD3340">
            <w:pPr>
              <w:widowControl w:val="0"/>
              <w:jc w:val="both"/>
              <w:rPr>
                <w:rFonts w:ascii="仿宋" w:hAnsi="仿宋" w:eastAsia="仿宋"/>
                <w:kern w:val="0"/>
                <w:sz w:val="24"/>
                <w:szCs w:val="24"/>
                <w:lang w:val="en-US" w:eastAsia="zh-CN" w:bidi="ar-SA"/>
              </w:rPr>
            </w:pPr>
          </w:p>
        </w:tc>
        <w:tc>
          <w:tcPr>
            <w:tcW w:w="3021" w:type="dxa"/>
            <w:noWrap w:val="0"/>
            <w:vAlign w:val="top"/>
          </w:tcPr>
          <w:p w14:paraId="6D079B82">
            <w:pPr>
              <w:widowControl w:val="0"/>
              <w:jc w:val="both"/>
              <w:rPr>
                <w:rFonts w:ascii="仿宋" w:hAnsi="仿宋" w:eastAsia="仿宋"/>
                <w:kern w:val="0"/>
                <w:sz w:val="24"/>
                <w:szCs w:val="24"/>
                <w:lang w:val="en-US" w:eastAsia="zh-CN" w:bidi="ar-SA"/>
              </w:rPr>
            </w:pPr>
          </w:p>
        </w:tc>
        <w:tc>
          <w:tcPr>
            <w:tcW w:w="1418" w:type="dxa"/>
            <w:noWrap w:val="0"/>
            <w:vAlign w:val="top"/>
          </w:tcPr>
          <w:p w14:paraId="25982EF6">
            <w:pPr>
              <w:widowControl w:val="0"/>
              <w:jc w:val="both"/>
              <w:rPr>
                <w:rFonts w:ascii="仿宋" w:hAnsi="仿宋" w:eastAsia="仿宋"/>
                <w:kern w:val="0"/>
                <w:sz w:val="24"/>
                <w:szCs w:val="24"/>
                <w:lang w:val="en-US" w:eastAsia="zh-CN" w:bidi="ar-SA"/>
              </w:rPr>
            </w:pPr>
          </w:p>
        </w:tc>
        <w:tc>
          <w:tcPr>
            <w:tcW w:w="850" w:type="dxa"/>
            <w:noWrap w:val="0"/>
            <w:vAlign w:val="top"/>
          </w:tcPr>
          <w:p w14:paraId="6B93164C">
            <w:pPr>
              <w:widowControl w:val="0"/>
              <w:jc w:val="both"/>
              <w:rPr>
                <w:rFonts w:ascii="仿宋" w:hAnsi="仿宋" w:eastAsia="仿宋"/>
                <w:kern w:val="0"/>
                <w:sz w:val="24"/>
                <w:szCs w:val="24"/>
                <w:lang w:val="en-US" w:eastAsia="zh-CN" w:bidi="ar-SA"/>
              </w:rPr>
            </w:pPr>
          </w:p>
        </w:tc>
      </w:tr>
    </w:tbl>
    <w:p w14:paraId="4DE80802">
      <w:pPr>
        <w:widowControl/>
        <w:ind w:firstLine="0"/>
        <w:rPr>
          <w:rFonts w:ascii="仿宋" w:hAnsi="仿宋" w:eastAsia="仿宋"/>
          <w:color w:val="000000"/>
          <w:spacing w:val="14"/>
          <w:sz w:val="24"/>
          <w:szCs w:val="24"/>
        </w:rPr>
      </w:pPr>
      <w:r>
        <w:rPr>
          <w:rFonts w:hint="eastAsia" w:ascii="仿宋" w:hAnsi="仿宋" w:eastAsia="仿宋"/>
          <w:color w:val="000000"/>
          <w:spacing w:val="14"/>
          <w:sz w:val="24"/>
          <w:szCs w:val="24"/>
        </w:rPr>
        <w:t xml:space="preserve">供应商（企业电子章）：  </w:t>
      </w:r>
    </w:p>
    <w:p w14:paraId="7FF3E776">
      <w:pPr>
        <w:widowControl/>
        <w:ind w:firstLine="0"/>
        <w:rPr>
          <w:rFonts w:ascii="仿宋" w:hAnsi="仿宋" w:eastAsia="仿宋"/>
          <w:color w:val="000000"/>
          <w:spacing w:val="14"/>
          <w:sz w:val="24"/>
          <w:szCs w:val="24"/>
        </w:rPr>
      </w:pPr>
    </w:p>
    <w:p w14:paraId="52356679">
      <w:pPr>
        <w:widowControl/>
        <w:ind w:firstLine="0"/>
        <w:rPr>
          <w:rFonts w:ascii="仿宋" w:hAnsi="仿宋" w:eastAsia="仿宋"/>
          <w:color w:val="000000"/>
          <w:spacing w:val="14"/>
          <w:sz w:val="24"/>
          <w:szCs w:val="24"/>
        </w:rPr>
      </w:pPr>
      <w:r>
        <w:rPr>
          <w:rFonts w:hint="eastAsia" w:ascii="仿宋" w:hAnsi="仿宋" w:eastAsia="仿宋"/>
          <w:color w:val="000000"/>
          <w:spacing w:val="14"/>
          <w:sz w:val="24"/>
          <w:szCs w:val="24"/>
        </w:rPr>
        <w:t>注：</w:t>
      </w:r>
    </w:p>
    <w:p w14:paraId="469173DB">
      <w:pPr>
        <w:widowControl/>
        <w:ind w:firstLine="482"/>
        <w:rPr>
          <w:rFonts w:ascii="仿宋" w:hAnsi="仿宋" w:eastAsia="仿宋"/>
          <w:color w:val="000000"/>
          <w:spacing w:val="14"/>
          <w:sz w:val="24"/>
          <w:szCs w:val="24"/>
        </w:rPr>
      </w:pPr>
      <w:r>
        <w:rPr>
          <w:rFonts w:hint="eastAsia" w:ascii="仿宋" w:hAnsi="仿宋" w:eastAsia="仿宋"/>
          <w:color w:val="000000"/>
          <w:spacing w:val="14"/>
          <w:sz w:val="24"/>
          <w:szCs w:val="24"/>
          <w:lang w:eastAsia="zh-CN"/>
        </w:rPr>
        <w:t>1.</w:t>
      </w:r>
      <w:r>
        <w:rPr>
          <w:rFonts w:hint="eastAsia" w:ascii="仿宋" w:hAnsi="仿宋" w:eastAsia="仿宋"/>
          <w:color w:val="000000"/>
          <w:spacing w:val="14"/>
          <w:sz w:val="24"/>
          <w:szCs w:val="24"/>
        </w:rPr>
        <w:t>供应商应根据招标要求逐条逐项表述说明投标响应情况。</w:t>
      </w:r>
    </w:p>
    <w:p w14:paraId="4CDEDF80">
      <w:pPr>
        <w:widowControl/>
        <w:ind w:firstLine="482"/>
        <w:rPr>
          <w:rFonts w:ascii="仿宋" w:hAnsi="仿宋" w:eastAsia="仿宋"/>
          <w:color w:val="000000"/>
          <w:spacing w:val="14"/>
          <w:sz w:val="24"/>
          <w:szCs w:val="24"/>
        </w:rPr>
      </w:pPr>
      <w:r>
        <w:rPr>
          <w:rFonts w:hint="eastAsia" w:ascii="仿宋" w:hAnsi="仿宋" w:eastAsia="仿宋"/>
          <w:color w:val="000000"/>
          <w:spacing w:val="14"/>
          <w:sz w:val="24"/>
          <w:szCs w:val="24"/>
          <w:lang w:eastAsia="zh-CN"/>
        </w:rPr>
        <w:t>2.</w:t>
      </w:r>
      <w:r>
        <w:rPr>
          <w:rFonts w:hint="eastAsia" w:ascii="仿宋" w:hAnsi="仿宋" w:eastAsia="仿宋"/>
          <w:color w:val="000000"/>
          <w:spacing w:val="14"/>
          <w:sz w:val="24"/>
          <w:szCs w:val="24"/>
        </w:rPr>
        <w:t>供应商提交的投标文件中的服务响应与磋商文件的服务要求不同时，应逐条逐项如实填列在偏离表中。供应商不如实填写偏离情况、存在弄虚作假行为的，将依法承担相应的法律责任。</w:t>
      </w:r>
    </w:p>
    <w:p w14:paraId="280BD266">
      <w:pPr>
        <w:widowControl/>
        <w:ind w:firstLine="482"/>
        <w:rPr>
          <w:rFonts w:ascii="仿宋" w:hAnsi="仿宋" w:eastAsia="仿宋"/>
          <w:color w:val="000000"/>
          <w:spacing w:val="14"/>
          <w:sz w:val="24"/>
          <w:szCs w:val="24"/>
        </w:rPr>
      </w:pPr>
      <w:r>
        <w:rPr>
          <w:rFonts w:hint="eastAsia" w:ascii="仿宋" w:hAnsi="仿宋" w:eastAsia="仿宋"/>
          <w:color w:val="000000"/>
          <w:spacing w:val="14"/>
          <w:sz w:val="24"/>
          <w:szCs w:val="24"/>
          <w:lang w:eastAsia="zh-CN"/>
        </w:rPr>
        <w:t>3.</w:t>
      </w:r>
      <w:r>
        <w:rPr>
          <w:rFonts w:hint="eastAsia" w:ascii="仿宋" w:hAnsi="仿宋" w:eastAsia="仿宋"/>
          <w:color w:val="000000"/>
          <w:spacing w:val="14"/>
          <w:sz w:val="24"/>
          <w:szCs w:val="24"/>
        </w:rPr>
        <w:t>供应商应结合实际情况说明或描述其实际服务内容。如果完全复制粘贴本磋商文件之服务要求，或者只注明“符合”、“满足”等类似无具体内容的表述，因此而产生的不利于供应商的评审风险由供应商自行承担。</w:t>
      </w:r>
    </w:p>
    <w:p w14:paraId="44F5313E">
      <w:pPr>
        <w:widowControl/>
        <w:ind w:firstLine="420"/>
        <w:rPr>
          <w:rFonts w:ascii="仿宋_GB2312" w:hAnsi="微软雅黑" w:eastAsia="仿宋_GB2312"/>
          <w:sz w:val="30"/>
        </w:rPr>
      </w:pPr>
      <w:r>
        <w:rPr>
          <w:rFonts w:hint="eastAsia" w:ascii="仿宋" w:hAnsi="仿宋" w:eastAsia="仿宋"/>
          <w:color w:val="000000"/>
          <w:spacing w:val="14"/>
          <w:sz w:val="24"/>
          <w:szCs w:val="24"/>
          <w:lang w:eastAsia="zh-CN"/>
        </w:rPr>
        <w:t>4.</w:t>
      </w:r>
      <w:r>
        <w:rPr>
          <w:rFonts w:hint="eastAsia" w:ascii="仿宋" w:hAnsi="仿宋" w:eastAsia="仿宋"/>
          <w:color w:val="000000"/>
          <w:spacing w:val="14"/>
          <w:sz w:val="24"/>
          <w:szCs w:val="24"/>
        </w:rPr>
        <w:t>供应商可根据需要自行增减表格行数。</w:t>
      </w:r>
    </w:p>
    <w:p w14:paraId="78AA80C4">
      <w:pPr>
        <w:widowControl/>
        <w:jc w:val="left"/>
        <w:outlineLvl w:val="1"/>
        <w:rPr>
          <w:rFonts w:ascii="宋体" w:hAnsi="宋体" w:cs="宋体"/>
          <w:b/>
          <w:kern w:val="0"/>
          <w:sz w:val="28"/>
          <w:szCs w:val="24"/>
          <w:lang w:eastAsia="en-US"/>
        </w:rPr>
      </w:pPr>
      <w:r>
        <w:rPr>
          <w:rFonts w:ascii="Times New Roman" w:hAnsi="Times New Roman" w:eastAsia="Times New Roman"/>
          <w:kern w:val="0"/>
          <w:sz w:val="24"/>
          <w:szCs w:val="24"/>
          <w:lang w:eastAsia="en-US"/>
        </w:rPr>
        <w:br w:type="page"/>
      </w:r>
      <w:bookmarkStart w:id="103" w:name="_Toc256000076"/>
      <w:bookmarkStart w:id="104" w:name="_Toc13828"/>
      <w:r>
        <w:rPr>
          <w:rFonts w:ascii="宋体" w:hAnsi="宋体" w:cs="宋体"/>
          <w:b/>
          <w:kern w:val="0"/>
          <w:sz w:val="28"/>
          <w:szCs w:val="24"/>
          <w:lang w:eastAsia="en-US"/>
        </w:rPr>
        <w:t>附件</w:t>
      </w:r>
      <w:r>
        <w:rPr>
          <w:rFonts w:hint="eastAsia" w:ascii="宋体" w:hAnsi="宋体" w:cs="宋体"/>
          <w:b/>
          <w:kern w:val="0"/>
          <w:sz w:val="28"/>
          <w:szCs w:val="24"/>
          <w:lang w:val="en-US" w:eastAsia="zh-CN"/>
        </w:rPr>
        <w:t>9：</w:t>
      </w:r>
      <w:r>
        <w:rPr>
          <w:rFonts w:ascii="宋体" w:hAnsi="宋体" w:cs="宋体"/>
          <w:b/>
          <w:kern w:val="0"/>
          <w:sz w:val="28"/>
          <w:szCs w:val="24"/>
          <w:lang w:eastAsia="en-US"/>
        </w:rPr>
        <w:t>商务要求响应与偏差表</w:t>
      </w:r>
      <w:bookmarkEnd w:id="103"/>
      <w:bookmarkEnd w:id="104"/>
    </w:p>
    <w:p w14:paraId="3083F1E1">
      <w:pPr>
        <w:jc w:val="center"/>
        <w:rPr>
          <w:rFonts w:ascii="仿宋" w:hAnsi="仿宋" w:eastAsia="仿宋"/>
          <w:color w:val="000000"/>
          <w:spacing w:val="14"/>
          <w:kern w:val="0"/>
          <w:sz w:val="28"/>
          <w:szCs w:val="28"/>
        </w:rPr>
      </w:pPr>
      <w:r>
        <w:rPr>
          <w:rFonts w:hint="eastAsia" w:ascii="仿宋" w:hAnsi="仿宋" w:eastAsia="仿宋"/>
          <w:color w:val="000000"/>
          <w:spacing w:val="14"/>
          <w:kern w:val="0"/>
          <w:sz w:val="28"/>
          <w:szCs w:val="28"/>
        </w:rPr>
        <w:t>商务要求响应与偏差表</w:t>
      </w:r>
    </w:p>
    <w:tbl>
      <w:tblPr>
        <w:tblStyle w:val="11"/>
        <w:tblW w:w="99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3034"/>
        <w:gridCol w:w="2643"/>
        <w:gridCol w:w="2643"/>
        <w:gridCol w:w="972"/>
      </w:tblGrid>
      <w:tr w14:paraId="4BFD4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675" w:type="dxa"/>
            <w:noWrap w:val="0"/>
            <w:vAlign w:val="center"/>
          </w:tcPr>
          <w:p w14:paraId="0922FADA">
            <w:pPr>
              <w:widowControl/>
              <w:jc w:val="left"/>
              <w:rPr>
                <w:rFonts w:ascii="仿宋" w:hAnsi="仿宋" w:eastAsia="仿宋"/>
                <w:color w:val="000000"/>
                <w:kern w:val="0"/>
                <w:sz w:val="21"/>
                <w:szCs w:val="21"/>
                <w:lang w:val="en-US" w:eastAsia="zh-CN" w:bidi="ar-SA"/>
              </w:rPr>
            </w:pPr>
            <w:r>
              <w:rPr>
                <w:rFonts w:hint="eastAsia" w:ascii="仿宋" w:hAnsi="仿宋" w:eastAsia="仿宋"/>
                <w:color w:val="000000"/>
                <w:kern w:val="0"/>
                <w:sz w:val="21"/>
                <w:szCs w:val="21"/>
                <w:lang w:val="en-US" w:eastAsia="zh-CN" w:bidi="ar-SA"/>
              </w:rPr>
              <w:t>序号</w:t>
            </w:r>
          </w:p>
        </w:tc>
        <w:tc>
          <w:tcPr>
            <w:tcW w:w="3034" w:type="dxa"/>
            <w:noWrap w:val="0"/>
            <w:vAlign w:val="center"/>
          </w:tcPr>
          <w:p w14:paraId="13A1C5AF">
            <w:pPr>
              <w:widowControl/>
              <w:jc w:val="center"/>
              <w:rPr>
                <w:rFonts w:ascii="仿宋" w:hAnsi="仿宋" w:eastAsia="仿宋"/>
                <w:color w:val="000000"/>
                <w:kern w:val="0"/>
                <w:sz w:val="21"/>
                <w:szCs w:val="21"/>
                <w:lang w:val="en-US" w:eastAsia="zh-CN" w:bidi="ar-SA"/>
              </w:rPr>
            </w:pPr>
            <w:r>
              <w:rPr>
                <w:rFonts w:hint="eastAsia" w:ascii="仿宋" w:hAnsi="仿宋" w:eastAsia="仿宋"/>
                <w:color w:val="000000"/>
                <w:kern w:val="0"/>
                <w:sz w:val="21"/>
                <w:szCs w:val="21"/>
                <w:lang w:val="en-US" w:eastAsia="zh-CN" w:bidi="ar-SA"/>
              </w:rPr>
              <w:t>磋商文件商务要求条款</w:t>
            </w:r>
          </w:p>
        </w:tc>
        <w:tc>
          <w:tcPr>
            <w:tcW w:w="2643" w:type="dxa"/>
            <w:noWrap w:val="0"/>
            <w:vAlign w:val="center"/>
          </w:tcPr>
          <w:p w14:paraId="28F81EC1">
            <w:pPr>
              <w:widowControl/>
              <w:jc w:val="left"/>
              <w:rPr>
                <w:rFonts w:ascii="仿宋" w:hAnsi="仿宋" w:eastAsia="仿宋"/>
                <w:color w:val="000000"/>
                <w:kern w:val="0"/>
                <w:sz w:val="21"/>
                <w:szCs w:val="21"/>
                <w:lang w:val="en-US" w:eastAsia="zh-CN" w:bidi="ar-SA"/>
              </w:rPr>
            </w:pPr>
            <w:r>
              <w:rPr>
                <w:rFonts w:hint="eastAsia" w:ascii="仿宋" w:hAnsi="仿宋" w:eastAsia="仿宋"/>
                <w:color w:val="000000"/>
                <w:kern w:val="0"/>
                <w:sz w:val="21"/>
                <w:szCs w:val="21"/>
                <w:lang w:val="en-US" w:eastAsia="zh-CN" w:bidi="ar-SA"/>
              </w:rPr>
              <w:t>磋商文件商务要求内容</w:t>
            </w:r>
          </w:p>
        </w:tc>
        <w:tc>
          <w:tcPr>
            <w:tcW w:w="2643" w:type="dxa"/>
            <w:noWrap w:val="0"/>
            <w:vAlign w:val="center"/>
          </w:tcPr>
          <w:p w14:paraId="1116FD35">
            <w:pPr>
              <w:widowControl/>
              <w:jc w:val="left"/>
              <w:rPr>
                <w:rFonts w:ascii="仿宋" w:hAnsi="仿宋" w:eastAsia="仿宋"/>
                <w:color w:val="000000"/>
                <w:kern w:val="0"/>
                <w:sz w:val="21"/>
                <w:szCs w:val="21"/>
                <w:lang w:val="en-US" w:eastAsia="zh-CN" w:bidi="ar-SA"/>
              </w:rPr>
            </w:pPr>
            <w:r>
              <w:rPr>
                <w:rFonts w:hint="eastAsia" w:ascii="仿宋" w:hAnsi="仿宋" w:eastAsia="仿宋"/>
                <w:color w:val="000000"/>
                <w:kern w:val="0"/>
                <w:sz w:val="21"/>
                <w:szCs w:val="21"/>
                <w:lang w:val="en-US" w:eastAsia="zh-CN" w:bidi="ar-SA"/>
              </w:rPr>
              <w:t>供应商响应具体内容</w:t>
            </w:r>
          </w:p>
        </w:tc>
        <w:tc>
          <w:tcPr>
            <w:tcW w:w="972" w:type="dxa"/>
            <w:noWrap w:val="0"/>
            <w:vAlign w:val="center"/>
          </w:tcPr>
          <w:p w14:paraId="40EEF8B4">
            <w:pPr>
              <w:widowControl/>
              <w:jc w:val="left"/>
              <w:rPr>
                <w:rFonts w:ascii="仿宋" w:hAnsi="仿宋" w:eastAsia="仿宋"/>
                <w:color w:val="000000"/>
                <w:kern w:val="0"/>
                <w:sz w:val="21"/>
                <w:szCs w:val="21"/>
                <w:lang w:val="en-US" w:eastAsia="zh-CN" w:bidi="ar-SA"/>
              </w:rPr>
            </w:pPr>
            <w:r>
              <w:rPr>
                <w:rFonts w:hint="eastAsia" w:ascii="仿宋" w:hAnsi="仿宋" w:eastAsia="仿宋"/>
                <w:color w:val="000000"/>
                <w:kern w:val="0"/>
                <w:sz w:val="21"/>
                <w:szCs w:val="21"/>
                <w:lang w:val="en-US" w:eastAsia="zh-CN" w:bidi="ar-SA"/>
              </w:rPr>
              <w:t>偏差说明</w:t>
            </w:r>
          </w:p>
        </w:tc>
      </w:tr>
      <w:tr w14:paraId="20D61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675" w:type="dxa"/>
            <w:noWrap w:val="0"/>
            <w:vAlign w:val="center"/>
          </w:tcPr>
          <w:p w14:paraId="6DF2E16C">
            <w:pPr>
              <w:widowControl/>
              <w:jc w:val="center"/>
              <w:rPr>
                <w:rFonts w:ascii="仿宋" w:hAnsi="仿宋" w:eastAsia="仿宋"/>
                <w:color w:val="000000"/>
                <w:kern w:val="0"/>
                <w:sz w:val="21"/>
                <w:szCs w:val="21"/>
                <w:lang w:val="en-US" w:eastAsia="zh-CN" w:bidi="ar-SA"/>
              </w:rPr>
            </w:pPr>
          </w:p>
        </w:tc>
        <w:tc>
          <w:tcPr>
            <w:tcW w:w="3034" w:type="dxa"/>
            <w:noWrap w:val="0"/>
            <w:vAlign w:val="center"/>
          </w:tcPr>
          <w:p w14:paraId="10F6FB35">
            <w:pPr>
              <w:widowControl w:val="0"/>
              <w:jc w:val="both"/>
              <w:rPr>
                <w:rFonts w:ascii="仿宋" w:hAnsi="仿宋" w:eastAsia="仿宋"/>
                <w:color w:val="000000"/>
                <w:kern w:val="0"/>
                <w:sz w:val="21"/>
                <w:szCs w:val="21"/>
                <w:lang w:val="en-US" w:eastAsia="zh-CN" w:bidi="ar-SA"/>
              </w:rPr>
            </w:pPr>
          </w:p>
        </w:tc>
        <w:tc>
          <w:tcPr>
            <w:tcW w:w="2643" w:type="dxa"/>
            <w:noWrap w:val="0"/>
            <w:vAlign w:val="top"/>
          </w:tcPr>
          <w:p w14:paraId="6E4630BE">
            <w:pPr>
              <w:widowControl w:val="0"/>
              <w:jc w:val="both"/>
              <w:rPr>
                <w:rFonts w:ascii="仿宋" w:hAnsi="仿宋" w:eastAsia="仿宋"/>
                <w:color w:val="000000"/>
                <w:kern w:val="0"/>
                <w:sz w:val="21"/>
                <w:szCs w:val="21"/>
                <w:lang w:val="en-US" w:eastAsia="zh-CN" w:bidi="ar-SA"/>
              </w:rPr>
            </w:pPr>
          </w:p>
        </w:tc>
        <w:tc>
          <w:tcPr>
            <w:tcW w:w="2643" w:type="dxa"/>
            <w:noWrap w:val="0"/>
            <w:vAlign w:val="center"/>
          </w:tcPr>
          <w:p w14:paraId="200C8947">
            <w:pPr>
              <w:widowControl/>
              <w:jc w:val="left"/>
              <w:rPr>
                <w:rFonts w:ascii="仿宋" w:hAnsi="仿宋" w:eastAsia="仿宋"/>
                <w:color w:val="000000"/>
                <w:kern w:val="0"/>
                <w:sz w:val="21"/>
                <w:szCs w:val="21"/>
                <w:lang w:val="en-US" w:eastAsia="zh-CN" w:bidi="ar-SA"/>
              </w:rPr>
            </w:pPr>
          </w:p>
        </w:tc>
        <w:tc>
          <w:tcPr>
            <w:tcW w:w="972" w:type="dxa"/>
            <w:noWrap w:val="0"/>
            <w:vAlign w:val="center"/>
          </w:tcPr>
          <w:p w14:paraId="55FA9CC3">
            <w:pPr>
              <w:widowControl/>
              <w:jc w:val="left"/>
              <w:rPr>
                <w:rFonts w:ascii="仿宋" w:hAnsi="仿宋" w:eastAsia="仿宋"/>
                <w:color w:val="000000"/>
                <w:kern w:val="0"/>
                <w:sz w:val="21"/>
                <w:szCs w:val="21"/>
                <w:lang w:val="en-US" w:eastAsia="zh-CN" w:bidi="ar-SA"/>
              </w:rPr>
            </w:pPr>
          </w:p>
        </w:tc>
      </w:tr>
      <w:tr w14:paraId="56E1E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675" w:type="dxa"/>
            <w:noWrap w:val="0"/>
            <w:vAlign w:val="center"/>
          </w:tcPr>
          <w:p w14:paraId="6B0906EC">
            <w:pPr>
              <w:widowControl/>
              <w:jc w:val="center"/>
              <w:rPr>
                <w:rFonts w:ascii="仿宋" w:hAnsi="仿宋" w:eastAsia="仿宋"/>
                <w:color w:val="000000"/>
                <w:kern w:val="0"/>
                <w:sz w:val="21"/>
                <w:szCs w:val="21"/>
                <w:lang w:val="en-US" w:eastAsia="zh-CN" w:bidi="ar-SA"/>
              </w:rPr>
            </w:pPr>
          </w:p>
        </w:tc>
        <w:tc>
          <w:tcPr>
            <w:tcW w:w="3034" w:type="dxa"/>
            <w:noWrap w:val="0"/>
            <w:vAlign w:val="center"/>
          </w:tcPr>
          <w:p w14:paraId="6BC9EE5E">
            <w:pPr>
              <w:widowControl w:val="0"/>
              <w:jc w:val="both"/>
              <w:rPr>
                <w:rFonts w:ascii="仿宋" w:hAnsi="仿宋" w:eastAsia="仿宋"/>
                <w:color w:val="000000"/>
                <w:kern w:val="0"/>
                <w:sz w:val="21"/>
                <w:szCs w:val="21"/>
                <w:lang w:val="en-US" w:eastAsia="zh-CN" w:bidi="ar-SA"/>
              </w:rPr>
            </w:pPr>
          </w:p>
        </w:tc>
        <w:tc>
          <w:tcPr>
            <w:tcW w:w="2643" w:type="dxa"/>
            <w:noWrap w:val="0"/>
            <w:vAlign w:val="top"/>
          </w:tcPr>
          <w:p w14:paraId="668DAFE2">
            <w:pPr>
              <w:widowControl w:val="0"/>
              <w:jc w:val="both"/>
              <w:rPr>
                <w:rFonts w:ascii="仿宋" w:hAnsi="仿宋" w:eastAsia="仿宋"/>
                <w:color w:val="000000"/>
                <w:kern w:val="0"/>
                <w:sz w:val="21"/>
                <w:szCs w:val="21"/>
                <w:lang w:val="en-US" w:eastAsia="zh-CN" w:bidi="ar-SA"/>
              </w:rPr>
            </w:pPr>
          </w:p>
        </w:tc>
        <w:tc>
          <w:tcPr>
            <w:tcW w:w="2643" w:type="dxa"/>
            <w:noWrap w:val="0"/>
            <w:vAlign w:val="center"/>
          </w:tcPr>
          <w:p w14:paraId="1D22C6A6">
            <w:pPr>
              <w:widowControl/>
              <w:jc w:val="left"/>
              <w:rPr>
                <w:rFonts w:ascii="仿宋" w:hAnsi="仿宋" w:eastAsia="仿宋"/>
                <w:color w:val="000000"/>
                <w:kern w:val="0"/>
                <w:sz w:val="21"/>
                <w:szCs w:val="21"/>
                <w:lang w:val="en-US" w:eastAsia="zh-CN" w:bidi="ar-SA"/>
              </w:rPr>
            </w:pPr>
          </w:p>
        </w:tc>
        <w:tc>
          <w:tcPr>
            <w:tcW w:w="972" w:type="dxa"/>
            <w:noWrap w:val="0"/>
            <w:vAlign w:val="center"/>
          </w:tcPr>
          <w:p w14:paraId="023F6725">
            <w:pPr>
              <w:widowControl/>
              <w:jc w:val="left"/>
              <w:rPr>
                <w:rFonts w:ascii="仿宋" w:hAnsi="仿宋" w:eastAsia="仿宋"/>
                <w:color w:val="000000"/>
                <w:kern w:val="0"/>
                <w:sz w:val="21"/>
                <w:szCs w:val="21"/>
                <w:lang w:val="en-US" w:eastAsia="zh-CN" w:bidi="ar-SA"/>
              </w:rPr>
            </w:pPr>
          </w:p>
        </w:tc>
      </w:tr>
      <w:tr w14:paraId="09798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675" w:type="dxa"/>
            <w:noWrap w:val="0"/>
            <w:vAlign w:val="center"/>
          </w:tcPr>
          <w:p w14:paraId="5E71224D">
            <w:pPr>
              <w:widowControl/>
              <w:jc w:val="center"/>
              <w:rPr>
                <w:rFonts w:ascii="仿宋" w:hAnsi="仿宋" w:eastAsia="仿宋"/>
                <w:color w:val="000000"/>
                <w:kern w:val="0"/>
                <w:sz w:val="21"/>
                <w:szCs w:val="21"/>
                <w:lang w:val="en-US" w:eastAsia="zh-CN" w:bidi="ar-SA"/>
              </w:rPr>
            </w:pPr>
          </w:p>
        </w:tc>
        <w:tc>
          <w:tcPr>
            <w:tcW w:w="3034" w:type="dxa"/>
            <w:noWrap w:val="0"/>
            <w:vAlign w:val="top"/>
          </w:tcPr>
          <w:p w14:paraId="357504A6">
            <w:pPr>
              <w:widowControl/>
              <w:jc w:val="left"/>
              <w:rPr>
                <w:rFonts w:ascii="仿宋" w:hAnsi="仿宋" w:eastAsia="仿宋"/>
                <w:color w:val="000000"/>
                <w:kern w:val="0"/>
                <w:sz w:val="21"/>
                <w:szCs w:val="21"/>
                <w:lang w:val="en-US" w:eastAsia="zh-CN" w:bidi="ar-SA"/>
              </w:rPr>
            </w:pPr>
          </w:p>
        </w:tc>
        <w:tc>
          <w:tcPr>
            <w:tcW w:w="2643" w:type="dxa"/>
            <w:noWrap w:val="0"/>
            <w:vAlign w:val="center"/>
          </w:tcPr>
          <w:p w14:paraId="236F9B17">
            <w:pPr>
              <w:widowControl/>
              <w:jc w:val="left"/>
              <w:rPr>
                <w:rFonts w:ascii="仿宋" w:hAnsi="仿宋" w:eastAsia="仿宋"/>
                <w:color w:val="000000"/>
                <w:kern w:val="0"/>
                <w:sz w:val="21"/>
                <w:szCs w:val="21"/>
                <w:lang w:val="en-US" w:eastAsia="zh-CN" w:bidi="ar-SA"/>
              </w:rPr>
            </w:pPr>
          </w:p>
        </w:tc>
        <w:tc>
          <w:tcPr>
            <w:tcW w:w="2643" w:type="dxa"/>
            <w:noWrap w:val="0"/>
            <w:vAlign w:val="center"/>
          </w:tcPr>
          <w:p w14:paraId="550CDB95">
            <w:pPr>
              <w:widowControl/>
              <w:jc w:val="left"/>
              <w:rPr>
                <w:rFonts w:ascii="仿宋" w:hAnsi="仿宋" w:eastAsia="仿宋"/>
                <w:color w:val="000000"/>
                <w:kern w:val="0"/>
                <w:sz w:val="21"/>
                <w:szCs w:val="21"/>
                <w:lang w:val="en-US" w:eastAsia="zh-CN" w:bidi="ar-SA"/>
              </w:rPr>
            </w:pPr>
          </w:p>
        </w:tc>
        <w:tc>
          <w:tcPr>
            <w:tcW w:w="972" w:type="dxa"/>
            <w:noWrap w:val="0"/>
            <w:vAlign w:val="center"/>
          </w:tcPr>
          <w:p w14:paraId="782620EF">
            <w:pPr>
              <w:widowControl/>
              <w:jc w:val="left"/>
              <w:rPr>
                <w:rFonts w:ascii="仿宋" w:hAnsi="仿宋" w:eastAsia="仿宋"/>
                <w:color w:val="000000"/>
                <w:kern w:val="0"/>
                <w:sz w:val="21"/>
                <w:szCs w:val="21"/>
                <w:lang w:val="en-US" w:eastAsia="zh-CN" w:bidi="ar-SA"/>
              </w:rPr>
            </w:pPr>
          </w:p>
        </w:tc>
      </w:tr>
      <w:tr w14:paraId="6107D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675" w:type="dxa"/>
            <w:noWrap w:val="0"/>
            <w:vAlign w:val="center"/>
          </w:tcPr>
          <w:p w14:paraId="45BA8B0B">
            <w:pPr>
              <w:widowControl/>
              <w:jc w:val="center"/>
              <w:rPr>
                <w:rFonts w:ascii="仿宋" w:hAnsi="仿宋" w:eastAsia="仿宋"/>
                <w:color w:val="000000"/>
                <w:kern w:val="0"/>
                <w:sz w:val="21"/>
                <w:szCs w:val="21"/>
                <w:lang w:val="en-US" w:eastAsia="zh-CN" w:bidi="ar-SA"/>
              </w:rPr>
            </w:pPr>
          </w:p>
        </w:tc>
        <w:tc>
          <w:tcPr>
            <w:tcW w:w="3034" w:type="dxa"/>
            <w:noWrap w:val="0"/>
            <w:vAlign w:val="top"/>
          </w:tcPr>
          <w:p w14:paraId="1E8FF57D">
            <w:pPr>
              <w:widowControl/>
              <w:jc w:val="left"/>
              <w:rPr>
                <w:rFonts w:ascii="仿宋" w:hAnsi="仿宋" w:eastAsia="仿宋"/>
                <w:color w:val="000000"/>
                <w:kern w:val="0"/>
                <w:sz w:val="21"/>
                <w:szCs w:val="21"/>
                <w:lang w:val="en-US" w:eastAsia="zh-CN" w:bidi="ar-SA"/>
              </w:rPr>
            </w:pPr>
          </w:p>
        </w:tc>
        <w:tc>
          <w:tcPr>
            <w:tcW w:w="2643" w:type="dxa"/>
            <w:noWrap w:val="0"/>
            <w:vAlign w:val="center"/>
          </w:tcPr>
          <w:p w14:paraId="0938ED16">
            <w:pPr>
              <w:widowControl/>
              <w:jc w:val="left"/>
              <w:rPr>
                <w:rFonts w:ascii="仿宋" w:hAnsi="仿宋" w:eastAsia="仿宋"/>
                <w:color w:val="000000"/>
                <w:kern w:val="0"/>
                <w:sz w:val="21"/>
                <w:szCs w:val="21"/>
                <w:lang w:val="en-US" w:eastAsia="zh-CN" w:bidi="ar-SA"/>
              </w:rPr>
            </w:pPr>
          </w:p>
        </w:tc>
        <w:tc>
          <w:tcPr>
            <w:tcW w:w="2643" w:type="dxa"/>
            <w:noWrap w:val="0"/>
            <w:vAlign w:val="center"/>
          </w:tcPr>
          <w:p w14:paraId="005FD7F4">
            <w:pPr>
              <w:widowControl/>
              <w:jc w:val="left"/>
              <w:rPr>
                <w:rFonts w:ascii="仿宋" w:hAnsi="仿宋" w:eastAsia="仿宋"/>
                <w:color w:val="000000"/>
                <w:kern w:val="0"/>
                <w:sz w:val="21"/>
                <w:szCs w:val="21"/>
                <w:lang w:val="en-US" w:eastAsia="zh-CN" w:bidi="ar-SA"/>
              </w:rPr>
            </w:pPr>
          </w:p>
        </w:tc>
        <w:tc>
          <w:tcPr>
            <w:tcW w:w="972" w:type="dxa"/>
            <w:noWrap w:val="0"/>
            <w:vAlign w:val="center"/>
          </w:tcPr>
          <w:p w14:paraId="68F61AAC">
            <w:pPr>
              <w:widowControl/>
              <w:jc w:val="left"/>
              <w:rPr>
                <w:rFonts w:ascii="仿宋" w:hAnsi="仿宋" w:eastAsia="仿宋"/>
                <w:color w:val="000000"/>
                <w:kern w:val="0"/>
                <w:sz w:val="21"/>
                <w:szCs w:val="21"/>
                <w:lang w:val="en-US" w:eastAsia="zh-CN" w:bidi="ar-SA"/>
              </w:rPr>
            </w:pPr>
          </w:p>
        </w:tc>
      </w:tr>
      <w:tr w14:paraId="240EA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675" w:type="dxa"/>
            <w:noWrap w:val="0"/>
            <w:vAlign w:val="center"/>
          </w:tcPr>
          <w:p w14:paraId="267AFFE2">
            <w:pPr>
              <w:widowControl/>
              <w:jc w:val="center"/>
              <w:rPr>
                <w:rFonts w:ascii="仿宋" w:hAnsi="仿宋" w:eastAsia="仿宋"/>
                <w:color w:val="000000"/>
                <w:kern w:val="0"/>
                <w:sz w:val="21"/>
                <w:szCs w:val="21"/>
                <w:lang w:val="en-US" w:eastAsia="zh-CN" w:bidi="ar-SA"/>
              </w:rPr>
            </w:pPr>
          </w:p>
        </w:tc>
        <w:tc>
          <w:tcPr>
            <w:tcW w:w="3034" w:type="dxa"/>
            <w:noWrap w:val="0"/>
            <w:vAlign w:val="center"/>
          </w:tcPr>
          <w:p w14:paraId="546D3F08">
            <w:pPr>
              <w:widowControl/>
              <w:jc w:val="left"/>
              <w:rPr>
                <w:rFonts w:ascii="仿宋" w:hAnsi="仿宋" w:eastAsia="仿宋"/>
                <w:color w:val="000000"/>
                <w:kern w:val="0"/>
                <w:sz w:val="21"/>
                <w:szCs w:val="21"/>
                <w:lang w:val="en-US" w:eastAsia="zh-CN" w:bidi="ar-SA"/>
              </w:rPr>
            </w:pPr>
          </w:p>
        </w:tc>
        <w:tc>
          <w:tcPr>
            <w:tcW w:w="2643" w:type="dxa"/>
            <w:noWrap w:val="0"/>
            <w:vAlign w:val="center"/>
          </w:tcPr>
          <w:p w14:paraId="5B5F71DF">
            <w:pPr>
              <w:widowControl/>
              <w:jc w:val="left"/>
              <w:rPr>
                <w:rFonts w:ascii="仿宋" w:hAnsi="仿宋" w:eastAsia="仿宋"/>
                <w:color w:val="000000"/>
                <w:kern w:val="0"/>
                <w:sz w:val="21"/>
                <w:szCs w:val="21"/>
                <w:lang w:val="en-US" w:eastAsia="zh-CN" w:bidi="ar-SA"/>
              </w:rPr>
            </w:pPr>
          </w:p>
        </w:tc>
        <w:tc>
          <w:tcPr>
            <w:tcW w:w="2643" w:type="dxa"/>
            <w:noWrap w:val="0"/>
            <w:vAlign w:val="center"/>
          </w:tcPr>
          <w:p w14:paraId="3023887C">
            <w:pPr>
              <w:widowControl/>
              <w:jc w:val="left"/>
              <w:rPr>
                <w:rFonts w:ascii="仿宋" w:hAnsi="仿宋" w:eastAsia="仿宋"/>
                <w:color w:val="000000"/>
                <w:kern w:val="0"/>
                <w:sz w:val="21"/>
                <w:szCs w:val="21"/>
                <w:lang w:val="en-US" w:eastAsia="zh-CN" w:bidi="ar-SA"/>
              </w:rPr>
            </w:pPr>
          </w:p>
        </w:tc>
        <w:tc>
          <w:tcPr>
            <w:tcW w:w="972" w:type="dxa"/>
            <w:noWrap w:val="0"/>
            <w:vAlign w:val="center"/>
          </w:tcPr>
          <w:p w14:paraId="2141A15E">
            <w:pPr>
              <w:widowControl/>
              <w:jc w:val="left"/>
              <w:rPr>
                <w:rFonts w:ascii="仿宋" w:hAnsi="仿宋" w:eastAsia="仿宋"/>
                <w:color w:val="000000"/>
                <w:kern w:val="0"/>
                <w:sz w:val="21"/>
                <w:szCs w:val="21"/>
                <w:lang w:val="en-US" w:eastAsia="zh-CN" w:bidi="ar-SA"/>
              </w:rPr>
            </w:pPr>
          </w:p>
        </w:tc>
      </w:tr>
    </w:tbl>
    <w:p w14:paraId="1AB82BC2">
      <w:pPr>
        <w:jc w:val="center"/>
        <w:rPr>
          <w:rFonts w:ascii="仿宋" w:hAnsi="仿宋" w:eastAsia="仿宋"/>
          <w:color w:val="000000"/>
          <w:spacing w:val="14"/>
          <w:kern w:val="0"/>
          <w:sz w:val="24"/>
          <w:szCs w:val="24"/>
        </w:rPr>
      </w:pPr>
    </w:p>
    <w:p w14:paraId="7FC2FF10">
      <w:pPr>
        <w:widowControl/>
        <w:ind w:firstLine="0"/>
        <w:rPr>
          <w:rFonts w:ascii="仿宋" w:hAnsi="仿宋" w:eastAsia="仿宋"/>
          <w:color w:val="000000"/>
          <w:sz w:val="24"/>
          <w:szCs w:val="24"/>
        </w:rPr>
      </w:pPr>
      <w:r>
        <w:rPr>
          <w:rFonts w:hint="eastAsia" w:ascii="仿宋" w:hAnsi="仿宋" w:eastAsia="仿宋"/>
          <w:color w:val="000000"/>
          <w:sz w:val="24"/>
          <w:szCs w:val="24"/>
        </w:rPr>
        <w:t>供应商</w:t>
      </w:r>
      <w:r>
        <w:rPr>
          <w:rFonts w:ascii="仿宋" w:hAnsi="仿宋" w:eastAsia="仿宋"/>
          <w:color w:val="000000"/>
          <w:sz w:val="24"/>
          <w:szCs w:val="24"/>
        </w:rPr>
        <w:t>保证：除</w:t>
      </w:r>
      <w:r>
        <w:rPr>
          <w:rFonts w:hint="eastAsia" w:ascii="仿宋" w:hAnsi="仿宋" w:eastAsia="仿宋"/>
          <w:color w:val="000000"/>
          <w:sz w:val="24"/>
          <w:szCs w:val="24"/>
        </w:rPr>
        <w:t>本</w:t>
      </w:r>
      <w:r>
        <w:rPr>
          <w:rFonts w:ascii="仿宋" w:hAnsi="仿宋" w:eastAsia="仿宋"/>
          <w:color w:val="000000"/>
          <w:sz w:val="24"/>
          <w:szCs w:val="24"/>
        </w:rPr>
        <w:t>表列出的</w:t>
      </w:r>
      <w:r>
        <w:rPr>
          <w:rFonts w:hint="eastAsia" w:ascii="仿宋" w:hAnsi="仿宋" w:eastAsia="仿宋"/>
          <w:color w:val="000000"/>
          <w:sz w:val="24"/>
          <w:szCs w:val="24"/>
        </w:rPr>
        <w:t>商务</w:t>
      </w:r>
      <w:r>
        <w:rPr>
          <w:rFonts w:ascii="仿宋" w:hAnsi="仿宋" w:eastAsia="仿宋"/>
          <w:color w:val="000000"/>
          <w:sz w:val="24"/>
          <w:szCs w:val="24"/>
        </w:rPr>
        <w:t>偏差外，</w:t>
      </w:r>
      <w:r>
        <w:rPr>
          <w:rFonts w:hint="eastAsia" w:ascii="仿宋" w:hAnsi="仿宋" w:eastAsia="仿宋"/>
          <w:color w:val="000000"/>
          <w:sz w:val="24"/>
          <w:szCs w:val="24"/>
        </w:rPr>
        <w:t>供应商</w:t>
      </w:r>
      <w:r>
        <w:rPr>
          <w:rFonts w:ascii="仿宋" w:hAnsi="仿宋" w:eastAsia="仿宋"/>
          <w:color w:val="000000"/>
          <w:sz w:val="24"/>
          <w:szCs w:val="24"/>
        </w:rPr>
        <w:t>响应</w:t>
      </w:r>
      <w:r>
        <w:rPr>
          <w:rFonts w:hint="eastAsia" w:ascii="仿宋" w:hAnsi="仿宋" w:eastAsia="仿宋"/>
          <w:color w:val="000000"/>
          <w:sz w:val="24"/>
          <w:szCs w:val="24"/>
        </w:rPr>
        <w:t>磋商文件</w:t>
      </w:r>
      <w:r>
        <w:rPr>
          <w:rFonts w:ascii="仿宋" w:hAnsi="仿宋" w:eastAsia="仿宋"/>
          <w:color w:val="000000"/>
          <w:sz w:val="24"/>
          <w:szCs w:val="24"/>
        </w:rPr>
        <w:t>的全部</w:t>
      </w:r>
      <w:r>
        <w:rPr>
          <w:rFonts w:hint="eastAsia" w:ascii="仿宋" w:hAnsi="仿宋" w:eastAsia="仿宋"/>
          <w:color w:val="000000"/>
          <w:sz w:val="24"/>
          <w:szCs w:val="24"/>
        </w:rPr>
        <w:t>商务</w:t>
      </w:r>
      <w:r>
        <w:rPr>
          <w:rFonts w:ascii="仿宋" w:hAnsi="仿宋" w:eastAsia="仿宋"/>
          <w:color w:val="000000"/>
          <w:sz w:val="24"/>
          <w:szCs w:val="24"/>
        </w:rPr>
        <w:t>要求。</w:t>
      </w:r>
    </w:p>
    <w:p w14:paraId="437C3D63">
      <w:pPr>
        <w:widowControl/>
        <w:ind w:firstLine="0"/>
        <w:rPr>
          <w:rFonts w:ascii="仿宋" w:hAnsi="仿宋" w:eastAsia="仿宋"/>
          <w:color w:val="000000"/>
          <w:sz w:val="24"/>
          <w:szCs w:val="24"/>
        </w:rPr>
      </w:pPr>
    </w:p>
    <w:p w14:paraId="2FBA24F0">
      <w:pPr>
        <w:widowControl/>
        <w:ind w:firstLine="0"/>
        <w:rPr>
          <w:rFonts w:ascii="仿宋" w:hAnsi="仿宋" w:eastAsia="仿宋"/>
          <w:color w:val="000000"/>
          <w:sz w:val="24"/>
          <w:szCs w:val="24"/>
        </w:rPr>
      </w:pPr>
      <w:r>
        <w:rPr>
          <w:rFonts w:hint="eastAsia" w:ascii="仿宋" w:hAnsi="仿宋" w:eastAsia="仿宋"/>
          <w:color w:val="000000"/>
          <w:sz w:val="24"/>
          <w:szCs w:val="24"/>
        </w:rPr>
        <w:t xml:space="preserve">供应商（企业电子章）：                                            </w:t>
      </w:r>
    </w:p>
    <w:p w14:paraId="68B3656E">
      <w:pPr>
        <w:widowControl/>
        <w:ind w:firstLine="0"/>
        <w:rPr>
          <w:rFonts w:ascii="仿宋" w:hAnsi="仿宋" w:eastAsia="仿宋"/>
          <w:color w:val="000000"/>
          <w:sz w:val="24"/>
          <w:szCs w:val="24"/>
        </w:rPr>
      </w:pPr>
    </w:p>
    <w:p w14:paraId="6B4474B5">
      <w:pPr>
        <w:widowControl/>
        <w:ind w:firstLine="0"/>
        <w:rPr>
          <w:rFonts w:ascii="仿宋_GB2312" w:hAnsi="微软雅黑" w:eastAsia="仿宋_GB2312"/>
          <w:sz w:val="30"/>
        </w:rPr>
      </w:pPr>
      <w:r>
        <w:rPr>
          <w:rFonts w:hint="eastAsia" w:ascii="仿宋" w:hAnsi="仿宋" w:eastAsia="仿宋"/>
          <w:color w:val="000000"/>
          <w:sz w:val="24"/>
          <w:szCs w:val="24"/>
        </w:rPr>
        <w:t>注：供应商可根据需要自行增减表格行数。</w:t>
      </w:r>
    </w:p>
    <w:p w14:paraId="662E8AA9">
      <w:pPr>
        <w:widowControl/>
        <w:jc w:val="left"/>
        <w:outlineLvl w:val="1"/>
        <w:rPr>
          <w:rFonts w:ascii="宋体" w:hAnsi="宋体" w:cs="宋体"/>
          <w:b/>
          <w:kern w:val="0"/>
          <w:sz w:val="28"/>
          <w:szCs w:val="24"/>
          <w:lang w:eastAsia="en-US"/>
        </w:rPr>
      </w:pPr>
      <w:r>
        <w:rPr>
          <w:rFonts w:ascii="Times New Roman" w:hAnsi="Times New Roman" w:eastAsia="Times New Roman"/>
          <w:kern w:val="0"/>
          <w:sz w:val="24"/>
          <w:szCs w:val="24"/>
          <w:lang w:eastAsia="en-US"/>
        </w:rPr>
        <w:br w:type="page"/>
      </w:r>
      <w:bookmarkStart w:id="105" w:name="_Toc256000077"/>
      <w:bookmarkStart w:id="106" w:name="_Toc16389"/>
      <w:r>
        <w:rPr>
          <w:rFonts w:ascii="宋体" w:hAnsi="宋体" w:cs="宋体"/>
          <w:b/>
          <w:kern w:val="0"/>
          <w:sz w:val="28"/>
          <w:szCs w:val="24"/>
          <w:lang w:eastAsia="en-US"/>
        </w:rPr>
        <w:t>附件</w:t>
      </w:r>
      <w:r>
        <w:rPr>
          <w:rFonts w:hint="eastAsia" w:ascii="宋体" w:hAnsi="宋体" w:cs="宋体"/>
          <w:b/>
          <w:kern w:val="0"/>
          <w:sz w:val="28"/>
          <w:szCs w:val="24"/>
          <w:lang w:val="en-US" w:eastAsia="zh-CN"/>
        </w:rPr>
        <w:t>10：</w:t>
      </w:r>
      <w:r>
        <w:rPr>
          <w:rFonts w:ascii="宋体" w:hAnsi="宋体" w:cs="宋体"/>
          <w:b/>
          <w:kern w:val="0"/>
          <w:sz w:val="28"/>
          <w:szCs w:val="24"/>
          <w:lang w:eastAsia="en-US"/>
        </w:rPr>
        <w:t>项目实施方案</w:t>
      </w:r>
      <w:bookmarkEnd w:id="105"/>
      <w:bookmarkEnd w:id="106"/>
    </w:p>
    <w:p w14:paraId="57C444F6">
      <w:pPr>
        <w:jc w:val="center"/>
        <w:rPr>
          <w:rFonts w:ascii="仿宋" w:hAnsi="仿宋" w:eastAsia="仿宋"/>
          <w:bCs/>
          <w:color w:val="000000"/>
          <w:spacing w:val="10"/>
          <w:kern w:val="0"/>
          <w:sz w:val="20"/>
          <w:szCs w:val="20"/>
        </w:rPr>
      </w:pPr>
    </w:p>
    <w:p w14:paraId="51FC4047">
      <w:pPr>
        <w:jc w:val="center"/>
        <w:rPr>
          <w:rFonts w:ascii="仿宋" w:hAnsi="仿宋" w:eastAsia="仿宋"/>
          <w:bCs/>
          <w:color w:val="000000"/>
          <w:spacing w:val="10"/>
          <w:kern w:val="0"/>
          <w:sz w:val="28"/>
          <w:szCs w:val="28"/>
        </w:rPr>
      </w:pPr>
      <w:r>
        <w:rPr>
          <w:rFonts w:hint="eastAsia" w:ascii="仿宋" w:hAnsi="仿宋" w:eastAsia="仿宋"/>
          <w:bCs/>
          <w:color w:val="000000"/>
          <w:spacing w:val="10"/>
          <w:kern w:val="0"/>
          <w:sz w:val="28"/>
          <w:szCs w:val="28"/>
        </w:rPr>
        <w:t>项目实施方案</w:t>
      </w:r>
    </w:p>
    <w:p w14:paraId="24F47081">
      <w:pPr>
        <w:jc w:val="center"/>
        <w:rPr>
          <w:rFonts w:ascii="仿宋" w:hAnsi="仿宋" w:eastAsia="仿宋"/>
          <w:bCs/>
          <w:color w:val="000000"/>
          <w:spacing w:val="10"/>
          <w:kern w:val="0"/>
          <w:szCs w:val="21"/>
        </w:rPr>
      </w:pPr>
    </w:p>
    <w:p w14:paraId="0606C8D3">
      <w:pPr>
        <w:ind w:firstLine="420"/>
        <w:rPr>
          <w:rFonts w:ascii="仿宋" w:hAnsi="仿宋" w:eastAsia="仿宋"/>
          <w:bCs/>
          <w:color w:val="000000"/>
          <w:spacing w:val="10"/>
          <w:kern w:val="0"/>
          <w:szCs w:val="21"/>
        </w:rPr>
      </w:pPr>
      <w:r>
        <w:rPr>
          <w:rFonts w:hint="eastAsia" w:ascii="仿宋" w:hAnsi="仿宋" w:eastAsia="仿宋"/>
          <w:bCs/>
          <w:color w:val="000000"/>
          <w:spacing w:val="10"/>
          <w:kern w:val="0"/>
          <w:szCs w:val="21"/>
        </w:rPr>
        <w:t>投标人根据采购项目要求及自身情况自行填报，包括但不限于投标人单位介绍、参与本项目的优势、项目负责人情况表、主要参与本项目的其他人员情况一览表。</w:t>
      </w:r>
    </w:p>
    <w:p w14:paraId="3F73CC0B">
      <w:pPr>
        <w:spacing w:line="231" w:lineRule="auto"/>
        <w:rPr>
          <w:rFonts w:ascii="仿宋" w:hAnsi="仿宋" w:eastAsia="仿宋" w:cs="仿宋"/>
          <w:sz w:val="19"/>
          <w:szCs w:val="19"/>
        </w:rPr>
        <w:sectPr>
          <w:footerReference r:id="rId38" w:type="default"/>
          <w:pgSz w:w="11906" w:h="16839"/>
          <w:pgMar w:top="1209" w:right="1246" w:bottom="1199" w:left="1418" w:header="799" w:footer="964" w:gutter="0"/>
          <w:pgNumType w:fmt="numberInDash"/>
          <w:cols w:space="720" w:num="1"/>
        </w:sectPr>
      </w:pPr>
      <w:r>
        <w:rPr>
          <w:rFonts w:ascii="Times New Roman" w:hAnsi="Times New Roman" w:eastAsia="Times New Roman"/>
          <w:kern w:val="0"/>
          <w:sz w:val="24"/>
          <w:szCs w:val="24"/>
          <w:lang w:eastAsia="en-US"/>
        </w:rPr>
        <w:br w:type="page"/>
      </w:r>
    </w:p>
    <w:p w14:paraId="6A91CC42">
      <w:pPr>
        <w:widowControl/>
        <w:jc w:val="left"/>
        <w:outlineLvl w:val="1"/>
        <w:rPr>
          <w:rFonts w:ascii="宋体" w:hAnsi="宋体" w:cs="宋体"/>
          <w:b/>
          <w:kern w:val="0"/>
          <w:sz w:val="28"/>
          <w:szCs w:val="24"/>
          <w:lang w:eastAsia="en-US"/>
        </w:rPr>
      </w:pPr>
      <w:bookmarkStart w:id="107" w:name="_Toc1426"/>
      <w:bookmarkStart w:id="108" w:name="_Toc256000078"/>
      <w:r>
        <w:rPr>
          <w:rFonts w:ascii="宋体" w:hAnsi="宋体" w:cs="宋体"/>
          <w:b/>
          <w:kern w:val="0"/>
          <w:sz w:val="28"/>
          <w:szCs w:val="24"/>
          <w:lang w:eastAsia="en-US"/>
        </w:rPr>
        <w:t>附件1</w:t>
      </w:r>
      <w:r>
        <w:rPr>
          <w:rFonts w:hint="eastAsia" w:ascii="宋体" w:hAnsi="宋体" w:cs="宋体"/>
          <w:b/>
          <w:kern w:val="0"/>
          <w:sz w:val="28"/>
          <w:szCs w:val="24"/>
          <w:lang w:val="en-US" w:eastAsia="zh-CN"/>
        </w:rPr>
        <w:t>1：</w:t>
      </w:r>
      <w:r>
        <w:rPr>
          <w:rFonts w:ascii="宋体" w:hAnsi="宋体" w:cs="宋体"/>
          <w:b/>
          <w:kern w:val="0"/>
          <w:sz w:val="28"/>
          <w:szCs w:val="24"/>
          <w:lang w:eastAsia="en-US"/>
        </w:rPr>
        <w:t>辅助资料表</w:t>
      </w:r>
      <w:bookmarkEnd w:id="107"/>
      <w:bookmarkEnd w:id="108"/>
    </w:p>
    <w:p w14:paraId="70DEF4CA">
      <w:pPr>
        <w:jc w:val="center"/>
        <w:rPr>
          <w:rFonts w:ascii="仿宋" w:hAnsi="仿宋" w:eastAsia="仿宋"/>
          <w:bCs/>
          <w:color w:val="000000"/>
          <w:spacing w:val="10"/>
          <w:kern w:val="0"/>
          <w:sz w:val="28"/>
          <w:szCs w:val="28"/>
        </w:rPr>
      </w:pPr>
      <w:r>
        <w:rPr>
          <w:rFonts w:hint="eastAsia" w:ascii="仿宋" w:hAnsi="仿宋" w:eastAsia="仿宋"/>
          <w:bCs/>
          <w:color w:val="000000"/>
          <w:spacing w:val="10"/>
          <w:kern w:val="0"/>
          <w:sz w:val="28"/>
          <w:szCs w:val="28"/>
        </w:rPr>
        <w:t>辅助资料表</w:t>
      </w:r>
    </w:p>
    <w:p w14:paraId="75082F53">
      <w:pPr>
        <w:rPr>
          <w:rFonts w:ascii="仿宋_GB2312" w:hAnsi="Times New Roman" w:eastAsia="仿宋_GB2312"/>
          <w:kern w:val="0"/>
          <w:sz w:val="24"/>
          <w:szCs w:val="24"/>
        </w:rPr>
      </w:pPr>
    </w:p>
    <w:p w14:paraId="5F3B9EB6">
      <w:pPr>
        <w:rPr>
          <w:rFonts w:ascii="仿宋_GB2312" w:hAnsi="仿宋" w:eastAsia="仿宋_GB2312"/>
          <w:kern w:val="0"/>
          <w:sz w:val="24"/>
          <w:szCs w:val="24"/>
        </w:rPr>
      </w:pPr>
      <w:r>
        <w:rPr>
          <w:rFonts w:hint="eastAsia" w:ascii="仿宋_GB2312" w:hAnsi="仿宋" w:eastAsia="仿宋_GB2312"/>
          <w:kern w:val="0"/>
          <w:sz w:val="24"/>
          <w:szCs w:val="24"/>
        </w:rPr>
        <w:t xml:space="preserve">    一、投标企业综合说明</w:t>
      </w:r>
    </w:p>
    <w:p w14:paraId="5BED1103">
      <w:pPr>
        <w:rPr>
          <w:rFonts w:ascii="仿宋_GB2312" w:hAnsi="仿宋" w:eastAsia="仿宋_GB2312"/>
          <w:kern w:val="0"/>
          <w:sz w:val="24"/>
          <w:szCs w:val="24"/>
        </w:rPr>
      </w:pPr>
      <w:r>
        <w:rPr>
          <w:rFonts w:hint="eastAsia" w:ascii="仿宋_GB2312" w:hAnsi="仿宋" w:eastAsia="仿宋_GB2312"/>
          <w:kern w:val="0"/>
          <w:sz w:val="24"/>
          <w:szCs w:val="24"/>
        </w:rPr>
        <w:t xml:space="preserve">    二、项目负责人简历表（必须包含以下内容）</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670"/>
        <w:gridCol w:w="1238"/>
        <w:gridCol w:w="653"/>
        <w:gridCol w:w="778"/>
        <w:gridCol w:w="1744"/>
        <w:gridCol w:w="1436"/>
        <w:gridCol w:w="1716"/>
      </w:tblGrid>
      <w:tr w14:paraId="18F7D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1221" w:type="dxa"/>
            <w:tcBorders>
              <w:top w:val="single" w:color="auto" w:sz="4" w:space="0"/>
              <w:left w:val="single" w:color="auto" w:sz="4" w:space="0"/>
              <w:bottom w:val="single" w:color="auto" w:sz="4" w:space="0"/>
              <w:right w:val="single" w:color="auto" w:sz="4" w:space="0"/>
            </w:tcBorders>
            <w:noWrap w:val="0"/>
            <w:vAlign w:val="center"/>
          </w:tcPr>
          <w:p w14:paraId="70936E4E">
            <w:pPr>
              <w:widowControl w:val="0"/>
              <w:jc w:val="center"/>
              <w:rPr>
                <w:rFonts w:ascii="仿宋_GB2312" w:hAnsi="仿宋" w:eastAsia="仿宋_GB2312"/>
                <w:kern w:val="0"/>
                <w:sz w:val="24"/>
                <w:szCs w:val="24"/>
                <w:lang w:val="en-US" w:eastAsia="zh-CN" w:bidi="ar-SA"/>
              </w:rPr>
            </w:pPr>
            <w:r>
              <w:rPr>
                <w:rFonts w:hint="eastAsia" w:ascii="仿宋_GB2312" w:hAnsi="仿宋" w:eastAsia="仿宋_GB2312"/>
                <w:kern w:val="0"/>
                <w:sz w:val="24"/>
                <w:szCs w:val="24"/>
                <w:lang w:val="en-US" w:eastAsia="zh-CN" w:bidi="ar-SA"/>
              </w:rPr>
              <w:t>姓名</w:t>
            </w:r>
          </w:p>
        </w:tc>
        <w:tc>
          <w:tcPr>
            <w:tcW w:w="1908" w:type="dxa"/>
            <w:gridSpan w:val="2"/>
            <w:tcBorders>
              <w:top w:val="single" w:color="auto" w:sz="4" w:space="0"/>
              <w:left w:val="single" w:color="auto" w:sz="4" w:space="0"/>
              <w:bottom w:val="single" w:color="auto" w:sz="4" w:space="0"/>
              <w:right w:val="single" w:color="auto" w:sz="4" w:space="0"/>
            </w:tcBorders>
            <w:noWrap w:val="0"/>
            <w:vAlign w:val="center"/>
          </w:tcPr>
          <w:p w14:paraId="371A84ED">
            <w:pPr>
              <w:widowControl w:val="0"/>
              <w:jc w:val="center"/>
              <w:rPr>
                <w:rFonts w:ascii="仿宋_GB2312" w:hAnsi="仿宋" w:eastAsia="仿宋_GB2312"/>
                <w:kern w:val="0"/>
                <w:sz w:val="24"/>
                <w:szCs w:val="24"/>
                <w:lang w:val="en-US" w:eastAsia="zh-CN" w:bidi="ar-SA"/>
              </w:rPr>
            </w:pPr>
          </w:p>
        </w:tc>
        <w:tc>
          <w:tcPr>
            <w:tcW w:w="1431" w:type="dxa"/>
            <w:gridSpan w:val="2"/>
            <w:tcBorders>
              <w:top w:val="single" w:color="auto" w:sz="4" w:space="0"/>
              <w:left w:val="single" w:color="auto" w:sz="4" w:space="0"/>
              <w:bottom w:val="single" w:color="auto" w:sz="4" w:space="0"/>
              <w:right w:val="single" w:color="auto" w:sz="4" w:space="0"/>
            </w:tcBorders>
            <w:noWrap w:val="0"/>
            <w:vAlign w:val="center"/>
          </w:tcPr>
          <w:p w14:paraId="4EBDF50C">
            <w:pPr>
              <w:widowControl w:val="0"/>
              <w:jc w:val="center"/>
              <w:rPr>
                <w:rFonts w:ascii="仿宋_GB2312" w:hAnsi="仿宋" w:eastAsia="仿宋_GB2312"/>
                <w:kern w:val="0"/>
                <w:sz w:val="24"/>
                <w:szCs w:val="24"/>
                <w:lang w:val="en-US" w:eastAsia="zh-CN" w:bidi="ar-SA"/>
              </w:rPr>
            </w:pPr>
            <w:r>
              <w:rPr>
                <w:rFonts w:hint="eastAsia" w:ascii="仿宋_GB2312" w:hAnsi="仿宋" w:eastAsia="仿宋_GB2312"/>
                <w:kern w:val="0"/>
                <w:sz w:val="24"/>
                <w:szCs w:val="24"/>
                <w:lang w:val="en-US" w:eastAsia="zh-CN" w:bidi="ar-SA"/>
              </w:rPr>
              <w:t>性别</w:t>
            </w:r>
          </w:p>
        </w:tc>
        <w:tc>
          <w:tcPr>
            <w:tcW w:w="1744" w:type="dxa"/>
            <w:tcBorders>
              <w:top w:val="single" w:color="auto" w:sz="4" w:space="0"/>
              <w:left w:val="single" w:color="auto" w:sz="4" w:space="0"/>
              <w:bottom w:val="single" w:color="auto" w:sz="4" w:space="0"/>
              <w:right w:val="single" w:color="auto" w:sz="4" w:space="0"/>
            </w:tcBorders>
            <w:noWrap w:val="0"/>
            <w:vAlign w:val="center"/>
          </w:tcPr>
          <w:p w14:paraId="10FD91E2">
            <w:pPr>
              <w:widowControl w:val="0"/>
              <w:jc w:val="both"/>
              <w:rPr>
                <w:rFonts w:ascii="仿宋_GB2312" w:hAnsi="仿宋" w:eastAsia="仿宋_GB2312"/>
                <w:kern w:val="0"/>
                <w:sz w:val="24"/>
                <w:szCs w:val="24"/>
                <w:lang w:val="en-US" w:eastAsia="zh-CN" w:bidi="ar-SA"/>
              </w:rPr>
            </w:pPr>
          </w:p>
        </w:tc>
        <w:tc>
          <w:tcPr>
            <w:tcW w:w="1436" w:type="dxa"/>
            <w:tcBorders>
              <w:top w:val="single" w:color="auto" w:sz="4" w:space="0"/>
              <w:left w:val="single" w:color="auto" w:sz="4" w:space="0"/>
              <w:bottom w:val="single" w:color="auto" w:sz="4" w:space="0"/>
              <w:right w:val="single" w:color="auto" w:sz="4" w:space="0"/>
            </w:tcBorders>
            <w:noWrap w:val="0"/>
            <w:vAlign w:val="center"/>
          </w:tcPr>
          <w:p w14:paraId="0E45A468">
            <w:pPr>
              <w:widowControl w:val="0"/>
              <w:jc w:val="center"/>
              <w:rPr>
                <w:rFonts w:ascii="仿宋_GB2312" w:hAnsi="仿宋" w:eastAsia="仿宋_GB2312"/>
                <w:kern w:val="0"/>
                <w:sz w:val="24"/>
                <w:szCs w:val="24"/>
                <w:lang w:val="en-US" w:eastAsia="zh-CN" w:bidi="ar-SA"/>
              </w:rPr>
            </w:pPr>
            <w:r>
              <w:rPr>
                <w:rFonts w:hint="eastAsia" w:ascii="仿宋_GB2312" w:hAnsi="仿宋" w:eastAsia="仿宋_GB2312"/>
                <w:kern w:val="0"/>
                <w:sz w:val="24"/>
                <w:szCs w:val="24"/>
                <w:lang w:val="en-US" w:eastAsia="zh-CN" w:bidi="ar-SA"/>
              </w:rPr>
              <w:t>年龄</w:t>
            </w:r>
          </w:p>
        </w:tc>
        <w:tc>
          <w:tcPr>
            <w:tcW w:w="1716" w:type="dxa"/>
            <w:tcBorders>
              <w:top w:val="single" w:color="auto" w:sz="4" w:space="0"/>
              <w:left w:val="single" w:color="auto" w:sz="4" w:space="0"/>
              <w:bottom w:val="single" w:color="auto" w:sz="4" w:space="0"/>
              <w:right w:val="single" w:color="auto" w:sz="4" w:space="0"/>
            </w:tcBorders>
            <w:noWrap w:val="0"/>
            <w:vAlign w:val="top"/>
          </w:tcPr>
          <w:p w14:paraId="51FB642A">
            <w:pPr>
              <w:widowControl w:val="0"/>
              <w:jc w:val="both"/>
              <w:rPr>
                <w:rFonts w:ascii="仿宋_GB2312" w:hAnsi="仿宋" w:eastAsia="仿宋_GB2312"/>
                <w:kern w:val="0"/>
                <w:sz w:val="24"/>
                <w:szCs w:val="24"/>
                <w:lang w:val="en-US" w:eastAsia="zh-CN" w:bidi="ar-SA"/>
              </w:rPr>
            </w:pPr>
          </w:p>
        </w:tc>
      </w:tr>
      <w:tr w14:paraId="357FE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1221" w:type="dxa"/>
            <w:tcBorders>
              <w:top w:val="single" w:color="auto" w:sz="4" w:space="0"/>
              <w:left w:val="single" w:color="auto" w:sz="4" w:space="0"/>
              <w:bottom w:val="single" w:color="auto" w:sz="4" w:space="0"/>
              <w:right w:val="single" w:color="auto" w:sz="4" w:space="0"/>
            </w:tcBorders>
            <w:noWrap w:val="0"/>
            <w:vAlign w:val="center"/>
          </w:tcPr>
          <w:p w14:paraId="14912D41">
            <w:pPr>
              <w:widowControl w:val="0"/>
              <w:jc w:val="center"/>
              <w:rPr>
                <w:rFonts w:ascii="仿宋_GB2312" w:hAnsi="仿宋" w:eastAsia="仿宋_GB2312"/>
                <w:kern w:val="0"/>
                <w:sz w:val="24"/>
                <w:szCs w:val="24"/>
                <w:lang w:val="en-US" w:eastAsia="zh-CN" w:bidi="ar-SA"/>
              </w:rPr>
            </w:pPr>
            <w:r>
              <w:rPr>
                <w:rFonts w:hint="eastAsia" w:ascii="仿宋_GB2312" w:hAnsi="仿宋" w:eastAsia="仿宋_GB2312"/>
                <w:kern w:val="0"/>
                <w:sz w:val="24"/>
                <w:szCs w:val="24"/>
                <w:lang w:val="en-US" w:eastAsia="zh-CN" w:bidi="ar-SA"/>
              </w:rPr>
              <w:t>职务</w:t>
            </w:r>
          </w:p>
        </w:tc>
        <w:tc>
          <w:tcPr>
            <w:tcW w:w="1908" w:type="dxa"/>
            <w:gridSpan w:val="2"/>
            <w:tcBorders>
              <w:top w:val="single" w:color="auto" w:sz="4" w:space="0"/>
              <w:left w:val="single" w:color="auto" w:sz="4" w:space="0"/>
              <w:bottom w:val="single" w:color="auto" w:sz="4" w:space="0"/>
              <w:right w:val="single" w:color="auto" w:sz="4" w:space="0"/>
            </w:tcBorders>
            <w:noWrap w:val="0"/>
            <w:vAlign w:val="center"/>
          </w:tcPr>
          <w:p w14:paraId="39CCAC37">
            <w:pPr>
              <w:widowControl w:val="0"/>
              <w:jc w:val="center"/>
              <w:rPr>
                <w:rFonts w:ascii="仿宋_GB2312" w:hAnsi="仿宋" w:eastAsia="仿宋_GB2312"/>
                <w:kern w:val="0"/>
                <w:sz w:val="24"/>
                <w:szCs w:val="24"/>
                <w:lang w:val="en-US" w:eastAsia="zh-CN" w:bidi="ar-SA"/>
              </w:rPr>
            </w:pPr>
          </w:p>
        </w:tc>
        <w:tc>
          <w:tcPr>
            <w:tcW w:w="1431" w:type="dxa"/>
            <w:gridSpan w:val="2"/>
            <w:tcBorders>
              <w:top w:val="single" w:color="auto" w:sz="4" w:space="0"/>
              <w:left w:val="single" w:color="auto" w:sz="4" w:space="0"/>
              <w:bottom w:val="single" w:color="auto" w:sz="4" w:space="0"/>
              <w:right w:val="single" w:color="auto" w:sz="4" w:space="0"/>
            </w:tcBorders>
            <w:noWrap w:val="0"/>
            <w:vAlign w:val="center"/>
          </w:tcPr>
          <w:p w14:paraId="2B08C98E">
            <w:pPr>
              <w:widowControl w:val="0"/>
              <w:jc w:val="center"/>
              <w:rPr>
                <w:rFonts w:ascii="仿宋_GB2312" w:hAnsi="仿宋" w:eastAsia="仿宋_GB2312"/>
                <w:kern w:val="0"/>
                <w:sz w:val="24"/>
                <w:szCs w:val="24"/>
                <w:lang w:val="en-US" w:eastAsia="zh-CN" w:bidi="ar-SA"/>
              </w:rPr>
            </w:pPr>
            <w:r>
              <w:rPr>
                <w:rFonts w:hint="eastAsia" w:ascii="仿宋_GB2312" w:hAnsi="仿宋" w:eastAsia="仿宋_GB2312"/>
                <w:kern w:val="0"/>
                <w:sz w:val="24"/>
                <w:szCs w:val="24"/>
                <w:lang w:val="en-US" w:eastAsia="zh-CN" w:bidi="ar-SA"/>
              </w:rPr>
              <w:t>职称</w:t>
            </w:r>
          </w:p>
        </w:tc>
        <w:tc>
          <w:tcPr>
            <w:tcW w:w="1744" w:type="dxa"/>
            <w:tcBorders>
              <w:top w:val="single" w:color="auto" w:sz="4" w:space="0"/>
              <w:left w:val="single" w:color="auto" w:sz="4" w:space="0"/>
              <w:bottom w:val="single" w:color="auto" w:sz="4" w:space="0"/>
              <w:right w:val="single" w:color="auto" w:sz="4" w:space="0"/>
            </w:tcBorders>
            <w:noWrap w:val="0"/>
            <w:vAlign w:val="center"/>
          </w:tcPr>
          <w:p w14:paraId="0BE0081B">
            <w:pPr>
              <w:widowControl w:val="0"/>
              <w:jc w:val="both"/>
              <w:rPr>
                <w:rFonts w:ascii="仿宋_GB2312" w:hAnsi="仿宋" w:eastAsia="仿宋_GB2312"/>
                <w:kern w:val="0"/>
                <w:sz w:val="24"/>
                <w:szCs w:val="24"/>
                <w:lang w:val="en-US" w:eastAsia="zh-CN" w:bidi="ar-SA"/>
              </w:rPr>
            </w:pPr>
          </w:p>
        </w:tc>
        <w:tc>
          <w:tcPr>
            <w:tcW w:w="1436" w:type="dxa"/>
            <w:tcBorders>
              <w:top w:val="single" w:color="auto" w:sz="4" w:space="0"/>
              <w:left w:val="single" w:color="auto" w:sz="4" w:space="0"/>
              <w:bottom w:val="single" w:color="auto" w:sz="4" w:space="0"/>
              <w:right w:val="single" w:color="auto" w:sz="4" w:space="0"/>
            </w:tcBorders>
            <w:noWrap w:val="0"/>
            <w:vAlign w:val="center"/>
          </w:tcPr>
          <w:p w14:paraId="4FA6FF2F">
            <w:pPr>
              <w:widowControl w:val="0"/>
              <w:jc w:val="center"/>
              <w:rPr>
                <w:rFonts w:ascii="仿宋_GB2312" w:hAnsi="仿宋" w:eastAsia="仿宋_GB2312"/>
                <w:kern w:val="0"/>
                <w:sz w:val="24"/>
                <w:szCs w:val="24"/>
                <w:lang w:val="en-US" w:eastAsia="zh-CN" w:bidi="ar-SA"/>
              </w:rPr>
            </w:pPr>
            <w:r>
              <w:rPr>
                <w:rFonts w:hint="eastAsia" w:ascii="仿宋_GB2312" w:hAnsi="仿宋" w:eastAsia="仿宋_GB2312"/>
                <w:kern w:val="0"/>
                <w:sz w:val="24"/>
                <w:szCs w:val="24"/>
                <w:lang w:val="en-US" w:eastAsia="zh-CN" w:bidi="ar-SA"/>
              </w:rPr>
              <w:t>学历</w:t>
            </w:r>
          </w:p>
        </w:tc>
        <w:tc>
          <w:tcPr>
            <w:tcW w:w="1716" w:type="dxa"/>
            <w:tcBorders>
              <w:top w:val="single" w:color="auto" w:sz="4" w:space="0"/>
              <w:left w:val="single" w:color="auto" w:sz="4" w:space="0"/>
              <w:bottom w:val="single" w:color="auto" w:sz="4" w:space="0"/>
              <w:right w:val="single" w:color="auto" w:sz="4" w:space="0"/>
            </w:tcBorders>
            <w:noWrap w:val="0"/>
            <w:vAlign w:val="top"/>
          </w:tcPr>
          <w:p w14:paraId="01446588">
            <w:pPr>
              <w:widowControl w:val="0"/>
              <w:jc w:val="both"/>
              <w:rPr>
                <w:rFonts w:ascii="仿宋_GB2312" w:hAnsi="仿宋" w:eastAsia="仿宋_GB2312"/>
                <w:kern w:val="0"/>
                <w:sz w:val="24"/>
                <w:szCs w:val="24"/>
                <w:lang w:val="en-US" w:eastAsia="zh-CN" w:bidi="ar-SA"/>
              </w:rPr>
            </w:pPr>
          </w:p>
        </w:tc>
      </w:tr>
      <w:tr w14:paraId="4D662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5" w:hRule="atLeast"/>
        </w:trPr>
        <w:tc>
          <w:tcPr>
            <w:tcW w:w="3129" w:type="dxa"/>
            <w:gridSpan w:val="3"/>
            <w:tcBorders>
              <w:top w:val="single" w:color="auto" w:sz="4" w:space="0"/>
              <w:left w:val="single" w:color="auto" w:sz="4" w:space="0"/>
              <w:bottom w:val="single" w:color="auto" w:sz="4" w:space="0"/>
              <w:right w:val="single" w:color="auto" w:sz="4" w:space="0"/>
            </w:tcBorders>
            <w:noWrap w:val="0"/>
            <w:vAlign w:val="center"/>
          </w:tcPr>
          <w:p w14:paraId="16F311E4">
            <w:pPr>
              <w:widowControl w:val="0"/>
              <w:jc w:val="center"/>
              <w:rPr>
                <w:rFonts w:ascii="仿宋_GB2312" w:hAnsi="仿宋" w:eastAsia="仿宋_GB2312"/>
                <w:kern w:val="0"/>
                <w:sz w:val="24"/>
                <w:szCs w:val="24"/>
                <w:lang w:val="en-US" w:eastAsia="zh-CN" w:bidi="ar-SA"/>
              </w:rPr>
            </w:pPr>
            <w:r>
              <w:rPr>
                <w:rFonts w:hint="eastAsia" w:ascii="仿宋_GB2312" w:hAnsi="仿宋" w:eastAsia="仿宋_GB2312"/>
                <w:kern w:val="0"/>
                <w:sz w:val="24"/>
                <w:szCs w:val="24"/>
                <w:lang w:val="en-US" w:eastAsia="zh-CN" w:bidi="ar-SA"/>
              </w:rPr>
              <w:t>参加工作时间</w:t>
            </w:r>
          </w:p>
        </w:tc>
        <w:tc>
          <w:tcPr>
            <w:tcW w:w="6327" w:type="dxa"/>
            <w:gridSpan w:val="5"/>
            <w:tcBorders>
              <w:top w:val="single" w:color="auto" w:sz="4" w:space="0"/>
              <w:left w:val="single" w:color="auto" w:sz="4" w:space="0"/>
              <w:bottom w:val="single" w:color="auto" w:sz="4" w:space="0"/>
              <w:right w:val="single" w:color="auto" w:sz="4" w:space="0"/>
            </w:tcBorders>
            <w:noWrap w:val="0"/>
            <w:vAlign w:val="center"/>
          </w:tcPr>
          <w:p w14:paraId="7B6D8D63">
            <w:pPr>
              <w:widowControl w:val="0"/>
              <w:jc w:val="both"/>
              <w:rPr>
                <w:rFonts w:ascii="仿宋_GB2312" w:hAnsi="仿宋" w:eastAsia="仿宋_GB2312"/>
                <w:kern w:val="0"/>
                <w:sz w:val="24"/>
                <w:szCs w:val="24"/>
                <w:lang w:val="en-US" w:eastAsia="zh-CN" w:bidi="ar-SA"/>
              </w:rPr>
            </w:pPr>
          </w:p>
        </w:tc>
      </w:tr>
      <w:tr w14:paraId="08664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trPr>
        <w:tc>
          <w:tcPr>
            <w:tcW w:w="9456" w:type="dxa"/>
            <w:gridSpan w:val="8"/>
            <w:tcBorders>
              <w:top w:val="single" w:color="auto" w:sz="4" w:space="0"/>
              <w:left w:val="single" w:color="auto" w:sz="4" w:space="0"/>
              <w:bottom w:val="single" w:color="auto" w:sz="4" w:space="0"/>
              <w:right w:val="single" w:color="auto" w:sz="4" w:space="0"/>
            </w:tcBorders>
            <w:noWrap w:val="0"/>
            <w:vAlign w:val="center"/>
          </w:tcPr>
          <w:p w14:paraId="37546CAA">
            <w:pPr>
              <w:widowControl w:val="0"/>
              <w:jc w:val="center"/>
              <w:rPr>
                <w:rFonts w:ascii="仿宋_GB2312" w:hAnsi="仿宋" w:eastAsia="仿宋_GB2312"/>
                <w:kern w:val="0"/>
                <w:sz w:val="24"/>
                <w:szCs w:val="24"/>
                <w:lang w:val="en-US" w:eastAsia="zh-CN" w:bidi="ar-SA"/>
              </w:rPr>
            </w:pPr>
            <w:r>
              <w:rPr>
                <w:rFonts w:hint="eastAsia" w:ascii="仿宋_GB2312" w:hAnsi="仿宋" w:eastAsia="仿宋_GB2312"/>
                <w:kern w:val="0"/>
                <w:sz w:val="24"/>
                <w:szCs w:val="24"/>
                <w:lang w:val="en-US" w:eastAsia="zh-CN" w:bidi="ar-SA"/>
              </w:rPr>
              <w:t>已完成项目情况</w:t>
            </w:r>
          </w:p>
        </w:tc>
      </w:tr>
      <w:tr w14:paraId="6F59A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5" w:hRule="atLeast"/>
        </w:trPr>
        <w:tc>
          <w:tcPr>
            <w:tcW w:w="1891" w:type="dxa"/>
            <w:gridSpan w:val="2"/>
            <w:tcBorders>
              <w:top w:val="single" w:color="auto" w:sz="4" w:space="0"/>
              <w:left w:val="single" w:color="auto" w:sz="4" w:space="0"/>
              <w:bottom w:val="single" w:color="auto" w:sz="4" w:space="0"/>
              <w:right w:val="single" w:color="auto" w:sz="4" w:space="0"/>
            </w:tcBorders>
            <w:noWrap w:val="0"/>
            <w:vAlign w:val="center"/>
          </w:tcPr>
          <w:p w14:paraId="730699EF">
            <w:pPr>
              <w:widowControl w:val="0"/>
              <w:jc w:val="center"/>
              <w:rPr>
                <w:rFonts w:ascii="仿宋_GB2312" w:hAnsi="仿宋" w:eastAsia="仿宋_GB2312"/>
                <w:kern w:val="0"/>
                <w:sz w:val="24"/>
                <w:szCs w:val="24"/>
                <w:lang w:val="en-US" w:eastAsia="zh-CN" w:bidi="ar-SA"/>
              </w:rPr>
            </w:pPr>
            <w:r>
              <w:rPr>
                <w:rFonts w:hint="eastAsia" w:ascii="仿宋_GB2312" w:hAnsi="仿宋" w:eastAsia="仿宋_GB2312"/>
                <w:kern w:val="0"/>
                <w:sz w:val="24"/>
                <w:szCs w:val="24"/>
                <w:lang w:val="en-US" w:eastAsia="zh-CN" w:bidi="ar-SA"/>
              </w:rPr>
              <w:t>采购单位</w:t>
            </w:r>
          </w:p>
        </w:tc>
        <w:tc>
          <w:tcPr>
            <w:tcW w:w="1891" w:type="dxa"/>
            <w:gridSpan w:val="2"/>
            <w:tcBorders>
              <w:top w:val="single" w:color="auto" w:sz="4" w:space="0"/>
              <w:left w:val="single" w:color="auto" w:sz="4" w:space="0"/>
              <w:bottom w:val="single" w:color="auto" w:sz="4" w:space="0"/>
              <w:right w:val="single" w:color="auto" w:sz="4" w:space="0"/>
            </w:tcBorders>
            <w:noWrap w:val="0"/>
            <w:vAlign w:val="center"/>
          </w:tcPr>
          <w:p w14:paraId="68795B9B">
            <w:pPr>
              <w:widowControl w:val="0"/>
              <w:jc w:val="center"/>
              <w:rPr>
                <w:rFonts w:ascii="仿宋_GB2312" w:hAnsi="仿宋" w:eastAsia="仿宋_GB2312"/>
                <w:kern w:val="0"/>
                <w:sz w:val="24"/>
                <w:szCs w:val="24"/>
                <w:lang w:val="en-US" w:eastAsia="zh-CN" w:bidi="ar-SA"/>
              </w:rPr>
            </w:pPr>
            <w:r>
              <w:rPr>
                <w:rFonts w:hint="eastAsia" w:ascii="仿宋_GB2312" w:hAnsi="仿宋" w:eastAsia="仿宋_GB2312"/>
                <w:kern w:val="0"/>
                <w:sz w:val="24"/>
                <w:szCs w:val="24"/>
                <w:lang w:val="en-US" w:eastAsia="zh-CN" w:bidi="ar-SA"/>
              </w:rPr>
              <w:t>项目名称</w:t>
            </w:r>
          </w:p>
        </w:tc>
        <w:tc>
          <w:tcPr>
            <w:tcW w:w="3958" w:type="dxa"/>
            <w:gridSpan w:val="3"/>
            <w:tcBorders>
              <w:top w:val="single" w:color="auto" w:sz="4" w:space="0"/>
              <w:left w:val="single" w:color="auto" w:sz="4" w:space="0"/>
              <w:bottom w:val="single" w:color="auto" w:sz="4" w:space="0"/>
              <w:right w:val="single" w:color="auto" w:sz="4" w:space="0"/>
            </w:tcBorders>
            <w:noWrap w:val="0"/>
            <w:vAlign w:val="center"/>
          </w:tcPr>
          <w:p w14:paraId="59F466E9">
            <w:pPr>
              <w:widowControl w:val="0"/>
              <w:jc w:val="center"/>
              <w:rPr>
                <w:rFonts w:ascii="仿宋_GB2312" w:hAnsi="仿宋" w:eastAsia="仿宋_GB2312"/>
                <w:kern w:val="0"/>
                <w:sz w:val="24"/>
                <w:szCs w:val="24"/>
                <w:lang w:val="en-US" w:eastAsia="zh-CN" w:bidi="ar-SA"/>
              </w:rPr>
            </w:pPr>
            <w:r>
              <w:rPr>
                <w:rFonts w:hint="eastAsia" w:ascii="仿宋_GB2312" w:hAnsi="仿宋" w:eastAsia="仿宋_GB2312"/>
                <w:kern w:val="0"/>
                <w:sz w:val="24"/>
                <w:szCs w:val="24"/>
                <w:lang w:val="en-US" w:eastAsia="zh-CN" w:bidi="ar-SA"/>
              </w:rPr>
              <w:t>项目主要概况</w:t>
            </w:r>
          </w:p>
        </w:tc>
        <w:tc>
          <w:tcPr>
            <w:tcW w:w="1716" w:type="dxa"/>
            <w:tcBorders>
              <w:top w:val="single" w:color="auto" w:sz="4" w:space="0"/>
              <w:left w:val="single" w:color="auto" w:sz="4" w:space="0"/>
              <w:bottom w:val="single" w:color="auto" w:sz="4" w:space="0"/>
              <w:right w:val="single" w:color="auto" w:sz="4" w:space="0"/>
            </w:tcBorders>
            <w:noWrap w:val="0"/>
            <w:vAlign w:val="center"/>
          </w:tcPr>
          <w:p w14:paraId="001C8B52">
            <w:pPr>
              <w:widowControl w:val="0"/>
              <w:jc w:val="center"/>
              <w:rPr>
                <w:rFonts w:ascii="仿宋_GB2312" w:hAnsi="仿宋" w:eastAsia="仿宋_GB2312"/>
                <w:kern w:val="0"/>
                <w:sz w:val="24"/>
                <w:szCs w:val="24"/>
                <w:lang w:val="en-US" w:eastAsia="zh-CN" w:bidi="ar-SA"/>
              </w:rPr>
            </w:pPr>
            <w:r>
              <w:rPr>
                <w:rFonts w:hint="eastAsia" w:ascii="仿宋_GB2312" w:hAnsi="仿宋" w:eastAsia="仿宋_GB2312"/>
                <w:kern w:val="0"/>
                <w:sz w:val="24"/>
                <w:szCs w:val="24"/>
                <w:lang w:val="en-US" w:eastAsia="zh-CN" w:bidi="ar-SA"/>
              </w:rPr>
              <w:t>工期</w:t>
            </w:r>
          </w:p>
        </w:tc>
      </w:tr>
      <w:tr w14:paraId="6EEC3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trPr>
        <w:tc>
          <w:tcPr>
            <w:tcW w:w="1891" w:type="dxa"/>
            <w:gridSpan w:val="2"/>
            <w:tcBorders>
              <w:top w:val="single" w:color="auto" w:sz="4" w:space="0"/>
              <w:left w:val="single" w:color="auto" w:sz="4" w:space="0"/>
              <w:bottom w:val="single" w:color="auto" w:sz="4" w:space="0"/>
              <w:right w:val="single" w:color="auto" w:sz="4" w:space="0"/>
            </w:tcBorders>
            <w:noWrap w:val="0"/>
            <w:vAlign w:val="top"/>
          </w:tcPr>
          <w:p w14:paraId="7D6E3420">
            <w:pPr>
              <w:widowControl w:val="0"/>
              <w:jc w:val="both"/>
              <w:rPr>
                <w:rFonts w:ascii="仿宋_GB2312" w:hAnsi="仿宋" w:eastAsia="仿宋_GB2312"/>
                <w:kern w:val="0"/>
                <w:sz w:val="24"/>
                <w:szCs w:val="24"/>
                <w:lang w:val="en-US" w:eastAsia="zh-CN" w:bidi="ar-SA"/>
              </w:rPr>
            </w:pPr>
          </w:p>
        </w:tc>
        <w:tc>
          <w:tcPr>
            <w:tcW w:w="1891" w:type="dxa"/>
            <w:gridSpan w:val="2"/>
            <w:tcBorders>
              <w:top w:val="single" w:color="auto" w:sz="4" w:space="0"/>
              <w:left w:val="single" w:color="auto" w:sz="4" w:space="0"/>
              <w:bottom w:val="single" w:color="auto" w:sz="4" w:space="0"/>
              <w:right w:val="single" w:color="auto" w:sz="4" w:space="0"/>
            </w:tcBorders>
            <w:noWrap w:val="0"/>
            <w:vAlign w:val="top"/>
          </w:tcPr>
          <w:p w14:paraId="056E4FAE">
            <w:pPr>
              <w:widowControl w:val="0"/>
              <w:jc w:val="both"/>
              <w:rPr>
                <w:rFonts w:ascii="仿宋_GB2312" w:hAnsi="仿宋" w:eastAsia="仿宋_GB2312"/>
                <w:kern w:val="0"/>
                <w:sz w:val="24"/>
                <w:szCs w:val="24"/>
                <w:lang w:val="en-US" w:eastAsia="zh-CN" w:bidi="ar-SA"/>
              </w:rPr>
            </w:pPr>
          </w:p>
        </w:tc>
        <w:tc>
          <w:tcPr>
            <w:tcW w:w="3958" w:type="dxa"/>
            <w:gridSpan w:val="3"/>
            <w:tcBorders>
              <w:top w:val="single" w:color="auto" w:sz="4" w:space="0"/>
              <w:left w:val="single" w:color="auto" w:sz="4" w:space="0"/>
              <w:bottom w:val="single" w:color="auto" w:sz="4" w:space="0"/>
              <w:right w:val="single" w:color="auto" w:sz="4" w:space="0"/>
            </w:tcBorders>
            <w:noWrap w:val="0"/>
            <w:vAlign w:val="top"/>
          </w:tcPr>
          <w:p w14:paraId="757DE704">
            <w:pPr>
              <w:widowControl w:val="0"/>
              <w:jc w:val="both"/>
              <w:rPr>
                <w:rFonts w:ascii="仿宋_GB2312" w:hAnsi="仿宋" w:eastAsia="仿宋_GB2312"/>
                <w:kern w:val="0"/>
                <w:sz w:val="24"/>
                <w:szCs w:val="24"/>
                <w:lang w:val="en-US" w:eastAsia="zh-CN" w:bidi="ar-SA"/>
              </w:rPr>
            </w:pPr>
          </w:p>
        </w:tc>
        <w:tc>
          <w:tcPr>
            <w:tcW w:w="1716" w:type="dxa"/>
            <w:tcBorders>
              <w:top w:val="single" w:color="auto" w:sz="4" w:space="0"/>
              <w:left w:val="single" w:color="auto" w:sz="4" w:space="0"/>
              <w:bottom w:val="single" w:color="auto" w:sz="4" w:space="0"/>
              <w:right w:val="single" w:color="auto" w:sz="4" w:space="0"/>
            </w:tcBorders>
            <w:noWrap w:val="0"/>
            <w:vAlign w:val="top"/>
          </w:tcPr>
          <w:p w14:paraId="2FE3079B">
            <w:pPr>
              <w:widowControl w:val="0"/>
              <w:jc w:val="both"/>
              <w:rPr>
                <w:rFonts w:ascii="仿宋_GB2312" w:hAnsi="仿宋" w:eastAsia="仿宋_GB2312"/>
                <w:kern w:val="0"/>
                <w:sz w:val="24"/>
                <w:szCs w:val="24"/>
                <w:lang w:val="en-US" w:eastAsia="zh-CN" w:bidi="ar-SA"/>
              </w:rPr>
            </w:pPr>
          </w:p>
        </w:tc>
      </w:tr>
      <w:tr w14:paraId="2F74D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trPr>
        <w:tc>
          <w:tcPr>
            <w:tcW w:w="1891" w:type="dxa"/>
            <w:gridSpan w:val="2"/>
            <w:tcBorders>
              <w:top w:val="single" w:color="auto" w:sz="4" w:space="0"/>
              <w:left w:val="single" w:color="auto" w:sz="4" w:space="0"/>
              <w:bottom w:val="single" w:color="auto" w:sz="4" w:space="0"/>
              <w:right w:val="single" w:color="auto" w:sz="4" w:space="0"/>
            </w:tcBorders>
            <w:noWrap w:val="0"/>
            <w:vAlign w:val="top"/>
          </w:tcPr>
          <w:p w14:paraId="6E02050C">
            <w:pPr>
              <w:widowControl w:val="0"/>
              <w:jc w:val="both"/>
              <w:rPr>
                <w:rFonts w:ascii="仿宋_GB2312" w:hAnsi="仿宋" w:eastAsia="仿宋_GB2312"/>
                <w:kern w:val="0"/>
                <w:sz w:val="24"/>
                <w:szCs w:val="24"/>
                <w:lang w:val="en-US" w:eastAsia="zh-CN" w:bidi="ar-SA"/>
              </w:rPr>
            </w:pPr>
          </w:p>
        </w:tc>
        <w:tc>
          <w:tcPr>
            <w:tcW w:w="1891" w:type="dxa"/>
            <w:gridSpan w:val="2"/>
            <w:tcBorders>
              <w:top w:val="single" w:color="auto" w:sz="4" w:space="0"/>
              <w:left w:val="single" w:color="auto" w:sz="4" w:space="0"/>
              <w:bottom w:val="single" w:color="auto" w:sz="4" w:space="0"/>
              <w:right w:val="single" w:color="auto" w:sz="4" w:space="0"/>
            </w:tcBorders>
            <w:noWrap w:val="0"/>
            <w:vAlign w:val="top"/>
          </w:tcPr>
          <w:p w14:paraId="7D29014C">
            <w:pPr>
              <w:widowControl w:val="0"/>
              <w:jc w:val="both"/>
              <w:rPr>
                <w:rFonts w:ascii="仿宋_GB2312" w:hAnsi="仿宋" w:eastAsia="仿宋_GB2312"/>
                <w:kern w:val="0"/>
                <w:sz w:val="24"/>
                <w:szCs w:val="24"/>
                <w:lang w:val="en-US" w:eastAsia="zh-CN" w:bidi="ar-SA"/>
              </w:rPr>
            </w:pPr>
          </w:p>
        </w:tc>
        <w:tc>
          <w:tcPr>
            <w:tcW w:w="3958" w:type="dxa"/>
            <w:gridSpan w:val="3"/>
            <w:tcBorders>
              <w:top w:val="single" w:color="auto" w:sz="4" w:space="0"/>
              <w:left w:val="single" w:color="auto" w:sz="4" w:space="0"/>
              <w:bottom w:val="single" w:color="auto" w:sz="4" w:space="0"/>
              <w:right w:val="single" w:color="auto" w:sz="4" w:space="0"/>
            </w:tcBorders>
            <w:noWrap w:val="0"/>
            <w:vAlign w:val="top"/>
          </w:tcPr>
          <w:p w14:paraId="75FBB187">
            <w:pPr>
              <w:widowControl w:val="0"/>
              <w:jc w:val="both"/>
              <w:rPr>
                <w:rFonts w:ascii="仿宋_GB2312" w:hAnsi="仿宋" w:eastAsia="仿宋_GB2312"/>
                <w:kern w:val="0"/>
                <w:sz w:val="24"/>
                <w:szCs w:val="24"/>
                <w:lang w:val="en-US" w:eastAsia="zh-CN" w:bidi="ar-SA"/>
              </w:rPr>
            </w:pPr>
          </w:p>
        </w:tc>
        <w:tc>
          <w:tcPr>
            <w:tcW w:w="1716" w:type="dxa"/>
            <w:tcBorders>
              <w:top w:val="single" w:color="auto" w:sz="4" w:space="0"/>
              <w:left w:val="single" w:color="auto" w:sz="4" w:space="0"/>
              <w:bottom w:val="single" w:color="auto" w:sz="4" w:space="0"/>
              <w:right w:val="single" w:color="auto" w:sz="4" w:space="0"/>
            </w:tcBorders>
            <w:noWrap w:val="0"/>
            <w:vAlign w:val="top"/>
          </w:tcPr>
          <w:p w14:paraId="5B90B230">
            <w:pPr>
              <w:widowControl w:val="0"/>
              <w:jc w:val="both"/>
              <w:rPr>
                <w:rFonts w:ascii="仿宋_GB2312" w:hAnsi="仿宋" w:eastAsia="仿宋_GB2312"/>
                <w:kern w:val="0"/>
                <w:sz w:val="24"/>
                <w:szCs w:val="24"/>
                <w:lang w:val="en-US" w:eastAsia="zh-CN" w:bidi="ar-SA"/>
              </w:rPr>
            </w:pPr>
          </w:p>
        </w:tc>
      </w:tr>
      <w:tr w14:paraId="5A2BC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trPr>
        <w:tc>
          <w:tcPr>
            <w:tcW w:w="1891" w:type="dxa"/>
            <w:gridSpan w:val="2"/>
            <w:tcBorders>
              <w:top w:val="single" w:color="auto" w:sz="4" w:space="0"/>
              <w:left w:val="single" w:color="auto" w:sz="4" w:space="0"/>
              <w:bottom w:val="single" w:color="auto" w:sz="4" w:space="0"/>
              <w:right w:val="single" w:color="auto" w:sz="4" w:space="0"/>
            </w:tcBorders>
            <w:noWrap w:val="0"/>
            <w:vAlign w:val="top"/>
          </w:tcPr>
          <w:p w14:paraId="0CE739F5">
            <w:pPr>
              <w:widowControl w:val="0"/>
              <w:jc w:val="both"/>
              <w:rPr>
                <w:rFonts w:ascii="仿宋_GB2312" w:hAnsi="仿宋" w:eastAsia="仿宋_GB2312"/>
                <w:kern w:val="0"/>
                <w:sz w:val="24"/>
                <w:szCs w:val="24"/>
                <w:lang w:val="en-US" w:eastAsia="zh-CN" w:bidi="ar-SA"/>
              </w:rPr>
            </w:pPr>
          </w:p>
        </w:tc>
        <w:tc>
          <w:tcPr>
            <w:tcW w:w="1891" w:type="dxa"/>
            <w:gridSpan w:val="2"/>
            <w:tcBorders>
              <w:top w:val="single" w:color="auto" w:sz="4" w:space="0"/>
              <w:left w:val="single" w:color="auto" w:sz="4" w:space="0"/>
              <w:bottom w:val="single" w:color="auto" w:sz="4" w:space="0"/>
              <w:right w:val="single" w:color="auto" w:sz="4" w:space="0"/>
            </w:tcBorders>
            <w:noWrap w:val="0"/>
            <w:vAlign w:val="top"/>
          </w:tcPr>
          <w:p w14:paraId="48F1B321">
            <w:pPr>
              <w:widowControl w:val="0"/>
              <w:jc w:val="both"/>
              <w:rPr>
                <w:rFonts w:ascii="仿宋_GB2312" w:hAnsi="仿宋" w:eastAsia="仿宋_GB2312"/>
                <w:kern w:val="0"/>
                <w:sz w:val="24"/>
                <w:szCs w:val="24"/>
                <w:lang w:val="en-US" w:eastAsia="zh-CN" w:bidi="ar-SA"/>
              </w:rPr>
            </w:pPr>
          </w:p>
        </w:tc>
        <w:tc>
          <w:tcPr>
            <w:tcW w:w="3958" w:type="dxa"/>
            <w:gridSpan w:val="3"/>
            <w:tcBorders>
              <w:top w:val="single" w:color="auto" w:sz="4" w:space="0"/>
              <w:left w:val="single" w:color="auto" w:sz="4" w:space="0"/>
              <w:bottom w:val="single" w:color="auto" w:sz="4" w:space="0"/>
              <w:right w:val="single" w:color="auto" w:sz="4" w:space="0"/>
            </w:tcBorders>
            <w:noWrap w:val="0"/>
            <w:vAlign w:val="top"/>
          </w:tcPr>
          <w:p w14:paraId="58A497F7">
            <w:pPr>
              <w:widowControl w:val="0"/>
              <w:jc w:val="both"/>
              <w:rPr>
                <w:rFonts w:ascii="仿宋_GB2312" w:hAnsi="仿宋" w:eastAsia="仿宋_GB2312"/>
                <w:kern w:val="0"/>
                <w:sz w:val="24"/>
                <w:szCs w:val="24"/>
                <w:lang w:val="en-US" w:eastAsia="zh-CN" w:bidi="ar-SA"/>
              </w:rPr>
            </w:pPr>
          </w:p>
        </w:tc>
        <w:tc>
          <w:tcPr>
            <w:tcW w:w="1716" w:type="dxa"/>
            <w:tcBorders>
              <w:top w:val="single" w:color="auto" w:sz="4" w:space="0"/>
              <w:left w:val="single" w:color="auto" w:sz="4" w:space="0"/>
              <w:bottom w:val="single" w:color="auto" w:sz="4" w:space="0"/>
              <w:right w:val="single" w:color="auto" w:sz="4" w:space="0"/>
            </w:tcBorders>
            <w:noWrap w:val="0"/>
            <w:vAlign w:val="top"/>
          </w:tcPr>
          <w:p w14:paraId="0DF45117">
            <w:pPr>
              <w:widowControl w:val="0"/>
              <w:jc w:val="both"/>
              <w:rPr>
                <w:rFonts w:ascii="仿宋_GB2312" w:hAnsi="仿宋" w:eastAsia="仿宋_GB2312"/>
                <w:kern w:val="0"/>
                <w:sz w:val="24"/>
                <w:szCs w:val="24"/>
                <w:lang w:val="en-US" w:eastAsia="zh-CN" w:bidi="ar-SA"/>
              </w:rPr>
            </w:pPr>
          </w:p>
        </w:tc>
      </w:tr>
      <w:tr w14:paraId="16FB9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trPr>
        <w:tc>
          <w:tcPr>
            <w:tcW w:w="1891" w:type="dxa"/>
            <w:gridSpan w:val="2"/>
            <w:tcBorders>
              <w:top w:val="single" w:color="auto" w:sz="4" w:space="0"/>
              <w:left w:val="single" w:color="auto" w:sz="4" w:space="0"/>
              <w:bottom w:val="single" w:color="auto" w:sz="4" w:space="0"/>
              <w:right w:val="single" w:color="auto" w:sz="4" w:space="0"/>
            </w:tcBorders>
            <w:noWrap w:val="0"/>
            <w:vAlign w:val="top"/>
          </w:tcPr>
          <w:p w14:paraId="1A6FFA56">
            <w:pPr>
              <w:widowControl w:val="0"/>
              <w:jc w:val="both"/>
              <w:rPr>
                <w:rFonts w:ascii="仿宋_GB2312" w:hAnsi="仿宋" w:eastAsia="仿宋_GB2312"/>
                <w:kern w:val="0"/>
                <w:sz w:val="24"/>
                <w:szCs w:val="24"/>
                <w:lang w:val="en-US" w:eastAsia="zh-CN" w:bidi="ar-SA"/>
              </w:rPr>
            </w:pPr>
          </w:p>
        </w:tc>
        <w:tc>
          <w:tcPr>
            <w:tcW w:w="1891" w:type="dxa"/>
            <w:gridSpan w:val="2"/>
            <w:tcBorders>
              <w:top w:val="single" w:color="auto" w:sz="4" w:space="0"/>
              <w:left w:val="single" w:color="auto" w:sz="4" w:space="0"/>
              <w:bottom w:val="single" w:color="auto" w:sz="4" w:space="0"/>
              <w:right w:val="single" w:color="auto" w:sz="4" w:space="0"/>
            </w:tcBorders>
            <w:noWrap w:val="0"/>
            <w:vAlign w:val="top"/>
          </w:tcPr>
          <w:p w14:paraId="0BE7E0B3">
            <w:pPr>
              <w:widowControl w:val="0"/>
              <w:jc w:val="both"/>
              <w:rPr>
                <w:rFonts w:ascii="仿宋_GB2312" w:hAnsi="仿宋" w:eastAsia="仿宋_GB2312"/>
                <w:kern w:val="0"/>
                <w:sz w:val="24"/>
                <w:szCs w:val="24"/>
                <w:lang w:val="en-US" w:eastAsia="zh-CN" w:bidi="ar-SA"/>
              </w:rPr>
            </w:pPr>
          </w:p>
        </w:tc>
        <w:tc>
          <w:tcPr>
            <w:tcW w:w="3958" w:type="dxa"/>
            <w:gridSpan w:val="3"/>
            <w:tcBorders>
              <w:top w:val="single" w:color="auto" w:sz="4" w:space="0"/>
              <w:left w:val="single" w:color="auto" w:sz="4" w:space="0"/>
              <w:bottom w:val="single" w:color="auto" w:sz="4" w:space="0"/>
              <w:right w:val="single" w:color="auto" w:sz="4" w:space="0"/>
            </w:tcBorders>
            <w:noWrap w:val="0"/>
            <w:vAlign w:val="top"/>
          </w:tcPr>
          <w:p w14:paraId="0D01D231">
            <w:pPr>
              <w:widowControl w:val="0"/>
              <w:jc w:val="both"/>
              <w:rPr>
                <w:rFonts w:ascii="仿宋_GB2312" w:hAnsi="仿宋" w:eastAsia="仿宋_GB2312"/>
                <w:kern w:val="0"/>
                <w:sz w:val="24"/>
                <w:szCs w:val="24"/>
                <w:lang w:val="en-US" w:eastAsia="zh-CN" w:bidi="ar-SA"/>
              </w:rPr>
            </w:pPr>
          </w:p>
        </w:tc>
        <w:tc>
          <w:tcPr>
            <w:tcW w:w="1716" w:type="dxa"/>
            <w:tcBorders>
              <w:top w:val="single" w:color="auto" w:sz="4" w:space="0"/>
              <w:left w:val="single" w:color="auto" w:sz="4" w:space="0"/>
              <w:bottom w:val="single" w:color="auto" w:sz="4" w:space="0"/>
              <w:right w:val="single" w:color="auto" w:sz="4" w:space="0"/>
            </w:tcBorders>
            <w:noWrap w:val="0"/>
            <w:vAlign w:val="top"/>
          </w:tcPr>
          <w:p w14:paraId="23DC7DB9">
            <w:pPr>
              <w:widowControl w:val="0"/>
              <w:jc w:val="both"/>
              <w:rPr>
                <w:rFonts w:ascii="仿宋_GB2312" w:hAnsi="仿宋" w:eastAsia="仿宋_GB2312"/>
                <w:kern w:val="0"/>
                <w:sz w:val="24"/>
                <w:szCs w:val="24"/>
                <w:lang w:val="en-US" w:eastAsia="zh-CN" w:bidi="ar-SA"/>
              </w:rPr>
            </w:pPr>
          </w:p>
        </w:tc>
      </w:tr>
      <w:tr w14:paraId="390BC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trPr>
        <w:tc>
          <w:tcPr>
            <w:tcW w:w="1891" w:type="dxa"/>
            <w:gridSpan w:val="2"/>
            <w:tcBorders>
              <w:top w:val="single" w:color="auto" w:sz="4" w:space="0"/>
              <w:left w:val="single" w:color="auto" w:sz="4" w:space="0"/>
              <w:bottom w:val="single" w:color="auto" w:sz="4" w:space="0"/>
              <w:right w:val="single" w:color="auto" w:sz="4" w:space="0"/>
            </w:tcBorders>
            <w:noWrap w:val="0"/>
            <w:vAlign w:val="top"/>
          </w:tcPr>
          <w:p w14:paraId="30EEECC0">
            <w:pPr>
              <w:widowControl w:val="0"/>
              <w:jc w:val="both"/>
              <w:rPr>
                <w:rFonts w:ascii="仿宋_GB2312" w:hAnsi="仿宋" w:eastAsia="仿宋_GB2312"/>
                <w:kern w:val="0"/>
                <w:sz w:val="24"/>
                <w:szCs w:val="24"/>
                <w:lang w:val="en-US" w:eastAsia="zh-CN" w:bidi="ar-SA"/>
              </w:rPr>
            </w:pPr>
          </w:p>
        </w:tc>
        <w:tc>
          <w:tcPr>
            <w:tcW w:w="1891" w:type="dxa"/>
            <w:gridSpan w:val="2"/>
            <w:tcBorders>
              <w:top w:val="single" w:color="auto" w:sz="4" w:space="0"/>
              <w:left w:val="single" w:color="auto" w:sz="4" w:space="0"/>
              <w:bottom w:val="single" w:color="auto" w:sz="4" w:space="0"/>
              <w:right w:val="single" w:color="auto" w:sz="4" w:space="0"/>
            </w:tcBorders>
            <w:noWrap w:val="0"/>
            <w:vAlign w:val="top"/>
          </w:tcPr>
          <w:p w14:paraId="1DE9BE20">
            <w:pPr>
              <w:widowControl w:val="0"/>
              <w:jc w:val="both"/>
              <w:rPr>
                <w:rFonts w:ascii="仿宋_GB2312" w:hAnsi="仿宋" w:eastAsia="仿宋_GB2312"/>
                <w:kern w:val="0"/>
                <w:sz w:val="24"/>
                <w:szCs w:val="24"/>
                <w:lang w:val="en-US" w:eastAsia="zh-CN" w:bidi="ar-SA"/>
              </w:rPr>
            </w:pPr>
          </w:p>
        </w:tc>
        <w:tc>
          <w:tcPr>
            <w:tcW w:w="3958" w:type="dxa"/>
            <w:gridSpan w:val="3"/>
            <w:tcBorders>
              <w:top w:val="single" w:color="auto" w:sz="4" w:space="0"/>
              <w:left w:val="single" w:color="auto" w:sz="4" w:space="0"/>
              <w:bottom w:val="single" w:color="auto" w:sz="4" w:space="0"/>
              <w:right w:val="single" w:color="auto" w:sz="4" w:space="0"/>
            </w:tcBorders>
            <w:noWrap w:val="0"/>
            <w:vAlign w:val="top"/>
          </w:tcPr>
          <w:p w14:paraId="4DF616ED">
            <w:pPr>
              <w:widowControl w:val="0"/>
              <w:jc w:val="both"/>
              <w:rPr>
                <w:rFonts w:ascii="仿宋_GB2312" w:hAnsi="仿宋" w:eastAsia="仿宋_GB2312"/>
                <w:kern w:val="0"/>
                <w:sz w:val="24"/>
                <w:szCs w:val="24"/>
                <w:lang w:val="en-US" w:eastAsia="zh-CN" w:bidi="ar-SA"/>
              </w:rPr>
            </w:pPr>
          </w:p>
        </w:tc>
        <w:tc>
          <w:tcPr>
            <w:tcW w:w="1716" w:type="dxa"/>
            <w:tcBorders>
              <w:top w:val="single" w:color="auto" w:sz="4" w:space="0"/>
              <w:left w:val="single" w:color="auto" w:sz="4" w:space="0"/>
              <w:bottom w:val="single" w:color="auto" w:sz="4" w:space="0"/>
              <w:right w:val="single" w:color="auto" w:sz="4" w:space="0"/>
            </w:tcBorders>
            <w:noWrap w:val="0"/>
            <w:vAlign w:val="top"/>
          </w:tcPr>
          <w:p w14:paraId="1E6D4A85">
            <w:pPr>
              <w:widowControl w:val="0"/>
              <w:jc w:val="both"/>
              <w:rPr>
                <w:rFonts w:ascii="仿宋_GB2312" w:hAnsi="仿宋" w:eastAsia="仿宋_GB2312"/>
                <w:kern w:val="0"/>
                <w:sz w:val="24"/>
                <w:szCs w:val="24"/>
                <w:lang w:val="en-US" w:eastAsia="zh-CN" w:bidi="ar-SA"/>
              </w:rPr>
            </w:pPr>
          </w:p>
        </w:tc>
      </w:tr>
      <w:tr w14:paraId="5186D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trPr>
        <w:tc>
          <w:tcPr>
            <w:tcW w:w="1891" w:type="dxa"/>
            <w:gridSpan w:val="2"/>
            <w:tcBorders>
              <w:top w:val="single" w:color="auto" w:sz="4" w:space="0"/>
              <w:left w:val="single" w:color="auto" w:sz="4" w:space="0"/>
              <w:bottom w:val="single" w:color="auto" w:sz="4" w:space="0"/>
              <w:right w:val="single" w:color="auto" w:sz="4" w:space="0"/>
            </w:tcBorders>
            <w:noWrap w:val="0"/>
            <w:vAlign w:val="top"/>
          </w:tcPr>
          <w:p w14:paraId="4117458B">
            <w:pPr>
              <w:widowControl w:val="0"/>
              <w:jc w:val="both"/>
              <w:rPr>
                <w:rFonts w:ascii="仿宋_GB2312" w:hAnsi="仿宋" w:eastAsia="仿宋_GB2312"/>
                <w:kern w:val="0"/>
                <w:sz w:val="24"/>
                <w:szCs w:val="24"/>
                <w:lang w:val="en-US" w:eastAsia="zh-CN" w:bidi="ar-SA"/>
              </w:rPr>
            </w:pPr>
          </w:p>
        </w:tc>
        <w:tc>
          <w:tcPr>
            <w:tcW w:w="1891" w:type="dxa"/>
            <w:gridSpan w:val="2"/>
            <w:tcBorders>
              <w:top w:val="single" w:color="auto" w:sz="4" w:space="0"/>
              <w:left w:val="single" w:color="auto" w:sz="4" w:space="0"/>
              <w:bottom w:val="single" w:color="auto" w:sz="4" w:space="0"/>
              <w:right w:val="single" w:color="auto" w:sz="4" w:space="0"/>
            </w:tcBorders>
            <w:noWrap w:val="0"/>
            <w:vAlign w:val="top"/>
          </w:tcPr>
          <w:p w14:paraId="51AC7270">
            <w:pPr>
              <w:widowControl w:val="0"/>
              <w:jc w:val="both"/>
              <w:rPr>
                <w:rFonts w:ascii="仿宋_GB2312" w:hAnsi="仿宋" w:eastAsia="仿宋_GB2312"/>
                <w:kern w:val="0"/>
                <w:sz w:val="24"/>
                <w:szCs w:val="24"/>
                <w:lang w:val="en-US" w:eastAsia="zh-CN" w:bidi="ar-SA"/>
              </w:rPr>
            </w:pPr>
          </w:p>
        </w:tc>
        <w:tc>
          <w:tcPr>
            <w:tcW w:w="3958" w:type="dxa"/>
            <w:gridSpan w:val="3"/>
            <w:tcBorders>
              <w:top w:val="single" w:color="auto" w:sz="4" w:space="0"/>
              <w:left w:val="single" w:color="auto" w:sz="4" w:space="0"/>
              <w:bottom w:val="single" w:color="auto" w:sz="4" w:space="0"/>
              <w:right w:val="single" w:color="auto" w:sz="4" w:space="0"/>
            </w:tcBorders>
            <w:noWrap w:val="0"/>
            <w:vAlign w:val="top"/>
          </w:tcPr>
          <w:p w14:paraId="01E32123">
            <w:pPr>
              <w:widowControl w:val="0"/>
              <w:jc w:val="both"/>
              <w:rPr>
                <w:rFonts w:ascii="仿宋_GB2312" w:hAnsi="仿宋" w:eastAsia="仿宋_GB2312"/>
                <w:kern w:val="0"/>
                <w:sz w:val="24"/>
                <w:szCs w:val="24"/>
                <w:lang w:val="en-US" w:eastAsia="zh-CN" w:bidi="ar-SA"/>
              </w:rPr>
            </w:pPr>
          </w:p>
        </w:tc>
        <w:tc>
          <w:tcPr>
            <w:tcW w:w="1716" w:type="dxa"/>
            <w:tcBorders>
              <w:top w:val="single" w:color="auto" w:sz="4" w:space="0"/>
              <w:left w:val="single" w:color="auto" w:sz="4" w:space="0"/>
              <w:bottom w:val="single" w:color="auto" w:sz="4" w:space="0"/>
              <w:right w:val="single" w:color="auto" w:sz="4" w:space="0"/>
            </w:tcBorders>
            <w:noWrap w:val="0"/>
            <w:vAlign w:val="top"/>
          </w:tcPr>
          <w:p w14:paraId="6B82BA54">
            <w:pPr>
              <w:widowControl w:val="0"/>
              <w:jc w:val="both"/>
              <w:rPr>
                <w:rFonts w:ascii="仿宋_GB2312" w:hAnsi="仿宋" w:eastAsia="仿宋_GB2312"/>
                <w:kern w:val="0"/>
                <w:sz w:val="24"/>
                <w:szCs w:val="24"/>
                <w:lang w:val="en-US" w:eastAsia="zh-CN" w:bidi="ar-SA"/>
              </w:rPr>
            </w:pPr>
          </w:p>
        </w:tc>
      </w:tr>
    </w:tbl>
    <w:p w14:paraId="15937C16">
      <w:pPr>
        <w:rPr>
          <w:rFonts w:ascii="仿宋_GB2312" w:hAnsi="仿宋" w:eastAsia="仿宋_GB2312"/>
          <w:kern w:val="0"/>
          <w:sz w:val="24"/>
          <w:szCs w:val="24"/>
        </w:rPr>
      </w:pPr>
    </w:p>
    <w:p w14:paraId="21E84CA3">
      <w:pPr>
        <w:rPr>
          <w:rFonts w:ascii="仿宋_GB2312" w:hAnsi="仿宋" w:eastAsia="仿宋_GB2312"/>
          <w:b/>
          <w:kern w:val="0"/>
          <w:sz w:val="24"/>
          <w:szCs w:val="24"/>
          <w:u w:val="single"/>
        </w:rPr>
      </w:pPr>
    </w:p>
    <w:p w14:paraId="570232D7">
      <w:pPr>
        <w:rPr>
          <w:rFonts w:ascii="仿宋" w:hAnsi="仿宋" w:eastAsia="仿宋"/>
          <w:b/>
          <w:kern w:val="0"/>
          <w:szCs w:val="21"/>
        </w:rPr>
      </w:pPr>
    </w:p>
    <w:p w14:paraId="39362391">
      <w:pPr>
        <w:jc w:val="center"/>
        <w:rPr>
          <w:rFonts w:hint="eastAsia" w:ascii="仿宋_GB2312" w:hAnsi="仿宋" w:eastAsia="仿宋_GB2312"/>
          <w:b/>
          <w:kern w:val="0"/>
          <w:sz w:val="24"/>
          <w:szCs w:val="24"/>
        </w:rPr>
      </w:pPr>
    </w:p>
    <w:p w14:paraId="5C1ABEC5">
      <w:pPr>
        <w:jc w:val="center"/>
        <w:rPr>
          <w:rFonts w:hint="eastAsia" w:ascii="仿宋_GB2312" w:hAnsi="仿宋" w:eastAsia="仿宋_GB2312"/>
          <w:b/>
          <w:kern w:val="0"/>
          <w:sz w:val="24"/>
          <w:szCs w:val="24"/>
        </w:rPr>
      </w:pPr>
    </w:p>
    <w:p w14:paraId="097096AA">
      <w:pPr>
        <w:jc w:val="center"/>
        <w:rPr>
          <w:rFonts w:hint="eastAsia" w:ascii="仿宋_GB2312" w:hAnsi="仿宋" w:eastAsia="仿宋_GB2312"/>
          <w:b/>
          <w:kern w:val="0"/>
          <w:sz w:val="24"/>
          <w:szCs w:val="24"/>
        </w:rPr>
      </w:pPr>
    </w:p>
    <w:p w14:paraId="0B82FD12">
      <w:pPr>
        <w:jc w:val="center"/>
        <w:rPr>
          <w:rFonts w:ascii="仿宋_GB2312" w:hAnsi="仿宋" w:eastAsia="仿宋_GB2312"/>
          <w:b/>
          <w:kern w:val="0"/>
          <w:sz w:val="24"/>
          <w:szCs w:val="24"/>
        </w:rPr>
      </w:pPr>
      <w:r>
        <w:rPr>
          <w:rFonts w:hint="eastAsia" w:ascii="仿宋_GB2312" w:hAnsi="仿宋" w:eastAsia="仿宋_GB2312"/>
          <w:b/>
          <w:kern w:val="0"/>
          <w:sz w:val="24"/>
          <w:szCs w:val="24"/>
        </w:rPr>
        <w:t>拟投入本项目人员表</w:t>
      </w:r>
    </w:p>
    <w:tbl>
      <w:tblPr>
        <w:tblStyle w:val="1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08"/>
        <w:gridCol w:w="1792"/>
        <w:gridCol w:w="560"/>
        <w:gridCol w:w="560"/>
        <w:gridCol w:w="1610"/>
        <w:gridCol w:w="1276"/>
        <w:gridCol w:w="2154"/>
      </w:tblGrid>
      <w:tr w14:paraId="627751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1" w:hRule="atLeast"/>
        </w:trPr>
        <w:tc>
          <w:tcPr>
            <w:tcW w:w="1008" w:type="dxa"/>
            <w:noWrap w:val="0"/>
            <w:vAlign w:val="top"/>
          </w:tcPr>
          <w:p w14:paraId="7AB2C76E">
            <w:pPr>
              <w:widowControl w:val="0"/>
              <w:jc w:val="center"/>
              <w:rPr>
                <w:rFonts w:ascii="仿宋_GB2312" w:hAnsi="仿宋" w:eastAsia="仿宋_GB2312"/>
                <w:kern w:val="0"/>
                <w:sz w:val="24"/>
                <w:szCs w:val="24"/>
                <w:lang w:val="en-US" w:eastAsia="zh-CN" w:bidi="ar-SA"/>
              </w:rPr>
            </w:pPr>
            <w:r>
              <w:rPr>
                <w:rFonts w:hint="eastAsia" w:ascii="仿宋_GB2312" w:hAnsi="仿宋" w:eastAsia="仿宋_GB2312"/>
                <w:kern w:val="0"/>
                <w:sz w:val="24"/>
                <w:szCs w:val="24"/>
                <w:lang w:val="en-US" w:eastAsia="zh-CN" w:bidi="ar-SA"/>
              </w:rPr>
              <w:t>拟设</w:t>
            </w:r>
          </w:p>
          <w:p w14:paraId="62174DA0">
            <w:pPr>
              <w:widowControl w:val="0"/>
              <w:jc w:val="center"/>
              <w:rPr>
                <w:rFonts w:ascii="仿宋_GB2312" w:hAnsi="仿宋" w:eastAsia="仿宋_GB2312"/>
                <w:kern w:val="0"/>
                <w:sz w:val="24"/>
                <w:szCs w:val="24"/>
                <w:lang w:val="en-US" w:eastAsia="zh-CN" w:bidi="ar-SA"/>
              </w:rPr>
            </w:pPr>
            <w:r>
              <w:rPr>
                <w:rFonts w:hint="eastAsia" w:ascii="仿宋_GB2312" w:hAnsi="仿宋" w:eastAsia="仿宋_GB2312"/>
                <w:kern w:val="0"/>
                <w:sz w:val="24"/>
                <w:szCs w:val="24"/>
                <w:lang w:val="en-US" w:eastAsia="zh-CN" w:bidi="ar-SA"/>
              </w:rPr>
              <w:t>职务</w:t>
            </w:r>
          </w:p>
        </w:tc>
        <w:tc>
          <w:tcPr>
            <w:tcW w:w="1792" w:type="dxa"/>
            <w:noWrap w:val="0"/>
            <w:vAlign w:val="top"/>
          </w:tcPr>
          <w:p w14:paraId="7044F6A9">
            <w:pPr>
              <w:widowControl w:val="0"/>
              <w:jc w:val="center"/>
              <w:rPr>
                <w:rFonts w:ascii="仿宋_GB2312" w:hAnsi="仿宋" w:eastAsia="仿宋_GB2312"/>
                <w:kern w:val="0"/>
                <w:sz w:val="24"/>
                <w:szCs w:val="24"/>
                <w:lang w:val="en-US" w:eastAsia="zh-CN" w:bidi="ar-SA"/>
              </w:rPr>
            </w:pPr>
            <w:r>
              <w:rPr>
                <w:rFonts w:hint="eastAsia" w:ascii="仿宋_GB2312" w:hAnsi="仿宋" w:eastAsia="仿宋_GB2312"/>
                <w:kern w:val="0"/>
                <w:sz w:val="24"/>
                <w:szCs w:val="24"/>
                <w:lang w:val="en-US" w:eastAsia="zh-CN" w:bidi="ar-SA"/>
              </w:rPr>
              <w:t>姓名</w:t>
            </w:r>
          </w:p>
        </w:tc>
        <w:tc>
          <w:tcPr>
            <w:tcW w:w="560" w:type="dxa"/>
            <w:noWrap w:val="0"/>
            <w:vAlign w:val="top"/>
          </w:tcPr>
          <w:p w14:paraId="06956D3E">
            <w:pPr>
              <w:widowControl w:val="0"/>
              <w:jc w:val="center"/>
              <w:rPr>
                <w:rFonts w:ascii="仿宋_GB2312" w:hAnsi="仿宋" w:eastAsia="仿宋_GB2312"/>
                <w:kern w:val="0"/>
                <w:sz w:val="24"/>
                <w:szCs w:val="24"/>
                <w:lang w:val="en-US" w:eastAsia="zh-CN" w:bidi="ar-SA"/>
              </w:rPr>
            </w:pPr>
            <w:r>
              <w:rPr>
                <w:rFonts w:hint="eastAsia" w:ascii="仿宋_GB2312" w:hAnsi="仿宋" w:eastAsia="仿宋_GB2312"/>
                <w:kern w:val="0"/>
                <w:sz w:val="24"/>
                <w:szCs w:val="24"/>
                <w:lang w:val="en-US" w:eastAsia="zh-CN" w:bidi="ar-SA"/>
              </w:rPr>
              <w:t>性别</w:t>
            </w:r>
          </w:p>
        </w:tc>
        <w:tc>
          <w:tcPr>
            <w:tcW w:w="560" w:type="dxa"/>
            <w:noWrap w:val="0"/>
            <w:vAlign w:val="top"/>
          </w:tcPr>
          <w:p w14:paraId="2367FA96">
            <w:pPr>
              <w:widowControl w:val="0"/>
              <w:jc w:val="center"/>
              <w:rPr>
                <w:rFonts w:ascii="仿宋_GB2312" w:hAnsi="仿宋" w:eastAsia="仿宋_GB2312"/>
                <w:kern w:val="0"/>
                <w:sz w:val="24"/>
                <w:szCs w:val="24"/>
                <w:lang w:val="en-US" w:eastAsia="zh-CN" w:bidi="ar-SA"/>
              </w:rPr>
            </w:pPr>
            <w:r>
              <w:rPr>
                <w:rFonts w:hint="eastAsia" w:ascii="仿宋_GB2312" w:hAnsi="仿宋" w:eastAsia="仿宋_GB2312"/>
                <w:kern w:val="0"/>
                <w:sz w:val="24"/>
                <w:szCs w:val="24"/>
                <w:lang w:val="en-US" w:eastAsia="zh-CN" w:bidi="ar-SA"/>
              </w:rPr>
              <w:t>年龄</w:t>
            </w:r>
          </w:p>
        </w:tc>
        <w:tc>
          <w:tcPr>
            <w:tcW w:w="1610" w:type="dxa"/>
            <w:noWrap w:val="0"/>
            <w:vAlign w:val="top"/>
          </w:tcPr>
          <w:p w14:paraId="73644605">
            <w:pPr>
              <w:widowControl w:val="0"/>
              <w:jc w:val="center"/>
              <w:rPr>
                <w:rFonts w:ascii="仿宋_GB2312" w:hAnsi="仿宋" w:eastAsia="仿宋_GB2312"/>
                <w:kern w:val="0"/>
                <w:sz w:val="24"/>
                <w:szCs w:val="24"/>
                <w:lang w:val="en-US" w:eastAsia="zh-CN" w:bidi="ar-SA"/>
              </w:rPr>
            </w:pPr>
            <w:r>
              <w:rPr>
                <w:rFonts w:hint="eastAsia" w:ascii="仿宋_GB2312" w:hAnsi="仿宋" w:eastAsia="仿宋_GB2312"/>
                <w:kern w:val="0"/>
                <w:sz w:val="24"/>
                <w:szCs w:val="24"/>
                <w:lang w:val="en-US" w:eastAsia="zh-CN" w:bidi="ar-SA"/>
              </w:rPr>
              <w:t>职称</w:t>
            </w:r>
          </w:p>
        </w:tc>
        <w:tc>
          <w:tcPr>
            <w:tcW w:w="1276" w:type="dxa"/>
            <w:noWrap w:val="0"/>
            <w:vAlign w:val="top"/>
          </w:tcPr>
          <w:p w14:paraId="65B8660A">
            <w:pPr>
              <w:widowControl w:val="0"/>
              <w:jc w:val="both"/>
              <w:rPr>
                <w:rFonts w:ascii="仿宋_GB2312" w:hAnsi="仿宋" w:eastAsia="仿宋_GB2312"/>
                <w:kern w:val="0"/>
                <w:sz w:val="24"/>
                <w:szCs w:val="24"/>
                <w:lang w:val="en-US" w:eastAsia="zh-CN" w:bidi="ar-SA"/>
              </w:rPr>
            </w:pPr>
            <w:r>
              <w:rPr>
                <w:rFonts w:hint="eastAsia" w:ascii="仿宋_GB2312" w:hAnsi="仿宋" w:eastAsia="仿宋_GB2312"/>
                <w:kern w:val="0"/>
                <w:sz w:val="24"/>
                <w:szCs w:val="24"/>
                <w:lang w:val="en-US" w:eastAsia="zh-CN" w:bidi="ar-SA"/>
              </w:rPr>
              <w:t>服务年限</w:t>
            </w:r>
          </w:p>
        </w:tc>
        <w:tc>
          <w:tcPr>
            <w:tcW w:w="2154" w:type="dxa"/>
            <w:noWrap w:val="0"/>
            <w:vAlign w:val="top"/>
          </w:tcPr>
          <w:p w14:paraId="74AE9AE6">
            <w:pPr>
              <w:widowControl w:val="0"/>
              <w:jc w:val="center"/>
              <w:rPr>
                <w:rFonts w:ascii="仿宋_GB2312" w:hAnsi="仿宋" w:eastAsia="仿宋_GB2312"/>
                <w:kern w:val="0"/>
                <w:sz w:val="24"/>
                <w:szCs w:val="24"/>
                <w:lang w:val="en-US" w:eastAsia="zh-CN" w:bidi="ar-SA"/>
              </w:rPr>
            </w:pPr>
            <w:r>
              <w:rPr>
                <w:rFonts w:hint="eastAsia" w:ascii="仿宋_GB2312" w:hAnsi="仿宋" w:eastAsia="仿宋_GB2312"/>
                <w:kern w:val="0"/>
                <w:sz w:val="24"/>
                <w:szCs w:val="24"/>
                <w:lang w:val="en-US" w:eastAsia="zh-CN" w:bidi="ar-SA"/>
              </w:rPr>
              <w:t>学历及专业</w:t>
            </w:r>
          </w:p>
        </w:tc>
      </w:tr>
      <w:tr w14:paraId="03416E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6" w:hRule="atLeast"/>
        </w:trPr>
        <w:tc>
          <w:tcPr>
            <w:tcW w:w="1008" w:type="dxa"/>
            <w:noWrap w:val="0"/>
            <w:vAlign w:val="top"/>
          </w:tcPr>
          <w:p w14:paraId="33301A9F">
            <w:pPr>
              <w:widowControl w:val="0"/>
              <w:jc w:val="center"/>
              <w:rPr>
                <w:rFonts w:ascii="仿宋_GB2312" w:hAnsi="仿宋" w:eastAsia="仿宋_GB2312"/>
                <w:kern w:val="0"/>
                <w:sz w:val="24"/>
                <w:szCs w:val="24"/>
                <w:lang w:val="en-US" w:eastAsia="zh-CN" w:bidi="ar-SA"/>
              </w:rPr>
            </w:pPr>
          </w:p>
        </w:tc>
        <w:tc>
          <w:tcPr>
            <w:tcW w:w="1792" w:type="dxa"/>
            <w:noWrap w:val="0"/>
            <w:vAlign w:val="top"/>
          </w:tcPr>
          <w:p w14:paraId="177439A6">
            <w:pPr>
              <w:widowControl w:val="0"/>
              <w:jc w:val="center"/>
              <w:rPr>
                <w:rFonts w:ascii="仿宋_GB2312" w:hAnsi="仿宋" w:eastAsia="仿宋_GB2312"/>
                <w:kern w:val="0"/>
                <w:sz w:val="24"/>
                <w:szCs w:val="24"/>
                <w:lang w:val="en-US" w:eastAsia="zh-CN" w:bidi="ar-SA"/>
              </w:rPr>
            </w:pPr>
          </w:p>
        </w:tc>
        <w:tc>
          <w:tcPr>
            <w:tcW w:w="560" w:type="dxa"/>
            <w:noWrap w:val="0"/>
            <w:vAlign w:val="top"/>
          </w:tcPr>
          <w:p w14:paraId="5276B60D">
            <w:pPr>
              <w:widowControl w:val="0"/>
              <w:jc w:val="center"/>
              <w:rPr>
                <w:rFonts w:ascii="仿宋_GB2312" w:hAnsi="仿宋" w:eastAsia="仿宋_GB2312"/>
                <w:kern w:val="0"/>
                <w:sz w:val="24"/>
                <w:szCs w:val="24"/>
                <w:lang w:val="en-US" w:eastAsia="zh-CN" w:bidi="ar-SA"/>
              </w:rPr>
            </w:pPr>
          </w:p>
        </w:tc>
        <w:tc>
          <w:tcPr>
            <w:tcW w:w="560" w:type="dxa"/>
            <w:noWrap w:val="0"/>
            <w:vAlign w:val="top"/>
          </w:tcPr>
          <w:p w14:paraId="6987BFD0">
            <w:pPr>
              <w:widowControl w:val="0"/>
              <w:jc w:val="center"/>
              <w:rPr>
                <w:rFonts w:ascii="仿宋_GB2312" w:hAnsi="仿宋" w:eastAsia="仿宋_GB2312"/>
                <w:kern w:val="0"/>
                <w:sz w:val="24"/>
                <w:szCs w:val="24"/>
                <w:lang w:val="en-US" w:eastAsia="zh-CN" w:bidi="ar-SA"/>
              </w:rPr>
            </w:pPr>
          </w:p>
        </w:tc>
        <w:tc>
          <w:tcPr>
            <w:tcW w:w="1610" w:type="dxa"/>
            <w:noWrap w:val="0"/>
            <w:vAlign w:val="top"/>
          </w:tcPr>
          <w:p w14:paraId="7EF32223">
            <w:pPr>
              <w:widowControl w:val="0"/>
              <w:jc w:val="center"/>
              <w:rPr>
                <w:rFonts w:ascii="仿宋_GB2312" w:hAnsi="仿宋" w:eastAsia="仿宋_GB2312"/>
                <w:kern w:val="0"/>
                <w:sz w:val="24"/>
                <w:szCs w:val="24"/>
                <w:lang w:val="en-US" w:eastAsia="zh-CN" w:bidi="ar-SA"/>
              </w:rPr>
            </w:pPr>
          </w:p>
        </w:tc>
        <w:tc>
          <w:tcPr>
            <w:tcW w:w="1276" w:type="dxa"/>
            <w:noWrap w:val="0"/>
            <w:vAlign w:val="top"/>
          </w:tcPr>
          <w:p w14:paraId="5B582CE5">
            <w:pPr>
              <w:widowControl w:val="0"/>
              <w:jc w:val="center"/>
              <w:rPr>
                <w:rFonts w:ascii="仿宋_GB2312" w:hAnsi="仿宋" w:eastAsia="仿宋_GB2312"/>
                <w:kern w:val="0"/>
                <w:sz w:val="24"/>
                <w:szCs w:val="24"/>
                <w:lang w:val="en-US" w:eastAsia="zh-CN" w:bidi="ar-SA"/>
              </w:rPr>
            </w:pPr>
          </w:p>
        </w:tc>
        <w:tc>
          <w:tcPr>
            <w:tcW w:w="2154" w:type="dxa"/>
            <w:noWrap w:val="0"/>
            <w:vAlign w:val="top"/>
          </w:tcPr>
          <w:p w14:paraId="34356C83">
            <w:pPr>
              <w:widowControl w:val="0"/>
              <w:jc w:val="center"/>
              <w:rPr>
                <w:rFonts w:ascii="仿宋_GB2312" w:hAnsi="仿宋" w:eastAsia="仿宋_GB2312"/>
                <w:kern w:val="0"/>
                <w:sz w:val="24"/>
                <w:szCs w:val="24"/>
                <w:lang w:val="en-US" w:eastAsia="zh-CN" w:bidi="ar-SA"/>
              </w:rPr>
            </w:pPr>
          </w:p>
        </w:tc>
      </w:tr>
      <w:tr w14:paraId="7F9865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1008" w:type="dxa"/>
            <w:noWrap w:val="0"/>
            <w:vAlign w:val="top"/>
          </w:tcPr>
          <w:p w14:paraId="3C4BC0DB">
            <w:pPr>
              <w:widowControl w:val="0"/>
              <w:jc w:val="both"/>
              <w:rPr>
                <w:rFonts w:ascii="仿宋_GB2312" w:hAnsi="仿宋" w:eastAsia="仿宋_GB2312"/>
                <w:kern w:val="0"/>
                <w:sz w:val="24"/>
                <w:szCs w:val="24"/>
                <w:lang w:val="en-US" w:eastAsia="zh-CN" w:bidi="ar-SA"/>
              </w:rPr>
            </w:pPr>
          </w:p>
        </w:tc>
        <w:tc>
          <w:tcPr>
            <w:tcW w:w="1792" w:type="dxa"/>
            <w:noWrap w:val="0"/>
            <w:vAlign w:val="top"/>
          </w:tcPr>
          <w:p w14:paraId="7EE19CE6">
            <w:pPr>
              <w:widowControl w:val="0"/>
              <w:jc w:val="center"/>
              <w:rPr>
                <w:rFonts w:ascii="仿宋_GB2312" w:hAnsi="仿宋" w:eastAsia="仿宋_GB2312"/>
                <w:kern w:val="0"/>
                <w:sz w:val="24"/>
                <w:szCs w:val="24"/>
                <w:lang w:val="en-US" w:eastAsia="zh-CN" w:bidi="ar-SA"/>
              </w:rPr>
            </w:pPr>
          </w:p>
        </w:tc>
        <w:tc>
          <w:tcPr>
            <w:tcW w:w="560" w:type="dxa"/>
            <w:noWrap w:val="0"/>
            <w:vAlign w:val="top"/>
          </w:tcPr>
          <w:p w14:paraId="6E1033D3">
            <w:pPr>
              <w:widowControl w:val="0"/>
              <w:jc w:val="center"/>
              <w:rPr>
                <w:rFonts w:ascii="仿宋_GB2312" w:hAnsi="仿宋" w:eastAsia="仿宋_GB2312"/>
                <w:kern w:val="0"/>
                <w:sz w:val="24"/>
                <w:szCs w:val="24"/>
                <w:lang w:val="en-US" w:eastAsia="zh-CN" w:bidi="ar-SA"/>
              </w:rPr>
            </w:pPr>
          </w:p>
        </w:tc>
        <w:tc>
          <w:tcPr>
            <w:tcW w:w="560" w:type="dxa"/>
            <w:noWrap w:val="0"/>
            <w:vAlign w:val="top"/>
          </w:tcPr>
          <w:p w14:paraId="2073AC6F">
            <w:pPr>
              <w:widowControl w:val="0"/>
              <w:jc w:val="center"/>
              <w:rPr>
                <w:rFonts w:ascii="仿宋_GB2312" w:hAnsi="仿宋" w:eastAsia="仿宋_GB2312"/>
                <w:kern w:val="0"/>
                <w:sz w:val="24"/>
                <w:szCs w:val="24"/>
                <w:lang w:val="en-US" w:eastAsia="zh-CN" w:bidi="ar-SA"/>
              </w:rPr>
            </w:pPr>
          </w:p>
        </w:tc>
        <w:tc>
          <w:tcPr>
            <w:tcW w:w="1610" w:type="dxa"/>
            <w:noWrap w:val="0"/>
            <w:vAlign w:val="top"/>
          </w:tcPr>
          <w:p w14:paraId="123C2B46">
            <w:pPr>
              <w:widowControl w:val="0"/>
              <w:jc w:val="center"/>
              <w:rPr>
                <w:rFonts w:ascii="仿宋_GB2312" w:hAnsi="仿宋" w:eastAsia="仿宋_GB2312"/>
                <w:kern w:val="0"/>
                <w:sz w:val="24"/>
                <w:szCs w:val="24"/>
                <w:lang w:val="en-US" w:eastAsia="zh-CN" w:bidi="ar-SA"/>
              </w:rPr>
            </w:pPr>
          </w:p>
        </w:tc>
        <w:tc>
          <w:tcPr>
            <w:tcW w:w="1276" w:type="dxa"/>
            <w:noWrap w:val="0"/>
            <w:vAlign w:val="top"/>
          </w:tcPr>
          <w:p w14:paraId="4FBEDA6A">
            <w:pPr>
              <w:widowControl w:val="0"/>
              <w:jc w:val="center"/>
              <w:rPr>
                <w:rFonts w:ascii="仿宋_GB2312" w:hAnsi="仿宋" w:eastAsia="仿宋_GB2312"/>
                <w:kern w:val="0"/>
                <w:sz w:val="24"/>
                <w:szCs w:val="24"/>
                <w:lang w:val="en-US" w:eastAsia="zh-CN" w:bidi="ar-SA"/>
              </w:rPr>
            </w:pPr>
          </w:p>
        </w:tc>
        <w:tc>
          <w:tcPr>
            <w:tcW w:w="2154" w:type="dxa"/>
            <w:noWrap w:val="0"/>
            <w:vAlign w:val="top"/>
          </w:tcPr>
          <w:p w14:paraId="186C04CD">
            <w:pPr>
              <w:widowControl w:val="0"/>
              <w:jc w:val="center"/>
              <w:rPr>
                <w:rFonts w:ascii="仿宋_GB2312" w:hAnsi="仿宋" w:eastAsia="仿宋_GB2312"/>
                <w:kern w:val="0"/>
                <w:sz w:val="24"/>
                <w:szCs w:val="24"/>
                <w:lang w:val="en-US" w:eastAsia="zh-CN" w:bidi="ar-SA"/>
              </w:rPr>
            </w:pPr>
          </w:p>
        </w:tc>
      </w:tr>
      <w:tr w14:paraId="14BB0D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1008" w:type="dxa"/>
            <w:noWrap w:val="0"/>
            <w:vAlign w:val="top"/>
          </w:tcPr>
          <w:p w14:paraId="06EDC408">
            <w:pPr>
              <w:widowControl w:val="0"/>
              <w:jc w:val="both"/>
              <w:rPr>
                <w:rFonts w:ascii="仿宋_GB2312" w:hAnsi="仿宋" w:eastAsia="仿宋_GB2312"/>
                <w:kern w:val="0"/>
                <w:sz w:val="24"/>
                <w:szCs w:val="24"/>
                <w:lang w:val="en-US" w:eastAsia="zh-CN" w:bidi="ar-SA"/>
              </w:rPr>
            </w:pPr>
          </w:p>
        </w:tc>
        <w:tc>
          <w:tcPr>
            <w:tcW w:w="1792" w:type="dxa"/>
            <w:noWrap w:val="0"/>
            <w:vAlign w:val="top"/>
          </w:tcPr>
          <w:p w14:paraId="6C8A48D4">
            <w:pPr>
              <w:widowControl w:val="0"/>
              <w:jc w:val="center"/>
              <w:rPr>
                <w:rFonts w:ascii="仿宋_GB2312" w:hAnsi="仿宋" w:eastAsia="仿宋_GB2312"/>
                <w:kern w:val="0"/>
                <w:sz w:val="24"/>
                <w:szCs w:val="24"/>
                <w:lang w:val="en-US" w:eastAsia="zh-CN" w:bidi="ar-SA"/>
              </w:rPr>
            </w:pPr>
          </w:p>
        </w:tc>
        <w:tc>
          <w:tcPr>
            <w:tcW w:w="560" w:type="dxa"/>
            <w:noWrap w:val="0"/>
            <w:vAlign w:val="top"/>
          </w:tcPr>
          <w:p w14:paraId="69A84626">
            <w:pPr>
              <w:widowControl w:val="0"/>
              <w:jc w:val="center"/>
              <w:rPr>
                <w:rFonts w:ascii="仿宋_GB2312" w:hAnsi="仿宋" w:eastAsia="仿宋_GB2312"/>
                <w:kern w:val="0"/>
                <w:sz w:val="24"/>
                <w:szCs w:val="24"/>
                <w:lang w:val="en-US" w:eastAsia="zh-CN" w:bidi="ar-SA"/>
              </w:rPr>
            </w:pPr>
          </w:p>
        </w:tc>
        <w:tc>
          <w:tcPr>
            <w:tcW w:w="560" w:type="dxa"/>
            <w:noWrap w:val="0"/>
            <w:vAlign w:val="top"/>
          </w:tcPr>
          <w:p w14:paraId="1F4A656D">
            <w:pPr>
              <w:widowControl w:val="0"/>
              <w:jc w:val="center"/>
              <w:rPr>
                <w:rFonts w:ascii="仿宋_GB2312" w:hAnsi="仿宋" w:eastAsia="仿宋_GB2312"/>
                <w:kern w:val="0"/>
                <w:sz w:val="24"/>
                <w:szCs w:val="24"/>
                <w:lang w:val="en-US" w:eastAsia="zh-CN" w:bidi="ar-SA"/>
              </w:rPr>
            </w:pPr>
          </w:p>
        </w:tc>
        <w:tc>
          <w:tcPr>
            <w:tcW w:w="1610" w:type="dxa"/>
            <w:noWrap w:val="0"/>
            <w:vAlign w:val="top"/>
          </w:tcPr>
          <w:p w14:paraId="2485C743">
            <w:pPr>
              <w:widowControl w:val="0"/>
              <w:jc w:val="center"/>
              <w:rPr>
                <w:rFonts w:ascii="仿宋_GB2312" w:hAnsi="仿宋" w:eastAsia="仿宋_GB2312"/>
                <w:kern w:val="0"/>
                <w:sz w:val="24"/>
                <w:szCs w:val="24"/>
                <w:lang w:val="en-US" w:eastAsia="zh-CN" w:bidi="ar-SA"/>
              </w:rPr>
            </w:pPr>
          </w:p>
        </w:tc>
        <w:tc>
          <w:tcPr>
            <w:tcW w:w="1276" w:type="dxa"/>
            <w:noWrap w:val="0"/>
            <w:vAlign w:val="top"/>
          </w:tcPr>
          <w:p w14:paraId="0E42A9EC">
            <w:pPr>
              <w:widowControl w:val="0"/>
              <w:jc w:val="center"/>
              <w:rPr>
                <w:rFonts w:ascii="仿宋_GB2312" w:hAnsi="仿宋" w:eastAsia="仿宋_GB2312"/>
                <w:kern w:val="0"/>
                <w:sz w:val="24"/>
                <w:szCs w:val="24"/>
                <w:lang w:val="en-US" w:eastAsia="zh-CN" w:bidi="ar-SA"/>
              </w:rPr>
            </w:pPr>
          </w:p>
        </w:tc>
        <w:tc>
          <w:tcPr>
            <w:tcW w:w="2154" w:type="dxa"/>
            <w:noWrap w:val="0"/>
            <w:vAlign w:val="top"/>
          </w:tcPr>
          <w:p w14:paraId="4D530700">
            <w:pPr>
              <w:widowControl w:val="0"/>
              <w:jc w:val="center"/>
              <w:rPr>
                <w:rFonts w:ascii="仿宋_GB2312" w:hAnsi="仿宋" w:eastAsia="仿宋_GB2312"/>
                <w:kern w:val="0"/>
                <w:sz w:val="24"/>
                <w:szCs w:val="24"/>
                <w:lang w:val="en-US" w:eastAsia="zh-CN" w:bidi="ar-SA"/>
              </w:rPr>
            </w:pPr>
          </w:p>
        </w:tc>
      </w:tr>
      <w:tr w14:paraId="3A5396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1008" w:type="dxa"/>
            <w:noWrap w:val="0"/>
            <w:vAlign w:val="top"/>
          </w:tcPr>
          <w:p w14:paraId="49A4AC1A">
            <w:pPr>
              <w:widowControl w:val="0"/>
              <w:jc w:val="both"/>
              <w:rPr>
                <w:rFonts w:ascii="仿宋_GB2312" w:hAnsi="仿宋" w:eastAsia="仿宋_GB2312"/>
                <w:kern w:val="0"/>
                <w:sz w:val="24"/>
                <w:szCs w:val="24"/>
                <w:lang w:val="en-US" w:eastAsia="zh-CN" w:bidi="ar-SA"/>
              </w:rPr>
            </w:pPr>
          </w:p>
        </w:tc>
        <w:tc>
          <w:tcPr>
            <w:tcW w:w="1792" w:type="dxa"/>
            <w:noWrap w:val="0"/>
            <w:vAlign w:val="top"/>
          </w:tcPr>
          <w:p w14:paraId="6E523779">
            <w:pPr>
              <w:widowControl w:val="0"/>
              <w:jc w:val="center"/>
              <w:rPr>
                <w:rFonts w:ascii="仿宋_GB2312" w:hAnsi="仿宋" w:eastAsia="仿宋_GB2312"/>
                <w:kern w:val="0"/>
                <w:sz w:val="24"/>
                <w:szCs w:val="24"/>
                <w:lang w:val="en-US" w:eastAsia="zh-CN" w:bidi="ar-SA"/>
              </w:rPr>
            </w:pPr>
          </w:p>
        </w:tc>
        <w:tc>
          <w:tcPr>
            <w:tcW w:w="560" w:type="dxa"/>
            <w:noWrap w:val="0"/>
            <w:vAlign w:val="top"/>
          </w:tcPr>
          <w:p w14:paraId="7036AB66">
            <w:pPr>
              <w:widowControl w:val="0"/>
              <w:jc w:val="center"/>
              <w:rPr>
                <w:rFonts w:ascii="仿宋_GB2312" w:hAnsi="仿宋" w:eastAsia="仿宋_GB2312"/>
                <w:kern w:val="0"/>
                <w:sz w:val="24"/>
                <w:szCs w:val="24"/>
                <w:lang w:val="en-US" w:eastAsia="zh-CN" w:bidi="ar-SA"/>
              </w:rPr>
            </w:pPr>
          </w:p>
        </w:tc>
        <w:tc>
          <w:tcPr>
            <w:tcW w:w="560" w:type="dxa"/>
            <w:noWrap w:val="0"/>
            <w:vAlign w:val="top"/>
          </w:tcPr>
          <w:p w14:paraId="0F274141">
            <w:pPr>
              <w:widowControl w:val="0"/>
              <w:jc w:val="center"/>
              <w:rPr>
                <w:rFonts w:ascii="仿宋_GB2312" w:hAnsi="仿宋" w:eastAsia="仿宋_GB2312"/>
                <w:kern w:val="0"/>
                <w:sz w:val="24"/>
                <w:szCs w:val="24"/>
                <w:lang w:val="en-US" w:eastAsia="zh-CN" w:bidi="ar-SA"/>
              </w:rPr>
            </w:pPr>
          </w:p>
        </w:tc>
        <w:tc>
          <w:tcPr>
            <w:tcW w:w="1610" w:type="dxa"/>
            <w:noWrap w:val="0"/>
            <w:vAlign w:val="top"/>
          </w:tcPr>
          <w:p w14:paraId="71849509">
            <w:pPr>
              <w:widowControl w:val="0"/>
              <w:jc w:val="center"/>
              <w:rPr>
                <w:rFonts w:ascii="仿宋_GB2312" w:hAnsi="仿宋" w:eastAsia="仿宋_GB2312"/>
                <w:kern w:val="0"/>
                <w:sz w:val="24"/>
                <w:szCs w:val="24"/>
                <w:lang w:val="en-US" w:eastAsia="zh-CN" w:bidi="ar-SA"/>
              </w:rPr>
            </w:pPr>
          </w:p>
        </w:tc>
        <w:tc>
          <w:tcPr>
            <w:tcW w:w="1276" w:type="dxa"/>
            <w:noWrap w:val="0"/>
            <w:vAlign w:val="top"/>
          </w:tcPr>
          <w:p w14:paraId="65FEA2F5">
            <w:pPr>
              <w:widowControl w:val="0"/>
              <w:jc w:val="center"/>
              <w:rPr>
                <w:rFonts w:ascii="仿宋_GB2312" w:hAnsi="仿宋" w:eastAsia="仿宋_GB2312"/>
                <w:kern w:val="0"/>
                <w:sz w:val="24"/>
                <w:szCs w:val="24"/>
                <w:lang w:val="en-US" w:eastAsia="zh-CN" w:bidi="ar-SA"/>
              </w:rPr>
            </w:pPr>
          </w:p>
        </w:tc>
        <w:tc>
          <w:tcPr>
            <w:tcW w:w="2154" w:type="dxa"/>
            <w:noWrap w:val="0"/>
            <w:vAlign w:val="top"/>
          </w:tcPr>
          <w:p w14:paraId="028FD2C5">
            <w:pPr>
              <w:widowControl w:val="0"/>
              <w:jc w:val="center"/>
              <w:rPr>
                <w:rFonts w:ascii="仿宋_GB2312" w:hAnsi="仿宋" w:eastAsia="仿宋_GB2312"/>
                <w:kern w:val="0"/>
                <w:sz w:val="24"/>
                <w:szCs w:val="24"/>
                <w:lang w:val="en-US" w:eastAsia="zh-CN" w:bidi="ar-SA"/>
              </w:rPr>
            </w:pPr>
          </w:p>
        </w:tc>
      </w:tr>
      <w:tr w14:paraId="18F120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1008" w:type="dxa"/>
            <w:noWrap w:val="0"/>
            <w:vAlign w:val="top"/>
          </w:tcPr>
          <w:p w14:paraId="3C37C3BA">
            <w:pPr>
              <w:widowControl w:val="0"/>
              <w:jc w:val="both"/>
              <w:rPr>
                <w:rFonts w:ascii="仿宋_GB2312" w:hAnsi="仿宋" w:eastAsia="仿宋_GB2312"/>
                <w:kern w:val="0"/>
                <w:sz w:val="24"/>
                <w:szCs w:val="24"/>
                <w:lang w:val="en-US" w:eastAsia="zh-CN" w:bidi="ar-SA"/>
              </w:rPr>
            </w:pPr>
          </w:p>
        </w:tc>
        <w:tc>
          <w:tcPr>
            <w:tcW w:w="1792" w:type="dxa"/>
            <w:noWrap w:val="0"/>
            <w:vAlign w:val="top"/>
          </w:tcPr>
          <w:p w14:paraId="0A3132ED">
            <w:pPr>
              <w:widowControl w:val="0"/>
              <w:jc w:val="center"/>
              <w:rPr>
                <w:rFonts w:ascii="仿宋_GB2312" w:hAnsi="仿宋" w:eastAsia="仿宋_GB2312"/>
                <w:kern w:val="0"/>
                <w:sz w:val="24"/>
                <w:szCs w:val="24"/>
                <w:lang w:val="en-US" w:eastAsia="zh-CN" w:bidi="ar-SA"/>
              </w:rPr>
            </w:pPr>
          </w:p>
        </w:tc>
        <w:tc>
          <w:tcPr>
            <w:tcW w:w="560" w:type="dxa"/>
            <w:noWrap w:val="0"/>
            <w:vAlign w:val="top"/>
          </w:tcPr>
          <w:p w14:paraId="37126FB6">
            <w:pPr>
              <w:widowControl w:val="0"/>
              <w:jc w:val="center"/>
              <w:rPr>
                <w:rFonts w:ascii="仿宋_GB2312" w:hAnsi="仿宋" w:eastAsia="仿宋_GB2312"/>
                <w:kern w:val="0"/>
                <w:sz w:val="24"/>
                <w:szCs w:val="24"/>
                <w:lang w:val="en-US" w:eastAsia="zh-CN" w:bidi="ar-SA"/>
              </w:rPr>
            </w:pPr>
          </w:p>
        </w:tc>
        <w:tc>
          <w:tcPr>
            <w:tcW w:w="560" w:type="dxa"/>
            <w:noWrap w:val="0"/>
            <w:vAlign w:val="top"/>
          </w:tcPr>
          <w:p w14:paraId="21ECE5A6">
            <w:pPr>
              <w:widowControl w:val="0"/>
              <w:jc w:val="center"/>
              <w:rPr>
                <w:rFonts w:ascii="仿宋_GB2312" w:hAnsi="仿宋" w:eastAsia="仿宋_GB2312"/>
                <w:kern w:val="0"/>
                <w:sz w:val="24"/>
                <w:szCs w:val="24"/>
                <w:lang w:val="en-US" w:eastAsia="zh-CN" w:bidi="ar-SA"/>
              </w:rPr>
            </w:pPr>
          </w:p>
        </w:tc>
        <w:tc>
          <w:tcPr>
            <w:tcW w:w="1610" w:type="dxa"/>
            <w:noWrap w:val="0"/>
            <w:vAlign w:val="top"/>
          </w:tcPr>
          <w:p w14:paraId="4E10A753">
            <w:pPr>
              <w:widowControl w:val="0"/>
              <w:jc w:val="center"/>
              <w:rPr>
                <w:rFonts w:ascii="仿宋_GB2312" w:hAnsi="仿宋" w:eastAsia="仿宋_GB2312"/>
                <w:kern w:val="0"/>
                <w:sz w:val="24"/>
                <w:szCs w:val="24"/>
                <w:lang w:val="en-US" w:eastAsia="zh-CN" w:bidi="ar-SA"/>
              </w:rPr>
            </w:pPr>
          </w:p>
        </w:tc>
        <w:tc>
          <w:tcPr>
            <w:tcW w:w="1276" w:type="dxa"/>
            <w:noWrap w:val="0"/>
            <w:vAlign w:val="top"/>
          </w:tcPr>
          <w:p w14:paraId="2D1C752F">
            <w:pPr>
              <w:widowControl w:val="0"/>
              <w:jc w:val="center"/>
              <w:rPr>
                <w:rFonts w:ascii="仿宋_GB2312" w:hAnsi="仿宋" w:eastAsia="仿宋_GB2312"/>
                <w:kern w:val="0"/>
                <w:sz w:val="24"/>
                <w:szCs w:val="24"/>
                <w:lang w:val="en-US" w:eastAsia="zh-CN" w:bidi="ar-SA"/>
              </w:rPr>
            </w:pPr>
          </w:p>
        </w:tc>
        <w:tc>
          <w:tcPr>
            <w:tcW w:w="2154" w:type="dxa"/>
            <w:noWrap w:val="0"/>
            <w:vAlign w:val="top"/>
          </w:tcPr>
          <w:p w14:paraId="7B023F0D">
            <w:pPr>
              <w:widowControl w:val="0"/>
              <w:jc w:val="center"/>
              <w:rPr>
                <w:rFonts w:ascii="仿宋_GB2312" w:hAnsi="仿宋" w:eastAsia="仿宋_GB2312"/>
                <w:kern w:val="0"/>
                <w:sz w:val="24"/>
                <w:szCs w:val="24"/>
                <w:lang w:val="en-US" w:eastAsia="zh-CN" w:bidi="ar-SA"/>
              </w:rPr>
            </w:pPr>
          </w:p>
        </w:tc>
      </w:tr>
      <w:tr w14:paraId="343419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1008" w:type="dxa"/>
            <w:noWrap w:val="0"/>
            <w:vAlign w:val="top"/>
          </w:tcPr>
          <w:p w14:paraId="4D6CD90A">
            <w:pPr>
              <w:widowControl w:val="0"/>
              <w:jc w:val="both"/>
              <w:rPr>
                <w:rFonts w:ascii="仿宋_GB2312" w:hAnsi="仿宋" w:eastAsia="仿宋_GB2312"/>
                <w:kern w:val="0"/>
                <w:sz w:val="24"/>
                <w:szCs w:val="24"/>
                <w:lang w:val="en-US" w:eastAsia="zh-CN" w:bidi="ar-SA"/>
              </w:rPr>
            </w:pPr>
          </w:p>
        </w:tc>
        <w:tc>
          <w:tcPr>
            <w:tcW w:w="1792" w:type="dxa"/>
            <w:noWrap w:val="0"/>
            <w:vAlign w:val="top"/>
          </w:tcPr>
          <w:p w14:paraId="47451A98">
            <w:pPr>
              <w:widowControl w:val="0"/>
              <w:jc w:val="center"/>
              <w:rPr>
                <w:rFonts w:ascii="仿宋_GB2312" w:hAnsi="仿宋" w:eastAsia="仿宋_GB2312"/>
                <w:kern w:val="0"/>
                <w:sz w:val="24"/>
                <w:szCs w:val="24"/>
                <w:lang w:val="en-US" w:eastAsia="zh-CN" w:bidi="ar-SA"/>
              </w:rPr>
            </w:pPr>
          </w:p>
        </w:tc>
        <w:tc>
          <w:tcPr>
            <w:tcW w:w="560" w:type="dxa"/>
            <w:noWrap w:val="0"/>
            <w:vAlign w:val="top"/>
          </w:tcPr>
          <w:p w14:paraId="20C081EE">
            <w:pPr>
              <w:widowControl w:val="0"/>
              <w:jc w:val="center"/>
              <w:rPr>
                <w:rFonts w:ascii="仿宋_GB2312" w:hAnsi="仿宋" w:eastAsia="仿宋_GB2312"/>
                <w:kern w:val="0"/>
                <w:sz w:val="24"/>
                <w:szCs w:val="24"/>
                <w:lang w:val="en-US" w:eastAsia="zh-CN" w:bidi="ar-SA"/>
              </w:rPr>
            </w:pPr>
          </w:p>
        </w:tc>
        <w:tc>
          <w:tcPr>
            <w:tcW w:w="560" w:type="dxa"/>
            <w:noWrap w:val="0"/>
            <w:vAlign w:val="top"/>
          </w:tcPr>
          <w:p w14:paraId="76D36674">
            <w:pPr>
              <w:widowControl w:val="0"/>
              <w:jc w:val="center"/>
              <w:rPr>
                <w:rFonts w:ascii="仿宋_GB2312" w:hAnsi="仿宋" w:eastAsia="仿宋_GB2312"/>
                <w:kern w:val="0"/>
                <w:sz w:val="24"/>
                <w:szCs w:val="24"/>
                <w:lang w:val="en-US" w:eastAsia="zh-CN" w:bidi="ar-SA"/>
              </w:rPr>
            </w:pPr>
          </w:p>
        </w:tc>
        <w:tc>
          <w:tcPr>
            <w:tcW w:w="1610" w:type="dxa"/>
            <w:noWrap w:val="0"/>
            <w:vAlign w:val="top"/>
          </w:tcPr>
          <w:p w14:paraId="5B6F13EC">
            <w:pPr>
              <w:widowControl w:val="0"/>
              <w:jc w:val="center"/>
              <w:rPr>
                <w:rFonts w:ascii="仿宋_GB2312" w:hAnsi="仿宋" w:eastAsia="仿宋_GB2312"/>
                <w:kern w:val="0"/>
                <w:sz w:val="24"/>
                <w:szCs w:val="24"/>
                <w:lang w:val="en-US" w:eastAsia="zh-CN" w:bidi="ar-SA"/>
              </w:rPr>
            </w:pPr>
          </w:p>
        </w:tc>
        <w:tc>
          <w:tcPr>
            <w:tcW w:w="1276" w:type="dxa"/>
            <w:noWrap w:val="0"/>
            <w:vAlign w:val="top"/>
          </w:tcPr>
          <w:p w14:paraId="3C38EE82">
            <w:pPr>
              <w:widowControl w:val="0"/>
              <w:jc w:val="center"/>
              <w:rPr>
                <w:rFonts w:ascii="仿宋_GB2312" w:hAnsi="仿宋" w:eastAsia="仿宋_GB2312"/>
                <w:kern w:val="0"/>
                <w:sz w:val="24"/>
                <w:szCs w:val="24"/>
                <w:lang w:val="en-US" w:eastAsia="zh-CN" w:bidi="ar-SA"/>
              </w:rPr>
            </w:pPr>
          </w:p>
        </w:tc>
        <w:tc>
          <w:tcPr>
            <w:tcW w:w="2154" w:type="dxa"/>
            <w:noWrap w:val="0"/>
            <w:vAlign w:val="top"/>
          </w:tcPr>
          <w:p w14:paraId="43314333">
            <w:pPr>
              <w:widowControl w:val="0"/>
              <w:jc w:val="center"/>
              <w:rPr>
                <w:rFonts w:ascii="仿宋_GB2312" w:hAnsi="仿宋" w:eastAsia="仿宋_GB2312"/>
                <w:kern w:val="0"/>
                <w:sz w:val="24"/>
                <w:szCs w:val="24"/>
                <w:lang w:val="en-US" w:eastAsia="zh-CN" w:bidi="ar-SA"/>
              </w:rPr>
            </w:pPr>
          </w:p>
        </w:tc>
      </w:tr>
      <w:tr w14:paraId="3809B2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5" w:hRule="atLeast"/>
        </w:trPr>
        <w:tc>
          <w:tcPr>
            <w:tcW w:w="8960" w:type="dxa"/>
            <w:gridSpan w:val="7"/>
            <w:noWrap w:val="0"/>
            <w:vAlign w:val="top"/>
          </w:tcPr>
          <w:p w14:paraId="5EEEB771">
            <w:pPr>
              <w:widowControl w:val="0"/>
              <w:jc w:val="both"/>
              <w:rPr>
                <w:rFonts w:ascii="仿宋_GB2312" w:hAnsi="仿宋" w:eastAsia="仿宋_GB2312"/>
                <w:kern w:val="0"/>
                <w:sz w:val="24"/>
                <w:szCs w:val="24"/>
                <w:lang w:val="en-US" w:eastAsia="zh-CN" w:bidi="ar-SA"/>
              </w:rPr>
            </w:pPr>
          </w:p>
          <w:p w14:paraId="465C7523">
            <w:pPr>
              <w:widowControl w:val="0"/>
              <w:jc w:val="both"/>
              <w:rPr>
                <w:rFonts w:ascii="仿宋_GB2312" w:hAnsi="仿宋" w:eastAsia="仿宋_GB2312"/>
                <w:kern w:val="0"/>
                <w:sz w:val="24"/>
                <w:szCs w:val="24"/>
                <w:lang w:val="en-US" w:eastAsia="zh-CN" w:bidi="ar-SA"/>
              </w:rPr>
            </w:pPr>
            <w:r>
              <w:rPr>
                <w:rFonts w:hint="eastAsia" w:ascii="仿宋_GB2312" w:hAnsi="仿宋" w:eastAsia="仿宋_GB2312"/>
                <w:kern w:val="0"/>
                <w:sz w:val="24"/>
                <w:szCs w:val="24"/>
                <w:lang w:val="en-US" w:eastAsia="zh-CN" w:bidi="ar-SA"/>
              </w:rPr>
              <w:t>其中：具有高级技术职称       人；</w:t>
            </w:r>
          </w:p>
          <w:p w14:paraId="0270ACF4">
            <w:pPr>
              <w:widowControl w:val="0"/>
              <w:ind w:firstLine="712" w:firstLineChars="297"/>
              <w:jc w:val="both"/>
              <w:rPr>
                <w:rFonts w:ascii="仿宋_GB2312" w:hAnsi="仿宋" w:eastAsia="仿宋_GB2312"/>
                <w:kern w:val="0"/>
                <w:sz w:val="24"/>
                <w:szCs w:val="24"/>
                <w:lang w:val="en-US" w:eastAsia="zh-CN" w:bidi="ar-SA"/>
              </w:rPr>
            </w:pPr>
            <w:r>
              <w:rPr>
                <w:rFonts w:hint="eastAsia" w:ascii="仿宋_GB2312" w:hAnsi="仿宋" w:eastAsia="仿宋_GB2312"/>
                <w:kern w:val="0"/>
                <w:sz w:val="24"/>
                <w:szCs w:val="24"/>
                <w:lang w:val="en-US" w:eastAsia="zh-CN" w:bidi="ar-SA"/>
              </w:rPr>
              <w:t>具有中级技术职称       人。</w:t>
            </w:r>
          </w:p>
          <w:p w14:paraId="2E4A4D69">
            <w:pPr>
              <w:widowControl w:val="0"/>
              <w:ind w:firstLine="715" w:firstLineChars="298"/>
              <w:jc w:val="both"/>
              <w:rPr>
                <w:rFonts w:ascii="仿宋_GB2312" w:hAnsi="仿宋" w:eastAsia="仿宋_GB2312"/>
                <w:kern w:val="0"/>
                <w:sz w:val="24"/>
                <w:szCs w:val="24"/>
                <w:lang w:val="en-US" w:eastAsia="zh-CN" w:bidi="ar-SA"/>
              </w:rPr>
            </w:pPr>
            <w:r>
              <w:rPr>
                <w:rFonts w:hint="eastAsia" w:ascii="仿宋_GB2312" w:hAnsi="仿宋" w:eastAsia="仿宋_GB2312"/>
                <w:kern w:val="0"/>
                <w:sz w:val="24"/>
                <w:szCs w:val="24"/>
                <w:lang w:val="en-US" w:eastAsia="zh-CN" w:bidi="ar-SA"/>
              </w:rPr>
              <w:t>具有初级技术职称       人。</w:t>
            </w:r>
          </w:p>
          <w:p w14:paraId="7E5ABAB6">
            <w:pPr>
              <w:widowControl w:val="0"/>
              <w:ind w:firstLine="645"/>
              <w:jc w:val="both"/>
              <w:rPr>
                <w:rFonts w:ascii="仿宋_GB2312" w:hAnsi="仿宋" w:eastAsia="仿宋_GB2312"/>
                <w:kern w:val="0"/>
                <w:sz w:val="24"/>
                <w:szCs w:val="24"/>
                <w:lang w:val="en-US" w:eastAsia="zh-CN" w:bidi="ar-SA"/>
              </w:rPr>
            </w:pPr>
          </w:p>
        </w:tc>
      </w:tr>
    </w:tbl>
    <w:p w14:paraId="55D5E62A">
      <w:pPr>
        <w:rPr>
          <w:rFonts w:ascii="仿宋_GB2312" w:hAnsi="仿宋" w:eastAsia="仿宋_GB2312"/>
          <w:kern w:val="0"/>
          <w:sz w:val="24"/>
          <w:szCs w:val="24"/>
        </w:rPr>
      </w:pPr>
    </w:p>
    <w:p w14:paraId="18AA64B4">
      <w:pPr>
        <w:jc w:val="center"/>
        <w:rPr>
          <w:rFonts w:ascii="仿宋_GB2312" w:hAnsi="仿宋" w:eastAsia="仿宋_GB2312"/>
          <w:b/>
          <w:kern w:val="0"/>
          <w:sz w:val="24"/>
          <w:szCs w:val="24"/>
        </w:rPr>
      </w:pPr>
      <w:r>
        <w:rPr>
          <w:rFonts w:hint="eastAsia" w:ascii="仿宋_GB2312" w:hAnsi="仿宋" w:eastAsia="仿宋_GB2312"/>
          <w:b/>
          <w:kern w:val="0"/>
          <w:sz w:val="24"/>
          <w:szCs w:val="24"/>
        </w:rPr>
        <w:t>计划用于本项目的机械设备</w:t>
      </w:r>
    </w:p>
    <w:tbl>
      <w:tblPr>
        <w:tblStyle w:val="11"/>
        <w:tblW w:w="89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
        <w:gridCol w:w="1157"/>
        <w:gridCol w:w="908"/>
        <w:gridCol w:w="1531"/>
        <w:gridCol w:w="2218"/>
        <w:gridCol w:w="908"/>
        <w:gridCol w:w="1360"/>
      </w:tblGrid>
      <w:tr w14:paraId="4E711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tcBorders>
              <w:top w:val="single" w:color="auto" w:sz="4" w:space="0"/>
              <w:left w:val="single" w:color="auto" w:sz="4" w:space="0"/>
              <w:bottom w:val="single" w:color="auto" w:sz="4" w:space="0"/>
              <w:right w:val="single" w:color="auto" w:sz="4" w:space="0"/>
            </w:tcBorders>
            <w:noWrap w:val="0"/>
            <w:vAlign w:val="center"/>
          </w:tcPr>
          <w:p w14:paraId="6665AD2D">
            <w:pPr>
              <w:widowControl w:val="0"/>
              <w:jc w:val="center"/>
              <w:rPr>
                <w:rFonts w:ascii="仿宋_GB2312" w:hAnsi="仿宋" w:eastAsia="仿宋_GB2312"/>
                <w:kern w:val="0"/>
                <w:sz w:val="24"/>
                <w:szCs w:val="24"/>
                <w:lang w:val="en-US" w:eastAsia="zh-CN" w:bidi="ar-SA"/>
              </w:rPr>
            </w:pPr>
            <w:r>
              <w:rPr>
                <w:rFonts w:hint="eastAsia" w:ascii="仿宋_GB2312" w:hAnsi="仿宋" w:eastAsia="仿宋_GB2312"/>
                <w:kern w:val="0"/>
                <w:sz w:val="24"/>
                <w:szCs w:val="24"/>
                <w:lang w:val="en-US" w:eastAsia="zh-CN" w:bidi="ar-SA"/>
              </w:rPr>
              <w:t>序号</w:t>
            </w:r>
          </w:p>
        </w:tc>
        <w:tc>
          <w:tcPr>
            <w:tcW w:w="1157" w:type="dxa"/>
            <w:tcBorders>
              <w:top w:val="single" w:color="auto" w:sz="4" w:space="0"/>
              <w:left w:val="single" w:color="auto" w:sz="4" w:space="0"/>
              <w:bottom w:val="single" w:color="auto" w:sz="4" w:space="0"/>
              <w:right w:val="single" w:color="auto" w:sz="4" w:space="0"/>
            </w:tcBorders>
            <w:noWrap w:val="0"/>
            <w:vAlign w:val="center"/>
          </w:tcPr>
          <w:p w14:paraId="3D4D0C12">
            <w:pPr>
              <w:widowControl w:val="0"/>
              <w:jc w:val="center"/>
              <w:rPr>
                <w:rFonts w:ascii="仿宋_GB2312" w:hAnsi="仿宋" w:eastAsia="仿宋_GB2312"/>
                <w:kern w:val="0"/>
                <w:sz w:val="24"/>
                <w:szCs w:val="24"/>
                <w:lang w:val="en-US" w:eastAsia="zh-CN" w:bidi="ar-SA"/>
              </w:rPr>
            </w:pPr>
            <w:r>
              <w:rPr>
                <w:rFonts w:hint="eastAsia" w:ascii="仿宋_GB2312" w:hAnsi="仿宋" w:eastAsia="仿宋_GB2312"/>
                <w:kern w:val="0"/>
                <w:sz w:val="24"/>
                <w:szCs w:val="24"/>
                <w:lang w:val="en-US" w:eastAsia="zh-CN" w:bidi="ar-SA"/>
              </w:rPr>
              <w:t>设备</w:t>
            </w:r>
          </w:p>
          <w:p w14:paraId="4C4107F6">
            <w:pPr>
              <w:widowControl w:val="0"/>
              <w:jc w:val="center"/>
              <w:rPr>
                <w:rFonts w:ascii="仿宋_GB2312" w:hAnsi="仿宋" w:eastAsia="仿宋_GB2312"/>
                <w:kern w:val="0"/>
                <w:sz w:val="24"/>
                <w:szCs w:val="24"/>
                <w:lang w:val="en-US" w:eastAsia="zh-CN" w:bidi="ar-SA"/>
              </w:rPr>
            </w:pPr>
            <w:r>
              <w:rPr>
                <w:rFonts w:hint="eastAsia" w:ascii="仿宋_GB2312" w:hAnsi="仿宋" w:eastAsia="仿宋_GB2312"/>
                <w:kern w:val="0"/>
                <w:sz w:val="24"/>
                <w:szCs w:val="24"/>
                <w:lang w:val="en-US" w:eastAsia="zh-CN" w:bidi="ar-SA"/>
              </w:rPr>
              <w:t>名称</w:t>
            </w:r>
          </w:p>
        </w:tc>
        <w:tc>
          <w:tcPr>
            <w:tcW w:w="908" w:type="dxa"/>
            <w:tcBorders>
              <w:top w:val="single" w:color="auto" w:sz="4" w:space="0"/>
              <w:left w:val="single" w:color="auto" w:sz="4" w:space="0"/>
              <w:bottom w:val="single" w:color="auto" w:sz="4" w:space="0"/>
              <w:right w:val="single" w:color="auto" w:sz="4" w:space="0"/>
            </w:tcBorders>
            <w:noWrap w:val="0"/>
            <w:vAlign w:val="center"/>
          </w:tcPr>
          <w:p w14:paraId="32D26AC7">
            <w:pPr>
              <w:widowControl w:val="0"/>
              <w:jc w:val="center"/>
              <w:rPr>
                <w:rFonts w:ascii="仿宋_GB2312" w:hAnsi="仿宋" w:eastAsia="仿宋_GB2312"/>
                <w:kern w:val="0"/>
                <w:sz w:val="24"/>
                <w:szCs w:val="24"/>
                <w:lang w:val="en-US" w:eastAsia="zh-CN" w:bidi="ar-SA"/>
              </w:rPr>
            </w:pPr>
            <w:r>
              <w:rPr>
                <w:rFonts w:hint="eastAsia" w:ascii="仿宋_GB2312" w:hAnsi="仿宋" w:eastAsia="仿宋_GB2312"/>
                <w:kern w:val="0"/>
                <w:sz w:val="24"/>
                <w:szCs w:val="24"/>
                <w:lang w:val="en-US" w:eastAsia="zh-CN" w:bidi="ar-SA"/>
              </w:rPr>
              <w:t>型号</w:t>
            </w:r>
          </w:p>
        </w:tc>
        <w:tc>
          <w:tcPr>
            <w:tcW w:w="1531" w:type="dxa"/>
            <w:tcBorders>
              <w:top w:val="single" w:color="auto" w:sz="4" w:space="0"/>
              <w:left w:val="single" w:color="auto" w:sz="4" w:space="0"/>
              <w:bottom w:val="single" w:color="auto" w:sz="4" w:space="0"/>
              <w:right w:val="single" w:color="auto" w:sz="4" w:space="0"/>
            </w:tcBorders>
            <w:noWrap w:val="0"/>
            <w:vAlign w:val="center"/>
          </w:tcPr>
          <w:p w14:paraId="33E10027">
            <w:pPr>
              <w:widowControl w:val="0"/>
              <w:jc w:val="center"/>
              <w:rPr>
                <w:rFonts w:ascii="仿宋_GB2312" w:hAnsi="仿宋" w:eastAsia="仿宋_GB2312"/>
                <w:kern w:val="0"/>
                <w:sz w:val="24"/>
                <w:szCs w:val="24"/>
                <w:lang w:val="en-US" w:eastAsia="zh-CN" w:bidi="ar-SA"/>
              </w:rPr>
            </w:pPr>
            <w:r>
              <w:rPr>
                <w:rFonts w:hint="eastAsia" w:ascii="仿宋_GB2312" w:hAnsi="仿宋" w:eastAsia="仿宋_GB2312"/>
                <w:kern w:val="0"/>
                <w:sz w:val="24"/>
                <w:szCs w:val="24"/>
                <w:lang w:val="en-US" w:eastAsia="zh-CN" w:bidi="ar-SA"/>
              </w:rPr>
              <w:t>制造年份及</w:t>
            </w:r>
          </w:p>
          <w:p w14:paraId="2DA365B6">
            <w:pPr>
              <w:widowControl w:val="0"/>
              <w:jc w:val="center"/>
              <w:rPr>
                <w:rFonts w:ascii="仿宋_GB2312" w:hAnsi="仿宋" w:eastAsia="仿宋_GB2312"/>
                <w:kern w:val="0"/>
                <w:sz w:val="24"/>
                <w:szCs w:val="24"/>
                <w:lang w:val="en-US" w:eastAsia="zh-CN" w:bidi="ar-SA"/>
              </w:rPr>
            </w:pPr>
            <w:r>
              <w:rPr>
                <w:rFonts w:hint="eastAsia" w:ascii="仿宋_GB2312" w:hAnsi="仿宋" w:eastAsia="仿宋_GB2312"/>
                <w:kern w:val="0"/>
                <w:sz w:val="24"/>
                <w:szCs w:val="24"/>
                <w:lang w:val="en-US" w:eastAsia="zh-CN" w:bidi="ar-SA"/>
              </w:rPr>
              <w:t>使用年限</w:t>
            </w:r>
          </w:p>
        </w:tc>
        <w:tc>
          <w:tcPr>
            <w:tcW w:w="2218" w:type="dxa"/>
            <w:tcBorders>
              <w:top w:val="single" w:color="auto" w:sz="4" w:space="0"/>
              <w:left w:val="single" w:color="auto" w:sz="4" w:space="0"/>
              <w:bottom w:val="single" w:color="auto" w:sz="4" w:space="0"/>
              <w:right w:val="single" w:color="auto" w:sz="4" w:space="0"/>
            </w:tcBorders>
            <w:noWrap w:val="0"/>
            <w:vAlign w:val="center"/>
          </w:tcPr>
          <w:p w14:paraId="5AE8DEC3">
            <w:pPr>
              <w:widowControl w:val="0"/>
              <w:jc w:val="center"/>
              <w:rPr>
                <w:rFonts w:ascii="仿宋_GB2312" w:hAnsi="仿宋" w:eastAsia="仿宋_GB2312"/>
                <w:kern w:val="0"/>
                <w:sz w:val="24"/>
                <w:szCs w:val="24"/>
                <w:lang w:val="en-US" w:eastAsia="zh-CN" w:bidi="ar-SA"/>
              </w:rPr>
            </w:pPr>
            <w:r>
              <w:rPr>
                <w:rFonts w:hint="eastAsia" w:ascii="仿宋_GB2312" w:hAnsi="仿宋" w:eastAsia="仿宋_GB2312"/>
                <w:kern w:val="0"/>
                <w:sz w:val="24"/>
                <w:szCs w:val="24"/>
                <w:lang w:val="en-US" w:eastAsia="zh-CN" w:bidi="ar-SA"/>
              </w:rPr>
              <w:t>现状</w:t>
            </w:r>
          </w:p>
          <w:p w14:paraId="409BC3A6">
            <w:pPr>
              <w:widowControl w:val="0"/>
              <w:jc w:val="center"/>
              <w:rPr>
                <w:rFonts w:ascii="仿宋_GB2312" w:hAnsi="仿宋" w:eastAsia="仿宋_GB2312"/>
                <w:kern w:val="0"/>
                <w:sz w:val="24"/>
                <w:szCs w:val="24"/>
                <w:lang w:val="en-US" w:eastAsia="zh-CN" w:bidi="ar-SA"/>
              </w:rPr>
            </w:pPr>
            <w:r>
              <w:rPr>
                <w:rFonts w:hint="eastAsia" w:ascii="仿宋_GB2312" w:hAnsi="仿宋" w:eastAsia="仿宋_GB2312"/>
                <w:kern w:val="0"/>
                <w:sz w:val="24"/>
                <w:szCs w:val="24"/>
                <w:lang w:val="en-US" w:eastAsia="zh-CN" w:bidi="ar-SA"/>
              </w:rPr>
              <w:t>（新旧程度）</w:t>
            </w:r>
          </w:p>
        </w:tc>
        <w:tc>
          <w:tcPr>
            <w:tcW w:w="908" w:type="dxa"/>
            <w:tcBorders>
              <w:top w:val="single" w:color="auto" w:sz="4" w:space="0"/>
              <w:left w:val="single" w:color="auto" w:sz="4" w:space="0"/>
              <w:bottom w:val="single" w:color="auto" w:sz="4" w:space="0"/>
              <w:right w:val="single" w:color="auto" w:sz="4" w:space="0"/>
            </w:tcBorders>
            <w:noWrap w:val="0"/>
            <w:vAlign w:val="center"/>
          </w:tcPr>
          <w:p w14:paraId="7EABB090">
            <w:pPr>
              <w:widowControl w:val="0"/>
              <w:jc w:val="center"/>
              <w:rPr>
                <w:rFonts w:ascii="仿宋_GB2312" w:hAnsi="仿宋" w:eastAsia="仿宋_GB2312"/>
                <w:kern w:val="0"/>
                <w:sz w:val="24"/>
                <w:szCs w:val="24"/>
                <w:lang w:val="en-US" w:eastAsia="zh-CN" w:bidi="ar-SA"/>
              </w:rPr>
            </w:pPr>
            <w:r>
              <w:rPr>
                <w:rFonts w:hint="eastAsia" w:ascii="仿宋_GB2312" w:hAnsi="仿宋" w:eastAsia="仿宋_GB2312"/>
                <w:kern w:val="0"/>
                <w:sz w:val="24"/>
                <w:szCs w:val="24"/>
                <w:lang w:val="en-US" w:eastAsia="zh-CN" w:bidi="ar-SA"/>
              </w:rPr>
              <w:t>数量</w:t>
            </w:r>
          </w:p>
        </w:tc>
        <w:tc>
          <w:tcPr>
            <w:tcW w:w="1360" w:type="dxa"/>
            <w:tcBorders>
              <w:top w:val="single" w:color="auto" w:sz="4" w:space="0"/>
              <w:left w:val="single" w:color="auto" w:sz="4" w:space="0"/>
              <w:bottom w:val="single" w:color="auto" w:sz="4" w:space="0"/>
              <w:right w:val="single" w:color="auto" w:sz="4" w:space="0"/>
            </w:tcBorders>
            <w:noWrap w:val="0"/>
            <w:vAlign w:val="center"/>
          </w:tcPr>
          <w:p w14:paraId="15E57BCD">
            <w:pPr>
              <w:widowControl w:val="0"/>
              <w:jc w:val="center"/>
              <w:rPr>
                <w:rFonts w:ascii="仿宋_GB2312" w:hAnsi="仿宋" w:eastAsia="仿宋_GB2312"/>
                <w:kern w:val="0"/>
                <w:sz w:val="24"/>
                <w:szCs w:val="24"/>
                <w:lang w:val="en-US" w:eastAsia="zh-CN" w:bidi="ar-SA"/>
              </w:rPr>
            </w:pPr>
            <w:r>
              <w:rPr>
                <w:rFonts w:hint="eastAsia" w:ascii="仿宋_GB2312" w:hAnsi="仿宋" w:eastAsia="仿宋_GB2312"/>
                <w:kern w:val="0"/>
                <w:sz w:val="24"/>
                <w:szCs w:val="24"/>
                <w:lang w:val="en-US" w:eastAsia="zh-CN" w:bidi="ar-SA"/>
              </w:rPr>
              <w:t>自有或</w:t>
            </w:r>
          </w:p>
          <w:p w14:paraId="3F8B001A">
            <w:pPr>
              <w:widowControl w:val="0"/>
              <w:jc w:val="center"/>
              <w:rPr>
                <w:rFonts w:ascii="仿宋_GB2312" w:hAnsi="仿宋" w:eastAsia="仿宋_GB2312"/>
                <w:kern w:val="0"/>
                <w:sz w:val="24"/>
                <w:szCs w:val="24"/>
                <w:lang w:val="en-US" w:eastAsia="zh-CN" w:bidi="ar-SA"/>
              </w:rPr>
            </w:pPr>
            <w:r>
              <w:rPr>
                <w:rFonts w:hint="eastAsia" w:ascii="仿宋_GB2312" w:hAnsi="仿宋" w:eastAsia="仿宋_GB2312"/>
                <w:kern w:val="0"/>
                <w:sz w:val="24"/>
                <w:szCs w:val="24"/>
                <w:lang w:val="en-US" w:eastAsia="zh-CN" w:bidi="ar-SA"/>
              </w:rPr>
              <w:t>租赁</w:t>
            </w:r>
          </w:p>
        </w:tc>
      </w:tr>
      <w:tr w14:paraId="21561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tcBorders>
              <w:top w:val="single" w:color="auto" w:sz="4" w:space="0"/>
              <w:left w:val="single" w:color="auto" w:sz="4" w:space="0"/>
              <w:bottom w:val="single" w:color="auto" w:sz="4" w:space="0"/>
              <w:right w:val="single" w:color="auto" w:sz="4" w:space="0"/>
            </w:tcBorders>
            <w:noWrap w:val="0"/>
            <w:vAlign w:val="top"/>
          </w:tcPr>
          <w:p w14:paraId="489FF38A">
            <w:pPr>
              <w:widowControl w:val="0"/>
              <w:jc w:val="center"/>
              <w:rPr>
                <w:rFonts w:ascii="仿宋_GB2312" w:hAnsi="仿宋" w:eastAsia="仿宋_GB2312"/>
                <w:color w:val="FF0000"/>
                <w:kern w:val="0"/>
                <w:sz w:val="24"/>
                <w:szCs w:val="24"/>
                <w:lang w:val="en-US" w:eastAsia="zh-CN" w:bidi="ar-SA"/>
              </w:rPr>
            </w:pPr>
          </w:p>
        </w:tc>
        <w:tc>
          <w:tcPr>
            <w:tcW w:w="1157" w:type="dxa"/>
            <w:tcBorders>
              <w:top w:val="single" w:color="auto" w:sz="4" w:space="0"/>
              <w:left w:val="single" w:color="auto" w:sz="4" w:space="0"/>
              <w:bottom w:val="single" w:color="auto" w:sz="4" w:space="0"/>
              <w:right w:val="single" w:color="auto" w:sz="4" w:space="0"/>
            </w:tcBorders>
            <w:noWrap w:val="0"/>
            <w:vAlign w:val="top"/>
          </w:tcPr>
          <w:p w14:paraId="553A250D">
            <w:pPr>
              <w:widowControl w:val="0"/>
              <w:jc w:val="center"/>
              <w:rPr>
                <w:rFonts w:ascii="仿宋_GB2312" w:hAnsi="仿宋" w:eastAsia="仿宋_GB2312"/>
                <w:color w:val="FF0000"/>
                <w:kern w:val="0"/>
                <w:sz w:val="24"/>
                <w:szCs w:val="24"/>
                <w:lang w:val="en-US" w:eastAsia="zh-CN" w:bidi="ar-SA"/>
              </w:rPr>
            </w:pPr>
          </w:p>
        </w:tc>
        <w:tc>
          <w:tcPr>
            <w:tcW w:w="908" w:type="dxa"/>
            <w:tcBorders>
              <w:top w:val="single" w:color="auto" w:sz="4" w:space="0"/>
              <w:left w:val="single" w:color="auto" w:sz="4" w:space="0"/>
              <w:bottom w:val="single" w:color="auto" w:sz="4" w:space="0"/>
              <w:right w:val="single" w:color="auto" w:sz="4" w:space="0"/>
            </w:tcBorders>
            <w:noWrap w:val="0"/>
            <w:vAlign w:val="top"/>
          </w:tcPr>
          <w:p w14:paraId="64B0F6FA">
            <w:pPr>
              <w:widowControl w:val="0"/>
              <w:jc w:val="center"/>
              <w:rPr>
                <w:rFonts w:ascii="仿宋_GB2312" w:hAnsi="仿宋" w:eastAsia="仿宋_GB2312"/>
                <w:color w:val="FF0000"/>
                <w:kern w:val="0"/>
                <w:sz w:val="24"/>
                <w:szCs w:val="24"/>
                <w:lang w:val="en-US" w:eastAsia="zh-CN" w:bidi="ar-SA"/>
              </w:rPr>
            </w:pPr>
          </w:p>
        </w:tc>
        <w:tc>
          <w:tcPr>
            <w:tcW w:w="1531" w:type="dxa"/>
            <w:tcBorders>
              <w:top w:val="single" w:color="auto" w:sz="4" w:space="0"/>
              <w:left w:val="single" w:color="auto" w:sz="4" w:space="0"/>
              <w:bottom w:val="single" w:color="auto" w:sz="4" w:space="0"/>
              <w:right w:val="single" w:color="auto" w:sz="4" w:space="0"/>
            </w:tcBorders>
            <w:noWrap w:val="0"/>
            <w:vAlign w:val="top"/>
          </w:tcPr>
          <w:p w14:paraId="7C602853">
            <w:pPr>
              <w:widowControl w:val="0"/>
              <w:jc w:val="center"/>
              <w:rPr>
                <w:rFonts w:ascii="仿宋_GB2312" w:hAnsi="仿宋" w:eastAsia="仿宋_GB2312"/>
                <w:color w:val="FF0000"/>
                <w:kern w:val="0"/>
                <w:sz w:val="24"/>
                <w:szCs w:val="24"/>
                <w:lang w:val="en-US" w:eastAsia="zh-CN" w:bidi="ar-SA"/>
              </w:rPr>
            </w:pPr>
          </w:p>
        </w:tc>
        <w:tc>
          <w:tcPr>
            <w:tcW w:w="2218" w:type="dxa"/>
            <w:tcBorders>
              <w:top w:val="single" w:color="auto" w:sz="4" w:space="0"/>
              <w:left w:val="single" w:color="auto" w:sz="4" w:space="0"/>
              <w:bottom w:val="single" w:color="auto" w:sz="4" w:space="0"/>
              <w:right w:val="single" w:color="auto" w:sz="4" w:space="0"/>
            </w:tcBorders>
            <w:noWrap w:val="0"/>
            <w:vAlign w:val="top"/>
          </w:tcPr>
          <w:p w14:paraId="05AE9C6A">
            <w:pPr>
              <w:widowControl w:val="0"/>
              <w:jc w:val="center"/>
              <w:rPr>
                <w:rFonts w:ascii="仿宋_GB2312" w:hAnsi="仿宋" w:eastAsia="仿宋_GB2312"/>
                <w:color w:val="FF0000"/>
                <w:kern w:val="0"/>
                <w:sz w:val="24"/>
                <w:szCs w:val="24"/>
                <w:lang w:val="en-US" w:eastAsia="zh-CN" w:bidi="ar-SA"/>
              </w:rPr>
            </w:pPr>
          </w:p>
        </w:tc>
        <w:tc>
          <w:tcPr>
            <w:tcW w:w="908" w:type="dxa"/>
            <w:tcBorders>
              <w:top w:val="single" w:color="auto" w:sz="4" w:space="0"/>
              <w:left w:val="single" w:color="auto" w:sz="4" w:space="0"/>
              <w:bottom w:val="single" w:color="auto" w:sz="4" w:space="0"/>
              <w:right w:val="single" w:color="auto" w:sz="4" w:space="0"/>
            </w:tcBorders>
            <w:noWrap w:val="0"/>
            <w:vAlign w:val="top"/>
          </w:tcPr>
          <w:p w14:paraId="4854B917">
            <w:pPr>
              <w:widowControl w:val="0"/>
              <w:jc w:val="center"/>
              <w:rPr>
                <w:rFonts w:ascii="仿宋_GB2312" w:hAnsi="仿宋" w:eastAsia="仿宋_GB2312"/>
                <w:color w:val="FF0000"/>
                <w:kern w:val="0"/>
                <w:sz w:val="24"/>
                <w:szCs w:val="24"/>
                <w:lang w:val="en-US" w:eastAsia="zh-CN" w:bidi="ar-SA"/>
              </w:rPr>
            </w:pPr>
          </w:p>
        </w:tc>
        <w:tc>
          <w:tcPr>
            <w:tcW w:w="1360" w:type="dxa"/>
            <w:tcBorders>
              <w:top w:val="single" w:color="auto" w:sz="4" w:space="0"/>
              <w:left w:val="single" w:color="auto" w:sz="4" w:space="0"/>
              <w:bottom w:val="single" w:color="auto" w:sz="4" w:space="0"/>
              <w:right w:val="single" w:color="auto" w:sz="4" w:space="0"/>
            </w:tcBorders>
            <w:noWrap w:val="0"/>
            <w:vAlign w:val="top"/>
          </w:tcPr>
          <w:p w14:paraId="2F805DC4">
            <w:pPr>
              <w:widowControl w:val="0"/>
              <w:jc w:val="center"/>
              <w:rPr>
                <w:rFonts w:ascii="仿宋_GB2312" w:hAnsi="仿宋" w:eastAsia="仿宋_GB2312"/>
                <w:color w:val="FF0000"/>
                <w:kern w:val="0"/>
                <w:sz w:val="24"/>
                <w:szCs w:val="24"/>
                <w:lang w:val="en-US" w:eastAsia="zh-CN" w:bidi="ar-SA"/>
              </w:rPr>
            </w:pPr>
          </w:p>
        </w:tc>
      </w:tr>
      <w:tr w14:paraId="1F8A1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tcBorders>
              <w:top w:val="single" w:color="auto" w:sz="4" w:space="0"/>
              <w:left w:val="single" w:color="auto" w:sz="4" w:space="0"/>
              <w:bottom w:val="single" w:color="auto" w:sz="4" w:space="0"/>
              <w:right w:val="single" w:color="auto" w:sz="4" w:space="0"/>
            </w:tcBorders>
            <w:noWrap w:val="0"/>
            <w:vAlign w:val="top"/>
          </w:tcPr>
          <w:p w14:paraId="694324A9">
            <w:pPr>
              <w:widowControl w:val="0"/>
              <w:jc w:val="center"/>
              <w:rPr>
                <w:rFonts w:ascii="仿宋_GB2312" w:hAnsi="仿宋" w:eastAsia="仿宋_GB2312"/>
                <w:color w:val="FF0000"/>
                <w:kern w:val="0"/>
                <w:sz w:val="24"/>
                <w:szCs w:val="24"/>
                <w:lang w:val="en-US" w:eastAsia="zh-CN" w:bidi="ar-SA"/>
              </w:rPr>
            </w:pPr>
          </w:p>
        </w:tc>
        <w:tc>
          <w:tcPr>
            <w:tcW w:w="1157" w:type="dxa"/>
            <w:tcBorders>
              <w:top w:val="single" w:color="auto" w:sz="4" w:space="0"/>
              <w:left w:val="single" w:color="auto" w:sz="4" w:space="0"/>
              <w:bottom w:val="single" w:color="auto" w:sz="4" w:space="0"/>
              <w:right w:val="single" w:color="auto" w:sz="4" w:space="0"/>
            </w:tcBorders>
            <w:noWrap w:val="0"/>
            <w:vAlign w:val="top"/>
          </w:tcPr>
          <w:p w14:paraId="353C6358">
            <w:pPr>
              <w:widowControl w:val="0"/>
              <w:jc w:val="center"/>
              <w:rPr>
                <w:rFonts w:ascii="仿宋_GB2312" w:hAnsi="仿宋" w:eastAsia="仿宋_GB2312"/>
                <w:color w:val="FF0000"/>
                <w:kern w:val="0"/>
                <w:sz w:val="24"/>
                <w:szCs w:val="24"/>
                <w:lang w:val="en-US" w:eastAsia="zh-CN" w:bidi="ar-SA"/>
              </w:rPr>
            </w:pPr>
          </w:p>
        </w:tc>
        <w:tc>
          <w:tcPr>
            <w:tcW w:w="908" w:type="dxa"/>
            <w:tcBorders>
              <w:top w:val="single" w:color="auto" w:sz="4" w:space="0"/>
              <w:left w:val="single" w:color="auto" w:sz="4" w:space="0"/>
              <w:bottom w:val="single" w:color="auto" w:sz="4" w:space="0"/>
              <w:right w:val="single" w:color="auto" w:sz="4" w:space="0"/>
            </w:tcBorders>
            <w:noWrap w:val="0"/>
            <w:vAlign w:val="top"/>
          </w:tcPr>
          <w:p w14:paraId="25A8177C">
            <w:pPr>
              <w:widowControl w:val="0"/>
              <w:jc w:val="center"/>
              <w:rPr>
                <w:rFonts w:ascii="仿宋_GB2312" w:hAnsi="仿宋" w:eastAsia="仿宋_GB2312"/>
                <w:color w:val="FF0000"/>
                <w:kern w:val="0"/>
                <w:sz w:val="24"/>
                <w:szCs w:val="24"/>
                <w:lang w:val="en-US" w:eastAsia="zh-CN" w:bidi="ar-SA"/>
              </w:rPr>
            </w:pPr>
          </w:p>
        </w:tc>
        <w:tc>
          <w:tcPr>
            <w:tcW w:w="1531" w:type="dxa"/>
            <w:tcBorders>
              <w:top w:val="single" w:color="auto" w:sz="4" w:space="0"/>
              <w:left w:val="single" w:color="auto" w:sz="4" w:space="0"/>
              <w:bottom w:val="single" w:color="auto" w:sz="4" w:space="0"/>
              <w:right w:val="single" w:color="auto" w:sz="4" w:space="0"/>
            </w:tcBorders>
            <w:noWrap w:val="0"/>
            <w:vAlign w:val="top"/>
          </w:tcPr>
          <w:p w14:paraId="2153EE90">
            <w:pPr>
              <w:widowControl w:val="0"/>
              <w:jc w:val="center"/>
              <w:rPr>
                <w:rFonts w:ascii="仿宋_GB2312" w:hAnsi="仿宋" w:eastAsia="仿宋_GB2312"/>
                <w:color w:val="FF0000"/>
                <w:kern w:val="0"/>
                <w:sz w:val="24"/>
                <w:szCs w:val="24"/>
                <w:lang w:val="en-US" w:eastAsia="zh-CN" w:bidi="ar-SA"/>
              </w:rPr>
            </w:pPr>
          </w:p>
        </w:tc>
        <w:tc>
          <w:tcPr>
            <w:tcW w:w="2218" w:type="dxa"/>
            <w:tcBorders>
              <w:top w:val="single" w:color="auto" w:sz="4" w:space="0"/>
              <w:left w:val="single" w:color="auto" w:sz="4" w:space="0"/>
              <w:bottom w:val="single" w:color="auto" w:sz="4" w:space="0"/>
              <w:right w:val="single" w:color="auto" w:sz="4" w:space="0"/>
            </w:tcBorders>
            <w:noWrap w:val="0"/>
            <w:vAlign w:val="top"/>
          </w:tcPr>
          <w:p w14:paraId="429964CF">
            <w:pPr>
              <w:widowControl w:val="0"/>
              <w:jc w:val="center"/>
              <w:rPr>
                <w:rFonts w:ascii="仿宋_GB2312" w:hAnsi="仿宋" w:eastAsia="仿宋_GB2312"/>
                <w:color w:val="FF0000"/>
                <w:kern w:val="0"/>
                <w:sz w:val="24"/>
                <w:szCs w:val="24"/>
                <w:lang w:val="en-US" w:eastAsia="zh-CN" w:bidi="ar-SA"/>
              </w:rPr>
            </w:pPr>
          </w:p>
        </w:tc>
        <w:tc>
          <w:tcPr>
            <w:tcW w:w="908" w:type="dxa"/>
            <w:tcBorders>
              <w:top w:val="single" w:color="auto" w:sz="4" w:space="0"/>
              <w:left w:val="single" w:color="auto" w:sz="4" w:space="0"/>
              <w:bottom w:val="single" w:color="auto" w:sz="4" w:space="0"/>
              <w:right w:val="single" w:color="auto" w:sz="4" w:space="0"/>
            </w:tcBorders>
            <w:noWrap w:val="0"/>
            <w:vAlign w:val="top"/>
          </w:tcPr>
          <w:p w14:paraId="79693A94">
            <w:pPr>
              <w:widowControl w:val="0"/>
              <w:jc w:val="center"/>
              <w:rPr>
                <w:rFonts w:ascii="仿宋_GB2312" w:hAnsi="仿宋" w:eastAsia="仿宋_GB2312"/>
                <w:color w:val="FF0000"/>
                <w:kern w:val="0"/>
                <w:sz w:val="24"/>
                <w:szCs w:val="24"/>
                <w:lang w:val="en-US" w:eastAsia="zh-CN" w:bidi="ar-SA"/>
              </w:rPr>
            </w:pPr>
          </w:p>
        </w:tc>
        <w:tc>
          <w:tcPr>
            <w:tcW w:w="1360" w:type="dxa"/>
            <w:tcBorders>
              <w:top w:val="single" w:color="auto" w:sz="4" w:space="0"/>
              <w:left w:val="single" w:color="auto" w:sz="4" w:space="0"/>
              <w:bottom w:val="single" w:color="auto" w:sz="4" w:space="0"/>
              <w:right w:val="single" w:color="auto" w:sz="4" w:space="0"/>
            </w:tcBorders>
            <w:noWrap w:val="0"/>
            <w:vAlign w:val="top"/>
          </w:tcPr>
          <w:p w14:paraId="4DBBCBEA">
            <w:pPr>
              <w:widowControl w:val="0"/>
              <w:jc w:val="center"/>
              <w:rPr>
                <w:rFonts w:ascii="仿宋_GB2312" w:hAnsi="仿宋" w:eastAsia="仿宋_GB2312"/>
                <w:color w:val="FF0000"/>
                <w:kern w:val="0"/>
                <w:sz w:val="24"/>
                <w:szCs w:val="24"/>
                <w:lang w:val="en-US" w:eastAsia="zh-CN" w:bidi="ar-SA"/>
              </w:rPr>
            </w:pPr>
          </w:p>
        </w:tc>
      </w:tr>
      <w:tr w14:paraId="79536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tcBorders>
              <w:top w:val="single" w:color="auto" w:sz="4" w:space="0"/>
              <w:left w:val="single" w:color="auto" w:sz="4" w:space="0"/>
              <w:bottom w:val="single" w:color="auto" w:sz="4" w:space="0"/>
              <w:right w:val="single" w:color="auto" w:sz="4" w:space="0"/>
            </w:tcBorders>
            <w:noWrap w:val="0"/>
            <w:vAlign w:val="top"/>
          </w:tcPr>
          <w:p w14:paraId="3194D001">
            <w:pPr>
              <w:widowControl w:val="0"/>
              <w:jc w:val="center"/>
              <w:rPr>
                <w:rFonts w:ascii="仿宋_GB2312" w:hAnsi="仿宋" w:eastAsia="仿宋_GB2312"/>
                <w:color w:val="FF0000"/>
                <w:kern w:val="0"/>
                <w:sz w:val="24"/>
                <w:szCs w:val="24"/>
                <w:lang w:val="en-US" w:eastAsia="zh-CN" w:bidi="ar-SA"/>
              </w:rPr>
            </w:pPr>
          </w:p>
        </w:tc>
        <w:tc>
          <w:tcPr>
            <w:tcW w:w="1157" w:type="dxa"/>
            <w:tcBorders>
              <w:top w:val="single" w:color="auto" w:sz="4" w:space="0"/>
              <w:left w:val="single" w:color="auto" w:sz="4" w:space="0"/>
              <w:bottom w:val="single" w:color="auto" w:sz="4" w:space="0"/>
              <w:right w:val="single" w:color="auto" w:sz="4" w:space="0"/>
            </w:tcBorders>
            <w:noWrap w:val="0"/>
            <w:vAlign w:val="top"/>
          </w:tcPr>
          <w:p w14:paraId="6AFBDE1E">
            <w:pPr>
              <w:widowControl w:val="0"/>
              <w:jc w:val="center"/>
              <w:rPr>
                <w:rFonts w:ascii="仿宋_GB2312" w:hAnsi="仿宋" w:eastAsia="仿宋_GB2312"/>
                <w:color w:val="FF0000"/>
                <w:kern w:val="0"/>
                <w:sz w:val="24"/>
                <w:szCs w:val="24"/>
                <w:lang w:val="en-US" w:eastAsia="zh-CN" w:bidi="ar-SA"/>
              </w:rPr>
            </w:pPr>
          </w:p>
        </w:tc>
        <w:tc>
          <w:tcPr>
            <w:tcW w:w="908" w:type="dxa"/>
            <w:tcBorders>
              <w:top w:val="single" w:color="auto" w:sz="4" w:space="0"/>
              <w:left w:val="single" w:color="auto" w:sz="4" w:space="0"/>
              <w:bottom w:val="single" w:color="auto" w:sz="4" w:space="0"/>
              <w:right w:val="single" w:color="auto" w:sz="4" w:space="0"/>
            </w:tcBorders>
            <w:noWrap w:val="0"/>
            <w:vAlign w:val="top"/>
          </w:tcPr>
          <w:p w14:paraId="6DEB201D">
            <w:pPr>
              <w:widowControl w:val="0"/>
              <w:jc w:val="center"/>
              <w:rPr>
                <w:rFonts w:ascii="仿宋_GB2312" w:hAnsi="仿宋" w:eastAsia="仿宋_GB2312"/>
                <w:color w:val="FF0000"/>
                <w:kern w:val="0"/>
                <w:sz w:val="24"/>
                <w:szCs w:val="24"/>
                <w:lang w:val="en-US" w:eastAsia="zh-CN" w:bidi="ar-SA"/>
              </w:rPr>
            </w:pPr>
          </w:p>
        </w:tc>
        <w:tc>
          <w:tcPr>
            <w:tcW w:w="1531" w:type="dxa"/>
            <w:tcBorders>
              <w:top w:val="single" w:color="auto" w:sz="4" w:space="0"/>
              <w:left w:val="single" w:color="auto" w:sz="4" w:space="0"/>
              <w:bottom w:val="single" w:color="auto" w:sz="4" w:space="0"/>
              <w:right w:val="single" w:color="auto" w:sz="4" w:space="0"/>
            </w:tcBorders>
            <w:noWrap w:val="0"/>
            <w:vAlign w:val="top"/>
          </w:tcPr>
          <w:p w14:paraId="496D5409">
            <w:pPr>
              <w:widowControl w:val="0"/>
              <w:jc w:val="center"/>
              <w:rPr>
                <w:rFonts w:ascii="仿宋_GB2312" w:hAnsi="仿宋" w:eastAsia="仿宋_GB2312"/>
                <w:color w:val="FF0000"/>
                <w:kern w:val="0"/>
                <w:sz w:val="24"/>
                <w:szCs w:val="24"/>
                <w:lang w:val="en-US" w:eastAsia="zh-CN" w:bidi="ar-SA"/>
              </w:rPr>
            </w:pPr>
          </w:p>
        </w:tc>
        <w:tc>
          <w:tcPr>
            <w:tcW w:w="2218" w:type="dxa"/>
            <w:tcBorders>
              <w:top w:val="single" w:color="auto" w:sz="4" w:space="0"/>
              <w:left w:val="single" w:color="auto" w:sz="4" w:space="0"/>
              <w:bottom w:val="single" w:color="auto" w:sz="4" w:space="0"/>
              <w:right w:val="single" w:color="auto" w:sz="4" w:space="0"/>
            </w:tcBorders>
            <w:noWrap w:val="0"/>
            <w:vAlign w:val="top"/>
          </w:tcPr>
          <w:p w14:paraId="7D80A192">
            <w:pPr>
              <w:widowControl w:val="0"/>
              <w:jc w:val="center"/>
              <w:rPr>
                <w:rFonts w:ascii="仿宋_GB2312" w:hAnsi="仿宋" w:eastAsia="仿宋_GB2312"/>
                <w:color w:val="FF0000"/>
                <w:kern w:val="0"/>
                <w:sz w:val="24"/>
                <w:szCs w:val="24"/>
                <w:lang w:val="en-US" w:eastAsia="zh-CN" w:bidi="ar-SA"/>
              </w:rPr>
            </w:pPr>
          </w:p>
        </w:tc>
        <w:tc>
          <w:tcPr>
            <w:tcW w:w="908" w:type="dxa"/>
            <w:tcBorders>
              <w:top w:val="single" w:color="auto" w:sz="4" w:space="0"/>
              <w:left w:val="single" w:color="auto" w:sz="4" w:space="0"/>
              <w:bottom w:val="single" w:color="auto" w:sz="4" w:space="0"/>
              <w:right w:val="single" w:color="auto" w:sz="4" w:space="0"/>
            </w:tcBorders>
            <w:noWrap w:val="0"/>
            <w:vAlign w:val="top"/>
          </w:tcPr>
          <w:p w14:paraId="123EBE87">
            <w:pPr>
              <w:widowControl w:val="0"/>
              <w:jc w:val="center"/>
              <w:rPr>
                <w:rFonts w:ascii="仿宋_GB2312" w:hAnsi="仿宋" w:eastAsia="仿宋_GB2312"/>
                <w:color w:val="FF0000"/>
                <w:kern w:val="0"/>
                <w:sz w:val="24"/>
                <w:szCs w:val="24"/>
                <w:lang w:val="en-US" w:eastAsia="zh-CN" w:bidi="ar-SA"/>
              </w:rPr>
            </w:pPr>
          </w:p>
        </w:tc>
        <w:tc>
          <w:tcPr>
            <w:tcW w:w="1360" w:type="dxa"/>
            <w:tcBorders>
              <w:top w:val="single" w:color="auto" w:sz="4" w:space="0"/>
              <w:left w:val="single" w:color="auto" w:sz="4" w:space="0"/>
              <w:bottom w:val="single" w:color="auto" w:sz="4" w:space="0"/>
              <w:right w:val="single" w:color="auto" w:sz="4" w:space="0"/>
            </w:tcBorders>
            <w:noWrap w:val="0"/>
            <w:vAlign w:val="top"/>
          </w:tcPr>
          <w:p w14:paraId="39D6DB67">
            <w:pPr>
              <w:widowControl w:val="0"/>
              <w:jc w:val="center"/>
              <w:rPr>
                <w:rFonts w:ascii="仿宋_GB2312" w:hAnsi="仿宋" w:eastAsia="仿宋_GB2312"/>
                <w:color w:val="FF0000"/>
                <w:kern w:val="0"/>
                <w:sz w:val="24"/>
                <w:szCs w:val="24"/>
                <w:lang w:val="en-US" w:eastAsia="zh-CN" w:bidi="ar-SA"/>
              </w:rPr>
            </w:pPr>
          </w:p>
        </w:tc>
      </w:tr>
      <w:tr w14:paraId="222C1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tcBorders>
              <w:top w:val="single" w:color="auto" w:sz="4" w:space="0"/>
              <w:left w:val="single" w:color="auto" w:sz="4" w:space="0"/>
              <w:bottom w:val="single" w:color="auto" w:sz="4" w:space="0"/>
              <w:right w:val="single" w:color="auto" w:sz="4" w:space="0"/>
            </w:tcBorders>
            <w:noWrap w:val="0"/>
            <w:vAlign w:val="top"/>
          </w:tcPr>
          <w:p w14:paraId="0C0F6C89">
            <w:pPr>
              <w:widowControl w:val="0"/>
              <w:jc w:val="center"/>
              <w:rPr>
                <w:rFonts w:ascii="仿宋_GB2312" w:hAnsi="仿宋" w:eastAsia="仿宋_GB2312"/>
                <w:color w:val="FF0000"/>
                <w:kern w:val="0"/>
                <w:sz w:val="24"/>
                <w:szCs w:val="24"/>
                <w:lang w:val="en-US" w:eastAsia="zh-CN" w:bidi="ar-SA"/>
              </w:rPr>
            </w:pPr>
          </w:p>
        </w:tc>
        <w:tc>
          <w:tcPr>
            <w:tcW w:w="1157" w:type="dxa"/>
            <w:tcBorders>
              <w:top w:val="single" w:color="auto" w:sz="4" w:space="0"/>
              <w:left w:val="single" w:color="auto" w:sz="4" w:space="0"/>
              <w:bottom w:val="single" w:color="auto" w:sz="4" w:space="0"/>
              <w:right w:val="single" w:color="auto" w:sz="4" w:space="0"/>
            </w:tcBorders>
            <w:noWrap w:val="0"/>
            <w:vAlign w:val="top"/>
          </w:tcPr>
          <w:p w14:paraId="0A2CD437">
            <w:pPr>
              <w:widowControl w:val="0"/>
              <w:jc w:val="center"/>
              <w:rPr>
                <w:rFonts w:ascii="仿宋_GB2312" w:hAnsi="仿宋" w:eastAsia="仿宋_GB2312"/>
                <w:color w:val="FF0000"/>
                <w:kern w:val="0"/>
                <w:sz w:val="24"/>
                <w:szCs w:val="24"/>
                <w:lang w:val="en-US" w:eastAsia="zh-CN" w:bidi="ar-SA"/>
              </w:rPr>
            </w:pPr>
          </w:p>
        </w:tc>
        <w:tc>
          <w:tcPr>
            <w:tcW w:w="908" w:type="dxa"/>
            <w:tcBorders>
              <w:top w:val="single" w:color="auto" w:sz="4" w:space="0"/>
              <w:left w:val="single" w:color="auto" w:sz="4" w:space="0"/>
              <w:bottom w:val="single" w:color="auto" w:sz="4" w:space="0"/>
              <w:right w:val="single" w:color="auto" w:sz="4" w:space="0"/>
            </w:tcBorders>
            <w:noWrap w:val="0"/>
            <w:vAlign w:val="top"/>
          </w:tcPr>
          <w:p w14:paraId="354D9688">
            <w:pPr>
              <w:widowControl w:val="0"/>
              <w:jc w:val="center"/>
              <w:rPr>
                <w:rFonts w:ascii="仿宋_GB2312" w:hAnsi="仿宋" w:eastAsia="仿宋_GB2312"/>
                <w:color w:val="FF0000"/>
                <w:kern w:val="0"/>
                <w:sz w:val="24"/>
                <w:szCs w:val="24"/>
                <w:lang w:val="en-US" w:eastAsia="zh-CN" w:bidi="ar-SA"/>
              </w:rPr>
            </w:pPr>
          </w:p>
        </w:tc>
        <w:tc>
          <w:tcPr>
            <w:tcW w:w="1531" w:type="dxa"/>
            <w:tcBorders>
              <w:top w:val="single" w:color="auto" w:sz="4" w:space="0"/>
              <w:left w:val="single" w:color="auto" w:sz="4" w:space="0"/>
              <w:bottom w:val="single" w:color="auto" w:sz="4" w:space="0"/>
              <w:right w:val="single" w:color="auto" w:sz="4" w:space="0"/>
            </w:tcBorders>
            <w:noWrap w:val="0"/>
            <w:vAlign w:val="top"/>
          </w:tcPr>
          <w:p w14:paraId="4F38D038">
            <w:pPr>
              <w:widowControl w:val="0"/>
              <w:jc w:val="center"/>
              <w:rPr>
                <w:rFonts w:ascii="仿宋_GB2312" w:hAnsi="仿宋" w:eastAsia="仿宋_GB2312"/>
                <w:color w:val="FF0000"/>
                <w:kern w:val="0"/>
                <w:sz w:val="24"/>
                <w:szCs w:val="24"/>
                <w:lang w:val="en-US" w:eastAsia="zh-CN" w:bidi="ar-SA"/>
              </w:rPr>
            </w:pPr>
          </w:p>
        </w:tc>
        <w:tc>
          <w:tcPr>
            <w:tcW w:w="2218" w:type="dxa"/>
            <w:tcBorders>
              <w:top w:val="single" w:color="auto" w:sz="4" w:space="0"/>
              <w:left w:val="single" w:color="auto" w:sz="4" w:space="0"/>
              <w:bottom w:val="single" w:color="auto" w:sz="4" w:space="0"/>
              <w:right w:val="single" w:color="auto" w:sz="4" w:space="0"/>
            </w:tcBorders>
            <w:noWrap w:val="0"/>
            <w:vAlign w:val="top"/>
          </w:tcPr>
          <w:p w14:paraId="33A2F0F0">
            <w:pPr>
              <w:widowControl w:val="0"/>
              <w:jc w:val="center"/>
              <w:rPr>
                <w:rFonts w:ascii="仿宋_GB2312" w:hAnsi="仿宋" w:eastAsia="仿宋_GB2312"/>
                <w:color w:val="FF0000"/>
                <w:kern w:val="0"/>
                <w:sz w:val="24"/>
                <w:szCs w:val="24"/>
                <w:lang w:val="en-US" w:eastAsia="zh-CN" w:bidi="ar-SA"/>
              </w:rPr>
            </w:pPr>
          </w:p>
        </w:tc>
        <w:tc>
          <w:tcPr>
            <w:tcW w:w="908" w:type="dxa"/>
            <w:tcBorders>
              <w:top w:val="single" w:color="auto" w:sz="4" w:space="0"/>
              <w:left w:val="single" w:color="auto" w:sz="4" w:space="0"/>
              <w:bottom w:val="single" w:color="auto" w:sz="4" w:space="0"/>
              <w:right w:val="single" w:color="auto" w:sz="4" w:space="0"/>
            </w:tcBorders>
            <w:noWrap w:val="0"/>
            <w:vAlign w:val="top"/>
          </w:tcPr>
          <w:p w14:paraId="2AFF9F25">
            <w:pPr>
              <w:widowControl w:val="0"/>
              <w:jc w:val="center"/>
              <w:rPr>
                <w:rFonts w:ascii="仿宋_GB2312" w:hAnsi="仿宋" w:eastAsia="仿宋_GB2312"/>
                <w:color w:val="FF0000"/>
                <w:kern w:val="0"/>
                <w:sz w:val="24"/>
                <w:szCs w:val="24"/>
                <w:lang w:val="en-US" w:eastAsia="zh-CN" w:bidi="ar-SA"/>
              </w:rPr>
            </w:pPr>
          </w:p>
        </w:tc>
        <w:tc>
          <w:tcPr>
            <w:tcW w:w="1360" w:type="dxa"/>
            <w:tcBorders>
              <w:top w:val="single" w:color="auto" w:sz="4" w:space="0"/>
              <w:left w:val="single" w:color="auto" w:sz="4" w:space="0"/>
              <w:bottom w:val="single" w:color="auto" w:sz="4" w:space="0"/>
              <w:right w:val="single" w:color="auto" w:sz="4" w:space="0"/>
            </w:tcBorders>
            <w:noWrap w:val="0"/>
            <w:vAlign w:val="top"/>
          </w:tcPr>
          <w:p w14:paraId="3503240E">
            <w:pPr>
              <w:widowControl w:val="0"/>
              <w:jc w:val="center"/>
              <w:rPr>
                <w:rFonts w:ascii="仿宋_GB2312" w:hAnsi="仿宋" w:eastAsia="仿宋_GB2312"/>
                <w:color w:val="FF0000"/>
                <w:kern w:val="0"/>
                <w:sz w:val="24"/>
                <w:szCs w:val="24"/>
                <w:lang w:val="en-US" w:eastAsia="zh-CN" w:bidi="ar-SA"/>
              </w:rPr>
            </w:pPr>
          </w:p>
        </w:tc>
      </w:tr>
      <w:tr w14:paraId="3F9A2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tcBorders>
              <w:top w:val="single" w:color="auto" w:sz="4" w:space="0"/>
              <w:left w:val="single" w:color="auto" w:sz="4" w:space="0"/>
              <w:bottom w:val="single" w:color="auto" w:sz="4" w:space="0"/>
              <w:right w:val="single" w:color="auto" w:sz="4" w:space="0"/>
            </w:tcBorders>
            <w:noWrap w:val="0"/>
            <w:vAlign w:val="top"/>
          </w:tcPr>
          <w:p w14:paraId="2A067D77">
            <w:pPr>
              <w:widowControl w:val="0"/>
              <w:jc w:val="center"/>
              <w:rPr>
                <w:rFonts w:ascii="仿宋_GB2312" w:hAnsi="仿宋" w:eastAsia="仿宋_GB2312"/>
                <w:color w:val="FF0000"/>
                <w:kern w:val="0"/>
                <w:sz w:val="24"/>
                <w:szCs w:val="24"/>
                <w:lang w:val="en-US" w:eastAsia="zh-CN" w:bidi="ar-SA"/>
              </w:rPr>
            </w:pPr>
          </w:p>
        </w:tc>
        <w:tc>
          <w:tcPr>
            <w:tcW w:w="1157" w:type="dxa"/>
            <w:tcBorders>
              <w:top w:val="single" w:color="auto" w:sz="4" w:space="0"/>
              <w:left w:val="single" w:color="auto" w:sz="4" w:space="0"/>
              <w:bottom w:val="single" w:color="auto" w:sz="4" w:space="0"/>
              <w:right w:val="single" w:color="auto" w:sz="4" w:space="0"/>
            </w:tcBorders>
            <w:noWrap w:val="0"/>
            <w:vAlign w:val="top"/>
          </w:tcPr>
          <w:p w14:paraId="1F73A4CE">
            <w:pPr>
              <w:widowControl w:val="0"/>
              <w:jc w:val="center"/>
              <w:rPr>
                <w:rFonts w:ascii="仿宋_GB2312" w:hAnsi="仿宋" w:eastAsia="仿宋_GB2312"/>
                <w:color w:val="FF0000"/>
                <w:kern w:val="0"/>
                <w:sz w:val="24"/>
                <w:szCs w:val="24"/>
                <w:lang w:val="en-US" w:eastAsia="zh-CN" w:bidi="ar-SA"/>
              </w:rPr>
            </w:pPr>
          </w:p>
        </w:tc>
        <w:tc>
          <w:tcPr>
            <w:tcW w:w="908" w:type="dxa"/>
            <w:tcBorders>
              <w:top w:val="single" w:color="auto" w:sz="4" w:space="0"/>
              <w:left w:val="single" w:color="auto" w:sz="4" w:space="0"/>
              <w:bottom w:val="single" w:color="auto" w:sz="4" w:space="0"/>
              <w:right w:val="single" w:color="auto" w:sz="4" w:space="0"/>
            </w:tcBorders>
            <w:noWrap w:val="0"/>
            <w:vAlign w:val="top"/>
          </w:tcPr>
          <w:p w14:paraId="472826AC">
            <w:pPr>
              <w:widowControl w:val="0"/>
              <w:jc w:val="center"/>
              <w:rPr>
                <w:rFonts w:ascii="仿宋_GB2312" w:hAnsi="仿宋" w:eastAsia="仿宋_GB2312"/>
                <w:color w:val="FF0000"/>
                <w:kern w:val="0"/>
                <w:sz w:val="24"/>
                <w:szCs w:val="24"/>
                <w:lang w:val="en-US" w:eastAsia="zh-CN" w:bidi="ar-SA"/>
              </w:rPr>
            </w:pPr>
          </w:p>
        </w:tc>
        <w:tc>
          <w:tcPr>
            <w:tcW w:w="1531" w:type="dxa"/>
            <w:tcBorders>
              <w:top w:val="single" w:color="auto" w:sz="4" w:space="0"/>
              <w:left w:val="single" w:color="auto" w:sz="4" w:space="0"/>
              <w:bottom w:val="single" w:color="auto" w:sz="4" w:space="0"/>
              <w:right w:val="single" w:color="auto" w:sz="4" w:space="0"/>
            </w:tcBorders>
            <w:noWrap w:val="0"/>
            <w:vAlign w:val="top"/>
          </w:tcPr>
          <w:p w14:paraId="36C9FD90">
            <w:pPr>
              <w:widowControl w:val="0"/>
              <w:jc w:val="center"/>
              <w:rPr>
                <w:rFonts w:ascii="仿宋_GB2312" w:hAnsi="仿宋" w:eastAsia="仿宋_GB2312"/>
                <w:color w:val="FF0000"/>
                <w:kern w:val="0"/>
                <w:sz w:val="24"/>
                <w:szCs w:val="24"/>
                <w:lang w:val="en-US" w:eastAsia="zh-CN" w:bidi="ar-SA"/>
              </w:rPr>
            </w:pPr>
          </w:p>
        </w:tc>
        <w:tc>
          <w:tcPr>
            <w:tcW w:w="2218" w:type="dxa"/>
            <w:tcBorders>
              <w:top w:val="single" w:color="auto" w:sz="4" w:space="0"/>
              <w:left w:val="single" w:color="auto" w:sz="4" w:space="0"/>
              <w:bottom w:val="single" w:color="auto" w:sz="4" w:space="0"/>
              <w:right w:val="single" w:color="auto" w:sz="4" w:space="0"/>
            </w:tcBorders>
            <w:noWrap w:val="0"/>
            <w:vAlign w:val="top"/>
          </w:tcPr>
          <w:p w14:paraId="615CACF3">
            <w:pPr>
              <w:widowControl w:val="0"/>
              <w:jc w:val="center"/>
              <w:rPr>
                <w:rFonts w:ascii="仿宋_GB2312" w:hAnsi="仿宋" w:eastAsia="仿宋_GB2312"/>
                <w:color w:val="FF0000"/>
                <w:kern w:val="0"/>
                <w:sz w:val="24"/>
                <w:szCs w:val="24"/>
                <w:lang w:val="en-US" w:eastAsia="zh-CN" w:bidi="ar-SA"/>
              </w:rPr>
            </w:pPr>
          </w:p>
        </w:tc>
        <w:tc>
          <w:tcPr>
            <w:tcW w:w="908" w:type="dxa"/>
            <w:tcBorders>
              <w:top w:val="single" w:color="auto" w:sz="4" w:space="0"/>
              <w:left w:val="single" w:color="auto" w:sz="4" w:space="0"/>
              <w:bottom w:val="single" w:color="auto" w:sz="4" w:space="0"/>
              <w:right w:val="single" w:color="auto" w:sz="4" w:space="0"/>
            </w:tcBorders>
            <w:noWrap w:val="0"/>
            <w:vAlign w:val="top"/>
          </w:tcPr>
          <w:p w14:paraId="73C7EC66">
            <w:pPr>
              <w:widowControl w:val="0"/>
              <w:jc w:val="center"/>
              <w:rPr>
                <w:rFonts w:ascii="仿宋_GB2312" w:hAnsi="仿宋" w:eastAsia="仿宋_GB2312"/>
                <w:color w:val="FF0000"/>
                <w:kern w:val="0"/>
                <w:sz w:val="24"/>
                <w:szCs w:val="24"/>
                <w:lang w:val="en-US" w:eastAsia="zh-CN" w:bidi="ar-SA"/>
              </w:rPr>
            </w:pPr>
          </w:p>
        </w:tc>
        <w:tc>
          <w:tcPr>
            <w:tcW w:w="1360" w:type="dxa"/>
            <w:tcBorders>
              <w:top w:val="single" w:color="auto" w:sz="4" w:space="0"/>
              <w:left w:val="single" w:color="auto" w:sz="4" w:space="0"/>
              <w:bottom w:val="single" w:color="auto" w:sz="4" w:space="0"/>
              <w:right w:val="single" w:color="auto" w:sz="4" w:space="0"/>
            </w:tcBorders>
            <w:noWrap w:val="0"/>
            <w:vAlign w:val="top"/>
          </w:tcPr>
          <w:p w14:paraId="48A0BCA3">
            <w:pPr>
              <w:widowControl w:val="0"/>
              <w:jc w:val="center"/>
              <w:rPr>
                <w:rFonts w:ascii="仿宋_GB2312" w:hAnsi="仿宋" w:eastAsia="仿宋_GB2312"/>
                <w:color w:val="FF0000"/>
                <w:kern w:val="0"/>
                <w:sz w:val="24"/>
                <w:szCs w:val="24"/>
                <w:lang w:val="en-US" w:eastAsia="zh-CN" w:bidi="ar-SA"/>
              </w:rPr>
            </w:pPr>
          </w:p>
        </w:tc>
      </w:tr>
      <w:tr w14:paraId="24E66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tcBorders>
              <w:top w:val="single" w:color="auto" w:sz="4" w:space="0"/>
              <w:left w:val="single" w:color="auto" w:sz="4" w:space="0"/>
              <w:bottom w:val="single" w:color="auto" w:sz="4" w:space="0"/>
              <w:right w:val="single" w:color="auto" w:sz="4" w:space="0"/>
            </w:tcBorders>
            <w:noWrap w:val="0"/>
            <w:vAlign w:val="top"/>
          </w:tcPr>
          <w:p w14:paraId="14533334">
            <w:pPr>
              <w:widowControl w:val="0"/>
              <w:jc w:val="center"/>
              <w:rPr>
                <w:rFonts w:ascii="仿宋_GB2312" w:hAnsi="仿宋" w:eastAsia="仿宋_GB2312"/>
                <w:color w:val="FF0000"/>
                <w:kern w:val="0"/>
                <w:sz w:val="24"/>
                <w:szCs w:val="24"/>
                <w:lang w:val="en-US" w:eastAsia="zh-CN" w:bidi="ar-SA"/>
              </w:rPr>
            </w:pPr>
          </w:p>
        </w:tc>
        <w:tc>
          <w:tcPr>
            <w:tcW w:w="1157" w:type="dxa"/>
            <w:tcBorders>
              <w:top w:val="single" w:color="auto" w:sz="4" w:space="0"/>
              <w:left w:val="single" w:color="auto" w:sz="4" w:space="0"/>
              <w:bottom w:val="single" w:color="auto" w:sz="4" w:space="0"/>
              <w:right w:val="single" w:color="auto" w:sz="4" w:space="0"/>
            </w:tcBorders>
            <w:noWrap w:val="0"/>
            <w:vAlign w:val="top"/>
          </w:tcPr>
          <w:p w14:paraId="6D302BE8">
            <w:pPr>
              <w:widowControl w:val="0"/>
              <w:jc w:val="center"/>
              <w:rPr>
                <w:rFonts w:ascii="仿宋_GB2312" w:hAnsi="仿宋" w:eastAsia="仿宋_GB2312"/>
                <w:color w:val="FF0000"/>
                <w:kern w:val="0"/>
                <w:sz w:val="24"/>
                <w:szCs w:val="24"/>
                <w:lang w:val="en-US" w:eastAsia="zh-CN" w:bidi="ar-SA"/>
              </w:rPr>
            </w:pPr>
          </w:p>
        </w:tc>
        <w:tc>
          <w:tcPr>
            <w:tcW w:w="908" w:type="dxa"/>
            <w:tcBorders>
              <w:top w:val="single" w:color="auto" w:sz="4" w:space="0"/>
              <w:left w:val="single" w:color="auto" w:sz="4" w:space="0"/>
              <w:bottom w:val="single" w:color="auto" w:sz="4" w:space="0"/>
              <w:right w:val="single" w:color="auto" w:sz="4" w:space="0"/>
            </w:tcBorders>
            <w:noWrap w:val="0"/>
            <w:vAlign w:val="top"/>
          </w:tcPr>
          <w:p w14:paraId="564CFE5B">
            <w:pPr>
              <w:widowControl w:val="0"/>
              <w:jc w:val="center"/>
              <w:rPr>
                <w:rFonts w:ascii="仿宋_GB2312" w:hAnsi="仿宋" w:eastAsia="仿宋_GB2312"/>
                <w:color w:val="FF0000"/>
                <w:kern w:val="0"/>
                <w:sz w:val="24"/>
                <w:szCs w:val="24"/>
                <w:lang w:val="en-US" w:eastAsia="zh-CN" w:bidi="ar-SA"/>
              </w:rPr>
            </w:pPr>
          </w:p>
        </w:tc>
        <w:tc>
          <w:tcPr>
            <w:tcW w:w="1531" w:type="dxa"/>
            <w:tcBorders>
              <w:top w:val="single" w:color="auto" w:sz="4" w:space="0"/>
              <w:left w:val="single" w:color="auto" w:sz="4" w:space="0"/>
              <w:bottom w:val="single" w:color="auto" w:sz="4" w:space="0"/>
              <w:right w:val="single" w:color="auto" w:sz="4" w:space="0"/>
            </w:tcBorders>
            <w:noWrap w:val="0"/>
            <w:vAlign w:val="top"/>
          </w:tcPr>
          <w:p w14:paraId="71C4F7D6">
            <w:pPr>
              <w:widowControl w:val="0"/>
              <w:jc w:val="center"/>
              <w:rPr>
                <w:rFonts w:ascii="仿宋_GB2312" w:hAnsi="仿宋" w:eastAsia="仿宋_GB2312"/>
                <w:color w:val="FF0000"/>
                <w:kern w:val="0"/>
                <w:sz w:val="24"/>
                <w:szCs w:val="24"/>
                <w:lang w:val="en-US" w:eastAsia="zh-CN" w:bidi="ar-SA"/>
              </w:rPr>
            </w:pPr>
          </w:p>
        </w:tc>
        <w:tc>
          <w:tcPr>
            <w:tcW w:w="2218" w:type="dxa"/>
            <w:tcBorders>
              <w:top w:val="single" w:color="auto" w:sz="4" w:space="0"/>
              <w:left w:val="single" w:color="auto" w:sz="4" w:space="0"/>
              <w:bottom w:val="single" w:color="auto" w:sz="4" w:space="0"/>
              <w:right w:val="single" w:color="auto" w:sz="4" w:space="0"/>
            </w:tcBorders>
            <w:noWrap w:val="0"/>
            <w:vAlign w:val="top"/>
          </w:tcPr>
          <w:p w14:paraId="12B676C6">
            <w:pPr>
              <w:widowControl w:val="0"/>
              <w:jc w:val="center"/>
              <w:rPr>
                <w:rFonts w:ascii="仿宋_GB2312" w:hAnsi="仿宋" w:eastAsia="仿宋_GB2312"/>
                <w:color w:val="FF0000"/>
                <w:kern w:val="0"/>
                <w:sz w:val="24"/>
                <w:szCs w:val="24"/>
                <w:lang w:val="en-US" w:eastAsia="zh-CN" w:bidi="ar-SA"/>
              </w:rPr>
            </w:pPr>
          </w:p>
        </w:tc>
        <w:tc>
          <w:tcPr>
            <w:tcW w:w="908" w:type="dxa"/>
            <w:tcBorders>
              <w:top w:val="single" w:color="auto" w:sz="4" w:space="0"/>
              <w:left w:val="single" w:color="auto" w:sz="4" w:space="0"/>
              <w:bottom w:val="single" w:color="auto" w:sz="4" w:space="0"/>
              <w:right w:val="single" w:color="auto" w:sz="4" w:space="0"/>
            </w:tcBorders>
            <w:noWrap w:val="0"/>
            <w:vAlign w:val="top"/>
          </w:tcPr>
          <w:p w14:paraId="14A18FEA">
            <w:pPr>
              <w:widowControl w:val="0"/>
              <w:jc w:val="center"/>
              <w:rPr>
                <w:rFonts w:ascii="仿宋_GB2312" w:hAnsi="仿宋" w:eastAsia="仿宋_GB2312"/>
                <w:color w:val="FF0000"/>
                <w:kern w:val="0"/>
                <w:sz w:val="24"/>
                <w:szCs w:val="24"/>
                <w:lang w:val="en-US" w:eastAsia="zh-CN" w:bidi="ar-SA"/>
              </w:rPr>
            </w:pPr>
          </w:p>
        </w:tc>
        <w:tc>
          <w:tcPr>
            <w:tcW w:w="1360" w:type="dxa"/>
            <w:tcBorders>
              <w:top w:val="single" w:color="auto" w:sz="4" w:space="0"/>
              <w:left w:val="single" w:color="auto" w:sz="4" w:space="0"/>
              <w:bottom w:val="single" w:color="auto" w:sz="4" w:space="0"/>
              <w:right w:val="single" w:color="auto" w:sz="4" w:space="0"/>
            </w:tcBorders>
            <w:noWrap w:val="0"/>
            <w:vAlign w:val="top"/>
          </w:tcPr>
          <w:p w14:paraId="62A53D64">
            <w:pPr>
              <w:widowControl w:val="0"/>
              <w:jc w:val="center"/>
              <w:rPr>
                <w:rFonts w:ascii="仿宋_GB2312" w:hAnsi="仿宋" w:eastAsia="仿宋_GB2312"/>
                <w:color w:val="FF0000"/>
                <w:kern w:val="0"/>
                <w:sz w:val="24"/>
                <w:szCs w:val="24"/>
                <w:lang w:val="en-US" w:eastAsia="zh-CN" w:bidi="ar-SA"/>
              </w:rPr>
            </w:pPr>
          </w:p>
        </w:tc>
      </w:tr>
    </w:tbl>
    <w:p w14:paraId="570F706F">
      <w:pPr>
        <w:widowControl/>
        <w:jc w:val="left"/>
        <w:outlineLvl w:val="1"/>
        <w:rPr>
          <w:rFonts w:ascii="宋体" w:hAnsi="宋体" w:cs="宋体"/>
          <w:b/>
          <w:kern w:val="0"/>
          <w:sz w:val="28"/>
          <w:szCs w:val="24"/>
          <w:lang w:eastAsia="en-US"/>
        </w:rPr>
      </w:pPr>
      <w:r>
        <w:rPr>
          <w:rFonts w:ascii="Times New Roman" w:hAnsi="Times New Roman" w:eastAsia="Times New Roman"/>
          <w:kern w:val="0"/>
          <w:sz w:val="24"/>
          <w:szCs w:val="24"/>
          <w:lang w:eastAsia="en-US"/>
        </w:rPr>
        <w:br w:type="page"/>
      </w:r>
      <w:bookmarkStart w:id="109" w:name="_Toc256000079"/>
      <w:bookmarkStart w:id="110" w:name="_Toc297"/>
      <w:r>
        <w:rPr>
          <w:rFonts w:ascii="宋体" w:hAnsi="宋体" w:cs="宋体"/>
          <w:b/>
          <w:kern w:val="0"/>
          <w:sz w:val="28"/>
          <w:szCs w:val="24"/>
          <w:lang w:eastAsia="en-US"/>
        </w:rPr>
        <w:t>附件1</w:t>
      </w:r>
      <w:r>
        <w:rPr>
          <w:rFonts w:hint="eastAsia" w:ascii="宋体" w:hAnsi="宋体" w:cs="宋体"/>
          <w:b/>
          <w:kern w:val="0"/>
          <w:sz w:val="28"/>
          <w:szCs w:val="24"/>
          <w:lang w:val="en-US" w:eastAsia="zh-CN"/>
        </w:rPr>
        <w:t>2</w:t>
      </w:r>
      <w:r>
        <w:rPr>
          <w:rFonts w:ascii="宋体" w:hAnsi="宋体" w:cs="宋体"/>
          <w:b/>
          <w:kern w:val="0"/>
          <w:sz w:val="28"/>
          <w:szCs w:val="24"/>
          <w:lang w:eastAsia="en-US"/>
        </w:rPr>
        <w:t>:后续服务及优惠条件</w:t>
      </w:r>
      <w:bookmarkEnd w:id="109"/>
      <w:bookmarkEnd w:id="110"/>
    </w:p>
    <w:p w14:paraId="6D2BAC11">
      <w:pPr>
        <w:jc w:val="center"/>
        <w:rPr>
          <w:rFonts w:hint="eastAsia" w:ascii="仿宋" w:hAnsi="仿宋" w:eastAsia="仿宋"/>
          <w:bCs/>
          <w:color w:val="000000"/>
          <w:spacing w:val="10"/>
          <w:kern w:val="0"/>
          <w:sz w:val="28"/>
          <w:szCs w:val="28"/>
          <w:lang w:val="en-US" w:eastAsia="zh-CN"/>
        </w:rPr>
      </w:pPr>
      <w:r>
        <w:rPr>
          <w:rFonts w:hint="eastAsia" w:ascii="仿宋" w:hAnsi="仿宋" w:eastAsia="仿宋"/>
          <w:bCs/>
          <w:color w:val="000000"/>
          <w:spacing w:val="10"/>
          <w:kern w:val="0"/>
          <w:sz w:val="28"/>
          <w:szCs w:val="28"/>
        </w:rPr>
        <w:t>后续服务及优惠条件</w:t>
      </w:r>
    </w:p>
    <w:p w14:paraId="017937C9">
      <w:pPr>
        <w:rPr>
          <w:rFonts w:ascii="仿宋" w:hAnsi="仿宋" w:eastAsia="仿宋"/>
          <w:bCs/>
          <w:color w:val="000000"/>
          <w:spacing w:val="10"/>
          <w:kern w:val="0"/>
          <w:sz w:val="24"/>
          <w:szCs w:val="24"/>
        </w:rPr>
      </w:pPr>
    </w:p>
    <w:p w14:paraId="7B4E0752">
      <w:pPr>
        <w:rPr>
          <w:rFonts w:ascii="仿宋" w:hAnsi="仿宋" w:eastAsia="仿宋"/>
          <w:color w:val="000000"/>
          <w:kern w:val="0"/>
          <w:sz w:val="24"/>
          <w:szCs w:val="24"/>
        </w:rPr>
      </w:pPr>
      <w:r>
        <w:rPr>
          <w:rFonts w:hint="eastAsia" w:ascii="仿宋" w:hAnsi="仿宋" w:eastAsia="仿宋"/>
          <w:bCs/>
          <w:color w:val="000000"/>
          <w:spacing w:val="10"/>
          <w:kern w:val="0"/>
          <w:sz w:val="24"/>
          <w:szCs w:val="24"/>
        </w:rPr>
        <w:t>供应商根据采购项目要求及自身情况自行填报。</w:t>
      </w:r>
    </w:p>
    <w:p w14:paraId="51D80E4A">
      <w:pPr>
        <w:rPr>
          <w:rFonts w:ascii="仿宋" w:hAnsi="仿宋" w:eastAsia="仿宋"/>
          <w:color w:val="000000"/>
          <w:kern w:val="0"/>
          <w:sz w:val="24"/>
          <w:szCs w:val="24"/>
        </w:rPr>
      </w:pPr>
    </w:p>
    <w:p w14:paraId="3D384191">
      <w:pPr>
        <w:rPr>
          <w:rFonts w:ascii="仿宋" w:hAnsi="仿宋" w:eastAsia="仿宋"/>
          <w:color w:val="000000"/>
          <w:kern w:val="0"/>
          <w:sz w:val="24"/>
          <w:szCs w:val="24"/>
        </w:rPr>
      </w:pPr>
    </w:p>
    <w:p w14:paraId="79CC22BE">
      <w:pPr>
        <w:rPr>
          <w:rFonts w:ascii="Times New Roman" w:hAnsi="Times New Roman"/>
          <w:kern w:val="0"/>
          <w:sz w:val="20"/>
          <w:szCs w:val="20"/>
        </w:rPr>
      </w:pPr>
      <w:r>
        <w:rPr>
          <w:rFonts w:hint="eastAsia" w:ascii="仿宋" w:hAnsi="仿宋" w:eastAsia="仿宋"/>
          <w:bCs/>
          <w:color w:val="000000"/>
          <w:spacing w:val="10"/>
          <w:kern w:val="0"/>
          <w:sz w:val="24"/>
          <w:szCs w:val="24"/>
        </w:rPr>
        <w:t>供应商（企业电子章）：</w:t>
      </w:r>
    </w:p>
    <w:p w14:paraId="1A60A587">
      <w:pPr>
        <w:widowControl/>
        <w:jc w:val="left"/>
        <w:outlineLvl w:val="1"/>
        <w:rPr>
          <w:rFonts w:ascii="宋体" w:hAnsi="宋体" w:cs="宋体"/>
          <w:b/>
          <w:kern w:val="0"/>
          <w:sz w:val="28"/>
          <w:szCs w:val="24"/>
          <w:lang w:eastAsia="en-US"/>
        </w:rPr>
      </w:pPr>
      <w:r>
        <w:rPr>
          <w:rFonts w:ascii="Times New Roman" w:hAnsi="Times New Roman" w:eastAsia="Times New Roman"/>
          <w:kern w:val="0"/>
          <w:sz w:val="24"/>
          <w:szCs w:val="24"/>
          <w:lang w:eastAsia="en-US"/>
        </w:rPr>
        <w:br w:type="page"/>
      </w:r>
      <w:bookmarkStart w:id="111" w:name="_Toc1247"/>
      <w:bookmarkStart w:id="112" w:name="_Toc256000080"/>
      <w:r>
        <w:rPr>
          <w:rFonts w:ascii="宋体" w:hAnsi="宋体" w:cs="宋体"/>
          <w:b/>
          <w:kern w:val="0"/>
          <w:sz w:val="28"/>
          <w:szCs w:val="24"/>
          <w:lang w:eastAsia="en-US"/>
        </w:rPr>
        <w:t>附件1</w:t>
      </w:r>
      <w:r>
        <w:rPr>
          <w:rFonts w:hint="eastAsia" w:ascii="宋体" w:hAnsi="宋体" w:cs="宋体"/>
          <w:b/>
          <w:kern w:val="0"/>
          <w:sz w:val="28"/>
          <w:szCs w:val="24"/>
          <w:lang w:val="en-US" w:eastAsia="zh-CN"/>
        </w:rPr>
        <w:t>3：</w:t>
      </w:r>
      <w:r>
        <w:rPr>
          <w:rFonts w:ascii="宋体" w:hAnsi="宋体" w:cs="宋体"/>
          <w:b/>
          <w:kern w:val="0"/>
          <w:sz w:val="28"/>
          <w:szCs w:val="24"/>
          <w:lang w:eastAsia="en-US"/>
        </w:rPr>
        <w:t>其他需要提供的资料</w:t>
      </w:r>
      <w:bookmarkEnd w:id="111"/>
      <w:bookmarkEnd w:id="112"/>
    </w:p>
    <w:p w14:paraId="759A46BD">
      <w:pPr>
        <w:jc w:val="center"/>
        <w:rPr>
          <w:rFonts w:ascii="仿宋" w:hAnsi="仿宋" w:eastAsia="仿宋"/>
          <w:bCs/>
          <w:spacing w:val="10"/>
          <w:kern w:val="0"/>
          <w:sz w:val="28"/>
          <w:szCs w:val="28"/>
        </w:rPr>
      </w:pPr>
      <w:r>
        <w:rPr>
          <w:rFonts w:hint="eastAsia" w:ascii="仿宋" w:hAnsi="仿宋" w:eastAsia="仿宋"/>
          <w:bCs/>
          <w:spacing w:val="10"/>
          <w:kern w:val="0"/>
          <w:sz w:val="28"/>
          <w:szCs w:val="28"/>
        </w:rPr>
        <w:t>其他需要提供的资料</w:t>
      </w:r>
    </w:p>
    <w:p w14:paraId="34B73E2A">
      <w:pPr>
        <w:jc w:val="center"/>
        <w:rPr>
          <w:rFonts w:ascii="仿宋" w:hAnsi="仿宋" w:eastAsia="仿宋"/>
          <w:bCs/>
          <w:spacing w:val="10"/>
          <w:kern w:val="0"/>
          <w:szCs w:val="21"/>
        </w:rPr>
      </w:pPr>
    </w:p>
    <w:p w14:paraId="398F4489">
      <w:pPr>
        <w:rPr>
          <w:rFonts w:ascii="Times New Roman" w:hAnsi="Times New Roman"/>
          <w:kern w:val="0"/>
          <w:sz w:val="20"/>
          <w:szCs w:val="20"/>
        </w:rPr>
      </w:pPr>
      <w:r>
        <w:rPr>
          <w:rFonts w:hint="eastAsia" w:ascii="仿宋" w:hAnsi="仿宋" w:eastAsia="仿宋"/>
          <w:bCs/>
          <w:spacing w:val="10"/>
          <w:kern w:val="0"/>
          <w:szCs w:val="21"/>
        </w:rPr>
        <w:t>供应商根据招标项目要求及自身情况自行填报。</w:t>
      </w:r>
    </w:p>
    <w:p w14:paraId="06172A5B">
      <w:pPr>
        <w:widowControl/>
        <w:jc w:val="left"/>
        <w:outlineLvl w:val="1"/>
        <w:rPr>
          <w:rFonts w:ascii="宋体" w:hAnsi="宋体" w:cs="宋体"/>
          <w:b/>
          <w:kern w:val="0"/>
          <w:sz w:val="28"/>
          <w:szCs w:val="24"/>
          <w:lang w:eastAsia="en-US"/>
        </w:rPr>
      </w:pPr>
      <w:r>
        <w:rPr>
          <w:rFonts w:ascii="Times New Roman" w:hAnsi="Times New Roman" w:eastAsia="Times New Roman"/>
          <w:kern w:val="0"/>
          <w:sz w:val="24"/>
          <w:szCs w:val="24"/>
          <w:lang w:eastAsia="en-US"/>
        </w:rPr>
        <w:br w:type="page"/>
      </w:r>
      <w:bookmarkStart w:id="113" w:name="_Toc17601"/>
      <w:bookmarkStart w:id="114" w:name="_Toc256000081"/>
      <w:r>
        <w:rPr>
          <w:rFonts w:ascii="宋体" w:hAnsi="宋体" w:cs="宋体"/>
          <w:b/>
          <w:kern w:val="0"/>
          <w:sz w:val="28"/>
          <w:szCs w:val="24"/>
          <w:lang w:eastAsia="en-US"/>
        </w:rPr>
        <w:t>附件1</w:t>
      </w:r>
      <w:r>
        <w:rPr>
          <w:rFonts w:hint="eastAsia" w:ascii="宋体" w:hAnsi="宋体" w:cs="宋体"/>
          <w:b/>
          <w:kern w:val="0"/>
          <w:sz w:val="28"/>
          <w:szCs w:val="24"/>
          <w:lang w:val="en-US" w:eastAsia="zh-CN"/>
        </w:rPr>
        <w:t>4：</w:t>
      </w:r>
      <w:r>
        <w:rPr>
          <w:rFonts w:ascii="宋体" w:hAnsi="宋体" w:cs="宋体"/>
          <w:b/>
          <w:kern w:val="0"/>
          <w:sz w:val="28"/>
          <w:szCs w:val="24"/>
          <w:lang w:eastAsia="en-US"/>
        </w:rPr>
        <w:t>参与评审打分的证书（证件）一览表</w:t>
      </w:r>
      <w:bookmarkEnd w:id="113"/>
      <w:bookmarkEnd w:id="114"/>
    </w:p>
    <w:p w14:paraId="24AC88EF">
      <w:pPr>
        <w:widowControl/>
        <w:ind w:firstLine="0"/>
        <w:jc w:val="center"/>
        <w:rPr>
          <w:rFonts w:ascii="仿宋" w:hAnsi="仿宋" w:eastAsia="仿宋"/>
          <w:color w:val="000000"/>
          <w:sz w:val="28"/>
          <w:szCs w:val="28"/>
        </w:rPr>
      </w:pPr>
      <w:r>
        <w:rPr>
          <w:rFonts w:hint="eastAsia" w:ascii="仿宋" w:hAnsi="仿宋" w:eastAsia="仿宋"/>
          <w:color w:val="000000"/>
          <w:sz w:val="28"/>
          <w:szCs w:val="28"/>
        </w:rPr>
        <w:t>参与评审打分的证书（证件）一览表</w:t>
      </w:r>
    </w:p>
    <w:p w14:paraId="257927A3">
      <w:pPr>
        <w:widowControl/>
        <w:ind w:firstLine="0"/>
        <w:jc w:val="center"/>
        <w:rPr>
          <w:rFonts w:ascii="仿宋_GB2312" w:hAnsi="仿宋" w:eastAsia="仿宋_GB2312"/>
          <w:color w:val="000000"/>
          <w:sz w:val="24"/>
          <w:szCs w:val="24"/>
        </w:rPr>
      </w:pP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2409"/>
        <w:gridCol w:w="2410"/>
        <w:gridCol w:w="2410"/>
        <w:gridCol w:w="1367"/>
      </w:tblGrid>
      <w:tr w14:paraId="3E9F4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774" w:type="dxa"/>
            <w:noWrap w:val="0"/>
            <w:vAlign w:val="center"/>
          </w:tcPr>
          <w:p w14:paraId="57C102A6">
            <w:pPr>
              <w:widowControl/>
              <w:ind w:firstLine="0"/>
              <w:jc w:val="both"/>
              <w:rPr>
                <w:rFonts w:ascii="仿宋_GB2312" w:hAnsi="仿宋" w:eastAsia="仿宋_GB2312"/>
                <w:bCs/>
                <w:color w:val="000000"/>
                <w:kern w:val="2"/>
                <w:sz w:val="24"/>
                <w:szCs w:val="24"/>
                <w:lang w:val="en-US" w:eastAsia="zh-CN" w:bidi="ar-SA"/>
              </w:rPr>
            </w:pPr>
            <w:r>
              <w:rPr>
                <w:rFonts w:hint="eastAsia" w:ascii="仿宋_GB2312" w:hAnsi="仿宋" w:eastAsia="仿宋_GB2312"/>
                <w:bCs/>
                <w:color w:val="000000"/>
                <w:kern w:val="2"/>
                <w:sz w:val="24"/>
                <w:szCs w:val="24"/>
                <w:lang w:val="en-US" w:eastAsia="zh-CN" w:bidi="ar-SA"/>
              </w:rPr>
              <w:t>序号</w:t>
            </w:r>
          </w:p>
        </w:tc>
        <w:tc>
          <w:tcPr>
            <w:tcW w:w="2409" w:type="dxa"/>
            <w:noWrap w:val="0"/>
            <w:vAlign w:val="center"/>
          </w:tcPr>
          <w:p w14:paraId="1C0B4AF9">
            <w:pPr>
              <w:widowControl/>
              <w:ind w:firstLine="0"/>
              <w:jc w:val="both"/>
              <w:rPr>
                <w:rFonts w:ascii="仿宋_GB2312" w:hAnsi="仿宋" w:eastAsia="仿宋_GB2312"/>
                <w:bCs/>
                <w:color w:val="000000"/>
                <w:kern w:val="2"/>
                <w:sz w:val="24"/>
                <w:szCs w:val="24"/>
                <w:lang w:val="en-US" w:eastAsia="zh-CN" w:bidi="ar-SA"/>
              </w:rPr>
            </w:pPr>
            <w:r>
              <w:rPr>
                <w:rFonts w:hint="eastAsia" w:ascii="仿宋_GB2312" w:hAnsi="仿宋" w:eastAsia="仿宋_GB2312"/>
                <w:bCs/>
                <w:color w:val="000000"/>
                <w:kern w:val="2"/>
                <w:sz w:val="24"/>
                <w:szCs w:val="24"/>
                <w:lang w:val="en-US" w:eastAsia="zh-CN" w:bidi="ar-SA"/>
              </w:rPr>
              <w:t>证书（证件）名称</w:t>
            </w:r>
          </w:p>
        </w:tc>
        <w:tc>
          <w:tcPr>
            <w:tcW w:w="2410" w:type="dxa"/>
            <w:noWrap w:val="0"/>
            <w:vAlign w:val="center"/>
          </w:tcPr>
          <w:p w14:paraId="0171CFAF">
            <w:pPr>
              <w:widowControl/>
              <w:ind w:firstLine="0"/>
              <w:jc w:val="both"/>
              <w:rPr>
                <w:rFonts w:ascii="仿宋_GB2312" w:hAnsi="仿宋" w:eastAsia="仿宋_GB2312"/>
                <w:bCs/>
                <w:color w:val="000000"/>
                <w:kern w:val="2"/>
                <w:sz w:val="24"/>
                <w:szCs w:val="24"/>
                <w:lang w:val="en-US" w:eastAsia="zh-CN" w:bidi="ar-SA"/>
              </w:rPr>
            </w:pPr>
            <w:r>
              <w:rPr>
                <w:rFonts w:hint="eastAsia" w:ascii="仿宋_GB2312" w:hAnsi="仿宋" w:eastAsia="仿宋_GB2312"/>
                <w:bCs/>
                <w:color w:val="000000"/>
                <w:kern w:val="2"/>
                <w:sz w:val="24"/>
                <w:szCs w:val="24"/>
                <w:lang w:val="en-US" w:eastAsia="zh-CN" w:bidi="ar-SA"/>
              </w:rPr>
              <w:t>持证单位（人）</w:t>
            </w:r>
          </w:p>
        </w:tc>
        <w:tc>
          <w:tcPr>
            <w:tcW w:w="2410" w:type="dxa"/>
            <w:noWrap w:val="0"/>
            <w:vAlign w:val="center"/>
          </w:tcPr>
          <w:p w14:paraId="72A5839D">
            <w:pPr>
              <w:widowControl/>
              <w:ind w:firstLine="0"/>
              <w:jc w:val="both"/>
              <w:rPr>
                <w:rFonts w:ascii="仿宋_GB2312" w:hAnsi="仿宋" w:eastAsia="仿宋_GB2312"/>
                <w:bCs/>
                <w:color w:val="000000"/>
                <w:kern w:val="2"/>
                <w:sz w:val="24"/>
                <w:szCs w:val="24"/>
                <w:lang w:val="en-US" w:eastAsia="zh-CN" w:bidi="ar-SA"/>
              </w:rPr>
            </w:pPr>
            <w:r>
              <w:rPr>
                <w:rFonts w:hint="eastAsia" w:ascii="仿宋_GB2312" w:hAnsi="仿宋" w:eastAsia="仿宋_GB2312"/>
                <w:bCs/>
                <w:color w:val="000000"/>
                <w:kern w:val="2"/>
                <w:sz w:val="24"/>
                <w:szCs w:val="24"/>
                <w:lang w:val="en-US" w:eastAsia="zh-CN" w:bidi="ar-SA"/>
              </w:rPr>
              <w:t>发证机构</w:t>
            </w:r>
          </w:p>
        </w:tc>
        <w:tc>
          <w:tcPr>
            <w:tcW w:w="1367" w:type="dxa"/>
            <w:noWrap w:val="0"/>
            <w:vAlign w:val="center"/>
          </w:tcPr>
          <w:p w14:paraId="75783F46">
            <w:pPr>
              <w:widowControl/>
              <w:ind w:firstLine="0"/>
              <w:jc w:val="both"/>
              <w:rPr>
                <w:rFonts w:ascii="仿宋_GB2312" w:hAnsi="仿宋" w:eastAsia="仿宋_GB2312"/>
                <w:bCs/>
                <w:color w:val="000000"/>
                <w:kern w:val="2"/>
                <w:sz w:val="24"/>
                <w:szCs w:val="24"/>
                <w:lang w:val="en-US" w:eastAsia="zh-CN" w:bidi="ar-SA"/>
              </w:rPr>
            </w:pPr>
            <w:r>
              <w:rPr>
                <w:rFonts w:hint="eastAsia" w:ascii="仿宋_GB2312" w:hAnsi="仿宋" w:eastAsia="仿宋_GB2312"/>
                <w:bCs/>
                <w:color w:val="000000"/>
                <w:kern w:val="2"/>
                <w:sz w:val="24"/>
                <w:szCs w:val="24"/>
                <w:lang w:val="en-US" w:eastAsia="zh-CN" w:bidi="ar-SA"/>
              </w:rPr>
              <w:t>发证日期</w:t>
            </w:r>
          </w:p>
        </w:tc>
      </w:tr>
      <w:tr w14:paraId="31D90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noWrap w:val="0"/>
            <w:vAlign w:val="center"/>
          </w:tcPr>
          <w:p w14:paraId="4634774D">
            <w:pPr>
              <w:widowControl/>
              <w:ind w:firstLine="0"/>
              <w:jc w:val="center"/>
              <w:rPr>
                <w:rFonts w:ascii="仿宋_GB2312" w:hAnsi="仿宋" w:eastAsia="仿宋_GB2312"/>
                <w:bCs/>
                <w:color w:val="000000"/>
                <w:w w:val="90"/>
                <w:kern w:val="2"/>
                <w:sz w:val="24"/>
                <w:szCs w:val="24"/>
                <w:lang w:val="en-US" w:eastAsia="zh-CN" w:bidi="ar-SA"/>
              </w:rPr>
            </w:pPr>
          </w:p>
        </w:tc>
        <w:tc>
          <w:tcPr>
            <w:tcW w:w="2409" w:type="dxa"/>
            <w:noWrap w:val="0"/>
            <w:vAlign w:val="center"/>
          </w:tcPr>
          <w:p w14:paraId="740AE2CF">
            <w:pPr>
              <w:widowControl/>
              <w:ind w:firstLine="0"/>
              <w:jc w:val="both"/>
              <w:rPr>
                <w:rFonts w:ascii="仿宋_GB2312" w:hAnsi="仿宋" w:eastAsia="仿宋_GB2312"/>
                <w:bCs/>
                <w:color w:val="000000"/>
                <w:w w:val="90"/>
                <w:kern w:val="2"/>
                <w:sz w:val="24"/>
                <w:szCs w:val="24"/>
                <w:lang w:val="en-US" w:eastAsia="zh-CN" w:bidi="ar-SA"/>
              </w:rPr>
            </w:pPr>
          </w:p>
        </w:tc>
        <w:tc>
          <w:tcPr>
            <w:tcW w:w="2410" w:type="dxa"/>
            <w:noWrap w:val="0"/>
            <w:vAlign w:val="center"/>
          </w:tcPr>
          <w:p w14:paraId="137B8741">
            <w:pPr>
              <w:widowControl/>
              <w:ind w:firstLine="0"/>
              <w:jc w:val="both"/>
              <w:rPr>
                <w:rFonts w:ascii="仿宋_GB2312" w:hAnsi="仿宋" w:eastAsia="仿宋_GB2312"/>
                <w:bCs/>
                <w:color w:val="000000"/>
                <w:w w:val="90"/>
                <w:kern w:val="2"/>
                <w:sz w:val="24"/>
                <w:szCs w:val="24"/>
                <w:lang w:val="en-US" w:eastAsia="zh-CN" w:bidi="ar-SA"/>
              </w:rPr>
            </w:pPr>
          </w:p>
        </w:tc>
        <w:tc>
          <w:tcPr>
            <w:tcW w:w="2410" w:type="dxa"/>
            <w:noWrap w:val="0"/>
            <w:vAlign w:val="center"/>
          </w:tcPr>
          <w:p w14:paraId="449B8B7D">
            <w:pPr>
              <w:widowControl/>
              <w:ind w:firstLine="0"/>
              <w:jc w:val="both"/>
              <w:rPr>
                <w:rFonts w:ascii="仿宋_GB2312" w:hAnsi="仿宋" w:eastAsia="仿宋_GB2312"/>
                <w:bCs/>
                <w:color w:val="000000"/>
                <w:w w:val="90"/>
                <w:kern w:val="2"/>
                <w:sz w:val="24"/>
                <w:szCs w:val="24"/>
                <w:lang w:val="en-US" w:eastAsia="zh-CN" w:bidi="ar-SA"/>
              </w:rPr>
            </w:pPr>
          </w:p>
        </w:tc>
        <w:tc>
          <w:tcPr>
            <w:tcW w:w="1367" w:type="dxa"/>
            <w:noWrap w:val="0"/>
            <w:vAlign w:val="center"/>
          </w:tcPr>
          <w:p w14:paraId="662C8C20">
            <w:pPr>
              <w:widowControl/>
              <w:ind w:firstLine="0"/>
              <w:jc w:val="both"/>
              <w:rPr>
                <w:rFonts w:ascii="仿宋_GB2312" w:hAnsi="仿宋" w:eastAsia="仿宋_GB2312"/>
                <w:bCs/>
                <w:color w:val="000000"/>
                <w:w w:val="90"/>
                <w:kern w:val="2"/>
                <w:sz w:val="24"/>
                <w:szCs w:val="24"/>
                <w:lang w:val="en-US" w:eastAsia="zh-CN" w:bidi="ar-SA"/>
              </w:rPr>
            </w:pPr>
          </w:p>
        </w:tc>
      </w:tr>
      <w:tr w14:paraId="25C22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noWrap w:val="0"/>
            <w:vAlign w:val="center"/>
          </w:tcPr>
          <w:p w14:paraId="1968CF0B">
            <w:pPr>
              <w:widowControl/>
              <w:ind w:firstLine="0"/>
              <w:jc w:val="center"/>
              <w:rPr>
                <w:rFonts w:ascii="仿宋_GB2312" w:hAnsi="仿宋" w:eastAsia="仿宋_GB2312"/>
                <w:bCs/>
                <w:color w:val="000000"/>
                <w:w w:val="90"/>
                <w:kern w:val="2"/>
                <w:sz w:val="24"/>
                <w:szCs w:val="24"/>
                <w:lang w:val="en-US" w:eastAsia="zh-CN" w:bidi="ar-SA"/>
              </w:rPr>
            </w:pPr>
          </w:p>
        </w:tc>
        <w:tc>
          <w:tcPr>
            <w:tcW w:w="2409" w:type="dxa"/>
            <w:noWrap w:val="0"/>
            <w:vAlign w:val="center"/>
          </w:tcPr>
          <w:p w14:paraId="0947D4E4">
            <w:pPr>
              <w:widowControl/>
              <w:ind w:firstLine="0"/>
              <w:jc w:val="both"/>
              <w:rPr>
                <w:rFonts w:ascii="仿宋_GB2312" w:hAnsi="仿宋" w:eastAsia="仿宋_GB2312"/>
                <w:bCs/>
                <w:color w:val="000000"/>
                <w:w w:val="90"/>
                <w:kern w:val="2"/>
                <w:sz w:val="24"/>
                <w:szCs w:val="24"/>
                <w:lang w:val="en-US" w:eastAsia="zh-CN" w:bidi="ar-SA"/>
              </w:rPr>
            </w:pPr>
          </w:p>
        </w:tc>
        <w:tc>
          <w:tcPr>
            <w:tcW w:w="2410" w:type="dxa"/>
            <w:noWrap w:val="0"/>
            <w:vAlign w:val="center"/>
          </w:tcPr>
          <w:p w14:paraId="0236F027">
            <w:pPr>
              <w:widowControl/>
              <w:ind w:firstLine="0"/>
              <w:jc w:val="both"/>
              <w:rPr>
                <w:rFonts w:ascii="仿宋_GB2312" w:hAnsi="仿宋" w:eastAsia="仿宋_GB2312"/>
                <w:bCs/>
                <w:color w:val="000000"/>
                <w:w w:val="90"/>
                <w:kern w:val="2"/>
                <w:sz w:val="24"/>
                <w:szCs w:val="24"/>
                <w:lang w:val="en-US" w:eastAsia="zh-CN" w:bidi="ar-SA"/>
              </w:rPr>
            </w:pPr>
          </w:p>
        </w:tc>
        <w:tc>
          <w:tcPr>
            <w:tcW w:w="2410" w:type="dxa"/>
            <w:noWrap w:val="0"/>
            <w:vAlign w:val="center"/>
          </w:tcPr>
          <w:p w14:paraId="58B46A23">
            <w:pPr>
              <w:widowControl/>
              <w:ind w:firstLine="0"/>
              <w:jc w:val="both"/>
              <w:rPr>
                <w:rFonts w:ascii="仿宋_GB2312" w:hAnsi="仿宋" w:eastAsia="仿宋_GB2312"/>
                <w:bCs/>
                <w:color w:val="000000"/>
                <w:w w:val="90"/>
                <w:kern w:val="2"/>
                <w:sz w:val="24"/>
                <w:szCs w:val="24"/>
                <w:lang w:val="en-US" w:eastAsia="zh-CN" w:bidi="ar-SA"/>
              </w:rPr>
            </w:pPr>
          </w:p>
        </w:tc>
        <w:tc>
          <w:tcPr>
            <w:tcW w:w="1367" w:type="dxa"/>
            <w:noWrap w:val="0"/>
            <w:vAlign w:val="center"/>
          </w:tcPr>
          <w:p w14:paraId="57FF346F">
            <w:pPr>
              <w:widowControl/>
              <w:ind w:firstLine="0"/>
              <w:jc w:val="both"/>
              <w:rPr>
                <w:rFonts w:ascii="仿宋_GB2312" w:hAnsi="仿宋" w:eastAsia="仿宋_GB2312"/>
                <w:bCs/>
                <w:color w:val="000000"/>
                <w:w w:val="90"/>
                <w:kern w:val="2"/>
                <w:sz w:val="24"/>
                <w:szCs w:val="24"/>
                <w:lang w:val="en-US" w:eastAsia="zh-CN" w:bidi="ar-SA"/>
              </w:rPr>
            </w:pPr>
          </w:p>
        </w:tc>
      </w:tr>
      <w:tr w14:paraId="71C24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noWrap w:val="0"/>
            <w:vAlign w:val="center"/>
          </w:tcPr>
          <w:p w14:paraId="689B4832">
            <w:pPr>
              <w:widowControl/>
              <w:ind w:firstLine="0"/>
              <w:jc w:val="center"/>
              <w:rPr>
                <w:rFonts w:ascii="仿宋_GB2312" w:hAnsi="仿宋" w:eastAsia="仿宋_GB2312"/>
                <w:bCs/>
                <w:color w:val="000000"/>
                <w:w w:val="90"/>
                <w:kern w:val="2"/>
                <w:sz w:val="24"/>
                <w:szCs w:val="24"/>
                <w:lang w:val="en-US" w:eastAsia="zh-CN" w:bidi="ar-SA"/>
              </w:rPr>
            </w:pPr>
          </w:p>
        </w:tc>
        <w:tc>
          <w:tcPr>
            <w:tcW w:w="2409" w:type="dxa"/>
            <w:noWrap w:val="0"/>
            <w:vAlign w:val="center"/>
          </w:tcPr>
          <w:p w14:paraId="72A0C8A9">
            <w:pPr>
              <w:widowControl/>
              <w:ind w:firstLine="0"/>
              <w:jc w:val="both"/>
              <w:rPr>
                <w:rFonts w:ascii="仿宋_GB2312" w:hAnsi="仿宋" w:eastAsia="仿宋_GB2312"/>
                <w:bCs/>
                <w:color w:val="000000"/>
                <w:w w:val="90"/>
                <w:kern w:val="2"/>
                <w:sz w:val="24"/>
                <w:szCs w:val="24"/>
                <w:lang w:val="en-US" w:eastAsia="zh-CN" w:bidi="ar-SA"/>
              </w:rPr>
            </w:pPr>
          </w:p>
        </w:tc>
        <w:tc>
          <w:tcPr>
            <w:tcW w:w="2410" w:type="dxa"/>
            <w:noWrap w:val="0"/>
            <w:vAlign w:val="center"/>
          </w:tcPr>
          <w:p w14:paraId="7A37790B">
            <w:pPr>
              <w:widowControl/>
              <w:ind w:firstLine="0"/>
              <w:jc w:val="both"/>
              <w:rPr>
                <w:rFonts w:ascii="仿宋_GB2312" w:hAnsi="仿宋" w:eastAsia="仿宋_GB2312"/>
                <w:bCs/>
                <w:color w:val="000000"/>
                <w:w w:val="90"/>
                <w:kern w:val="2"/>
                <w:sz w:val="24"/>
                <w:szCs w:val="24"/>
                <w:lang w:val="en-US" w:eastAsia="zh-CN" w:bidi="ar-SA"/>
              </w:rPr>
            </w:pPr>
          </w:p>
        </w:tc>
        <w:tc>
          <w:tcPr>
            <w:tcW w:w="2410" w:type="dxa"/>
            <w:noWrap w:val="0"/>
            <w:vAlign w:val="center"/>
          </w:tcPr>
          <w:p w14:paraId="4E086E18">
            <w:pPr>
              <w:widowControl/>
              <w:ind w:firstLine="0"/>
              <w:jc w:val="both"/>
              <w:rPr>
                <w:rFonts w:ascii="仿宋_GB2312" w:hAnsi="仿宋" w:eastAsia="仿宋_GB2312"/>
                <w:bCs/>
                <w:color w:val="000000"/>
                <w:w w:val="90"/>
                <w:kern w:val="2"/>
                <w:sz w:val="24"/>
                <w:szCs w:val="24"/>
                <w:lang w:val="en-US" w:eastAsia="zh-CN" w:bidi="ar-SA"/>
              </w:rPr>
            </w:pPr>
          </w:p>
        </w:tc>
        <w:tc>
          <w:tcPr>
            <w:tcW w:w="1367" w:type="dxa"/>
            <w:noWrap w:val="0"/>
            <w:vAlign w:val="center"/>
          </w:tcPr>
          <w:p w14:paraId="31CB2C5A">
            <w:pPr>
              <w:widowControl/>
              <w:ind w:firstLine="0"/>
              <w:jc w:val="both"/>
              <w:rPr>
                <w:rFonts w:ascii="仿宋_GB2312" w:hAnsi="仿宋" w:eastAsia="仿宋_GB2312"/>
                <w:bCs/>
                <w:color w:val="000000"/>
                <w:w w:val="90"/>
                <w:kern w:val="2"/>
                <w:sz w:val="24"/>
                <w:szCs w:val="24"/>
                <w:lang w:val="en-US" w:eastAsia="zh-CN" w:bidi="ar-SA"/>
              </w:rPr>
            </w:pPr>
          </w:p>
        </w:tc>
      </w:tr>
      <w:tr w14:paraId="6FB08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noWrap w:val="0"/>
            <w:vAlign w:val="center"/>
          </w:tcPr>
          <w:p w14:paraId="7928DDFD">
            <w:pPr>
              <w:widowControl/>
              <w:ind w:firstLine="0"/>
              <w:jc w:val="center"/>
              <w:rPr>
                <w:rFonts w:ascii="仿宋_GB2312" w:hAnsi="仿宋" w:eastAsia="仿宋_GB2312"/>
                <w:bCs/>
                <w:color w:val="000000"/>
                <w:w w:val="90"/>
                <w:kern w:val="2"/>
                <w:sz w:val="24"/>
                <w:szCs w:val="24"/>
                <w:lang w:val="en-US" w:eastAsia="zh-CN" w:bidi="ar-SA"/>
              </w:rPr>
            </w:pPr>
          </w:p>
        </w:tc>
        <w:tc>
          <w:tcPr>
            <w:tcW w:w="2409" w:type="dxa"/>
            <w:noWrap w:val="0"/>
            <w:vAlign w:val="center"/>
          </w:tcPr>
          <w:p w14:paraId="2B3F5DF2">
            <w:pPr>
              <w:widowControl/>
              <w:ind w:firstLine="0"/>
              <w:jc w:val="both"/>
              <w:rPr>
                <w:rFonts w:ascii="仿宋_GB2312" w:hAnsi="仿宋" w:eastAsia="仿宋_GB2312"/>
                <w:bCs/>
                <w:color w:val="000000"/>
                <w:w w:val="90"/>
                <w:kern w:val="2"/>
                <w:sz w:val="24"/>
                <w:szCs w:val="24"/>
                <w:lang w:val="en-US" w:eastAsia="zh-CN" w:bidi="ar-SA"/>
              </w:rPr>
            </w:pPr>
          </w:p>
        </w:tc>
        <w:tc>
          <w:tcPr>
            <w:tcW w:w="2410" w:type="dxa"/>
            <w:noWrap w:val="0"/>
            <w:vAlign w:val="center"/>
          </w:tcPr>
          <w:p w14:paraId="20C80A13">
            <w:pPr>
              <w:widowControl/>
              <w:ind w:firstLine="0"/>
              <w:jc w:val="both"/>
              <w:rPr>
                <w:rFonts w:ascii="仿宋_GB2312" w:hAnsi="仿宋" w:eastAsia="仿宋_GB2312"/>
                <w:bCs/>
                <w:color w:val="000000"/>
                <w:w w:val="90"/>
                <w:kern w:val="2"/>
                <w:sz w:val="24"/>
                <w:szCs w:val="24"/>
                <w:lang w:val="en-US" w:eastAsia="zh-CN" w:bidi="ar-SA"/>
              </w:rPr>
            </w:pPr>
          </w:p>
        </w:tc>
        <w:tc>
          <w:tcPr>
            <w:tcW w:w="2410" w:type="dxa"/>
            <w:noWrap w:val="0"/>
            <w:vAlign w:val="center"/>
          </w:tcPr>
          <w:p w14:paraId="0DF1F63A">
            <w:pPr>
              <w:widowControl/>
              <w:ind w:firstLine="0"/>
              <w:jc w:val="both"/>
              <w:rPr>
                <w:rFonts w:ascii="仿宋_GB2312" w:hAnsi="仿宋" w:eastAsia="仿宋_GB2312"/>
                <w:bCs/>
                <w:color w:val="000000"/>
                <w:w w:val="90"/>
                <w:kern w:val="2"/>
                <w:sz w:val="24"/>
                <w:szCs w:val="24"/>
                <w:lang w:val="en-US" w:eastAsia="zh-CN" w:bidi="ar-SA"/>
              </w:rPr>
            </w:pPr>
          </w:p>
        </w:tc>
        <w:tc>
          <w:tcPr>
            <w:tcW w:w="1367" w:type="dxa"/>
            <w:noWrap w:val="0"/>
            <w:vAlign w:val="center"/>
          </w:tcPr>
          <w:p w14:paraId="78CC9445">
            <w:pPr>
              <w:widowControl/>
              <w:ind w:firstLine="0"/>
              <w:jc w:val="both"/>
              <w:rPr>
                <w:rFonts w:ascii="仿宋_GB2312" w:hAnsi="仿宋" w:eastAsia="仿宋_GB2312"/>
                <w:bCs/>
                <w:color w:val="000000"/>
                <w:w w:val="90"/>
                <w:kern w:val="2"/>
                <w:sz w:val="24"/>
                <w:szCs w:val="24"/>
                <w:lang w:val="en-US" w:eastAsia="zh-CN" w:bidi="ar-SA"/>
              </w:rPr>
            </w:pPr>
          </w:p>
        </w:tc>
      </w:tr>
      <w:tr w14:paraId="237E2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noWrap w:val="0"/>
            <w:vAlign w:val="center"/>
          </w:tcPr>
          <w:p w14:paraId="6EA83687">
            <w:pPr>
              <w:widowControl/>
              <w:ind w:firstLine="0"/>
              <w:jc w:val="center"/>
              <w:rPr>
                <w:rFonts w:ascii="仿宋_GB2312" w:hAnsi="仿宋" w:eastAsia="仿宋_GB2312"/>
                <w:bCs/>
                <w:color w:val="000000"/>
                <w:w w:val="90"/>
                <w:kern w:val="2"/>
                <w:sz w:val="24"/>
                <w:szCs w:val="24"/>
                <w:lang w:val="en-US" w:eastAsia="zh-CN" w:bidi="ar-SA"/>
              </w:rPr>
            </w:pPr>
          </w:p>
        </w:tc>
        <w:tc>
          <w:tcPr>
            <w:tcW w:w="2409" w:type="dxa"/>
            <w:noWrap w:val="0"/>
            <w:vAlign w:val="center"/>
          </w:tcPr>
          <w:p w14:paraId="67BC9DC0">
            <w:pPr>
              <w:widowControl/>
              <w:ind w:firstLine="0"/>
              <w:jc w:val="both"/>
              <w:rPr>
                <w:rFonts w:ascii="仿宋_GB2312" w:hAnsi="仿宋" w:eastAsia="仿宋_GB2312"/>
                <w:bCs/>
                <w:color w:val="000000"/>
                <w:w w:val="90"/>
                <w:kern w:val="2"/>
                <w:sz w:val="24"/>
                <w:szCs w:val="24"/>
                <w:lang w:val="en-US" w:eastAsia="zh-CN" w:bidi="ar-SA"/>
              </w:rPr>
            </w:pPr>
          </w:p>
        </w:tc>
        <w:tc>
          <w:tcPr>
            <w:tcW w:w="2410" w:type="dxa"/>
            <w:noWrap w:val="0"/>
            <w:vAlign w:val="center"/>
          </w:tcPr>
          <w:p w14:paraId="66EDB208">
            <w:pPr>
              <w:widowControl/>
              <w:ind w:firstLine="0"/>
              <w:jc w:val="both"/>
              <w:rPr>
                <w:rFonts w:ascii="仿宋_GB2312" w:hAnsi="仿宋" w:eastAsia="仿宋_GB2312"/>
                <w:bCs/>
                <w:color w:val="000000"/>
                <w:w w:val="90"/>
                <w:kern w:val="2"/>
                <w:sz w:val="24"/>
                <w:szCs w:val="24"/>
                <w:lang w:val="en-US" w:eastAsia="zh-CN" w:bidi="ar-SA"/>
              </w:rPr>
            </w:pPr>
          </w:p>
        </w:tc>
        <w:tc>
          <w:tcPr>
            <w:tcW w:w="2410" w:type="dxa"/>
            <w:noWrap w:val="0"/>
            <w:vAlign w:val="center"/>
          </w:tcPr>
          <w:p w14:paraId="550A01ED">
            <w:pPr>
              <w:widowControl/>
              <w:ind w:firstLine="0"/>
              <w:jc w:val="both"/>
              <w:rPr>
                <w:rFonts w:ascii="仿宋_GB2312" w:hAnsi="仿宋" w:eastAsia="仿宋_GB2312"/>
                <w:bCs/>
                <w:color w:val="000000"/>
                <w:w w:val="90"/>
                <w:kern w:val="2"/>
                <w:sz w:val="24"/>
                <w:szCs w:val="24"/>
                <w:lang w:val="en-US" w:eastAsia="zh-CN" w:bidi="ar-SA"/>
              </w:rPr>
            </w:pPr>
          </w:p>
        </w:tc>
        <w:tc>
          <w:tcPr>
            <w:tcW w:w="1367" w:type="dxa"/>
            <w:noWrap w:val="0"/>
            <w:vAlign w:val="center"/>
          </w:tcPr>
          <w:p w14:paraId="661DBD92">
            <w:pPr>
              <w:widowControl/>
              <w:ind w:firstLine="0"/>
              <w:jc w:val="both"/>
              <w:rPr>
                <w:rFonts w:ascii="仿宋_GB2312" w:hAnsi="仿宋" w:eastAsia="仿宋_GB2312"/>
                <w:bCs/>
                <w:color w:val="000000"/>
                <w:w w:val="90"/>
                <w:kern w:val="2"/>
                <w:sz w:val="24"/>
                <w:szCs w:val="24"/>
                <w:lang w:val="en-US" w:eastAsia="zh-CN" w:bidi="ar-SA"/>
              </w:rPr>
            </w:pPr>
          </w:p>
        </w:tc>
      </w:tr>
      <w:tr w14:paraId="5ABA6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noWrap w:val="0"/>
            <w:vAlign w:val="center"/>
          </w:tcPr>
          <w:p w14:paraId="2D052485">
            <w:pPr>
              <w:widowControl/>
              <w:ind w:firstLine="0"/>
              <w:jc w:val="center"/>
              <w:rPr>
                <w:rFonts w:ascii="仿宋_GB2312" w:hAnsi="仿宋" w:eastAsia="仿宋_GB2312"/>
                <w:bCs/>
                <w:color w:val="000000"/>
                <w:w w:val="90"/>
                <w:kern w:val="2"/>
                <w:sz w:val="24"/>
                <w:szCs w:val="24"/>
                <w:lang w:val="en-US" w:eastAsia="zh-CN" w:bidi="ar-SA"/>
              </w:rPr>
            </w:pPr>
          </w:p>
        </w:tc>
        <w:tc>
          <w:tcPr>
            <w:tcW w:w="2409" w:type="dxa"/>
            <w:noWrap w:val="0"/>
            <w:vAlign w:val="center"/>
          </w:tcPr>
          <w:p w14:paraId="29A976D1">
            <w:pPr>
              <w:widowControl/>
              <w:ind w:firstLine="0"/>
              <w:jc w:val="both"/>
              <w:rPr>
                <w:rFonts w:ascii="仿宋_GB2312" w:hAnsi="仿宋" w:eastAsia="仿宋_GB2312"/>
                <w:bCs/>
                <w:color w:val="000000"/>
                <w:w w:val="90"/>
                <w:kern w:val="2"/>
                <w:sz w:val="24"/>
                <w:szCs w:val="24"/>
                <w:lang w:val="en-US" w:eastAsia="zh-CN" w:bidi="ar-SA"/>
              </w:rPr>
            </w:pPr>
          </w:p>
        </w:tc>
        <w:tc>
          <w:tcPr>
            <w:tcW w:w="2410" w:type="dxa"/>
            <w:noWrap w:val="0"/>
            <w:vAlign w:val="center"/>
          </w:tcPr>
          <w:p w14:paraId="5A2DF8F6">
            <w:pPr>
              <w:widowControl/>
              <w:ind w:firstLine="0"/>
              <w:jc w:val="both"/>
              <w:rPr>
                <w:rFonts w:ascii="仿宋_GB2312" w:hAnsi="仿宋" w:eastAsia="仿宋_GB2312"/>
                <w:bCs/>
                <w:color w:val="000000"/>
                <w:w w:val="90"/>
                <w:kern w:val="2"/>
                <w:sz w:val="24"/>
                <w:szCs w:val="24"/>
                <w:lang w:val="en-US" w:eastAsia="zh-CN" w:bidi="ar-SA"/>
              </w:rPr>
            </w:pPr>
          </w:p>
        </w:tc>
        <w:tc>
          <w:tcPr>
            <w:tcW w:w="2410" w:type="dxa"/>
            <w:noWrap w:val="0"/>
            <w:vAlign w:val="center"/>
          </w:tcPr>
          <w:p w14:paraId="69639E7E">
            <w:pPr>
              <w:widowControl/>
              <w:ind w:firstLine="0"/>
              <w:jc w:val="both"/>
              <w:rPr>
                <w:rFonts w:ascii="仿宋_GB2312" w:hAnsi="仿宋" w:eastAsia="仿宋_GB2312"/>
                <w:bCs/>
                <w:color w:val="000000"/>
                <w:w w:val="90"/>
                <w:kern w:val="2"/>
                <w:sz w:val="24"/>
                <w:szCs w:val="24"/>
                <w:lang w:val="en-US" w:eastAsia="zh-CN" w:bidi="ar-SA"/>
              </w:rPr>
            </w:pPr>
          </w:p>
        </w:tc>
        <w:tc>
          <w:tcPr>
            <w:tcW w:w="1367" w:type="dxa"/>
            <w:noWrap w:val="0"/>
            <w:vAlign w:val="center"/>
          </w:tcPr>
          <w:p w14:paraId="3B72A888">
            <w:pPr>
              <w:widowControl/>
              <w:ind w:firstLine="0"/>
              <w:jc w:val="both"/>
              <w:rPr>
                <w:rFonts w:ascii="仿宋_GB2312" w:hAnsi="仿宋" w:eastAsia="仿宋_GB2312"/>
                <w:bCs/>
                <w:color w:val="000000"/>
                <w:w w:val="90"/>
                <w:kern w:val="2"/>
                <w:sz w:val="24"/>
                <w:szCs w:val="24"/>
                <w:lang w:val="en-US" w:eastAsia="zh-CN" w:bidi="ar-SA"/>
              </w:rPr>
            </w:pPr>
          </w:p>
        </w:tc>
      </w:tr>
      <w:tr w14:paraId="4A687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noWrap w:val="0"/>
            <w:vAlign w:val="center"/>
          </w:tcPr>
          <w:p w14:paraId="73A75411">
            <w:pPr>
              <w:widowControl/>
              <w:ind w:firstLine="0"/>
              <w:jc w:val="center"/>
              <w:rPr>
                <w:rFonts w:ascii="仿宋_GB2312" w:hAnsi="仿宋" w:eastAsia="仿宋_GB2312"/>
                <w:bCs/>
                <w:color w:val="000000"/>
                <w:w w:val="90"/>
                <w:kern w:val="2"/>
                <w:sz w:val="24"/>
                <w:szCs w:val="24"/>
                <w:lang w:val="en-US" w:eastAsia="zh-CN" w:bidi="ar-SA"/>
              </w:rPr>
            </w:pPr>
          </w:p>
        </w:tc>
        <w:tc>
          <w:tcPr>
            <w:tcW w:w="2409" w:type="dxa"/>
            <w:noWrap w:val="0"/>
            <w:vAlign w:val="center"/>
          </w:tcPr>
          <w:p w14:paraId="3E3EEF8F">
            <w:pPr>
              <w:widowControl/>
              <w:ind w:firstLine="0"/>
              <w:jc w:val="both"/>
              <w:rPr>
                <w:rFonts w:ascii="仿宋_GB2312" w:hAnsi="仿宋" w:eastAsia="仿宋_GB2312"/>
                <w:bCs/>
                <w:color w:val="000000"/>
                <w:w w:val="90"/>
                <w:kern w:val="2"/>
                <w:sz w:val="24"/>
                <w:szCs w:val="24"/>
                <w:lang w:val="en-US" w:eastAsia="zh-CN" w:bidi="ar-SA"/>
              </w:rPr>
            </w:pPr>
          </w:p>
        </w:tc>
        <w:tc>
          <w:tcPr>
            <w:tcW w:w="2410" w:type="dxa"/>
            <w:noWrap w:val="0"/>
            <w:vAlign w:val="center"/>
          </w:tcPr>
          <w:p w14:paraId="4D8B762D">
            <w:pPr>
              <w:widowControl/>
              <w:ind w:firstLine="0"/>
              <w:jc w:val="both"/>
              <w:rPr>
                <w:rFonts w:ascii="仿宋_GB2312" w:hAnsi="仿宋" w:eastAsia="仿宋_GB2312"/>
                <w:bCs/>
                <w:color w:val="000000"/>
                <w:w w:val="90"/>
                <w:kern w:val="2"/>
                <w:sz w:val="24"/>
                <w:szCs w:val="24"/>
                <w:lang w:val="en-US" w:eastAsia="zh-CN" w:bidi="ar-SA"/>
              </w:rPr>
            </w:pPr>
          </w:p>
        </w:tc>
        <w:tc>
          <w:tcPr>
            <w:tcW w:w="2410" w:type="dxa"/>
            <w:noWrap w:val="0"/>
            <w:vAlign w:val="center"/>
          </w:tcPr>
          <w:p w14:paraId="6E93F1A7">
            <w:pPr>
              <w:widowControl/>
              <w:ind w:firstLine="0"/>
              <w:jc w:val="both"/>
              <w:rPr>
                <w:rFonts w:ascii="仿宋_GB2312" w:hAnsi="仿宋" w:eastAsia="仿宋_GB2312"/>
                <w:bCs/>
                <w:color w:val="000000"/>
                <w:w w:val="90"/>
                <w:kern w:val="2"/>
                <w:sz w:val="24"/>
                <w:szCs w:val="24"/>
                <w:lang w:val="en-US" w:eastAsia="zh-CN" w:bidi="ar-SA"/>
              </w:rPr>
            </w:pPr>
          </w:p>
        </w:tc>
        <w:tc>
          <w:tcPr>
            <w:tcW w:w="1367" w:type="dxa"/>
            <w:noWrap w:val="0"/>
            <w:vAlign w:val="center"/>
          </w:tcPr>
          <w:p w14:paraId="5C0556D1">
            <w:pPr>
              <w:widowControl/>
              <w:ind w:firstLine="0"/>
              <w:jc w:val="both"/>
              <w:rPr>
                <w:rFonts w:ascii="仿宋_GB2312" w:hAnsi="仿宋" w:eastAsia="仿宋_GB2312"/>
                <w:bCs/>
                <w:color w:val="000000"/>
                <w:w w:val="90"/>
                <w:kern w:val="2"/>
                <w:sz w:val="24"/>
                <w:szCs w:val="24"/>
                <w:lang w:val="en-US" w:eastAsia="zh-CN" w:bidi="ar-SA"/>
              </w:rPr>
            </w:pPr>
          </w:p>
        </w:tc>
      </w:tr>
    </w:tbl>
    <w:p w14:paraId="1D6D2878">
      <w:pPr>
        <w:widowControl/>
        <w:ind w:firstLine="0"/>
        <w:rPr>
          <w:rFonts w:ascii="仿宋_GB2312" w:hAnsi="仿宋" w:eastAsia="仿宋_GB2312"/>
          <w:color w:val="000000"/>
          <w:sz w:val="24"/>
          <w:szCs w:val="24"/>
        </w:rPr>
      </w:pPr>
      <w:r>
        <w:rPr>
          <w:rFonts w:hint="eastAsia" w:ascii="仿宋_GB2312" w:hAnsi="仿宋" w:eastAsia="仿宋_GB2312"/>
          <w:color w:val="000000"/>
          <w:sz w:val="24"/>
          <w:szCs w:val="24"/>
        </w:rPr>
        <w:t>供应商（企业电子章）：</w:t>
      </w:r>
    </w:p>
    <w:p w14:paraId="380435CF">
      <w:pPr>
        <w:widowControl/>
        <w:ind w:firstLine="482"/>
        <w:rPr>
          <w:rFonts w:ascii="仿宋_GB2312" w:hAnsi="仿宋" w:eastAsia="仿宋_GB2312"/>
          <w:color w:val="000000"/>
          <w:sz w:val="24"/>
          <w:szCs w:val="24"/>
        </w:rPr>
      </w:pPr>
    </w:p>
    <w:p w14:paraId="58BA736D">
      <w:pPr>
        <w:widowControl/>
        <w:ind w:firstLine="0"/>
        <w:rPr>
          <w:rFonts w:ascii="仿宋_GB2312" w:hAnsi="仿宋" w:eastAsia="仿宋_GB2312"/>
          <w:bCs/>
          <w:color w:val="000000"/>
          <w:spacing w:val="10"/>
          <w:sz w:val="24"/>
          <w:szCs w:val="24"/>
        </w:rPr>
      </w:pPr>
      <w:r>
        <w:rPr>
          <w:rFonts w:hint="eastAsia" w:ascii="仿宋_GB2312" w:hAnsi="仿宋" w:eastAsia="仿宋_GB2312"/>
          <w:bCs/>
          <w:color w:val="000000"/>
          <w:spacing w:val="10"/>
          <w:sz w:val="24"/>
          <w:szCs w:val="24"/>
        </w:rPr>
        <w:t>注：1.供应商可根据需要自行增减表格行数。</w:t>
      </w:r>
    </w:p>
    <w:p w14:paraId="1EC8DA32">
      <w:pPr>
        <w:widowControl/>
        <w:ind w:firstLine="420"/>
        <w:rPr>
          <w:rFonts w:ascii="仿宋_GB2312" w:hAnsi="微软雅黑" w:eastAsia="仿宋_GB2312"/>
          <w:sz w:val="30"/>
        </w:rPr>
      </w:pPr>
      <w:r>
        <w:rPr>
          <w:rFonts w:hint="eastAsia" w:ascii="仿宋_GB2312" w:hAnsi="仿宋" w:eastAsia="仿宋_GB2312"/>
          <w:bCs/>
          <w:color w:val="000000"/>
          <w:spacing w:val="10"/>
          <w:sz w:val="24"/>
          <w:szCs w:val="24"/>
        </w:rPr>
        <w:t>2.</w:t>
      </w:r>
      <w:r>
        <w:rPr>
          <w:rFonts w:hint="eastAsia" w:ascii="仿宋_GB2312" w:hAnsi="仿宋" w:eastAsia="仿宋_GB2312"/>
          <w:color w:val="000000"/>
          <w:sz w:val="24"/>
          <w:szCs w:val="24"/>
        </w:rPr>
        <w:t>供应商对所报相关内容的真实性负责，采购代理机构有权将相关内容进行公示，因弄虚作假导致的后果由供应商自行承担。</w:t>
      </w:r>
    </w:p>
    <w:p w14:paraId="79B56096">
      <w:pPr>
        <w:widowControl/>
        <w:jc w:val="left"/>
        <w:outlineLvl w:val="1"/>
        <w:rPr>
          <w:rFonts w:ascii="宋体" w:hAnsi="宋体" w:cs="宋体"/>
          <w:b/>
          <w:kern w:val="0"/>
          <w:sz w:val="28"/>
          <w:szCs w:val="24"/>
          <w:lang w:eastAsia="en-US"/>
        </w:rPr>
      </w:pPr>
      <w:r>
        <w:rPr>
          <w:rFonts w:ascii="Times New Roman" w:hAnsi="Times New Roman" w:eastAsia="Times New Roman"/>
          <w:kern w:val="0"/>
          <w:sz w:val="24"/>
          <w:szCs w:val="24"/>
          <w:lang w:eastAsia="en-US"/>
        </w:rPr>
        <w:br w:type="page"/>
      </w:r>
      <w:bookmarkStart w:id="115" w:name="_Toc22713"/>
      <w:bookmarkStart w:id="116" w:name="_Toc256000082"/>
      <w:r>
        <w:rPr>
          <w:rFonts w:ascii="宋体" w:hAnsi="宋体" w:cs="宋体"/>
          <w:b/>
          <w:kern w:val="0"/>
          <w:sz w:val="28"/>
          <w:szCs w:val="24"/>
          <w:lang w:eastAsia="en-US"/>
        </w:rPr>
        <w:t>附件1</w:t>
      </w:r>
      <w:r>
        <w:rPr>
          <w:rFonts w:hint="eastAsia" w:ascii="宋体" w:hAnsi="宋体" w:cs="宋体"/>
          <w:b/>
          <w:kern w:val="0"/>
          <w:sz w:val="28"/>
          <w:szCs w:val="24"/>
          <w:lang w:val="en-US" w:eastAsia="zh-CN"/>
        </w:rPr>
        <w:t>4</w:t>
      </w:r>
      <w:r>
        <w:rPr>
          <w:rFonts w:ascii="宋体" w:hAnsi="宋体" w:cs="宋体"/>
          <w:b/>
          <w:kern w:val="0"/>
          <w:sz w:val="28"/>
          <w:szCs w:val="24"/>
          <w:lang w:eastAsia="en-US"/>
        </w:rPr>
        <w:t>-1</w:t>
      </w:r>
      <w:r>
        <w:rPr>
          <w:rFonts w:hint="eastAsia" w:ascii="宋体" w:hAnsi="宋体" w:eastAsia="宋体" w:cs="宋体"/>
          <w:b/>
          <w:kern w:val="0"/>
          <w:sz w:val="28"/>
          <w:szCs w:val="24"/>
          <w:lang w:eastAsia="zh-CN"/>
        </w:rPr>
        <w:t>：</w:t>
      </w:r>
      <w:r>
        <w:rPr>
          <w:rFonts w:ascii="宋体" w:hAnsi="宋体" w:cs="宋体"/>
          <w:b/>
          <w:kern w:val="0"/>
          <w:sz w:val="28"/>
          <w:szCs w:val="24"/>
          <w:lang w:eastAsia="en-US"/>
        </w:rPr>
        <w:t>参与评审打分的证书（证件）扫描件</w:t>
      </w:r>
      <w:bookmarkEnd w:id="115"/>
      <w:bookmarkEnd w:id="116"/>
    </w:p>
    <w:p w14:paraId="0629A64D">
      <w:pPr>
        <w:widowControl/>
        <w:jc w:val="left"/>
        <w:outlineLvl w:val="1"/>
        <w:rPr>
          <w:rFonts w:ascii="宋体" w:hAnsi="宋体" w:cs="宋体"/>
          <w:b/>
          <w:kern w:val="0"/>
          <w:sz w:val="28"/>
          <w:szCs w:val="24"/>
          <w:lang w:eastAsia="en-US"/>
        </w:rPr>
      </w:pPr>
      <w:r>
        <w:rPr>
          <w:rFonts w:ascii="Times New Roman" w:hAnsi="Times New Roman" w:eastAsia="Times New Roman"/>
          <w:kern w:val="0"/>
          <w:sz w:val="24"/>
          <w:szCs w:val="24"/>
          <w:lang w:eastAsia="en-US"/>
        </w:rPr>
        <w:br w:type="page"/>
      </w:r>
      <w:bookmarkStart w:id="117" w:name="_Toc256000083"/>
      <w:bookmarkStart w:id="118" w:name="_Toc17378"/>
      <w:r>
        <w:rPr>
          <w:rFonts w:ascii="宋体" w:hAnsi="宋体" w:cs="宋体"/>
          <w:b/>
          <w:kern w:val="0"/>
          <w:sz w:val="28"/>
          <w:szCs w:val="24"/>
          <w:lang w:eastAsia="en-US"/>
        </w:rPr>
        <w:t>附件1</w:t>
      </w:r>
      <w:r>
        <w:rPr>
          <w:rFonts w:hint="eastAsia" w:ascii="宋体" w:hAnsi="宋体" w:cs="宋体"/>
          <w:b/>
          <w:kern w:val="0"/>
          <w:sz w:val="28"/>
          <w:szCs w:val="24"/>
          <w:lang w:val="en-US" w:eastAsia="zh-CN"/>
        </w:rPr>
        <w:t>5：</w:t>
      </w:r>
      <w:r>
        <w:rPr>
          <w:rFonts w:ascii="宋体" w:hAnsi="宋体" w:cs="宋体"/>
          <w:b/>
          <w:kern w:val="0"/>
          <w:sz w:val="28"/>
          <w:szCs w:val="24"/>
          <w:lang w:eastAsia="en-US"/>
        </w:rPr>
        <w:t>参与评审打分的合同业绩一览表</w:t>
      </w:r>
      <w:bookmarkEnd w:id="117"/>
      <w:bookmarkEnd w:id="118"/>
    </w:p>
    <w:p w14:paraId="3F80E891">
      <w:pPr>
        <w:widowControl/>
        <w:ind w:firstLine="0"/>
        <w:jc w:val="center"/>
        <w:rPr>
          <w:rFonts w:ascii="仿宋" w:hAnsi="仿宋" w:eastAsia="仿宋"/>
          <w:color w:val="000000"/>
          <w:sz w:val="30"/>
          <w:szCs w:val="21"/>
        </w:rPr>
      </w:pPr>
      <w:r>
        <w:rPr>
          <w:rFonts w:hint="eastAsia" w:ascii="仿宋" w:hAnsi="仿宋" w:eastAsia="仿宋"/>
          <w:color w:val="000000"/>
          <w:sz w:val="30"/>
          <w:szCs w:val="21"/>
        </w:rPr>
        <w:t>参与评审打分的合同业绩一览表</w:t>
      </w:r>
    </w:p>
    <w:p w14:paraId="5FEE672D">
      <w:pPr>
        <w:widowControl/>
        <w:ind w:firstLine="0"/>
        <w:jc w:val="center"/>
        <w:rPr>
          <w:rFonts w:ascii="仿宋_GB2312" w:hAnsi="仿宋" w:eastAsia="仿宋_GB2312"/>
          <w:color w:val="000000"/>
          <w:sz w:val="24"/>
          <w:szCs w:val="24"/>
        </w:rPr>
      </w:pP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2125"/>
        <w:gridCol w:w="2766"/>
        <w:gridCol w:w="2126"/>
        <w:gridCol w:w="1255"/>
      </w:tblGrid>
      <w:tr w14:paraId="4611A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873" w:type="dxa"/>
            <w:noWrap w:val="0"/>
            <w:vAlign w:val="center"/>
          </w:tcPr>
          <w:p w14:paraId="10A6362F">
            <w:pPr>
              <w:widowControl/>
              <w:ind w:firstLine="0"/>
              <w:jc w:val="both"/>
              <w:rPr>
                <w:rFonts w:ascii="仿宋_GB2312" w:hAnsi="仿宋" w:eastAsia="仿宋_GB2312"/>
                <w:bCs/>
                <w:color w:val="000000"/>
                <w:kern w:val="2"/>
                <w:sz w:val="24"/>
                <w:szCs w:val="24"/>
                <w:lang w:val="en-US" w:eastAsia="zh-CN" w:bidi="ar-SA"/>
              </w:rPr>
            </w:pPr>
            <w:r>
              <w:rPr>
                <w:rFonts w:hint="eastAsia" w:ascii="仿宋_GB2312" w:hAnsi="仿宋" w:eastAsia="仿宋_GB2312"/>
                <w:bCs/>
                <w:color w:val="000000"/>
                <w:kern w:val="2"/>
                <w:sz w:val="24"/>
                <w:szCs w:val="24"/>
                <w:lang w:val="en-US" w:eastAsia="zh-CN" w:bidi="ar-SA"/>
              </w:rPr>
              <w:t>序号</w:t>
            </w:r>
          </w:p>
        </w:tc>
        <w:tc>
          <w:tcPr>
            <w:tcW w:w="2125" w:type="dxa"/>
            <w:noWrap w:val="0"/>
            <w:vAlign w:val="center"/>
          </w:tcPr>
          <w:p w14:paraId="6C2A5938">
            <w:pPr>
              <w:widowControl/>
              <w:ind w:firstLine="0"/>
              <w:jc w:val="both"/>
              <w:rPr>
                <w:rFonts w:ascii="仿宋_GB2312" w:hAnsi="仿宋" w:eastAsia="仿宋_GB2312"/>
                <w:bCs/>
                <w:color w:val="000000"/>
                <w:kern w:val="2"/>
                <w:sz w:val="24"/>
                <w:szCs w:val="24"/>
                <w:lang w:val="en-US" w:eastAsia="zh-CN" w:bidi="ar-SA"/>
              </w:rPr>
            </w:pPr>
            <w:r>
              <w:rPr>
                <w:rFonts w:hint="eastAsia" w:ascii="仿宋_GB2312" w:hAnsi="仿宋" w:eastAsia="仿宋_GB2312"/>
                <w:bCs/>
                <w:color w:val="000000"/>
                <w:kern w:val="2"/>
                <w:sz w:val="24"/>
                <w:szCs w:val="24"/>
                <w:lang w:val="en-US" w:eastAsia="zh-CN" w:bidi="ar-SA"/>
              </w:rPr>
              <w:t>项目名称</w:t>
            </w:r>
          </w:p>
        </w:tc>
        <w:tc>
          <w:tcPr>
            <w:tcW w:w="2766" w:type="dxa"/>
            <w:noWrap w:val="0"/>
            <w:vAlign w:val="center"/>
          </w:tcPr>
          <w:p w14:paraId="0DA989FD">
            <w:pPr>
              <w:widowControl/>
              <w:ind w:firstLine="0"/>
              <w:jc w:val="both"/>
              <w:rPr>
                <w:rFonts w:ascii="仿宋_GB2312" w:hAnsi="仿宋" w:eastAsia="仿宋_GB2312"/>
                <w:bCs/>
                <w:color w:val="000000"/>
                <w:kern w:val="2"/>
                <w:sz w:val="24"/>
                <w:szCs w:val="24"/>
                <w:lang w:val="en-US" w:eastAsia="zh-CN" w:bidi="ar-SA"/>
              </w:rPr>
            </w:pPr>
            <w:r>
              <w:rPr>
                <w:rFonts w:hint="eastAsia" w:ascii="仿宋_GB2312" w:hAnsi="仿宋" w:eastAsia="仿宋_GB2312"/>
                <w:bCs/>
                <w:color w:val="000000"/>
                <w:kern w:val="2"/>
                <w:sz w:val="24"/>
                <w:szCs w:val="24"/>
                <w:lang w:val="en-US" w:eastAsia="zh-CN" w:bidi="ar-SA"/>
              </w:rPr>
              <w:t>采购单位（甲方）名称</w:t>
            </w:r>
          </w:p>
        </w:tc>
        <w:tc>
          <w:tcPr>
            <w:tcW w:w="2126" w:type="dxa"/>
            <w:noWrap w:val="0"/>
            <w:vAlign w:val="center"/>
          </w:tcPr>
          <w:p w14:paraId="2446E6A2">
            <w:pPr>
              <w:widowControl/>
              <w:ind w:firstLine="0"/>
              <w:jc w:val="both"/>
              <w:rPr>
                <w:rFonts w:ascii="仿宋_GB2312" w:hAnsi="仿宋" w:eastAsia="仿宋_GB2312"/>
                <w:bCs/>
                <w:color w:val="000000"/>
                <w:kern w:val="2"/>
                <w:sz w:val="24"/>
                <w:szCs w:val="24"/>
                <w:lang w:val="en-US" w:eastAsia="zh-CN" w:bidi="ar-SA"/>
              </w:rPr>
            </w:pPr>
            <w:r>
              <w:rPr>
                <w:rFonts w:hint="eastAsia" w:ascii="仿宋_GB2312" w:hAnsi="仿宋" w:eastAsia="仿宋_GB2312"/>
                <w:bCs/>
                <w:color w:val="000000"/>
                <w:kern w:val="2"/>
                <w:sz w:val="24"/>
                <w:szCs w:val="24"/>
                <w:lang w:val="en-US" w:eastAsia="zh-CN" w:bidi="ar-SA"/>
              </w:rPr>
              <w:t>合同金额（元）</w:t>
            </w:r>
          </w:p>
        </w:tc>
        <w:tc>
          <w:tcPr>
            <w:tcW w:w="1255" w:type="dxa"/>
            <w:noWrap w:val="0"/>
            <w:vAlign w:val="center"/>
          </w:tcPr>
          <w:p w14:paraId="72DE61AC">
            <w:pPr>
              <w:widowControl/>
              <w:ind w:firstLine="0"/>
              <w:jc w:val="both"/>
              <w:rPr>
                <w:rFonts w:ascii="仿宋_GB2312" w:hAnsi="仿宋" w:eastAsia="仿宋_GB2312"/>
                <w:bCs/>
                <w:color w:val="000000"/>
                <w:kern w:val="2"/>
                <w:sz w:val="24"/>
                <w:szCs w:val="24"/>
                <w:lang w:val="en-US" w:eastAsia="zh-CN" w:bidi="ar-SA"/>
              </w:rPr>
            </w:pPr>
            <w:r>
              <w:rPr>
                <w:rFonts w:hint="eastAsia" w:ascii="仿宋_GB2312" w:hAnsi="仿宋" w:eastAsia="仿宋_GB2312"/>
                <w:bCs/>
                <w:color w:val="000000"/>
                <w:kern w:val="2"/>
                <w:sz w:val="24"/>
                <w:szCs w:val="24"/>
                <w:lang w:val="en-US" w:eastAsia="zh-CN" w:bidi="ar-SA"/>
              </w:rPr>
              <w:t>签订时间</w:t>
            </w:r>
          </w:p>
        </w:tc>
      </w:tr>
      <w:tr w14:paraId="4B846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noWrap w:val="0"/>
            <w:vAlign w:val="center"/>
          </w:tcPr>
          <w:p w14:paraId="6107424D">
            <w:pPr>
              <w:widowControl/>
              <w:ind w:firstLine="0"/>
              <w:jc w:val="center"/>
              <w:rPr>
                <w:rFonts w:ascii="仿宋_GB2312" w:hAnsi="仿宋" w:eastAsia="仿宋_GB2312"/>
                <w:bCs/>
                <w:color w:val="000000"/>
                <w:w w:val="90"/>
                <w:kern w:val="2"/>
                <w:sz w:val="24"/>
                <w:szCs w:val="24"/>
                <w:lang w:val="en-US" w:eastAsia="zh-CN" w:bidi="ar-SA"/>
              </w:rPr>
            </w:pPr>
          </w:p>
        </w:tc>
        <w:tc>
          <w:tcPr>
            <w:tcW w:w="2125" w:type="dxa"/>
            <w:noWrap w:val="0"/>
            <w:vAlign w:val="center"/>
          </w:tcPr>
          <w:p w14:paraId="12035A7B">
            <w:pPr>
              <w:widowControl/>
              <w:ind w:firstLine="0"/>
              <w:jc w:val="left"/>
              <w:rPr>
                <w:rFonts w:ascii="仿宋_GB2312" w:hAnsi="仿宋" w:eastAsia="仿宋_GB2312"/>
                <w:bCs/>
                <w:color w:val="000000"/>
                <w:w w:val="90"/>
                <w:kern w:val="2"/>
                <w:sz w:val="24"/>
                <w:szCs w:val="24"/>
                <w:lang w:val="en-US" w:eastAsia="zh-CN" w:bidi="ar-SA"/>
              </w:rPr>
            </w:pPr>
          </w:p>
        </w:tc>
        <w:tc>
          <w:tcPr>
            <w:tcW w:w="2766" w:type="dxa"/>
            <w:noWrap w:val="0"/>
            <w:vAlign w:val="center"/>
          </w:tcPr>
          <w:p w14:paraId="0E935075">
            <w:pPr>
              <w:widowControl/>
              <w:ind w:firstLine="0"/>
              <w:jc w:val="left"/>
              <w:rPr>
                <w:rFonts w:ascii="仿宋_GB2312" w:hAnsi="仿宋" w:eastAsia="仿宋_GB2312"/>
                <w:bCs/>
                <w:color w:val="000000"/>
                <w:w w:val="90"/>
                <w:kern w:val="2"/>
                <w:sz w:val="24"/>
                <w:szCs w:val="24"/>
                <w:lang w:val="en-US" w:eastAsia="zh-CN" w:bidi="ar-SA"/>
              </w:rPr>
            </w:pPr>
          </w:p>
        </w:tc>
        <w:tc>
          <w:tcPr>
            <w:tcW w:w="2126" w:type="dxa"/>
            <w:noWrap w:val="0"/>
            <w:vAlign w:val="center"/>
          </w:tcPr>
          <w:p w14:paraId="365789A0">
            <w:pPr>
              <w:widowControl/>
              <w:ind w:firstLine="0"/>
              <w:jc w:val="left"/>
              <w:rPr>
                <w:rFonts w:ascii="仿宋_GB2312" w:hAnsi="仿宋" w:eastAsia="仿宋_GB2312"/>
                <w:bCs/>
                <w:color w:val="000000"/>
                <w:kern w:val="2"/>
                <w:sz w:val="24"/>
                <w:szCs w:val="24"/>
                <w:lang w:val="en-US" w:eastAsia="zh-CN" w:bidi="ar-SA"/>
              </w:rPr>
            </w:pPr>
          </w:p>
        </w:tc>
        <w:tc>
          <w:tcPr>
            <w:tcW w:w="1255" w:type="dxa"/>
            <w:noWrap w:val="0"/>
            <w:vAlign w:val="center"/>
          </w:tcPr>
          <w:p w14:paraId="4A209018">
            <w:pPr>
              <w:widowControl/>
              <w:ind w:firstLine="0"/>
              <w:jc w:val="left"/>
              <w:rPr>
                <w:rFonts w:ascii="仿宋_GB2312" w:hAnsi="仿宋" w:eastAsia="仿宋_GB2312"/>
                <w:bCs/>
                <w:color w:val="000000"/>
                <w:w w:val="90"/>
                <w:kern w:val="2"/>
                <w:sz w:val="24"/>
                <w:szCs w:val="24"/>
                <w:lang w:val="en-US" w:eastAsia="zh-CN" w:bidi="ar-SA"/>
              </w:rPr>
            </w:pPr>
          </w:p>
        </w:tc>
      </w:tr>
      <w:tr w14:paraId="0E8AB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noWrap w:val="0"/>
            <w:vAlign w:val="center"/>
          </w:tcPr>
          <w:p w14:paraId="21C313CA">
            <w:pPr>
              <w:widowControl/>
              <w:ind w:firstLine="0"/>
              <w:jc w:val="center"/>
              <w:rPr>
                <w:rFonts w:ascii="仿宋_GB2312" w:hAnsi="仿宋" w:eastAsia="仿宋_GB2312"/>
                <w:bCs/>
                <w:color w:val="000000"/>
                <w:w w:val="90"/>
                <w:kern w:val="2"/>
                <w:sz w:val="24"/>
                <w:szCs w:val="24"/>
                <w:lang w:val="en-US" w:eastAsia="zh-CN" w:bidi="ar-SA"/>
              </w:rPr>
            </w:pPr>
          </w:p>
        </w:tc>
        <w:tc>
          <w:tcPr>
            <w:tcW w:w="2125" w:type="dxa"/>
            <w:noWrap w:val="0"/>
            <w:vAlign w:val="center"/>
          </w:tcPr>
          <w:p w14:paraId="1B36466B">
            <w:pPr>
              <w:widowControl/>
              <w:ind w:firstLine="0"/>
              <w:jc w:val="left"/>
              <w:rPr>
                <w:rFonts w:ascii="仿宋_GB2312" w:hAnsi="仿宋" w:eastAsia="仿宋_GB2312"/>
                <w:bCs/>
                <w:color w:val="000000"/>
                <w:w w:val="90"/>
                <w:kern w:val="2"/>
                <w:sz w:val="24"/>
                <w:szCs w:val="24"/>
                <w:lang w:val="en-US" w:eastAsia="zh-CN" w:bidi="ar-SA"/>
              </w:rPr>
            </w:pPr>
          </w:p>
        </w:tc>
        <w:tc>
          <w:tcPr>
            <w:tcW w:w="2766" w:type="dxa"/>
            <w:noWrap w:val="0"/>
            <w:vAlign w:val="center"/>
          </w:tcPr>
          <w:p w14:paraId="3778057A">
            <w:pPr>
              <w:widowControl/>
              <w:ind w:firstLine="0"/>
              <w:jc w:val="left"/>
              <w:rPr>
                <w:rFonts w:ascii="仿宋_GB2312" w:hAnsi="仿宋" w:eastAsia="仿宋_GB2312"/>
                <w:bCs/>
                <w:color w:val="000000"/>
                <w:w w:val="90"/>
                <w:kern w:val="2"/>
                <w:sz w:val="24"/>
                <w:szCs w:val="24"/>
                <w:lang w:val="en-US" w:eastAsia="zh-CN" w:bidi="ar-SA"/>
              </w:rPr>
            </w:pPr>
          </w:p>
        </w:tc>
        <w:tc>
          <w:tcPr>
            <w:tcW w:w="2126" w:type="dxa"/>
            <w:noWrap w:val="0"/>
            <w:vAlign w:val="center"/>
          </w:tcPr>
          <w:p w14:paraId="518B200F">
            <w:pPr>
              <w:widowControl/>
              <w:ind w:firstLine="0"/>
              <w:jc w:val="left"/>
              <w:rPr>
                <w:rFonts w:ascii="仿宋_GB2312" w:hAnsi="仿宋" w:eastAsia="仿宋_GB2312"/>
                <w:bCs/>
                <w:color w:val="000000"/>
                <w:w w:val="90"/>
                <w:kern w:val="2"/>
                <w:sz w:val="24"/>
                <w:szCs w:val="24"/>
                <w:lang w:val="en-US" w:eastAsia="zh-CN" w:bidi="ar-SA"/>
              </w:rPr>
            </w:pPr>
          </w:p>
        </w:tc>
        <w:tc>
          <w:tcPr>
            <w:tcW w:w="1255" w:type="dxa"/>
            <w:noWrap w:val="0"/>
            <w:vAlign w:val="center"/>
          </w:tcPr>
          <w:p w14:paraId="6A86B6A1">
            <w:pPr>
              <w:widowControl/>
              <w:ind w:firstLine="0"/>
              <w:jc w:val="left"/>
              <w:rPr>
                <w:rFonts w:ascii="仿宋_GB2312" w:hAnsi="仿宋" w:eastAsia="仿宋_GB2312"/>
                <w:bCs/>
                <w:color w:val="000000"/>
                <w:w w:val="90"/>
                <w:kern w:val="2"/>
                <w:sz w:val="24"/>
                <w:szCs w:val="24"/>
                <w:lang w:val="en-US" w:eastAsia="zh-CN" w:bidi="ar-SA"/>
              </w:rPr>
            </w:pPr>
          </w:p>
        </w:tc>
      </w:tr>
      <w:tr w14:paraId="1B657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noWrap w:val="0"/>
            <w:vAlign w:val="center"/>
          </w:tcPr>
          <w:p w14:paraId="20D51347">
            <w:pPr>
              <w:widowControl/>
              <w:ind w:firstLine="0"/>
              <w:jc w:val="center"/>
              <w:rPr>
                <w:rFonts w:ascii="仿宋_GB2312" w:hAnsi="仿宋" w:eastAsia="仿宋_GB2312"/>
                <w:bCs/>
                <w:color w:val="000000"/>
                <w:w w:val="90"/>
                <w:kern w:val="2"/>
                <w:sz w:val="24"/>
                <w:szCs w:val="24"/>
                <w:lang w:val="en-US" w:eastAsia="zh-CN" w:bidi="ar-SA"/>
              </w:rPr>
            </w:pPr>
          </w:p>
        </w:tc>
        <w:tc>
          <w:tcPr>
            <w:tcW w:w="2125" w:type="dxa"/>
            <w:noWrap w:val="0"/>
            <w:vAlign w:val="center"/>
          </w:tcPr>
          <w:p w14:paraId="68505E41">
            <w:pPr>
              <w:widowControl/>
              <w:ind w:firstLine="0"/>
              <w:jc w:val="left"/>
              <w:rPr>
                <w:rFonts w:ascii="仿宋_GB2312" w:hAnsi="仿宋" w:eastAsia="仿宋_GB2312"/>
                <w:bCs/>
                <w:color w:val="000000"/>
                <w:w w:val="90"/>
                <w:kern w:val="2"/>
                <w:sz w:val="24"/>
                <w:szCs w:val="24"/>
                <w:lang w:val="en-US" w:eastAsia="zh-CN" w:bidi="ar-SA"/>
              </w:rPr>
            </w:pPr>
          </w:p>
        </w:tc>
        <w:tc>
          <w:tcPr>
            <w:tcW w:w="2766" w:type="dxa"/>
            <w:noWrap w:val="0"/>
            <w:vAlign w:val="center"/>
          </w:tcPr>
          <w:p w14:paraId="5461FD5A">
            <w:pPr>
              <w:widowControl/>
              <w:ind w:firstLine="0"/>
              <w:jc w:val="left"/>
              <w:rPr>
                <w:rFonts w:ascii="仿宋_GB2312" w:hAnsi="仿宋" w:eastAsia="仿宋_GB2312"/>
                <w:bCs/>
                <w:color w:val="000000"/>
                <w:w w:val="90"/>
                <w:kern w:val="2"/>
                <w:sz w:val="24"/>
                <w:szCs w:val="24"/>
                <w:lang w:val="en-US" w:eastAsia="zh-CN" w:bidi="ar-SA"/>
              </w:rPr>
            </w:pPr>
          </w:p>
        </w:tc>
        <w:tc>
          <w:tcPr>
            <w:tcW w:w="2126" w:type="dxa"/>
            <w:noWrap w:val="0"/>
            <w:vAlign w:val="center"/>
          </w:tcPr>
          <w:p w14:paraId="4B8ED183">
            <w:pPr>
              <w:widowControl/>
              <w:ind w:firstLine="0"/>
              <w:jc w:val="left"/>
              <w:rPr>
                <w:rFonts w:ascii="仿宋_GB2312" w:hAnsi="仿宋" w:eastAsia="仿宋_GB2312"/>
                <w:bCs/>
                <w:color w:val="000000"/>
                <w:w w:val="90"/>
                <w:kern w:val="2"/>
                <w:sz w:val="24"/>
                <w:szCs w:val="24"/>
                <w:lang w:val="en-US" w:eastAsia="zh-CN" w:bidi="ar-SA"/>
              </w:rPr>
            </w:pPr>
          </w:p>
        </w:tc>
        <w:tc>
          <w:tcPr>
            <w:tcW w:w="1255" w:type="dxa"/>
            <w:noWrap w:val="0"/>
            <w:vAlign w:val="center"/>
          </w:tcPr>
          <w:p w14:paraId="327FB368">
            <w:pPr>
              <w:widowControl/>
              <w:ind w:firstLine="0"/>
              <w:jc w:val="left"/>
              <w:rPr>
                <w:rFonts w:ascii="仿宋_GB2312" w:hAnsi="仿宋" w:eastAsia="仿宋_GB2312"/>
                <w:bCs/>
                <w:color w:val="000000"/>
                <w:w w:val="90"/>
                <w:kern w:val="2"/>
                <w:sz w:val="24"/>
                <w:szCs w:val="24"/>
                <w:lang w:val="en-US" w:eastAsia="zh-CN" w:bidi="ar-SA"/>
              </w:rPr>
            </w:pPr>
          </w:p>
        </w:tc>
      </w:tr>
      <w:tr w14:paraId="55677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noWrap w:val="0"/>
            <w:vAlign w:val="center"/>
          </w:tcPr>
          <w:p w14:paraId="5765FBFC">
            <w:pPr>
              <w:widowControl/>
              <w:ind w:firstLine="0"/>
              <w:jc w:val="center"/>
              <w:rPr>
                <w:rFonts w:ascii="仿宋_GB2312" w:hAnsi="仿宋" w:eastAsia="仿宋_GB2312"/>
                <w:bCs/>
                <w:color w:val="000000"/>
                <w:w w:val="90"/>
                <w:kern w:val="2"/>
                <w:sz w:val="24"/>
                <w:szCs w:val="24"/>
                <w:lang w:val="en-US" w:eastAsia="zh-CN" w:bidi="ar-SA"/>
              </w:rPr>
            </w:pPr>
          </w:p>
        </w:tc>
        <w:tc>
          <w:tcPr>
            <w:tcW w:w="2125" w:type="dxa"/>
            <w:noWrap w:val="0"/>
            <w:vAlign w:val="center"/>
          </w:tcPr>
          <w:p w14:paraId="5AD3CAE1">
            <w:pPr>
              <w:widowControl/>
              <w:ind w:firstLine="0"/>
              <w:jc w:val="left"/>
              <w:rPr>
                <w:rFonts w:ascii="仿宋_GB2312" w:hAnsi="仿宋" w:eastAsia="仿宋_GB2312"/>
                <w:bCs/>
                <w:color w:val="000000"/>
                <w:w w:val="90"/>
                <w:kern w:val="2"/>
                <w:sz w:val="24"/>
                <w:szCs w:val="24"/>
                <w:lang w:val="en-US" w:eastAsia="zh-CN" w:bidi="ar-SA"/>
              </w:rPr>
            </w:pPr>
          </w:p>
        </w:tc>
        <w:tc>
          <w:tcPr>
            <w:tcW w:w="2766" w:type="dxa"/>
            <w:noWrap w:val="0"/>
            <w:vAlign w:val="center"/>
          </w:tcPr>
          <w:p w14:paraId="201E5C9F">
            <w:pPr>
              <w:widowControl/>
              <w:ind w:firstLine="0"/>
              <w:jc w:val="left"/>
              <w:rPr>
                <w:rFonts w:ascii="仿宋_GB2312" w:hAnsi="仿宋" w:eastAsia="仿宋_GB2312"/>
                <w:bCs/>
                <w:color w:val="000000"/>
                <w:w w:val="90"/>
                <w:kern w:val="2"/>
                <w:sz w:val="24"/>
                <w:szCs w:val="24"/>
                <w:lang w:val="en-US" w:eastAsia="zh-CN" w:bidi="ar-SA"/>
              </w:rPr>
            </w:pPr>
          </w:p>
        </w:tc>
        <w:tc>
          <w:tcPr>
            <w:tcW w:w="2126" w:type="dxa"/>
            <w:noWrap w:val="0"/>
            <w:vAlign w:val="center"/>
          </w:tcPr>
          <w:p w14:paraId="119C5AC6">
            <w:pPr>
              <w:widowControl/>
              <w:ind w:firstLine="0"/>
              <w:jc w:val="left"/>
              <w:rPr>
                <w:rFonts w:ascii="仿宋_GB2312" w:hAnsi="仿宋" w:eastAsia="仿宋_GB2312"/>
                <w:bCs/>
                <w:color w:val="000000"/>
                <w:w w:val="90"/>
                <w:kern w:val="2"/>
                <w:sz w:val="24"/>
                <w:szCs w:val="24"/>
                <w:lang w:val="en-US" w:eastAsia="zh-CN" w:bidi="ar-SA"/>
              </w:rPr>
            </w:pPr>
          </w:p>
        </w:tc>
        <w:tc>
          <w:tcPr>
            <w:tcW w:w="1255" w:type="dxa"/>
            <w:noWrap w:val="0"/>
            <w:vAlign w:val="center"/>
          </w:tcPr>
          <w:p w14:paraId="0910DF65">
            <w:pPr>
              <w:widowControl/>
              <w:ind w:firstLine="0"/>
              <w:jc w:val="left"/>
              <w:rPr>
                <w:rFonts w:ascii="仿宋_GB2312" w:hAnsi="仿宋" w:eastAsia="仿宋_GB2312"/>
                <w:bCs/>
                <w:color w:val="000000"/>
                <w:w w:val="90"/>
                <w:kern w:val="2"/>
                <w:sz w:val="24"/>
                <w:szCs w:val="24"/>
                <w:lang w:val="en-US" w:eastAsia="zh-CN" w:bidi="ar-SA"/>
              </w:rPr>
            </w:pPr>
          </w:p>
        </w:tc>
      </w:tr>
      <w:tr w14:paraId="719D7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noWrap w:val="0"/>
            <w:vAlign w:val="center"/>
          </w:tcPr>
          <w:p w14:paraId="20B81070">
            <w:pPr>
              <w:widowControl/>
              <w:ind w:firstLine="0"/>
              <w:jc w:val="center"/>
              <w:rPr>
                <w:rFonts w:ascii="仿宋_GB2312" w:hAnsi="仿宋" w:eastAsia="仿宋_GB2312"/>
                <w:bCs/>
                <w:color w:val="000000"/>
                <w:w w:val="90"/>
                <w:kern w:val="2"/>
                <w:sz w:val="24"/>
                <w:szCs w:val="24"/>
                <w:lang w:val="en-US" w:eastAsia="zh-CN" w:bidi="ar-SA"/>
              </w:rPr>
            </w:pPr>
          </w:p>
        </w:tc>
        <w:tc>
          <w:tcPr>
            <w:tcW w:w="2125" w:type="dxa"/>
            <w:noWrap w:val="0"/>
            <w:vAlign w:val="center"/>
          </w:tcPr>
          <w:p w14:paraId="7994CD3E">
            <w:pPr>
              <w:widowControl/>
              <w:ind w:firstLine="0"/>
              <w:jc w:val="left"/>
              <w:rPr>
                <w:rFonts w:ascii="仿宋_GB2312" w:hAnsi="仿宋" w:eastAsia="仿宋_GB2312"/>
                <w:bCs/>
                <w:color w:val="000000"/>
                <w:w w:val="90"/>
                <w:kern w:val="2"/>
                <w:sz w:val="24"/>
                <w:szCs w:val="24"/>
                <w:lang w:val="en-US" w:eastAsia="zh-CN" w:bidi="ar-SA"/>
              </w:rPr>
            </w:pPr>
          </w:p>
        </w:tc>
        <w:tc>
          <w:tcPr>
            <w:tcW w:w="2766" w:type="dxa"/>
            <w:noWrap w:val="0"/>
            <w:vAlign w:val="center"/>
          </w:tcPr>
          <w:p w14:paraId="499C6A5E">
            <w:pPr>
              <w:widowControl/>
              <w:ind w:firstLine="0"/>
              <w:jc w:val="left"/>
              <w:rPr>
                <w:rFonts w:ascii="仿宋_GB2312" w:hAnsi="仿宋" w:eastAsia="仿宋_GB2312"/>
                <w:bCs/>
                <w:color w:val="000000"/>
                <w:w w:val="90"/>
                <w:kern w:val="2"/>
                <w:sz w:val="24"/>
                <w:szCs w:val="24"/>
                <w:lang w:val="en-US" w:eastAsia="zh-CN" w:bidi="ar-SA"/>
              </w:rPr>
            </w:pPr>
          </w:p>
        </w:tc>
        <w:tc>
          <w:tcPr>
            <w:tcW w:w="2126" w:type="dxa"/>
            <w:noWrap w:val="0"/>
            <w:vAlign w:val="center"/>
          </w:tcPr>
          <w:p w14:paraId="2C05115B">
            <w:pPr>
              <w:widowControl/>
              <w:ind w:firstLine="0"/>
              <w:jc w:val="left"/>
              <w:rPr>
                <w:rFonts w:ascii="仿宋_GB2312" w:hAnsi="仿宋" w:eastAsia="仿宋_GB2312"/>
                <w:bCs/>
                <w:color w:val="000000"/>
                <w:w w:val="90"/>
                <w:kern w:val="2"/>
                <w:sz w:val="24"/>
                <w:szCs w:val="24"/>
                <w:lang w:val="en-US" w:eastAsia="zh-CN" w:bidi="ar-SA"/>
              </w:rPr>
            </w:pPr>
          </w:p>
        </w:tc>
        <w:tc>
          <w:tcPr>
            <w:tcW w:w="1255" w:type="dxa"/>
            <w:noWrap w:val="0"/>
            <w:vAlign w:val="center"/>
          </w:tcPr>
          <w:p w14:paraId="5619967A">
            <w:pPr>
              <w:widowControl/>
              <w:ind w:firstLine="0"/>
              <w:jc w:val="left"/>
              <w:rPr>
                <w:rFonts w:ascii="仿宋_GB2312" w:hAnsi="仿宋" w:eastAsia="仿宋_GB2312"/>
                <w:bCs/>
                <w:color w:val="000000"/>
                <w:w w:val="90"/>
                <w:kern w:val="2"/>
                <w:sz w:val="24"/>
                <w:szCs w:val="24"/>
                <w:lang w:val="en-US" w:eastAsia="zh-CN" w:bidi="ar-SA"/>
              </w:rPr>
            </w:pPr>
          </w:p>
        </w:tc>
      </w:tr>
      <w:tr w14:paraId="225B4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noWrap w:val="0"/>
            <w:vAlign w:val="center"/>
          </w:tcPr>
          <w:p w14:paraId="11732373">
            <w:pPr>
              <w:widowControl/>
              <w:ind w:firstLine="0"/>
              <w:jc w:val="center"/>
              <w:rPr>
                <w:rFonts w:ascii="仿宋_GB2312" w:hAnsi="仿宋" w:eastAsia="仿宋_GB2312"/>
                <w:bCs/>
                <w:color w:val="000000"/>
                <w:w w:val="90"/>
                <w:kern w:val="2"/>
                <w:sz w:val="24"/>
                <w:szCs w:val="24"/>
                <w:lang w:val="en-US" w:eastAsia="zh-CN" w:bidi="ar-SA"/>
              </w:rPr>
            </w:pPr>
          </w:p>
        </w:tc>
        <w:tc>
          <w:tcPr>
            <w:tcW w:w="2125" w:type="dxa"/>
            <w:noWrap w:val="0"/>
            <w:vAlign w:val="center"/>
          </w:tcPr>
          <w:p w14:paraId="12A7B6F3">
            <w:pPr>
              <w:widowControl/>
              <w:ind w:firstLine="0"/>
              <w:jc w:val="left"/>
              <w:rPr>
                <w:rFonts w:ascii="仿宋_GB2312" w:hAnsi="仿宋" w:eastAsia="仿宋_GB2312"/>
                <w:bCs/>
                <w:color w:val="000000"/>
                <w:w w:val="90"/>
                <w:kern w:val="2"/>
                <w:sz w:val="24"/>
                <w:szCs w:val="24"/>
                <w:lang w:val="en-US" w:eastAsia="zh-CN" w:bidi="ar-SA"/>
              </w:rPr>
            </w:pPr>
          </w:p>
        </w:tc>
        <w:tc>
          <w:tcPr>
            <w:tcW w:w="2766" w:type="dxa"/>
            <w:noWrap w:val="0"/>
            <w:vAlign w:val="center"/>
          </w:tcPr>
          <w:p w14:paraId="7D104067">
            <w:pPr>
              <w:widowControl/>
              <w:ind w:firstLine="0"/>
              <w:jc w:val="left"/>
              <w:rPr>
                <w:rFonts w:ascii="仿宋_GB2312" w:hAnsi="仿宋" w:eastAsia="仿宋_GB2312"/>
                <w:bCs/>
                <w:color w:val="000000"/>
                <w:w w:val="90"/>
                <w:kern w:val="2"/>
                <w:sz w:val="24"/>
                <w:szCs w:val="24"/>
                <w:lang w:val="en-US" w:eastAsia="zh-CN" w:bidi="ar-SA"/>
              </w:rPr>
            </w:pPr>
          </w:p>
        </w:tc>
        <w:tc>
          <w:tcPr>
            <w:tcW w:w="2126" w:type="dxa"/>
            <w:noWrap w:val="0"/>
            <w:vAlign w:val="center"/>
          </w:tcPr>
          <w:p w14:paraId="1308C3BE">
            <w:pPr>
              <w:widowControl/>
              <w:ind w:firstLine="0"/>
              <w:jc w:val="left"/>
              <w:rPr>
                <w:rFonts w:ascii="仿宋_GB2312" w:hAnsi="仿宋" w:eastAsia="仿宋_GB2312"/>
                <w:bCs/>
                <w:color w:val="000000"/>
                <w:w w:val="90"/>
                <w:kern w:val="2"/>
                <w:sz w:val="24"/>
                <w:szCs w:val="24"/>
                <w:lang w:val="en-US" w:eastAsia="zh-CN" w:bidi="ar-SA"/>
              </w:rPr>
            </w:pPr>
          </w:p>
        </w:tc>
        <w:tc>
          <w:tcPr>
            <w:tcW w:w="1255" w:type="dxa"/>
            <w:noWrap w:val="0"/>
            <w:vAlign w:val="center"/>
          </w:tcPr>
          <w:p w14:paraId="75EF4E6B">
            <w:pPr>
              <w:widowControl/>
              <w:ind w:firstLine="0"/>
              <w:jc w:val="left"/>
              <w:rPr>
                <w:rFonts w:ascii="仿宋_GB2312" w:hAnsi="仿宋" w:eastAsia="仿宋_GB2312"/>
                <w:bCs/>
                <w:color w:val="000000"/>
                <w:w w:val="90"/>
                <w:kern w:val="2"/>
                <w:sz w:val="24"/>
                <w:szCs w:val="24"/>
                <w:lang w:val="en-US" w:eastAsia="zh-CN" w:bidi="ar-SA"/>
              </w:rPr>
            </w:pPr>
          </w:p>
        </w:tc>
      </w:tr>
      <w:tr w14:paraId="5A727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noWrap w:val="0"/>
            <w:vAlign w:val="center"/>
          </w:tcPr>
          <w:p w14:paraId="11FE0458">
            <w:pPr>
              <w:widowControl/>
              <w:ind w:firstLine="0"/>
              <w:jc w:val="center"/>
              <w:rPr>
                <w:rFonts w:ascii="仿宋_GB2312" w:hAnsi="仿宋" w:eastAsia="仿宋_GB2312"/>
                <w:bCs/>
                <w:color w:val="000000"/>
                <w:w w:val="90"/>
                <w:kern w:val="2"/>
                <w:sz w:val="24"/>
                <w:szCs w:val="24"/>
                <w:lang w:val="en-US" w:eastAsia="zh-CN" w:bidi="ar-SA"/>
              </w:rPr>
            </w:pPr>
          </w:p>
        </w:tc>
        <w:tc>
          <w:tcPr>
            <w:tcW w:w="2125" w:type="dxa"/>
            <w:noWrap w:val="0"/>
            <w:vAlign w:val="center"/>
          </w:tcPr>
          <w:p w14:paraId="33633E57">
            <w:pPr>
              <w:widowControl/>
              <w:ind w:firstLine="0"/>
              <w:jc w:val="left"/>
              <w:rPr>
                <w:rFonts w:ascii="仿宋_GB2312" w:hAnsi="仿宋" w:eastAsia="仿宋_GB2312"/>
                <w:bCs/>
                <w:color w:val="000000"/>
                <w:w w:val="90"/>
                <w:kern w:val="2"/>
                <w:sz w:val="24"/>
                <w:szCs w:val="24"/>
                <w:lang w:val="en-US" w:eastAsia="zh-CN" w:bidi="ar-SA"/>
              </w:rPr>
            </w:pPr>
          </w:p>
        </w:tc>
        <w:tc>
          <w:tcPr>
            <w:tcW w:w="2766" w:type="dxa"/>
            <w:noWrap w:val="0"/>
            <w:vAlign w:val="center"/>
          </w:tcPr>
          <w:p w14:paraId="34E05488">
            <w:pPr>
              <w:widowControl/>
              <w:ind w:firstLine="0"/>
              <w:jc w:val="left"/>
              <w:rPr>
                <w:rFonts w:ascii="仿宋_GB2312" w:hAnsi="仿宋" w:eastAsia="仿宋_GB2312"/>
                <w:bCs/>
                <w:color w:val="000000"/>
                <w:w w:val="90"/>
                <w:kern w:val="2"/>
                <w:sz w:val="24"/>
                <w:szCs w:val="24"/>
                <w:lang w:val="en-US" w:eastAsia="zh-CN" w:bidi="ar-SA"/>
              </w:rPr>
            </w:pPr>
          </w:p>
        </w:tc>
        <w:tc>
          <w:tcPr>
            <w:tcW w:w="2126" w:type="dxa"/>
            <w:noWrap w:val="0"/>
            <w:vAlign w:val="center"/>
          </w:tcPr>
          <w:p w14:paraId="51474311">
            <w:pPr>
              <w:widowControl/>
              <w:ind w:firstLine="0"/>
              <w:jc w:val="left"/>
              <w:rPr>
                <w:rFonts w:ascii="仿宋_GB2312" w:hAnsi="仿宋" w:eastAsia="仿宋_GB2312"/>
                <w:bCs/>
                <w:color w:val="000000"/>
                <w:w w:val="90"/>
                <w:kern w:val="2"/>
                <w:sz w:val="24"/>
                <w:szCs w:val="24"/>
                <w:lang w:val="en-US" w:eastAsia="zh-CN" w:bidi="ar-SA"/>
              </w:rPr>
            </w:pPr>
          </w:p>
        </w:tc>
        <w:tc>
          <w:tcPr>
            <w:tcW w:w="1255" w:type="dxa"/>
            <w:noWrap w:val="0"/>
            <w:vAlign w:val="center"/>
          </w:tcPr>
          <w:p w14:paraId="63CBB78C">
            <w:pPr>
              <w:widowControl/>
              <w:ind w:firstLine="0"/>
              <w:jc w:val="left"/>
              <w:rPr>
                <w:rFonts w:ascii="仿宋_GB2312" w:hAnsi="仿宋" w:eastAsia="仿宋_GB2312"/>
                <w:bCs/>
                <w:color w:val="000000"/>
                <w:w w:val="90"/>
                <w:kern w:val="2"/>
                <w:sz w:val="24"/>
                <w:szCs w:val="24"/>
                <w:lang w:val="en-US" w:eastAsia="zh-CN" w:bidi="ar-SA"/>
              </w:rPr>
            </w:pPr>
          </w:p>
        </w:tc>
      </w:tr>
    </w:tbl>
    <w:p w14:paraId="4D1C577D">
      <w:pPr>
        <w:widowControl/>
        <w:ind w:firstLine="0"/>
        <w:rPr>
          <w:rFonts w:ascii="仿宋_GB2312" w:hAnsi="仿宋" w:eastAsia="仿宋_GB2312"/>
          <w:color w:val="000000"/>
          <w:sz w:val="24"/>
          <w:szCs w:val="24"/>
        </w:rPr>
      </w:pPr>
      <w:r>
        <w:rPr>
          <w:rFonts w:hint="eastAsia" w:ascii="仿宋_GB2312" w:hAnsi="仿宋" w:eastAsia="仿宋_GB2312"/>
          <w:color w:val="000000"/>
          <w:sz w:val="24"/>
          <w:szCs w:val="24"/>
        </w:rPr>
        <w:t>供应商（企业电子章）：</w:t>
      </w:r>
    </w:p>
    <w:p w14:paraId="26FCDD00">
      <w:pPr>
        <w:widowControl/>
        <w:ind w:firstLine="0"/>
        <w:rPr>
          <w:rFonts w:ascii="仿宋_GB2312" w:hAnsi="仿宋" w:eastAsia="仿宋_GB2312"/>
          <w:color w:val="000000"/>
          <w:sz w:val="24"/>
          <w:szCs w:val="24"/>
        </w:rPr>
      </w:pPr>
    </w:p>
    <w:p w14:paraId="06AB5C49">
      <w:pPr>
        <w:widowControl/>
        <w:ind w:firstLine="0"/>
        <w:rPr>
          <w:rFonts w:ascii="仿宋_GB2312" w:hAnsi="仿宋" w:eastAsia="仿宋_GB2312"/>
          <w:color w:val="000000"/>
          <w:sz w:val="24"/>
          <w:szCs w:val="24"/>
        </w:rPr>
      </w:pPr>
    </w:p>
    <w:p w14:paraId="40996AFF">
      <w:pPr>
        <w:widowControl/>
        <w:ind w:firstLine="0"/>
        <w:rPr>
          <w:rFonts w:ascii="仿宋_GB2312" w:hAnsi="仿宋" w:eastAsia="仿宋_GB2312"/>
          <w:bCs/>
          <w:color w:val="000000"/>
          <w:spacing w:val="10"/>
          <w:sz w:val="24"/>
          <w:szCs w:val="24"/>
        </w:rPr>
      </w:pPr>
      <w:r>
        <w:rPr>
          <w:rFonts w:hint="eastAsia" w:ascii="仿宋_GB2312" w:hAnsi="仿宋" w:eastAsia="仿宋_GB2312"/>
          <w:bCs/>
          <w:color w:val="000000"/>
          <w:spacing w:val="10"/>
          <w:sz w:val="24"/>
          <w:szCs w:val="24"/>
        </w:rPr>
        <w:t>注：1.供应商可根据需要自行增减表格行数。</w:t>
      </w:r>
    </w:p>
    <w:p w14:paraId="34AD225B">
      <w:pPr>
        <w:widowControl/>
        <w:ind w:firstLine="420"/>
        <w:rPr>
          <w:rFonts w:ascii="仿宋_GB2312" w:hAnsi="微软雅黑" w:eastAsia="仿宋_GB2312"/>
          <w:sz w:val="30"/>
        </w:rPr>
      </w:pPr>
      <w:r>
        <w:rPr>
          <w:rFonts w:hint="eastAsia" w:ascii="仿宋_GB2312" w:hAnsi="仿宋" w:eastAsia="仿宋_GB2312"/>
          <w:bCs/>
          <w:color w:val="000000"/>
          <w:spacing w:val="10"/>
          <w:sz w:val="24"/>
          <w:szCs w:val="24"/>
        </w:rPr>
        <w:t>2.</w:t>
      </w:r>
      <w:r>
        <w:rPr>
          <w:rFonts w:hint="eastAsia" w:ascii="仿宋_GB2312" w:hAnsi="仿宋" w:eastAsia="仿宋_GB2312"/>
          <w:color w:val="000000"/>
          <w:sz w:val="24"/>
          <w:szCs w:val="24"/>
        </w:rPr>
        <w:t>供应商对所报相关内容的真实性负责，采购代理机构有权将相关内容进行公示，因弄虚作假导致的后果由供应商自行承担。</w:t>
      </w:r>
    </w:p>
    <w:p w14:paraId="530C816D">
      <w:pPr>
        <w:widowControl/>
        <w:jc w:val="left"/>
        <w:outlineLvl w:val="1"/>
        <w:rPr>
          <w:rFonts w:ascii="宋体" w:hAnsi="宋体" w:cs="宋体"/>
          <w:b/>
          <w:kern w:val="0"/>
          <w:sz w:val="28"/>
          <w:szCs w:val="24"/>
          <w:lang w:eastAsia="en-US"/>
        </w:rPr>
      </w:pPr>
      <w:r>
        <w:rPr>
          <w:rFonts w:ascii="Times New Roman" w:hAnsi="Times New Roman" w:eastAsia="Times New Roman"/>
          <w:kern w:val="0"/>
          <w:sz w:val="24"/>
          <w:szCs w:val="24"/>
          <w:lang w:eastAsia="en-US"/>
        </w:rPr>
        <w:br w:type="page"/>
      </w:r>
      <w:bookmarkStart w:id="119" w:name="_Toc26470"/>
      <w:bookmarkStart w:id="120" w:name="_Toc256000084"/>
      <w:r>
        <w:rPr>
          <w:rFonts w:ascii="宋体" w:hAnsi="宋体" w:cs="宋体"/>
          <w:b/>
          <w:kern w:val="0"/>
          <w:sz w:val="28"/>
          <w:szCs w:val="24"/>
          <w:lang w:eastAsia="en-US"/>
        </w:rPr>
        <w:t>附件1</w:t>
      </w:r>
      <w:r>
        <w:rPr>
          <w:rFonts w:hint="eastAsia" w:ascii="宋体" w:hAnsi="宋体" w:cs="宋体"/>
          <w:b/>
          <w:kern w:val="0"/>
          <w:sz w:val="28"/>
          <w:szCs w:val="24"/>
          <w:lang w:val="en-US" w:eastAsia="zh-CN"/>
        </w:rPr>
        <w:t>5</w:t>
      </w:r>
      <w:r>
        <w:rPr>
          <w:rFonts w:ascii="宋体" w:hAnsi="宋体" w:cs="宋体"/>
          <w:b/>
          <w:kern w:val="0"/>
          <w:sz w:val="28"/>
          <w:szCs w:val="24"/>
          <w:lang w:eastAsia="en-US"/>
        </w:rPr>
        <w:t>-1</w:t>
      </w:r>
      <w:r>
        <w:rPr>
          <w:rFonts w:hint="eastAsia" w:ascii="宋体" w:hAnsi="宋体" w:eastAsia="宋体" w:cs="宋体"/>
          <w:b/>
          <w:kern w:val="0"/>
          <w:sz w:val="28"/>
          <w:szCs w:val="24"/>
          <w:lang w:eastAsia="zh-CN"/>
        </w:rPr>
        <w:t>：</w:t>
      </w:r>
      <w:r>
        <w:rPr>
          <w:rFonts w:ascii="宋体" w:hAnsi="宋体" w:cs="宋体"/>
          <w:b/>
          <w:kern w:val="0"/>
          <w:sz w:val="28"/>
          <w:szCs w:val="24"/>
          <w:lang w:eastAsia="en-US"/>
        </w:rPr>
        <w:t>参与评审打分的合同业绩扫描件</w:t>
      </w:r>
      <w:bookmarkEnd w:id="119"/>
      <w:bookmarkEnd w:id="120"/>
    </w:p>
    <w:p w14:paraId="2920E4DA">
      <w:pPr>
        <w:widowControl/>
        <w:jc w:val="left"/>
        <w:outlineLvl w:val="1"/>
        <w:rPr>
          <w:rFonts w:ascii="宋体" w:hAnsi="宋体" w:cs="宋体"/>
          <w:b/>
          <w:kern w:val="0"/>
          <w:sz w:val="28"/>
          <w:szCs w:val="24"/>
          <w:lang w:eastAsia="en-US"/>
        </w:rPr>
      </w:pPr>
      <w:r>
        <w:rPr>
          <w:rFonts w:ascii="Times New Roman" w:hAnsi="Times New Roman" w:eastAsia="Times New Roman"/>
          <w:kern w:val="0"/>
          <w:sz w:val="24"/>
          <w:szCs w:val="24"/>
          <w:lang w:eastAsia="en-US"/>
        </w:rPr>
        <w:br w:type="page"/>
      </w:r>
      <w:bookmarkStart w:id="121" w:name="_Toc32593"/>
      <w:bookmarkStart w:id="122" w:name="_Toc256000085"/>
      <w:r>
        <w:rPr>
          <w:rFonts w:ascii="宋体" w:hAnsi="宋体" w:cs="宋体"/>
          <w:b/>
          <w:kern w:val="0"/>
          <w:sz w:val="28"/>
          <w:szCs w:val="24"/>
          <w:lang w:eastAsia="en-US"/>
        </w:rPr>
        <w:t>附件1</w:t>
      </w:r>
      <w:r>
        <w:rPr>
          <w:rFonts w:hint="eastAsia" w:ascii="宋体" w:hAnsi="宋体" w:cs="宋体"/>
          <w:b/>
          <w:kern w:val="0"/>
          <w:sz w:val="28"/>
          <w:szCs w:val="24"/>
          <w:lang w:val="en-US" w:eastAsia="zh-CN"/>
        </w:rPr>
        <w:t>6：</w:t>
      </w:r>
      <w:r>
        <w:rPr>
          <w:rFonts w:ascii="宋体" w:hAnsi="宋体" w:cs="宋体"/>
          <w:b/>
          <w:kern w:val="0"/>
          <w:sz w:val="28"/>
          <w:szCs w:val="24"/>
          <w:lang w:eastAsia="en-US"/>
        </w:rPr>
        <w:t>其他材料</w:t>
      </w:r>
      <w:bookmarkEnd w:id="121"/>
      <w:bookmarkEnd w:id="122"/>
    </w:p>
    <w:p w14:paraId="45A29600">
      <w:pPr>
        <w:rPr>
          <w:rFonts w:hint="eastAsia"/>
          <w:color w:val="000080"/>
          <w:sz w:val="20"/>
          <w:highlight w:val="white"/>
        </w:rPr>
      </w:pPr>
      <w:r>
        <w:rPr>
          <w:rFonts w:hint="eastAsia"/>
          <w:color w:val="000080"/>
          <w:sz w:val="20"/>
          <w:highlight w:val="white"/>
        </w:rPr>
        <w:t xml:space="preserve"> </w:t>
      </w:r>
    </w:p>
    <w:p w14:paraId="3DB80667">
      <w:pPr>
        <w:spacing w:before="302" w:line="219" w:lineRule="auto"/>
        <w:ind w:left="33"/>
        <w:rPr>
          <w:rFonts w:ascii="宋体" w:hAnsi="宋体" w:eastAsia="宋体" w:cs="宋体"/>
          <w:sz w:val="28"/>
          <w:szCs w:val="28"/>
        </w:rPr>
      </w:pPr>
    </w:p>
    <w:p w14:paraId="53BE0C70">
      <w:pPr>
        <w:spacing w:before="302" w:line="219" w:lineRule="auto"/>
        <w:ind w:left="33"/>
        <w:rPr>
          <w:rFonts w:ascii="宋体" w:hAnsi="宋体" w:eastAsia="宋体" w:cs="宋体"/>
          <w:sz w:val="28"/>
          <w:szCs w:val="28"/>
        </w:rPr>
      </w:pPr>
    </w:p>
    <w:p w14:paraId="414F1B43">
      <w:pPr>
        <w:spacing w:before="302" w:line="219" w:lineRule="auto"/>
        <w:ind w:left="33"/>
        <w:rPr>
          <w:rFonts w:ascii="宋体" w:hAnsi="宋体" w:eastAsia="宋体" w:cs="宋体"/>
          <w:sz w:val="28"/>
          <w:szCs w:val="28"/>
        </w:rPr>
      </w:pPr>
    </w:p>
    <w:p w14:paraId="2932CE20">
      <w:pPr>
        <w:spacing w:before="302" w:line="219" w:lineRule="auto"/>
        <w:ind w:left="33"/>
        <w:rPr>
          <w:rFonts w:ascii="宋体" w:hAnsi="宋体" w:eastAsia="宋体" w:cs="宋体"/>
          <w:sz w:val="28"/>
          <w:szCs w:val="28"/>
        </w:rPr>
      </w:pPr>
    </w:p>
    <w:p w14:paraId="2208ED5E">
      <w:pPr>
        <w:spacing w:before="302" w:line="219" w:lineRule="auto"/>
        <w:ind w:left="33"/>
        <w:rPr>
          <w:rFonts w:ascii="宋体" w:hAnsi="宋体" w:eastAsia="宋体" w:cs="宋体"/>
          <w:sz w:val="28"/>
          <w:szCs w:val="28"/>
        </w:rPr>
      </w:pPr>
    </w:p>
    <w:p w14:paraId="178F3034">
      <w:pPr>
        <w:spacing w:before="302" w:line="219" w:lineRule="auto"/>
        <w:ind w:left="33"/>
        <w:rPr>
          <w:rFonts w:ascii="宋体" w:hAnsi="宋体" w:eastAsia="宋体" w:cs="宋体"/>
          <w:sz w:val="28"/>
          <w:szCs w:val="28"/>
        </w:rPr>
      </w:pPr>
    </w:p>
    <w:p w14:paraId="68BC5924">
      <w:pPr>
        <w:spacing w:before="302" w:line="219" w:lineRule="auto"/>
        <w:ind w:left="33"/>
        <w:rPr>
          <w:rFonts w:ascii="宋体" w:hAnsi="宋体" w:eastAsia="宋体" w:cs="宋体"/>
          <w:sz w:val="28"/>
          <w:szCs w:val="28"/>
        </w:rPr>
      </w:pPr>
    </w:p>
    <w:p w14:paraId="55D0AD44">
      <w:pPr>
        <w:spacing w:before="302" w:line="219" w:lineRule="auto"/>
        <w:ind w:left="33"/>
        <w:rPr>
          <w:rFonts w:ascii="宋体" w:hAnsi="宋体" w:eastAsia="宋体" w:cs="宋体"/>
          <w:sz w:val="28"/>
          <w:szCs w:val="28"/>
        </w:rPr>
      </w:pPr>
    </w:p>
    <w:p w14:paraId="71AA7A93">
      <w:pPr>
        <w:spacing w:before="302" w:line="219" w:lineRule="auto"/>
        <w:ind w:left="33"/>
        <w:rPr>
          <w:rFonts w:ascii="宋体" w:hAnsi="宋体" w:eastAsia="宋体" w:cs="宋体"/>
          <w:sz w:val="28"/>
          <w:szCs w:val="28"/>
        </w:rPr>
      </w:pPr>
    </w:p>
    <w:p w14:paraId="65AEBC2F">
      <w:pPr>
        <w:spacing w:before="302" w:line="219" w:lineRule="auto"/>
        <w:ind w:left="33"/>
        <w:rPr>
          <w:rFonts w:ascii="宋体" w:hAnsi="宋体" w:eastAsia="宋体" w:cs="宋体"/>
          <w:sz w:val="28"/>
          <w:szCs w:val="28"/>
        </w:rPr>
      </w:pPr>
    </w:p>
    <w:p w14:paraId="0AF13CB5">
      <w:pPr>
        <w:spacing w:before="302" w:line="219" w:lineRule="auto"/>
        <w:ind w:left="33"/>
        <w:rPr>
          <w:rFonts w:ascii="宋体" w:hAnsi="宋体" w:eastAsia="宋体" w:cs="宋体"/>
          <w:sz w:val="28"/>
          <w:szCs w:val="28"/>
        </w:rPr>
      </w:pPr>
    </w:p>
    <w:p w14:paraId="6E061F73">
      <w:pPr>
        <w:spacing w:before="302" w:line="219" w:lineRule="auto"/>
        <w:ind w:left="33"/>
        <w:rPr>
          <w:rFonts w:ascii="宋体" w:hAnsi="宋体" w:eastAsia="宋体" w:cs="宋体"/>
          <w:sz w:val="28"/>
          <w:szCs w:val="28"/>
        </w:rPr>
      </w:pPr>
    </w:p>
    <w:p w14:paraId="2A03BC46">
      <w:pPr>
        <w:spacing w:before="302" w:line="219" w:lineRule="auto"/>
        <w:ind w:left="33"/>
        <w:rPr>
          <w:rFonts w:ascii="宋体" w:hAnsi="宋体" w:eastAsia="宋体" w:cs="宋体"/>
          <w:sz w:val="28"/>
          <w:szCs w:val="28"/>
        </w:rPr>
      </w:pPr>
    </w:p>
    <w:p w14:paraId="4C9B038B">
      <w:pPr>
        <w:spacing w:before="302" w:line="219" w:lineRule="auto"/>
        <w:ind w:left="33"/>
        <w:rPr>
          <w:rFonts w:ascii="宋体" w:hAnsi="宋体" w:eastAsia="宋体" w:cs="宋体"/>
          <w:sz w:val="28"/>
          <w:szCs w:val="28"/>
        </w:rPr>
      </w:pPr>
    </w:p>
    <w:p w14:paraId="49E7991B">
      <w:pPr>
        <w:spacing w:before="302" w:line="219" w:lineRule="auto"/>
        <w:ind w:left="33"/>
        <w:rPr>
          <w:rFonts w:ascii="宋体" w:hAnsi="宋体" w:eastAsia="宋体" w:cs="宋体"/>
          <w:sz w:val="28"/>
          <w:szCs w:val="28"/>
        </w:rPr>
      </w:pPr>
    </w:p>
    <w:p w14:paraId="6C2AF284">
      <w:pPr>
        <w:spacing w:before="302" w:line="219" w:lineRule="auto"/>
        <w:ind w:left="33"/>
        <w:rPr>
          <w:rFonts w:ascii="宋体" w:hAnsi="宋体" w:eastAsia="宋体" w:cs="宋体"/>
          <w:sz w:val="28"/>
          <w:szCs w:val="28"/>
        </w:rPr>
      </w:pPr>
    </w:p>
    <w:p w14:paraId="2716A326">
      <w:pPr>
        <w:spacing w:before="302" w:line="219" w:lineRule="auto"/>
        <w:ind w:left="33"/>
        <w:rPr>
          <w:rFonts w:ascii="宋体" w:hAnsi="宋体" w:eastAsia="宋体" w:cs="宋体"/>
          <w:sz w:val="28"/>
          <w:szCs w:val="28"/>
        </w:rPr>
      </w:pPr>
    </w:p>
    <w:p w14:paraId="3346B767">
      <w:pPr>
        <w:spacing w:before="302" w:line="219" w:lineRule="auto"/>
        <w:ind w:left="33"/>
        <w:rPr>
          <w:rFonts w:ascii="宋体" w:hAnsi="宋体" w:eastAsia="宋体" w:cs="宋体"/>
          <w:sz w:val="28"/>
          <w:szCs w:val="28"/>
        </w:rPr>
      </w:pPr>
    </w:p>
    <w:p w14:paraId="6B906827">
      <w:pPr>
        <w:spacing w:before="302" w:line="219" w:lineRule="auto"/>
        <w:ind w:left="33"/>
        <w:rPr>
          <w:rFonts w:ascii="宋体" w:hAnsi="宋体" w:eastAsia="宋体" w:cs="宋体"/>
          <w:sz w:val="28"/>
          <w:szCs w:val="28"/>
        </w:rPr>
      </w:pPr>
    </w:p>
    <w:p w14:paraId="402ECEA4">
      <w:pPr>
        <w:spacing w:before="302" w:line="219" w:lineRule="auto"/>
        <w:ind w:left="33"/>
        <w:rPr>
          <w:rFonts w:ascii="宋体" w:hAnsi="宋体" w:eastAsia="宋体" w:cs="宋体"/>
          <w:sz w:val="28"/>
          <w:szCs w:val="28"/>
        </w:rPr>
      </w:pPr>
    </w:p>
    <w:p w14:paraId="56F2A4A9">
      <w:pPr>
        <w:spacing w:before="302" w:line="219" w:lineRule="auto"/>
        <w:ind w:left="33"/>
        <w:rPr>
          <w:rFonts w:ascii="宋体" w:hAnsi="宋体" w:eastAsia="宋体" w:cs="宋体"/>
          <w:sz w:val="28"/>
          <w:szCs w:val="28"/>
        </w:rPr>
      </w:pPr>
    </w:p>
    <w:p w14:paraId="7E7FE691">
      <w:pPr>
        <w:pStyle w:val="31"/>
        <w:outlineLvl w:val="2"/>
        <w:rPr>
          <w:color w:val="000000"/>
          <w:lang w:eastAsia="en-US"/>
        </w:rPr>
      </w:pPr>
      <w:bookmarkStart w:id="123" w:name="_Toc256000302"/>
    </w:p>
    <w:p w14:paraId="247A2BD6">
      <w:pPr>
        <w:pStyle w:val="31"/>
        <w:outlineLvl w:val="2"/>
        <w:rPr>
          <w:color w:val="000000"/>
        </w:rPr>
      </w:pPr>
      <w:bookmarkStart w:id="124" w:name="_Toc23514"/>
      <w:r>
        <w:rPr>
          <w:color w:val="000000"/>
          <w:lang w:eastAsia="en-US"/>
        </w:rPr>
        <w:t>附件</w:t>
      </w:r>
      <w:r>
        <w:rPr>
          <w:rFonts w:hint="eastAsia"/>
          <w:color w:val="000000"/>
          <w:lang w:val="en-US" w:eastAsia="zh-CN"/>
        </w:rPr>
        <w:t>10</w:t>
      </w:r>
      <w:r>
        <w:rPr>
          <w:rFonts w:hint="eastAsia"/>
          <w:color w:val="000000"/>
          <w:lang w:eastAsia="zh-CN"/>
        </w:rPr>
        <w:t>：</w:t>
      </w:r>
      <w:r>
        <w:rPr>
          <w:color w:val="000000"/>
        </w:rPr>
        <w:t>项目</w:t>
      </w:r>
      <w:r>
        <w:rPr>
          <w:rFonts w:hint="eastAsia"/>
          <w:color w:val="000000"/>
          <w:lang w:eastAsia="zh-CN"/>
        </w:rPr>
        <w:t>实施</w:t>
      </w:r>
      <w:r>
        <w:rPr>
          <w:color w:val="000000"/>
        </w:rPr>
        <w:t>方案</w:t>
      </w:r>
      <w:bookmarkEnd w:id="123"/>
      <w:bookmarkEnd w:id="124"/>
    </w:p>
    <w:p w14:paraId="3EBDEE26">
      <w:pPr>
        <w:pStyle w:val="32"/>
        <w:jc w:val="center"/>
        <w:rPr>
          <w:rFonts w:ascii="仿宋" w:hAnsi="仿宋" w:eastAsia="仿宋"/>
          <w:bCs/>
          <w:color w:val="000000"/>
          <w:spacing w:val="10"/>
          <w:kern w:val="0"/>
          <w:sz w:val="28"/>
          <w:szCs w:val="28"/>
        </w:rPr>
      </w:pPr>
      <w:r>
        <w:rPr>
          <w:rFonts w:hint="eastAsia" w:ascii="仿宋" w:hAnsi="仿宋" w:eastAsia="仿宋"/>
          <w:bCs/>
          <w:color w:val="000000"/>
          <w:spacing w:val="10"/>
          <w:kern w:val="0"/>
          <w:sz w:val="28"/>
          <w:szCs w:val="28"/>
        </w:rPr>
        <w:t>项目</w:t>
      </w:r>
      <w:r>
        <w:rPr>
          <w:rFonts w:hint="eastAsia" w:ascii="仿宋" w:hAnsi="仿宋" w:eastAsia="仿宋"/>
          <w:bCs/>
          <w:color w:val="000000"/>
          <w:spacing w:val="10"/>
          <w:kern w:val="0"/>
          <w:sz w:val="28"/>
          <w:szCs w:val="28"/>
          <w:lang w:eastAsia="zh-CN"/>
        </w:rPr>
        <w:t>实施</w:t>
      </w:r>
      <w:r>
        <w:rPr>
          <w:rFonts w:hint="eastAsia" w:ascii="仿宋" w:hAnsi="仿宋" w:eastAsia="仿宋"/>
          <w:bCs/>
          <w:color w:val="000000"/>
          <w:spacing w:val="10"/>
          <w:kern w:val="0"/>
          <w:sz w:val="28"/>
          <w:szCs w:val="28"/>
        </w:rPr>
        <w:t>方案</w:t>
      </w:r>
    </w:p>
    <w:p w14:paraId="1A554580">
      <w:pPr>
        <w:pStyle w:val="32"/>
        <w:jc w:val="center"/>
        <w:rPr>
          <w:rFonts w:ascii="仿宋" w:hAnsi="仿宋" w:eastAsia="仿宋"/>
          <w:bCs/>
          <w:color w:val="000000"/>
          <w:spacing w:val="10"/>
          <w:kern w:val="0"/>
          <w:szCs w:val="21"/>
        </w:rPr>
      </w:pPr>
    </w:p>
    <w:p w14:paraId="637484AC">
      <w:pPr>
        <w:pStyle w:val="33"/>
        <w:spacing w:line="400" w:lineRule="exact"/>
        <w:ind w:firstLine="560" w:firstLineChars="200"/>
        <w:rPr>
          <w:rFonts w:ascii="仿宋" w:hAnsi="仿宋" w:eastAsia="仿宋" w:cs="仿宋"/>
          <w:bCs/>
          <w:color w:val="000000"/>
          <w:spacing w:val="10"/>
          <w:kern w:val="0"/>
          <w:sz w:val="28"/>
          <w:szCs w:val="28"/>
        </w:rPr>
      </w:pPr>
      <w:r>
        <w:rPr>
          <w:rFonts w:hint="eastAsia" w:ascii="仿宋" w:hAnsi="仿宋" w:eastAsia="仿宋" w:cs="仿宋"/>
          <w:color w:val="000000"/>
          <w:sz w:val="28"/>
          <w:szCs w:val="28"/>
          <w:lang w:val="en-US" w:eastAsia="zh-CN"/>
        </w:rPr>
        <w:t>投标人根据招标项目要求及自身情况自行填报：如本项目为暗标，则投标人需要严格按照暗标规则填报，具体的暗标规则详见：https://lyggzyjy.ly.gov.cn/bszn/005002/005002001/20240725/be3be1b7-8ffc-4ee1-aa3f-f82f3b5cc33b.html.</w:t>
      </w:r>
      <w:r>
        <w:rPr>
          <w:rFonts w:hint="eastAsia" w:ascii="仿宋" w:hAnsi="仿宋" w:eastAsia="仿宋" w:cs="仿宋"/>
          <w:color w:val="000000"/>
          <w:spacing w:val="14"/>
          <w:sz w:val="28"/>
          <w:szCs w:val="28"/>
        </w:rPr>
        <w:t xml:space="preserve"> </w:t>
      </w:r>
    </w:p>
    <w:p w14:paraId="52A9C6DA">
      <w:pPr>
        <w:spacing w:before="302" w:line="219" w:lineRule="auto"/>
        <w:ind w:left="33"/>
        <w:rPr>
          <w:rFonts w:ascii="宋体" w:hAnsi="宋体" w:eastAsia="宋体" w:cs="宋体"/>
          <w:sz w:val="28"/>
          <w:szCs w:val="28"/>
        </w:rPr>
      </w:pPr>
    </w:p>
    <w:sectPr>
      <w:headerReference r:id="rId39" w:type="default"/>
      <w:footerReference r:id="rId40" w:type="default"/>
      <w:pgSz w:w="11906" w:h="16839"/>
      <w:pgMar w:top="1209" w:right="1246" w:bottom="1199" w:left="1418" w:header="799" w:footer="964" w:gutter="0"/>
      <w:pgNumType w:fmt="numberInDash"/>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auto"/>
    <w:pitch w:val="default"/>
    <w:sig w:usb0="800002BF" w:usb1="38CF7CFA" w:usb2="00000016" w:usb3="00000000" w:csb0="00040001" w:csb1="00000000"/>
  </w:font>
  <w:font w:name="MS UI Gothic">
    <w:panose1 w:val="020B0600070205080204"/>
    <w:charset w:val="86"/>
    <w:family w:val="auto"/>
    <w:pitch w:val="default"/>
    <w:sig w:usb0="E00002FF" w:usb1="6AC7FDFB" w:usb2="00000012" w:usb3="00000000" w:csb0="4002009F" w:csb1="DFD7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978491">
    <w:pPr>
      <w:spacing w:line="232" w:lineRule="auto"/>
      <w:ind w:left="4594"/>
      <w:rPr>
        <w:rFonts w:ascii="仿宋" w:hAnsi="仿宋" w:eastAsia="仿宋" w:cs="仿宋"/>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98EEA9">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998EEA9">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C4219">
    <w:pPr>
      <w:spacing w:line="230" w:lineRule="auto"/>
      <w:ind w:left="4537"/>
      <w:rPr>
        <w:rFonts w:ascii="仿宋" w:hAnsi="仿宋" w:eastAsia="仿宋" w:cs="仿宋"/>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A656B1">
                          <w:pPr>
                            <w:pStyle w:val="5"/>
                          </w:pPr>
                          <w:r>
                            <w:fldChar w:fldCharType="begin"/>
                          </w:r>
                          <w:r>
                            <w:instrText xml:space="preserve"> PAGE  \* MERGEFORMAT </w:instrText>
                          </w:r>
                          <w:r>
                            <w:fldChar w:fldCharType="separate"/>
                          </w:r>
                          <w:r>
                            <w:t>- 29 -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0A656B1">
                    <w:pPr>
                      <w:pStyle w:val="5"/>
                    </w:pPr>
                    <w:r>
                      <w:fldChar w:fldCharType="begin"/>
                    </w:r>
                    <w:r>
                      <w:instrText xml:space="preserve"> PAGE  \* MERGEFORMAT </w:instrText>
                    </w:r>
                    <w:r>
                      <w:fldChar w:fldCharType="separate"/>
                    </w:r>
                    <w:r>
                      <w:t>- 29 -</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98A8E">
    <w:pPr>
      <w:spacing w:line="230" w:lineRule="auto"/>
      <w:ind w:left="4537"/>
      <w:rPr>
        <w:rFonts w:ascii="仿宋" w:hAnsi="仿宋" w:eastAsia="仿宋" w:cs="仿宋"/>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5C27AC">
                          <w:pPr>
                            <w:pStyle w:val="5"/>
                          </w:pPr>
                          <w:r>
                            <w:fldChar w:fldCharType="begin"/>
                          </w:r>
                          <w:r>
                            <w:instrText xml:space="preserve"> PAGE  \* MERGEFORMAT </w:instrText>
                          </w:r>
                          <w:r>
                            <w:fldChar w:fldCharType="separate"/>
                          </w:r>
                          <w:r>
                            <w:t>- 30 -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7A5C27AC">
                    <w:pPr>
                      <w:pStyle w:val="5"/>
                    </w:pPr>
                    <w:r>
                      <w:fldChar w:fldCharType="begin"/>
                    </w:r>
                    <w:r>
                      <w:instrText xml:space="preserve"> PAGE  \* MERGEFORMAT </w:instrText>
                    </w:r>
                    <w:r>
                      <w:fldChar w:fldCharType="separate"/>
                    </w:r>
                    <w:r>
                      <w:t>- 30 -</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CFA650">
    <w:pPr>
      <w:spacing w:line="230" w:lineRule="auto"/>
      <w:ind w:left="4539"/>
      <w:rPr>
        <w:rFonts w:ascii="仿宋" w:hAnsi="仿宋" w:eastAsia="仿宋" w:cs="仿宋"/>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615963">
                          <w:pPr>
                            <w:pStyle w:val="5"/>
                          </w:pPr>
                          <w:r>
                            <w:fldChar w:fldCharType="begin"/>
                          </w:r>
                          <w:r>
                            <w:instrText xml:space="preserve"> PAGE  \* MERGEFORMAT </w:instrText>
                          </w:r>
                          <w:r>
                            <w:fldChar w:fldCharType="separate"/>
                          </w:r>
                          <w:r>
                            <w:t>- 31 -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37615963">
                    <w:pPr>
                      <w:pStyle w:val="5"/>
                    </w:pPr>
                    <w:r>
                      <w:fldChar w:fldCharType="begin"/>
                    </w:r>
                    <w:r>
                      <w:instrText xml:space="preserve"> PAGE  \* MERGEFORMAT </w:instrText>
                    </w:r>
                    <w:r>
                      <w:fldChar w:fldCharType="separate"/>
                    </w:r>
                    <w:r>
                      <w:t>- 31 -</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C5ACC">
    <w:pPr>
      <w:spacing w:line="230" w:lineRule="auto"/>
      <w:ind w:left="4542"/>
      <w:rPr>
        <w:rFonts w:ascii="仿宋" w:hAnsi="仿宋" w:eastAsia="仿宋" w:cs="仿宋"/>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E2979E">
                          <w:pPr>
                            <w:pStyle w:val="5"/>
                          </w:pPr>
                          <w:r>
                            <w:fldChar w:fldCharType="begin"/>
                          </w:r>
                          <w:r>
                            <w:instrText xml:space="preserve"> PAGE  \* MERGEFORMAT </w:instrText>
                          </w:r>
                          <w:r>
                            <w:fldChar w:fldCharType="separate"/>
                          </w:r>
                          <w:r>
                            <w:t>- 51 -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16E2979E">
                    <w:pPr>
                      <w:pStyle w:val="5"/>
                    </w:pPr>
                    <w:r>
                      <w:fldChar w:fldCharType="begin"/>
                    </w:r>
                    <w:r>
                      <w:instrText xml:space="preserve"> PAGE  \* MERGEFORMAT </w:instrText>
                    </w:r>
                    <w:r>
                      <w:fldChar w:fldCharType="separate"/>
                    </w:r>
                    <w:r>
                      <w:t>- 51 -</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64F06">
    <w:pPr>
      <w:spacing w:line="230" w:lineRule="auto"/>
      <w:ind w:left="4539"/>
      <w:rPr>
        <w:rFonts w:ascii="仿宋" w:hAnsi="仿宋" w:eastAsia="仿宋" w:cs="仿宋"/>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2A681D">
                          <w:pPr>
                            <w:pStyle w:val="5"/>
                          </w:pPr>
                          <w:r>
                            <w:fldChar w:fldCharType="begin"/>
                          </w:r>
                          <w:r>
                            <w:instrText xml:space="preserve"> PAGE  \* MERGEFORMAT </w:instrText>
                          </w:r>
                          <w:r>
                            <w:fldChar w:fldCharType="separate"/>
                          </w:r>
                          <w:r>
                            <w:t>- 56 -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3E2A681D">
                    <w:pPr>
                      <w:pStyle w:val="5"/>
                    </w:pPr>
                    <w:r>
                      <w:fldChar w:fldCharType="begin"/>
                    </w:r>
                    <w:r>
                      <w:instrText xml:space="preserve"> PAGE  \* MERGEFORMAT </w:instrText>
                    </w:r>
                    <w:r>
                      <w:fldChar w:fldCharType="separate"/>
                    </w:r>
                    <w:r>
                      <w:t>- 56 -</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D6591">
    <w:pPr>
      <w:spacing w:line="230" w:lineRule="auto"/>
      <w:ind w:left="4539"/>
      <w:rPr>
        <w:rFonts w:ascii="仿宋" w:hAnsi="仿宋" w:eastAsia="仿宋" w:cs="仿宋"/>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2EEE81">
                          <w:pPr>
                            <w:pStyle w:val="5"/>
                          </w:pPr>
                          <w:r>
                            <w:fldChar w:fldCharType="begin"/>
                          </w:r>
                          <w:r>
                            <w:instrText xml:space="preserve"> PAGE  \* MERGEFORMAT </w:instrText>
                          </w:r>
                          <w:r>
                            <w:fldChar w:fldCharType="separate"/>
                          </w:r>
                          <w:r>
                            <w:t>- 57 -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1E2EEE81">
                    <w:pPr>
                      <w:pStyle w:val="5"/>
                    </w:pPr>
                    <w:r>
                      <w:fldChar w:fldCharType="begin"/>
                    </w:r>
                    <w:r>
                      <w:instrText xml:space="preserve"> PAGE  \* MERGEFORMAT </w:instrText>
                    </w:r>
                    <w:r>
                      <w:fldChar w:fldCharType="separate"/>
                    </w:r>
                    <w:r>
                      <w:t>- 57 -</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47726">
    <w:pPr>
      <w:spacing w:line="230" w:lineRule="auto"/>
      <w:ind w:left="4647"/>
      <w:rPr>
        <w:rFonts w:ascii="仿宋" w:hAnsi="仿宋" w:eastAsia="仿宋" w:cs="仿宋"/>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ADA559">
                          <w:pPr>
                            <w:pStyle w:val="5"/>
                          </w:pPr>
                          <w:r>
                            <w:fldChar w:fldCharType="begin"/>
                          </w:r>
                          <w:r>
                            <w:instrText xml:space="preserve"> PAGE  \* MERGEFORMAT </w:instrText>
                          </w:r>
                          <w:r>
                            <w:fldChar w:fldCharType="separate"/>
                          </w:r>
                          <w:r>
                            <w:t>- 58 -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36ADA559">
                    <w:pPr>
                      <w:pStyle w:val="5"/>
                    </w:pPr>
                    <w:r>
                      <w:fldChar w:fldCharType="begin"/>
                    </w:r>
                    <w:r>
                      <w:instrText xml:space="preserve"> PAGE  \* MERGEFORMAT </w:instrText>
                    </w:r>
                    <w:r>
                      <w:fldChar w:fldCharType="separate"/>
                    </w:r>
                    <w:r>
                      <w:t>- 58 -</w:t>
                    </w:r>
                    <w:r>
                      <w:fldChar w:fldCharType="end"/>
                    </w:r>
                  </w:p>
                </w:txbxContent>
              </v:textbox>
            </v:shape>
          </w:pict>
        </mc:Fallback>
      </mc:AlternateContent>
    </w:r>
    <w:r>
      <w:rPr>
        <w:rFonts w:ascii="仿宋" w:hAnsi="仿宋" w:eastAsia="仿宋" w:cs="仿宋"/>
        <w:spacing w:val="-4"/>
        <w:sz w:val="18"/>
        <w:szCs w:val="18"/>
      </w:rPr>
      <w:t>60</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20637">
    <w:pPr>
      <w:spacing w:line="230" w:lineRule="auto"/>
      <w:ind w:left="4536"/>
      <w:rPr>
        <w:rFonts w:ascii="仿宋" w:hAnsi="仿宋" w:eastAsia="仿宋" w:cs="仿宋"/>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DB0974">
                          <w:pPr>
                            <w:pStyle w:val="5"/>
                          </w:pPr>
                          <w:r>
                            <w:fldChar w:fldCharType="begin"/>
                          </w:r>
                          <w:r>
                            <w:instrText xml:space="preserve"> PAGE  \* MERGEFORMAT </w:instrText>
                          </w:r>
                          <w:r>
                            <w:fldChar w:fldCharType="separate"/>
                          </w:r>
                          <w:r>
                            <w:t>- 59 -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6FDB0974">
                    <w:pPr>
                      <w:pStyle w:val="5"/>
                    </w:pPr>
                    <w:r>
                      <w:fldChar w:fldCharType="begin"/>
                    </w:r>
                    <w:r>
                      <w:instrText xml:space="preserve"> PAGE  \* MERGEFORMAT </w:instrText>
                    </w:r>
                    <w:r>
                      <w:fldChar w:fldCharType="separate"/>
                    </w:r>
                    <w:r>
                      <w:t>- 59 -</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6CCFA">
    <w:pPr>
      <w:spacing w:line="230" w:lineRule="auto"/>
      <w:ind w:left="4536"/>
      <w:rPr>
        <w:rFonts w:ascii="仿宋" w:hAnsi="仿宋" w:eastAsia="仿宋" w:cs="仿宋"/>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FC29CC">
                          <w:pPr>
                            <w:pStyle w:val="5"/>
                          </w:pPr>
                          <w:r>
                            <w:fldChar w:fldCharType="begin"/>
                          </w:r>
                          <w:r>
                            <w:instrText xml:space="preserve"> PAGE  \* MERGEFORMAT </w:instrText>
                          </w:r>
                          <w:r>
                            <w:fldChar w:fldCharType="separate"/>
                          </w:r>
                          <w:r>
                            <w:t>- 64 -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7AFC29CC">
                    <w:pPr>
                      <w:pStyle w:val="5"/>
                    </w:pPr>
                    <w:r>
                      <w:fldChar w:fldCharType="begin"/>
                    </w:r>
                    <w:r>
                      <w:instrText xml:space="preserve"> PAGE  \* MERGEFORMAT </w:instrText>
                    </w:r>
                    <w:r>
                      <w:fldChar w:fldCharType="separate"/>
                    </w:r>
                    <w:r>
                      <w:t>- 64 -</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4E4D36">
    <w:pPr>
      <w:spacing w:line="230" w:lineRule="auto"/>
      <w:ind w:left="4539"/>
      <w:rPr>
        <w:rFonts w:ascii="仿宋" w:hAnsi="仿宋" w:eastAsia="仿宋" w:cs="仿宋"/>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14EF4C">
                          <w:pPr>
                            <w:pStyle w:val="5"/>
                          </w:pPr>
                          <w:r>
                            <w:fldChar w:fldCharType="begin"/>
                          </w:r>
                          <w:r>
                            <w:instrText xml:space="preserve"> PAGE  \* MERGEFORMAT </w:instrText>
                          </w:r>
                          <w:r>
                            <w:fldChar w:fldCharType="separate"/>
                          </w:r>
                          <w:r>
                            <w:t>- 65 -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3D14EF4C">
                    <w:pPr>
                      <w:pStyle w:val="5"/>
                    </w:pPr>
                    <w:r>
                      <w:fldChar w:fldCharType="begin"/>
                    </w:r>
                    <w:r>
                      <w:instrText xml:space="preserve"> PAGE  \* MERGEFORMAT </w:instrText>
                    </w:r>
                    <w:r>
                      <w:fldChar w:fldCharType="separate"/>
                    </w:r>
                    <w:r>
                      <w:t>- 65 -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A95E5">
    <w:pPr>
      <w:spacing w:line="232" w:lineRule="auto"/>
      <w:ind w:left="4583"/>
      <w:rPr>
        <w:rFonts w:ascii="仿宋" w:hAnsi="仿宋" w:eastAsia="仿宋" w:cs="仿宋"/>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ED9617">
                          <w:pPr>
                            <w:pStyle w:val="5"/>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03ED9617">
                    <w:pPr>
                      <w:pStyle w:val="5"/>
                    </w:pPr>
                    <w:r>
                      <w:fldChar w:fldCharType="begin"/>
                    </w:r>
                    <w:r>
                      <w:instrText xml:space="preserve"> PAGE  \* MERGEFORMAT </w:instrText>
                    </w:r>
                    <w:r>
                      <w:fldChar w:fldCharType="separate"/>
                    </w:r>
                    <w:r>
                      <w:t>- 2 -</w:t>
                    </w:r>
                    <w:r>
                      <w:fldChar w:fldCharType="end"/>
                    </w:r>
                  </w:p>
                </w:txbxContent>
              </v:textbox>
            </v:shape>
          </w:pict>
        </mc:Fallback>
      </mc:AlternateContent>
    </w:r>
    <w:r>
      <w:rPr>
        <w:rFonts w:ascii="仿宋" w:hAnsi="仿宋" w:eastAsia="仿宋" w:cs="仿宋"/>
        <w:sz w:val="18"/>
        <w:szCs w:val="18"/>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39497">
    <w:pPr>
      <w:spacing w:line="230" w:lineRule="auto"/>
      <w:ind w:left="4539"/>
      <w:rPr>
        <w:rFonts w:ascii="仿宋" w:hAnsi="仿宋" w:eastAsia="仿宋" w:cs="仿宋"/>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6993BF">
                          <w:pPr>
                            <w:pStyle w:val="5"/>
                          </w:pPr>
                          <w:r>
                            <w:fldChar w:fldCharType="begin"/>
                          </w:r>
                          <w:r>
                            <w:instrText xml:space="preserve"> PAGE  \* MERGEFORMAT </w:instrText>
                          </w:r>
                          <w:r>
                            <w:fldChar w:fldCharType="separate"/>
                          </w:r>
                          <w:r>
                            <w:t>- 66 -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306993BF">
                    <w:pPr>
                      <w:pStyle w:val="5"/>
                    </w:pPr>
                    <w:r>
                      <w:fldChar w:fldCharType="begin"/>
                    </w:r>
                    <w:r>
                      <w:instrText xml:space="preserve"> PAGE  \* MERGEFORMAT </w:instrText>
                    </w:r>
                    <w:r>
                      <w:fldChar w:fldCharType="separate"/>
                    </w:r>
                    <w:r>
                      <w:t>- 66 -</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F9994">
    <w:pPr>
      <w:spacing w:line="230" w:lineRule="auto"/>
      <w:ind w:left="4539"/>
      <w:rPr>
        <w:rFonts w:ascii="仿宋" w:hAnsi="仿宋" w:eastAsia="仿宋" w:cs="仿宋"/>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56D410">
                          <w:pPr>
                            <w:pStyle w:val="5"/>
                          </w:pPr>
                          <w:r>
                            <w:fldChar w:fldCharType="begin"/>
                          </w:r>
                          <w:r>
                            <w:instrText xml:space="preserve"> PAGE  \* MERGEFORMAT </w:instrText>
                          </w:r>
                          <w:r>
                            <w:fldChar w:fldCharType="separate"/>
                          </w:r>
                          <w:r>
                            <w:t>- 67 -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3C56D410">
                    <w:pPr>
                      <w:pStyle w:val="5"/>
                    </w:pPr>
                    <w:r>
                      <w:fldChar w:fldCharType="begin"/>
                    </w:r>
                    <w:r>
                      <w:instrText xml:space="preserve"> PAGE  \* MERGEFORMAT </w:instrText>
                    </w:r>
                    <w:r>
                      <w:fldChar w:fldCharType="separate"/>
                    </w:r>
                    <w:r>
                      <w:t>- 67 -</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7EB89">
    <w:pPr>
      <w:spacing w:line="230" w:lineRule="auto"/>
      <w:ind w:left="4539"/>
      <w:rPr>
        <w:rFonts w:ascii="仿宋" w:hAnsi="仿宋" w:eastAsia="仿宋" w:cs="仿宋"/>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A12928">
                          <w:pPr>
                            <w:pStyle w:val="5"/>
                          </w:pPr>
                          <w:r>
                            <w:fldChar w:fldCharType="begin"/>
                          </w:r>
                          <w:r>
                            <w:instrText xml:space="preserve"> PAGE  \* MERGEFORMAT </w:instrText>
                          </w:r>
                          <w:r>
                            <w:fldChar w:fldCharType="separate"/>
                          </w:r>
                          <w:r>
                            <w:t>- 68 -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11A12928">
                    <w:pPr>
                      <w:pStyle w:val="5"/>
                    </w:pPr>
                    <w:r>
                      <w:fldChar w:fldCharType="begin"/>
                    </w:r>
                    <w:r>
                      <w:instrText xml:space="preserve"> PAGE  \* MERGEFORMAT </w:instrText>
                    </w:r>
                    <w:r>
                      <w:fldChar w:fldCharType="separate"/>
                    </w:r>
                    <w:r>
                      <w:t>- 68 -</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9D88D">
    <w:pPr>
      <w:spacing w:line="230" w:lineRule="auto"/>
      <w:ind w:left="4539"/>
      <w:rPr>
        <w:rFonts w:ascii="仿宋" w:hAnsi="仿宋" w:eastAsia="仿宋" w:cs="仿宋"/>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7FE22F">
                          <w:pPr>
                            <w:pStyle w:val="5"/>
                          </w:pPr>
                          <w:r>
                            <w:fldChar w:fldCharType="begin"/>
                          </w:r>
                          <w:r>
                            <w:instrText xml:space="preserve"> PAGE  \* MERGEFORMAT </w:instrText>
                          </w:r>
                          <w:r>
                            <w:fldChar w:fldCharType="separate"/>
                          </w:r>
                          <w:r>
                            <w:t>- 69 -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167FE22F">
                    <w:pPr>
                      <w:pStyle w:val="5"/>
                    </w:pPr>
                    <w:r>
                      <w:fldChar w:fldCharType="begin"/>
                    </w:r>
                    <w:r>
                      <w:instrText xml:space="preserve"> PAGE  \* MERGEFORMAT </w:instrText>
                    </w:r>
                    <w:r>
                      <w:fldChar w:fldCharType="separate"/>
                    </w:r>
                    <w:r>
                      <w:t>- 69 -</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46A82">
    <w:pPr>
      <w:spacing w:line="230" w:lineRule="auto"/>
      <w:ind w:left="4539"/>
      <w:rPr>
        <w:rFonts w:ascii="仿宋" w:hAnsi="仿宋" w:eastAsia="仿宋" w:cs="仿宋"/>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C33D60">
                          <w:pPr>
                            <w:pStyle w:val="5"/>
                          </w:pPr>
                          <w:r>
                            <w:fldChar w:fldCharType="begin"/>
                          </w:r>
                          <w:r>
                            <w:instrText xml:space="preserve"> PAGE  \* MERGEFORMAT </w:instrText>
                          </w:r>
                          <w:r>
                            <w:fldChar w:fldCharType="separate"/>
                          </w:r>
                          <w:r>
                            <w:t>- 70 -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28C33D60">
                    <w:pPr>
                      <w:pStyle w:val="5"/>
                    </w:pPr>
                    <w:r>
                      <w:fldChar w:fldCharType="begin"/>
                    </w:r>
                    <w:r>
                      <w:instrText xml:space="preserve"> PAGE  \* MERGEFORMAT </w:instrText>
                    </w:r>
                    <w:r>
                      <w:fldChar w:fldCharType="separate"/>
                    </w:r>
                    <w:r>
                      <w:t>- 70 -</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1192C">
    <w:pPr>
      <w:spacing w:line="230" w:lineRule="auto"/>
      <w:ind w:left="4652"/>
      <w:rPr>
        <w:rFonts w:ascii="仿宋" w:hAnsi="仿宋" w:eastAsia="仿宋" w:cs="仿宋"/>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0A784D">
                          <w:pPr>
                            <w:pStyle w:val="5"/>
                          </w:pPr>
                          <w:r>
                            <w:fldChar w:fldCharType="begin"/>
                          </w:r>
                          <w:r>
                            <w:instrText xml:space="preserve"> PAGE  \* MERGEFORMAT </w:instrText>
                          </w:r>
                          <w:r>
                            <w:fldChar w:fldCharType="separate"/>
                          </w:r>
                          <w:r>
                            <w:t>- 71 -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90A784D">
                    <w:pPr>
                      <w:pStyle w:val="5"/>
                    </w:pPr>
                    <w:r>
                      <w:fldChar w:fldCharType="begin"/>
                    </w:r>
                    <w:r>
                      <w:instrText xml:space="preserve"> PAGE  \* MERGEFORMAT </w:instrText>
                    </w:r>
                    <w:r>
                      <w:fldChar w:fldCharType="separate"/>
                    </w:r>
                    <w:r>
                      <w:t>- 71 -</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E3CB3">
    <w:pPr>
      <w:spacing w:line="230" w:lineRule="auto"/>
      <w:ind w:left="4539"/>
      <w:rPr>
        <w:rFonts w:ascii="仿宋" w:hAnsi="仿宋" w:eastAsia="仿宋" w:cs="仿宋"/>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88832F">
                          <w:pPr>
                            <w:pStyle w:val="5"/>
                          </w:pPr>
                          <w:r>
                            <w:fldChar w:fldCharType="begin"/>
                          </w:r>
                          <w:r>
                            <w:instrText xml:space="preserve"> PAGE  \* MERGEFORMAT </w:instrText>
                          </w:r>
                          <w:r>
                            <w:fldChar w:fldCharType="separate"/>
                          </w:r>
                          <w:r>
                            <w:t>- 73 -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3E88832F">
                    <w:pPr>
                      <w:pStyle w:val="5"/>
                    </w:pPr>
                    <w:r>
                      <w:fldChar w:fldCharType="begin"/>
                    </w:r>
                    <w:r>
                      <w:instrText xml:space="preserve"> PAGE  \* MERGEFORMAT </w:instrText>
                    </w:r>
                    <w:r>
                      <w:fldChar w:fldCharType="separate"/>
                    </w:r>
                    <w:r>
                      <w:t>- 73 -</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47239">
    <w:pPr>
      <w:spacing w:line="230" w:lineRule="auto"/>
      <w:rPr>
        <w:rFonts w:ascii="仿宋" w:hAnsi="仿宋" w:eastAsia="仿宋" w:cs="仿宋"/>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2E43F6">
                          <w:pPr>
                            <w:pStyle w:val="5"/>
                          </w:pPr>
                          <w:r>
                            <w:fldChar w:fldCharType="begin"/>
                          </w:r>
                          <w:r>
                            <w:instrText xml:space="preserve"> PAGE  \* MERGEFORMAT </w:instrText>
                          </w:r>
                          <w:r>
                            <w:fldChar w:fldCharType="separate"/>
                          </w:r>
                          <w:r>
                            <w:t>- 76 -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752E43F6">
                    <w:pPr>
                      <w:pStyle w:val="5"/>
                    </w:pPr>
                    <w:r>
                      <w:fldChar w:fldCharType="begin"/>
                    </w:r>
                    <w:r>
                      <w:instrText xml:space="preserve"> PAGE  \* MERGEFORMAT </w:instrText>
                    </w:r>
                    <w:r>
                      <w:fldChar w:fldCharType="separate"/>
                    </w:r>
                    <w:r>
                      <w:t>- 76 -</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223FB">
    <w:pPr>
      <w:spacing w:line="230" w:lineRule="auto"/>
      <w:rPr>
        <w:rFonts w:ascii="仿宋" w:hAnsi="仿宋" w:eastAsia="仿宋" w:cs="仿宋"/>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434157">
                          <w:pPr>
                            <w:pStyle w:val="5"/>
                          </w:pPr>
                          <w:r>
                            <w:fldChar w:fldCharType="begin"/>
                          </w:r>
                          <w:r>
                            <w:instrText xml:space="preserve"> PAGE  \* MERGEFORMAT </w:instrText>
                          </w:r>
                          <w:r>
                            <w:fldChar w:fldCharType="separate"/>
                          </w:r>
                          <w:r>
                            <w:t>- 80 -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61434157">
                    <w:pPr>
                      <w:pStyle w:val="5"/>
                    </w:pPr>
                    <w:r>
                      <w:fldChar w:fldCharType="begin"/>
                    </w:r>
                    <w:r>
                      <w:instrText xml:space="preserve"> PAGE  \* MERGEFORMAT </w:instrText>
                    </w:r>
                    <w:r>
                      <w:fldChar w:fldCharType="separate"/>
                    </w:r>
                    <w:r>
                      <w:t>- 80 -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2405F0">
    <w:pPr>
      <w:spacing w:line="230" w:lineRule="auto"/>
      <w:ind w:left="4582"/>
      <w:rPr>
        <w:rFonts w:ascii="仿宋" w:hAnsi="仿宋" w:eastAsia="仿宋" w:cs="仿宋"/>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1E2F4D">
                          <w:pPr>
                            <w:pStyle w:val="5"/>
                          </w:pPr>
                          <w:r>
                            <w:fldChar w:fldCharType="begin"/>
                          </w:r>
                          <w:r>
                            <w:instrText xml:space="preserve"> PAGE  \* MERGEFORMAT </w:instrText>
                          </w:r>
                          <w:r>
                            <w:fldChar w:fldCharType="separate"/>
                          </w:r>
                          <w:r>
                            <w:t>- 4 -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01E2F4D">
                    <w:pPr>
                      <w:pStyle w:val="5"/>
                    </w:pPr>
                    <w:r>
                      <w:fldChar w:fldCharType="begin"/>
                    </w:r>
                    <w:r>
                      <w:instrText xml:space="preserve"> PAGE  \* MERGEFORMAT </w:instrText>
                    </w:r>
                    <w:r>
                      <w:fldChar w:fldCharType="separate"/>
                    </w:r>
                    <w:r>
                      <w:t>- 4 -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21CD0">
    <w:pPr>
      <w:spacing w:line="232" w:lineRule="auto"/>
      <w:ind w:left="4537"/>
      <w:rPr>
        <w:rFonts w:ascii="仿宋" w:hAnsi="仿宋" w:eastAsia="仿宋" w:cs="仿宋"/>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EC68FF">
                          <w:pPr>
                            <w:pStyle w:val="5"/>
                          </w:pPr>
                          <w:r>
                            <w:fldChar w:fldCharType="begin"/>
                          </w:r>
                          <w:r>
                            <w:instrText xml:space="preserve"> PAGE  \* MERGEFORMAT </w:instrText>
                          </w:r>
                          <w:r>
                            <w:fldChar w:fldCharType="separate"/>
                          </w:r>
                          <w:r>
                            <w:t>- 7 -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FEC68FF">
                    <w:pPr>
                      <w:pStyle w:val="5"/>
                    </w:pPr>
                    <w:r>
                      <w:fldChar w:fldCharType="begin"/>
                    </w:r>
                    <w:r>
                      <w:instrText xml:space="preserve"> PAGE  \* MERGEFORMAT </w:instrText>
                    </w:r>
                    <w:r>
                      <w:fldChar w:fldCharType="separate"/>
                    </w:r>
                    <w:r>
                      <w:t>- 7 -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DC1F7">
    <w:pPr>
      <w:spacing w:line="230" w:lineRule="auto"/>
      <w:ind w:left="4537"/>
      <w:rPr>
        <w:rFonts w:ascii="仿宋" w:hAnsi="仿宋" w:eastAsia="仿宋" w:cs="仿宋"/>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C17EC5">
                          <w:pPr>
                            <w:pStyle w:val="5"/>
                          </w:pPr>
                          <w:r>
                            <w:fldChar w:fldCharType="begin"/>
                          </w:r>
                          <w:r>
                            <w:instrText xml:space="preserve"> PAGE  \* MERGEFORMAT </w:instrText>
                          </w:r>
                          <w:r>
                            <w:fldChar w:fldCharType="separate"/>
                          </w:r>
                          <w:r>
                            <w:t>- 24 -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44C17EC5">
                    <w:pPr>
                      <w:pStyle w:val="5"/>
                    </w:pPr>
                    <w:r>
                      <w:fldChar w:fldCharType="begin"/>
                    </w:r>
                    <w:r>
                      <w:instrText xml:space="preserve"> PAGE  \* MERGEFORMAT </w:instrText>
                    </w:r>
                    <w:r>
                      <w:fldChar w:fldCharType="separate"/>
                    </w:r>
                    <w:r>
                      <w:t>- 24 -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77C65">
    <w:pPr>
      <w:spacing w:line="232" w:lineRule="auto"/>
      <w:ind w:left="4537"/>
      <w:rPr>
        <w:rFonts w:ascii="仿宋" w:hAnsi="仿宋" w:eastAsia="仿宋" w:cs="仿宋"/>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90CC36">
                          <w:pPr>
                            <w:pStyle w:val="5"/>
                          </w:pPr>
                          <w:r>
                            <w:fldChar w:fldCharType="begin"/>
                          </w:r>
                          <w:r>
                            <w:instrText xml:space="preserve"> PAGE  \* MERGEFORMAT </w:instrText>
                          </w:r>
                          <w:r>
                            <w:fldChar w:fldCharType="separate"/>
                          </w:r>
                          <w:r>
                            <w:t>- 25 -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2890CC36">
                    <w:pPr>
                      <w:pStyle w:val="5"/>
                    </w:pPr>
                    <w:r>
                      <w:fldChar w:fldCharType="begin"/>
                    </w:r>
                    <w:r>
                      <w:instrText xml:space="preserve"> PAGE  \* MERGEFORMAT </w:instrText>
                    </w:r>
                    <w:r>
                      <w:fldChar w:fldCharType="separate"/>
                    </w:r>
                    <w:r>
                      <w:t>- 25 -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F8A18D">
    <w:pPr>
      <w:spacing w:line="230" w:lineRule="auto"/>
      <w:ind w:left="4537"/>
      <w:rPr>
        <w:rFonts w:ascii="仿宋" w:hAnsi="仿宋" w:eastAsia="仿宋" w:cs="仿宋"/>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D2EAFE">
                          <w:pPr>
                            <w:pStyle w:val="5"/>
                          </w:pPr>
                          <w:r>
                            <w:fldChar w:fldCharType="begin"/>
                          </w:r>
                          <w:r>
                            <w:instrText xml:space="preserve"> PAGE  \* MERGEFORMAT </w:instrText>
                          </w:r>
                          <w:r>
                            <w:fldChar w:fldCharType="separate"/>
                          </w:r>
                          <w:r>
                            <w:t>- 26 -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01D2EAFE">
                    <w:pPr>
                      <w:pStyle w:val="5"/>
                    </w:pPr>
                    <w:r>
                      <w:fldChar w:fldCharType="begin"/>
                    </w:r>
                    <w:r>
                      <w:instrText xml:space="preserve"> PAGE  \* MERGEFORMAT </w:instrText>
                    </w:r>
                    <w:r>
                      <w:fldChar w:fldCharType="separate"/>
                    </w:r>
                    <w:r>
                      <w:t>- 26 -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B8DAD">
    <w:pPr>
      <w:spacing w:line="230" w:lineRule="auto"/>
      <w:ind w:left="4537"/>
      <w:rPr>
        <w:rFonts w:ascii="仿宋" w:hAnsi="仿宋" w:eastAsia="仿宋" w:cs="仿宋"/>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CA3089">
                          <w:pPr>
                            <w:pStyle w:val="5"/>
                          </w:pPr>
                          <w:r>
                            <w:fldChar w:fldCharType="begin"/>
                          </w:r>
                          <w:r>
                            <w:instrText xml:space="preserve"> PAGE  \* MERGEFORMAT </w:instrText>
                          </w:r>
                          <w:r>
                            <w:fldChar w:fldCharType="separate"/>
                          </w:r>
                          <w:r>
                            <w:t>- 27 -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7FCA3089">
                    <w:pPr>
                      <w:pStyle w:val="5"/>
                    </w:pPr>
                    <w:r>
                      <w:fldChar w:fldCharType="begin"/>
                    </w:r>
                    <w:r>
                      <w:instrText xml:space="preserve"> PAGE  \* MERGEFORMAT </w:instrText>
                    </w:r>
                    <w:r>
                      <w:fldChar w:fldCharType="separate"/>
                    </w:r>
                    <w:r>
                      <w:t>- 27 -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0376E">
    <w:pPr>
      <w:spacing w:line="230" w:lineRule="auto"/>
      <w:ind w:left="4537"/>
      <w:rPr>
        <w:rFonts w:ascii="仿宋" w:hAnsi="仿宋" w:eastAsia="仿宋" w:cs="仿宋"/>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65D228">
                          <w:pPr>
                            <w:pStyle w:val="5"/>
                          </w:pPr>
                          <w:r>
                            <w:fldChar w:fldCharType="begin"/>
                          </w:r>
                          <w:r>
                            <w:instrText xml:space="preserve"> PAGE  \* MERGEFORMAT </w:instrText>
                          </w:r>
                          <w:r>
                            <w:fldChar w:fldCharType="separate"/>
                          </w:r>
                          <w:r>
                            <w:t>- 28 -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1B65D228">
                    <w:pPr>
                      <w:pStyle w:val="5"/>
                    </w:pPr>
                    <w:r>
                      <w:fldChar w:fldCharType="begin"/>
                    </w:r>
                    <w:r>
                      <w:instrText xml:space="preserve"> PAGE  \* MERGEFORMAT </w:instrText>
                    </w:r>
                    <w:r>
                      <w:fldChar w:fldCharType="separate"/>
                    </w:r>
                    <w:r>
                      <w:t>- 28 -</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35B1C">
    <w:pPr>
      <w:spacing w:before="52" w:line="232" w:lineRule="auto"/>
      <w:ind w:left="2"/>
      <w:rPr>
        <w:rFonts w:ascii="楷体" w:hAnsi="楷体" w:eastAsia="楷体" w:cs="楷体"/>
        <w:sz w:val="20"/>
        <w:szCs w:val="20"/>
      </w:rPr>
    </w:pPr>
    <w:r>
      <w:pict>
        <v:shape id="_x0000_s4097" o:spid="_x0000_s4097" style="position:absolute;left:0pt;margin-left:70.9pt;margin-top:57.15pt;height:0.75pt;width:462.1pt;mso-position-horizontal-relative:page;mso-position-vertical-relative:page;z-index:251659264;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64938">
    <w:pPr>
      <w:spacing w:before="83" w:line="232" w:lineRule="auto"/>
      <w:ind w:left="2"/>
      <w:rPr>
        <w:rFonts w:ascii="楷体" w:hAnsi="楷体" w:eastAsia="楷体" w:cs="楷体"/>
        <w:sz w:val="20"/>
        <w:szCs w:val="20"/>
      </w:rPr>
    </w:pPr>
    <w:r>
      <w:pict>
        <v:shape id="_x0000_s4098" o:spid="_x0000_s4098" style="position:absolute;left:0pt;margin-left:70.9pt;margin-top:57.15pt;height:0.75pt;width:462.1pt;mso-position-horizontal-relative:page;mso-position-vertical-relative:page;z-index:251661312;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E81A2">
    <w:pPr>
      <w:spacing w:before="83" w:line="232" w:lineRule="auto"/>
      <w:ind w:left="2"/>
      <w:rPr>
        <w:rFonts w:ascii="楷体" w:hAnsi="楷体" w:eastAsia="楷体" w:cs="楷体"/>
        <w:sz w:val="20"/>
        <w:szCs w:val="20"/>
      </w:rPr>
    </w:pPr>
    <w:r>
      <w:pict>
        <v:shape id="_x0000_s4100" o:spid="_x0000_s4100" style="position:absolute;left:0pt;margin-left:70.9pt;margin-top:57.15pt;height:0.75pt;width:462.1pt;mso-position-horizontal-relative:page;mso-position-vertical-relative:page;z-index:251662336;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6DE64">
    <w:pPr>
      <w:spacing w:before="83" w:line="232" w:lineRule="auto"/>
      <w:ind w:left="2"/>
      <w:rPr>
        <w:rFonts w:ascii="楷体" w:hAnsi="楷体" w:eastAsia="楷体" w:cs="楷体"/>
        <w:sz w:val="20"/>
        <w:szCs w:val="20"/>
      </w:rPr>
    </w:pPr>
    <w:r>
      <mc:AlternateContent>
        <mc:Choice Requires="wps">
          <w:drawing>
            <wp:anchor distT="0" distB="0" distL="114300" distR="114300" simplePos="0" relativeHeight="251660288" behindDoc="0" locked="0" layoutInCell="0" allowOverlap="1">
              <wp:simplePos x="0" y="0"/>
              <wp:positionH relativeFrom="page">
                <wp:posOffset>900430</wp:posOffset>
              </wp:positionH>
              <wp:positionV relativeFrom="page">
                <wp:posOffset>725805</wp:posOffset>
              </wp:positionV>
              <wp:extent cx="5868670" cy="9525"/>
              <wp:effectExtent l="0" t="0" r="0" b="0"/>
              <wp:wrapNone/>
              <wp:docPr id="1" name="任意多边形 1"/>
              <wp:cNvGraphicFramePr/>
              <a:graphic xmlns:a="http://schemas.openxmlformats.org/drawingml/2006/main">
                <a:graphicData uri="http://schemas.microsoft.com/office/word/2010/wordprocessingShape">
                  <wps:wsp>
                    <wps:cNvSpPr/>
                    <wps:spPr>
                      <a:xfrm>
                        <a:off x="0" y="0"/>
                        <a:ext cx="5868670" cy="9525"/>
                      </a:xfrm>
                      <a:custGeom>
                        <a:avLst/>
                        <a:gdLst/>
                        <a:ahLst/>
                        <a:cxnLst/>
                        <a:pathLst>
                          <a:path w="9242" h="15">
                            <a:moveTo>
                              <a:pt x="0" y="0"/>
                            </a:moveTo>
                            <a:lnTo>
                              <a:pt x="9241" y="0"/>
                            </a:lnTo>
                            <a:lnTo>
                              <a:pt x="9241"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0.9pt;margin-top:57.15pt;height:0.75pt;width:462.1pt;mso-position-horizontal-relative:page;mso-position-vertical-relative:page;z-index:251660288;mso-width-relative:page;mso-height-relative:page;" fillcolor="#000000" filled="t" stroked="f" coordsize="9242,15" o:allowincell="f" o:gfxdata="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AwIvdYAAAAMAQAADwAAAAAAAAAB&#10;ACAAAAAiAAAAZHJzL2Rvd25yZXYueG1sUEsBAhQAFAAAAAgAh07iQGRaWEESAgAAewQAAA4AAAAA&#10;AAAAAQAgAAAAJQEAAGRycy9lMm9Eb2MueG1sUEsFBgAAAAAGAAYAWQEAAKkFAAAAAA==&#10;" path="m0,0l9241,0,9241,14,0,14,0,0xe">
              <v:fill on="t" focussize="0,0"/>
              <v:stroke on="f"/>
              <v:imagedata o:title=""/>
              <o:lock v:ext="edit" aspectratio="f"/>
            </v:shape>
          </w:pict>
        </mc:Fallback>
      </mc:AlternateContent>
    </w:r>
    <w:r>
      <w:rPr>
        <w:rFonts w:ascii="楷体" w:hAnsi="楷体" w:eastAsia="楷体" w:cs="楷体"/>
        <w:spacing w:val="8"/>
        <w:sz w:val="20"/>
        <w:szCs w:val="20"/>
      </w:rPr>
      <w:t>公开 公平 公正 诚信</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2EB41">
    <w:pPr>
      <w:spacing w:before="83" w:line="232" w:lineRule="auto"/>
      <w:ind w:left="5"/>
      <w:rPr>
        <w:rFonts w:ascii="楷体" w:hAnsi="楷体" w:eastAsia="楷体" w:cs="楷体"/>
        <w:sz w:val="20"/>
        <w:szCs w:val="20"/>
      </w:rPr>
    </w:pPr>
    <w:r>
      <w:pict>
        <v:shape id="_x0000_s4101" o:spid="_x0000_s4101" style="position:absolute;left:0pt;margin-left:70.9pt;margin-top:57.15pt;height:0.75pt;width:462.1pt;mso-position-horizontal-relative:page;mso-position-vertical-relative:page;z-index:251663360;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6ECB4">
    <w:pPr>
      <w:spacing w:before="83" w:line="232" w:lineRule="auto"/>
      <w:ind w:left="112"/>
      <w:rPr>
        <w:rFonts w:ascii="楷体" w:hAnsi="楷体" w:eastAsia="楷体" w:cs="楷体"/>
        <w:sz w:val="20"/>
        <w:szCs w:val="20"/>
      </w:rPr>
    </w:pPr>
    <w:r>
      <w:pict>
        <v:shape id="_x0000_s4102" o:spid="_x0000_s4102" style="position:absolute;left:0pt;margin-left:70.9pt;margin-top:57.15pt;height:0.75pt;width:462.1pt;mso-position-horizontal-relative:page;mso-position-vertical-relative:page;z-index:251664384;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0FAC6">
    <w:pPr>
      <w:spacing w:before="83" w:line="232" w:lineRule="auto"/>
      <w:ind w:left="114"/>
      <w:rPr>
        <w:rFonts w:ascii="楷体" w:hAnsi="楷体" w:eastAsia="楷体" w:cs="楷体"/>
        <w:sz w:val="20"/>
        <w:szCs w:val="20"/>
      </w:rPr>
    </w:pPr>
    <w:r>
      <w:pict>
        <v:shape id="_x0000_s4104" o:spid="_x0000_s4104" style="position:absolute;left:0pt;margin-left:70.9pt;margin-top:57.15pt;height:0.75pt;width:462.1pt;mso-position-horizontal-relative:page;mso-position-vertical-relative:page;z-index:251665408;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2DD479">
    <w:pPr>
      <w:spacing w:before="83" w:line="232" w:lineRule="auto"/>
      <w:ind w:left="71"/>
      <w:rPr>
        <w:rFonts w:ascii="楷体" w:hAnsi="楷体" w:eastAsia="楷体" w:cs="楷体"/>
        <w:sz w:val="20"/>
        <w:szCs w:val="20"/>
      </w:rPr>
    </w:pPr>
    <w:r>
      <w:pict>
        <v:shape id="_x0000_s4106" o:spid="_x0000_s4106" style="position:absolute;left:0pt;margin-left:70.9pt;margin-top:57.15pt;height:0.75pt;width:462.1pt;mso-position-horizontal-relative:page;mso-position-vertical-relative:page;z-index:251666432;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val="bestFit" w:percent="19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3,4"/>
    </o:shapelayout>
  </w:hdrShapeDefault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0122EF3"/>
    <w:rsid w:val="00FF6B79"/>
    <w:rsid w:val="01062EEC"/>
    <w:rsid w:val="01E70324"/>
    <w:rsid w:val="03AF33C7"/>
    <w:rsid w:val="03D56A1F"/>
    <w:rsid w:val="042518DB"/>
    <w:rsid w:val="048A6561"/>
    <w:rsid w:val="049A5E25"/>
    <w:rsid w:val="049C7DEF"/>
    <w:rsid w:val="0664493D"/>
    <w:rsid w:val="06D27AF8"/>
    <w:rsid w:val="08660A05"/>
    <w:rsid w:val="0ADF27E4"/>
    <w:rsid w:val="0AF87BD8"/>
    <w:rsid w:val="0AFA046E"/>
    <w:rsid w:val="0B226B74"/>
    <w:rsid w:val="0D0660EC"/>
    <w:rsid w:val="0DD51C7C"/>
    <w:rsid w:val="0E2574EA"/>
    <w:rsid w:val="0E4532A6"/>
    <w:rsid w:val="0E481B1D"/>
    <w:rsid w:val="0EEC3721"/>
    <w:rsid w:val="0F621948"/>
    <w:rsid w:val="110D797F"/>
    <w:rsid w:val="110F1949"/>
    <w:rsid w:val="12274A70"/>
    <w:rsid w:val="12865C3B"/>
    <w:rsid w:val="131A12D0"/>
    <w:rsid w:val="13511DA5"/>
    <w:rsid w:val="13DB5B12"/>
    <w:rsid w:val="14D76AD3"/>
    <w:rsid w:val="14E804E7"/>
    <w:rsid w:val="154D250E"/>
    <w:rsid w:val="15A05265"/>
    <w:rsid w:val="16135A37"/>
    <w:rsid w:val="17516817"/>
    <w:rsid w:val="17B43C95"/>
    <w:rsid w:val="17E62C77"/>
    <w:rsid w:val="180B6D19"/>
    <w:rsid w:val="185760AF"/>
    <w:rsid w:val="18EA1C90"/>
    <w:rsid w:val="193C50BE"/>
    <w:rsid w:val="19701AD2"/>
    <w:rsid w:val="199724DC"/>
    <w:rsid w:val="19AF1F1B"/>
    <w:rsid w:val="1AC75042"/>
    <w:rsid w:val="1B612DA1"/>
    <w:rsid w:val="1C0F2CE1"/>
    <w:rsid w:val="1C54484D"/>
    <w:rsid w:val="1DD94A70"/>
    <w:rsid w:val="1E067C30"/>
    <w:rsid w:val="1E0C3498"/>
    <w:rsid w:val="20CC30EE"/>
    <w:rsid w:val="220651E2"/>
    <w:rsid w:val="22623FCE"/>
    <w:rsid w:val="25735BDC"/>
    <w:rsid w:val="272F01F7"/>
    <w:rsid w:val="273E043A"/>
    <w:rsid w:val="27DC212D"/>
    <w:rsid w:val="28481571"/>
    <w:rsid w:val="28B83F16"/>
    <w:rsid w:val="290F3679"/>
    <w:rsid w:val="2A895D61"/>
    <w:rsid w:val="2B964CE9"/>
    <w:rsid w:val="2BEC2B5B"/>
    <w:rsid w:val="2D5269EE"/>
    <w:rsid w:val="2DA53476"/>
    <w:rsid w:val="2E31176A"/>
    <w:rsid w:val="2EEE58E2"/>
    <w:rsid w:val="2F6D5D61"/>
    <w:rsid w:val="300264A9"/>
    <w:rsid w:val="30650FD5"/>
    <w:rsid w:val="311C359A"/>
    <w:rsid w:val="315417EB"/>
    <w:rsid w:val="31F44517"/>
    <w:rsid w:val="320C360F"/>
    <w:rsid w:val="34180991"/>
    <w:rsid w:val="341E587B"/>
    <w:rsid w:val="34AB35B3"/>
    <w:rsid w:val="34B561E0"/>
    <w:rsid w:val="352549E8"/>
    <w:rsid w:val="35B07C54"/>
    <w:rsid w:val="35B97AB3"/>
    <w:rsid w:val="3715740A"/>
    <w:rsid w:val="37E312B6"/>
    <w:rsid w:val="38076671"/>
    <w:rsid w:val="388702B0"/>
    <w:rsid w:val="38A26A7B"/>
    <w:rsid w:val="3A712BA9"/>
    <w:rsid w:val="3B447938"/>
    <w:rsid w:val="3B7B35B3"/>
    <w:rsid w:val="3BE60081"/>
    <w:rsid w:val="3C5B2CB4"/>
    <w:rsid w:val="3CAA4150"/>
    <w:rsid w:val="3CEE3E5B"/>
    <w:rsid w:val="3D70539A"/>
    <w:rsid w:val="3EB97F9E"/>
    <w:rsid w:val="40B03CFF"/>
    <w:rsid w:val="41DD32A6"/>
    <w:rsid w:val="420605C9"/>
    <w:rsid w:val="42B2779B"/>
    <w:rsid w:val="42E421A0"/>
    <w:rsid w:val="455B1156"/>
    <w:rsid w:val="46B369A7"/>
    <w:rsid w:val="47EA3E68"/>
    <w:rsid w:val="485F1117"/>
    <w:rsid w:val="486C5A10"/>
    <w:rsid w:val="488E4926"/>
    <w:rsid w:val="48946447"/>
    <w:rsid w:val="497955D6"/>
    <w:rsid w:val="49AD702E"/>
    <w:rsid w:val="4A0A14A3"/>
    <w:rsid w:val="4AA93C99"/>
    <w:rsid w:val="4B5A1437"/>
    <w:rsid w:val="4CB44B77"/>
    <w:rsid w:val="4CF5766A"/>
    <w:rsid w:val="4CFB416D"/>
    <w:rsid w:val="4F3D0E54"/>
    <w:rsid w:val="4FAC37ED"/>
    <w:rsid w:val="50BF45F4"/>
    <w:rsid w:val="529671F9"/>
    <w:rsid w:val="52FC151A"/>
    <w:rsid w:val="5397518A"/>
    <w:rsid w:val="53D855EF"/>
    <w:rsid w:val="541F697B"/>
    <w:rsid w:val="54813591"/>
    <w:rsid w:val="550773E7"/>
    <w:rsid w:val="55AE2AAB"/>
    <w:rsid w:val="56352885"/>
    <w:rsid w:val="564912E3"/>
    <w:rsid w:val="572052E3"/>
    <w:rsid w:val="57833AC4"/>
    <w:rsid w:val="57915296"/>
    <w:rsid w:val="57D10590"/>
    <w:rsid w:val="580F25F1"/>
    <w:rsid w:val="58553110"/>
    <w:rsid w:val="586C6306"/>
    <w:rsid w:val="59265925"/>
    <w:rsid w:val="59443451"/>
    <w:rsid w:val="5999312B"/>
    <w:rsid w:val="5AE143DD"/>
    <w:rsid w:val="5BE74621"/>
    <w:rsid w:val="5CB62246"/>
    <w:rsid w:val="5D4D4958"/>
    <w:rsid w:val="5D861F38"/>
    <w:rsid w:val="5E0F3505"/>
    <w:rsid w:val="5E8C14B0"/>
    <w:rsid w:val="5FF32FBD"/>
    <w:rsid w:val="6097009E"/>
    <w:rsid w:val="60B90BF4"/>
    <w:rsid w:val="61A23880"/>
    <w:rsid w:val="62BB6D99"/>
    <w:rsid w:val="637D1D0F"/>
    <w:rsid w:val="63A36368"/>
    <w:rsid w:val="65006AFE"/>
    <w:rsid w:val="65491EA9"/>
    <w:rsid w:val="67A96A9E"/>
    <w:rsid w:val="67FC1DA3"/>
    <w:rsid w:val="684D7F02"/>
    <w:rsid w:val="6922138F"/>
    <w:rsid w:val="6968251E"/>
    <w:rsid w:val="6A022F6E"/>
    <w:rsid w:val="6A90057A"/>
    <w:rsid w:val="6AC647BD"/>
    <w:rsid w:val="6C0024CA"/>
    <w:rsid w:val="6C68355C"/>
    <w:rsid w:val="6C733484"/>
    <w:rsid w:val="6CC30793"/>
    <w:rsid w:val="6D302CD1"/>
    <w:rsid w:val="6E715345"/>
    <w:rsid w:val="6ECD4E5E"/>
    <w:rsid w:val="6EE1419C"/>
    <w:rsid w:val="6F37675C"/>
    <w:rsid w:val="6F490CF7"/>
    <w:rsid w:val="7020075F"/>
    <w:rsid w:val="70C536AB"/>
    <w:rsid w:val="71276DCF"/>
    <w:rsid w:val="713E2ADE"/>
    <w:rsid w:val="72031631"/>
    <w:rsid w:val="72FB73A9"/>
    <w:rsid w:val="73AA161E"/>
    <w:rsid w:val="740F250F"/>
    <w:rsid w:val="74A80670"/>
    <w:rsid w:val="760140DA"/>
    <w:rsid w:val="760E5F59"/>
    <w:rsid w:val="7621652A"/>
    <w:rsid w:val="763741CA"/>
    <w:rsid w:val="76426BCC"/>
    <w:rsid w:val="77EB51F5"/>
    <w:rsid w:val="77ED2B68"/>
    <w:rsid w:val="78C31B1A"/>
    <w:rsid w:val="79E14DD4"/>
    <w:rsid w:val="7A046663"/>
    <w:rsid w:val="7A257907"/>
    <w:rsid w:val="7A275F59"/>
    <w:rsid w:val="7B0453F6"/>
    <w:rsid w:val="7BCC0CE6"/>
    <w:rsid w:val="7C5E0DB7"/>
    <w:rsid w:val="7CD26008"/>
    <w:rsid w:val="7CFB331D"/>
    <w:rsid w:val="7D272ABC"/>
    <w:rsid w:val="7DF12C86"/>
    <w:rsid w:val="7E4454AB"/>
    <w:rsid w:val="7E4B05E8"/>
    <w:rsid w:val="7FD5533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13">
    <w:name w:val="Default Paragraph Font"/>
    <w:semiHidden/>
    <w:qFormat/>
    <w:uiPriority w:val="0"/>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semiHidden/>
    <w:qFormat/>
    <w:uiPriority w:val="0"/>
    <w:rPr>
      <w:rFonts w:ascii="Arial" w:hAnsi="Arial" w:eastAsia="Arial" w:cs="Arial"/>
      <w:sz w:val="21"/>
      <w:szCs w:val="21"/>
      <w:lang w:val="en-US" w:eastAsia="en-US" w:bidi="ar-SA"/>
    </w:rPr>
  </w:style>
  <w:style w:type="paragraph" w:styleId="4">
    <w:name w:val="toc 3"/>
    <w:basedOn w:val="1"/>
    <w:next w:val="1"/>
    <w:qFormat/>
    <w:uiPriority w:val="0"/>
    <w:pPr>
      <w:ind w:left="840" w:leftChars="400"/>
    </w:pPr>
  </w:style>
  <w:style w:type="paragraph" w:styleId="5">
    <w:name w:val="footer"/>
    <w:basedOn w:val="1"/>
    <w:qFormat/>
    <w:uiPriority w:val="0"/>
    <w:pPr>
      <w:tabs>
        <w:tab w:val="center" w:pos="4153"/>
        <w:tab w:val="right" w:pos="8306"/>
      </w:tabs>
      <w:snapToGrid w:val="0"/>
      <w:jc w:val="left"/>
    </w:pPr>
    <w:rPr>
      <w:rFonts w:ascii="Times New Roman" w:hAnsi="Times New Roman"/>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rFonts w:ascii="Times New Roman" w:hAnsi="Times New Roman"/>
      <w:sz w:val="18"/>
      <w:szCs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paragraph" w:styleId="9">
    <w:name w:val="Normal (Web)"/>
    <w:basedOn w:val="1"/>
    <w:qFormat/>
    <w:uiPriority w:val="0"/>
    <w:rPr>
      <w:sz w:val="24"/>
    </w:rPr>
  </w:style>
  <w:style w:type="paragraph" w:styleId="10">
    <w:name w:val="Body Text First Indent"/>
    <w:basedOn w:val="3"/>
    <w:qFormat/>
    <w:uiPriority w:val="0"/>
    <w:pPr>
      <w:ind w:firstLine="420" w:firstLineChars="1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page number"/>
    <w:qFormat/>
    <w:uiPriority w:val="0"/>
  </w:style>
  <w:style w:type="table" w:customStyle="1" w:styleId="15">
    <w:name w:val="Table Normal"/>
    <w:semiHidden/>
    <w:unhideWhenUsed/>
    <w:qFormat/>
    <w:uiPriority w:val="0"/>
    <w:tblPr>
      <w:tblCellMar>
        <w:top w:w="0" w:type="dxa"/>
        <w:left w:w="0" w:type="dxa"/>
        <w:bottom w:w="0" w:type="dxa"/>
        <w:right w:w="0" w:type="dxa"/>
      </w:tblCellMar>
    </w:tblPr>
  </w:style>
  <w:style w:type="paragraph" w:customStyle="1" w:styleId="16">
    <w:name w:val="Table Text"/>
    <w:basedOn w:val="1"/>
    <w:semiHidden/>
    <w:qFormat/>
    <w:uiPriority w:val="0"/>
    <w:rPr>
      <w:rFonts w:ascii="仿宋" w:hAnsi="仿宋" w:eastAsia="仿宋" w:cs="仿宋"/>
      <w:sz w:val="18"/>
      <w:szCs w:val="18"/>
      <w:lang w:val="en-US" w:eastAsia="en-US" w:bidi="ar-SA"/>
    </w:rPr>
  </w:style>
  <w:style w:type="paragraph" w:customStyle="1" w:styleId="17">
    <w:name w:val="正文_0_2"/>
    <w:next w:val="18"/>
    <w:qFormat/>
    <w:uiPriority w:val="0"/>
    <w:pPr>
      <w:widowControl w:val="0"/>
      <w:jc w:val="both"/>
    </w:pPr>
    <w:rPr>
      <w:rFonts w:ascii="Calibri" w:hAnsi="Calibri" w:eastAsia="宋体" w:cs="Times New Roman"/>
      <w:kern w:val="2"/>
      <w:sz w:val="21"/>
      <w:szCs w:val="22"/>
    </w:rPr>
  </w:style>
  <w:style w:type="paragraph" w:customStyle="1" w:styleId="18">
    <w:name w:val="正文文本_0_2"/>
    <w:basedOn w:val="17"/>
    <w:next w:val="19"/>
    <w:qFormat/>
    <w:uiPriority w:val="1"/>
    <w:rPr>
      <w:rFonts w:ascii="宋体" w:hAnsi="宋体" w:cs="宋体"/>
      <w:sz w:val="24"/>
      <w:szCs w:val="24"/>
      <w:lang w:val="zh-CN" w:bidi="zh-CN"/>
    </w:rPr>
  </w:style>
  <w:style w:type="paragraph" w:customStyle="1" w:styleId="19">
    <w:name w:val="style4_0"/>
    <w:basedOn w:val="20"/>
    <w:next w:val="22"/>
    <w:qFormat/>
    <w:uiPriority w:val="0"/>
    <w:pPr>
      <w:widowControl/>
      <w:spacing w:before="280" w:after="280"/>
    </w:pPr>
    <w:rPr>
      <w:rFonts w:ascii="宋体"/>
      <w:sz w:val="18"/>
    </w:rPr>
  </w:style>
  <w:style w:type="paragraph" w:customStyle="1" w:styleId="20">
    <w:name w:val="正文_1_0"/>
    <w:next w:val="21"/>
    <w:qFormat/>
    <w:uiPriority w:val="0"/>
    <w:pPr>
      <w:widowControl w:val="0"/>
      <w:jc w:val="both"/>
    </w:pPr>
    <w:rPr>
      <w:rFonts w:ascii="Calibri" w:hAnsi="Calibri" w:eastAsia="宋体" w:cs="Times New Roman"/>
      <w:kern w:val="2"/>
      <w:sz w:val="21"/>
      <w:szCs w:val="22"/>
    </w:rPr>
  </w:style>
  <w:style w:type="paragraph" w:customStyle="1" w:styleId="21">
    <w:name w:val="正文文本_1"/>
    <w:basedOn w:val="20"/>
    <w:next w:val="20"/>
    <w:unhideWhenUsed/>
    <w:qFormat/>
    <w:uiPriority w:val="0"/>
    <w:pPr>
      <w:widowControl/>
      <w:adjustRightInd w:val="0"/>
      <w:spacing w:after="60" w:line="360" w:lineRule="atLeast"/>
      <w:ind w:left="72" w:leftChars="30" w:right="30" w:rightChars="30" w:firstLine="200" w:firstLineChars="200"/>
      <w:jc w:val="center"/>
    </w:pPr>
    <w:rPr>
      <w:kern w:val="0"/>
      <w:sz w:val="20"/>
      <w:szCs w:val="20"/>
    </w:rPr>
  </w:style>
  <w:style w:type="paragraph" w:customStyle="1" w:styleId="22">
    <w:name w:val="2_0_0"/>
    <w:basedOn w:val="23"/>
    <w:next w:val="23"/>
    <w:qFormat/>
    <w:uiPriority w:val="0"/>
    <w:pPr>
      <w:adjustRightInd w:val="0"/>
      <w:spacing w:line="420" w:lineRule="atLeast"/>
      <w:ind w:left="1134" w:hanging="227"/>
    </w:pPr>
    <w:rPr>
      <w:rFonts w:ascii="Times New Roman" w:hAnsi="Times New Roman"/>
      <w:kern w:val="0"/>
      <w:szCs w:val="20"/>
    </w:rPr>
  </w:style>
  <w:style w:type="paragraph" w:customStyle="1" w:styleId="23">
    <w:name w:val="正文_2_0"/>
    <w:next w:val="24"/>
    <w:qFormat/>
    <w:uiPriority w:val="0"/>
    <w:pPr>
      <w:widowControl w:val="0"/>
      <w:jc w:val="both"/>
    </w:pPr>
    <w:rPr>
      <w:rFonts w:ascii="Calibri" w:hAnsi="Calibri" w:eastAsia="宋体" w:cs="Times New Roman"/>
      <w:kern w:val="2"/>
      <w:sz w:val="21"/>
      <w:szCs w:val="22"/>
    </w:rPr>
  </w:style>
  <w:style w:type="paragraph" w:customStyle="1" w:styleId="24">
    <w:name w:val="信息标题1_0"/>
    <w:basedOn w:val="25"/>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color w:val="000000"/>
      <w:sz w:val="24"/>
      <w:szCs w:val="24"/>
      <w:shd w:val="pct20" w:color="auto" w:fill="auto"/>
    </w:rPr>
  </w:style>
  <w:style w:type="paragraph" w:customStyle="1" w:styleId="25">
    <w:name w:val="正文_2_2"/>
    <w:next w:val="24"/>
    <w:qFormat/>
    <w:uiPriority w:val="0"/>
    <w:pPr>
      <w:widowControl w:val="0"/>
      <w:jc w:val="both"/>
    </w:pPr>
    <w:rPr>
      <w:rFonts w:ascii="Calibri" w:hAnsi="Calibri" w:eastAsia="宋体" w:cs="Times New Roman"/>
      <w:kern w:val="2"/>
      <w:sz w:val="21"/>
      <w:szCs w:val="22"/>
    </w:rPr>
  </w:style>
  <w:style w:type="paragraph" w:customStyle="1" w:styleId="26">
    <w:name w:val="正文_1_0_0"/>
    <w:basedOn w:val="27"/>
    <w:qFormat/>
    <w:uiPriority w:val="0"/>
    <w:rPr>
      <w:rFonts w:ascii="Times New Roman" w:hAnsi="Times New Roman"/>
      <w:szCs w:val="21"/>
    </w:rPr>
  </w:style>
  <w:style w:type="paragraph" w:customStyle="1" w:styleId="27">
    <w:name w:val="正文_2_0_0"/>
    <w:next w:val="28"/>
    <w:qFormat/>
    <w:uiPriority w:val="0"/>
    <w:pPr>
      <w:widowControl w:val="0"/>
      <w:jc w:val="both"/>
    </w:pPr>
    <w:rPr>
      <w:rFonts w:ascii="Calibri" w:hAnsi="Calibri" w:eastAsia="宋体" w:cs="Times New Roman"/>
      <w:kern w:val="2"/>
      <w:sz w:val="21"/>
      <w:szCs w:val="22"/>
    </w:rPr>
  </w:style>
  <w:style w:type="paragraph" w:customStyle="1" w:styleId="28">
    <w:name w:val="信息标题_0_0"/>
    <w:basedOn w:val="29"/>
    <w:next w:val="29"/>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customStyle="1" w:styleId="29">
    <w:name w:val="正文_0_1_0_0"/>
    <w:next w:val="30"/>
    <w:qFormat/>
    <w:uiPriority w:val="0"/>
    <w:pPr>
      <w:widowControl w:val="0"/>
      <w:jc w:val="both"/>
    </w:pPr>
    <w:rPr>
      <w:rFonts w:ascii="Calibri" w:hAnsi="Calibri" w:eastAsia="宋体" w:cs="Times New Roman"/>
      <w:kern w:val="2"/>
      <w:sz w:val="21"/>
      <w:szCs w:val="22"/>
    </w:rPr>
  </w:style>
  <w:style w:type="paragraph" w:customStyle="1" w:styleId="30">
    <w:name w:val="无间隔1_1"/>
    <w:qFormat/>
    <w:uiPriority w:val="0"/>
    <w:pPr>
      <w:widowControl w:val="0"/>
      <w:jc w:val="both"/>
    </w:pPr>
    <w:rPr>
      <w:rFonts w:ascii="Times New Roman" w:hAnsi="Times New Roman" w:eastAsia="宋体" w:cs="Times New Roman"/>
      <w:kern w:val="2"/>
      <w:sz w:val="21"/>
      <w:szCs w:val="22"/>
    </w:rPr>
  </w:style>
  <w:style w:type="paragraph" w:customStyle="1" w:styleId="31">
    <w:name w:val="Normal_15"/>
    <w:qFormat/>
    <w:uiPriority w:val="0"/>
    <w:rPr>
      <w:rFonts w:ascii="黑体" w:hAnsi="黑体" w:eastAsia="黑体" w:cs="Times New Roman"/>
      <w:b/>
      <w:sz w:val="32"/>
      <w:szCs w:val="24"/>
      <w:lang w:bidi="ar-SA"/>
    </w:rPr>
  </w:style>
  <w:style w:type="paragraph" w:customStyle="1" w:styleId="32">
    <w:name w:val="正文_14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33">
    <w:name w:val="正文_14_0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customXml" Target="../customXml/item1.xml"/><Relationship Id="rId44" Type="http://schemas.openxmlformats.org/officeDocument/2006/relationships/image" Target="media/image3.png"/><Relationship Id="rId43" Type="http://schemas.openxmlformats.org/officeDocument/2006/relationships/image" Target="media/image2.jpeg"/><Relationship Id="rId42" Type="http://schemas.openxmlformats.org/officeDocument/2006/relationships/image" Target="media/image1.jpeg"/><Relationship Id="rId41" Type="http://schemas.openxmlformats.org/officeDocument/2006/relationships/theme" Target="theme/theme1.xml"/><Relationship Id="rId40" Type="http://schemas.openxmlformats.org/officeDocument/2006/relationships/footer" Target="footer28.xml"/><Relationship Id="rId4" Type="http://schemas.openxmlformats.org/officeDocument/2006/relationships/endnotes" Target="endnotes.xml"/><Relationship Id="rId39" Type="http://schemas.openxmlformats.org/officeDocument/2006/relationships/header" Target="header8.xml"/><Relationship Id="rId38" Type="http://schemas.openxmlformats.org/officeDocument/2006/relationships/footer" Target="footer27.xml"/><Relationship Id="rId37" Type="http://schemas.openxmlformats.org/officeDocument/2006/relationships/footer" Target="footer26.xml"/><Relationship Id="rId36" Type="http://schemas.openxmlformats.org/officeDocument/2006/relationships/footer" Target="footer25.xml"/><Relationship Id="rId35" Type="http://schemas.openxmlformats.org/officeDocument/2006/relationships/header" Target="header7.xml"/><Relationship Id="rId34" Type="http://schemas.openxmlformats.org/officeDocument/2006/relationships/footer" Target="footer24.xml"/><Relationship Id="rId33" Type="http://schemas.openxmlformats.org/officeDocument/2006/relationships/footer" Target="footer23.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footnotes" Target="footnotes.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header" Target="header6.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header" Target="header5.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header" Target="header4.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4097"/>
    <customShpInfo spid="_x0000_s1026" textRotate="1"/>
    <customShpInfo spid="_x0000_s4098"/>
    <customShpInfo spid="_x0000_s4100"/>
    <customShpInfo spid="_x0000_s4101"/>
    <customShpInfo spid="_x0000_s4102"/>
    <customShpInfo spid="_x0000_s4104"/>
    <customShpInfo spid="_x0000_s4106"/>
  </customShpExts>
</s:customData>
</file>

<file path=customXml/item2.xml><?xml version="1.0" encoding="utf-8"?>
<contractReview xmlns="http://schemas.wps.cn/vas-ai-hub/contract-review">
  <reviewItems>
    <reviewItem>
      <errorID>095de5ab-2d2a-4b66-ada7-9961bbaa94ad</errorID>
      <errorWord>:</errorWord>
      <group>L1_Format</group>
      <groupName>格式问题</groupName>
      <ability>L2_HalfPunc</ability>
      <abilityName>全半角检查</abilityName>
      <candidateList>
        <item>：</item>
      </candidateList>
      <explain>文本全半角错误。</explain>
      <paraID>5067C655</paraID>
      <start>10</start>
      <end>11</end>
      <status>modified</status>
      <modifiedWord>：</modifiedWord>
      <trackRevisions>false</trackRevisions>
    </reviewItem>
    <reviewItem>
      <errorID>83c4a5e9-80d0-464c-b223-7a1ee495b8b5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4085FA46</paraID>
      <start>0</start>
      <end>2</end>
      <status>modified</status>
      <modifiedWord>1.</modifiedWord>
      <trackRevisions>false</trackRevisions>
    </reviewItem>
    <reviewItem>
      <errorID>3ed33eeb-a494-475a-80b1-10795db8e526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3CA14ABB</paraID>
      <start>0</start>
      <end>2</end>
      <status>modified</status>
      <modifiedWord>2.</modifiedWord>
      <trackRevisions>false</trackRevisions>
    </reviewItem>
    <reviewItem>
      <errorID>d0170bab-a4bf-4412-b02a-493b4332a9df</errorID>
      <errorWord>须</errorWord>
      <group>L1_Word</group>
      <groupName>字词问题</groupName>
      <ability>L2_Typo</ability>
      <abilityName>字词错误</abilityName>
      <candidateList>
        <item>需</item>
      </candidateList>
      <explain>存在发音相同字词的误用。</explain>
      <paraID>29C2DF3E</paraID>
      <start>63</start>
      <end>64</end>
      <status>ignored</status>
      <modifiedWord/>
      <trackRevisions>false</trackRevisions>
    </reviewItem>
    <reviewItem>
      <errorID>18bf277c-f792-4113-ba80-79ad54203a38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78FF2808</paraID>
      <start>25</start>
      <end>27</end>
      <status>modified</status>
      <modifiedWord>》《</modifiedWord>
      <trackRevisions>false</trackRevisions>
    </reviewItem>
    <reviewItem>
      <errorID>27ef9bc6-e0cf-47fa-8b4b-464da1c00fd1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78FF2808</paraID>
      <start>35</start>
      <end>37</end>
      <status>modified</status>
      <modifiedWord>》《</modifiedWord>
      <trackRevisions>false</trackRevisions>
    </reviewItem>
    <reviewItem>
      <errorID>f935c67d-73c1-4db3-82e3-392a4f62a814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78FF2808</paraID>
      <start>48</start>
      <end>50</end>
      <status>modified</status>
      <modifiedWord>》《</modifiedWord>
      <trackRevisions>false</trackRevisions>
    </reviewItem>
    <reviewItem>
      <errorID>d207aca0-bc96-49c2-be81-dd2e1c73ab50</errorID>
      <errorWord>醒</errorWord>
      <group>L1_Word</group>
      <groupName>字词问题</groupName>
      <ability>L2_Typo</ability>
      <abilityName>字词错误</abilityName>
      <candidateList>
        <item>向</item>
      </candidateList>
      <explain>〈副〉向来：～有研究｜～无此例。</explain>
      <paraID>3E4BBD56</paraID>
      <start>0</start>
      <end>1</end>
      <status>ignored</status>
      <modifiedWord/>
      <trackRevisions>false</trackRevisions>
    </reviewItem>
    <reviewItem>
      <errorID>12bffc36-0518-44f0-81e0-c330c930878b</errorID>
      <errorWord>须</errorWord>
      <group>L1_Word</group>
      <groupName>字词问题</groupName>
      <ability>L2_Typo</ability>
      <abilityName>字词错误</abilityName>
      <candidateList>
        <item>需</item>
      </candidateList>
      <explain>存在发音相同字词的误用。</explain>
      <paraID>3E4BBD56</paraID>
      <start>13</start>
      <end>14</end>
      <status>ignored</status>
      <modifiedWord/>
      <trackRevisions>false</trackRevisions>
    </reviewItem>
    <reviewItem>
      <errorID>ca9922e8-a93a-48f1-be0f-294e1e24595c</errorID>
      <errorWord>须</errorWord>
      <group>L1_Word</group>
      <groupName>字词问题</groupName>
      <ability>L2_Typo</ability>
      <abilityName>字词错误</abilityName>
      <candidateList>
        <item>需</item>
      </candidateList>
      <explain>存在发音相同字词的误用。</explain>
      <paraID>436BEAD5</paraID>
      <start>42</start>
      <end>43</end>
      <status>ignored</status>
      <modifiedWord/>
      <trackRevisions>false</trackRevisions>
    </reviewItem>
    <reviewItem>
      <errorID>373770d3-d4b1-4207-b8b4-d5c1998fdf5d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2624834</paraID>
      <start>0</start>
      <end>2</end>
      <status>modified</status>
      <modifiedWord>4.</modifiedWord>
      <trackRevisions>false</trackRevisions>
    </reviewItem>
    <reviewItem>
      <errorID>b5c62dd1-f8f0-4b3f-992a-ac851f769f5d</errorID>
      <errorWord>-</errorWord>
      <group>L1_Format</group>
      <groupName>格式问题</groupName>
      <ability>L2_HalfPunc</ability>
      <abilityName>全半角检查</abilityName>
      <candidateList>
        <item>－</item>
      </candidateList>
      <explain>文本全半角错误。</explain>
      <paraID>1B108053</paraID>
      <start>8</start>
      <end>9</end>
      <status>ignored</status>
      <modifiedWord/>
      <trackRevisions>false</trackRevisions>
    </reviewItem>
    <reviewItem>
      <errorID>42d7f4e3-51a8-44fc-a9ba-9d67d878f198</errorID>
      <errorWord>-</errorWord>
      <group>L1_Format</group>
      <groupName>格式问题</groupName>
      <ability>L2_HalfPunc</ability>
      <abilityName>全半角检查</abilityName>
      <candidateList>
        <item>－</item>
      </candidateList>
      <explain>文本全半角错误。</explain>
      <paraID>1B108053</paraID>
      <start>9</start>
      <end>10</end>
      <status>ignored</status>
      <modifiedWord/>
      <trackRevisions>false</trackRevisions>
    </reviewItem>
    <reviewItem>
      <errorID>5cb5e54a-ea2b-422e-9b44-d474d7c53880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241B3988</paraID>
      <start>0</start>
      <end>2</end>
      <status>modified</status>
      <modifiedWord>1.</modifiedWord>
      <trackRevisions>false</trackRevisions>
    </reviewItem>
    <reviewItem>
      <errorID>891fabec-574e-40e2-a035-b0e225f3572f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5961FCD3</paraID>
      <start>0</start>
      <end>2</end>
      <status>modified</status>
      <modifiedWord>2.</modifiedWord>
      <trackRevisions>false</trackRevisions>
    </reviewItem>
    <reviewItem>
      <errorID>941f9ef0-23c0-4d60-96f9-dfaa0f438674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19C205C</paraID>
      <start>0</start>
      <end>2</end>
      <status>modified</status>
      <modifiedWord>3.</modifiedWord>
      <trackRevisions>false</trackRevisions>
    </reviewItem>
    <reviewItem>
      <errorID>884ce322-1aef-419f-bb9b-50c1581ca2ba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69EB9742</paraID>
      <start>0</start>
      <end>2</end>
      <status>modified</status>
      <modifiedWord>4.</modifiedWord>
      <trackRevisions>false</trackRevisions>
    </reviewItem>
    <reviewItem>
      <errorID>75203ab4-f67f-4906-a83e-e1b3b984dadb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3045CC7E</paraID>
      <start>0</start>
      <end>2</end>
      <status>modified</status>
      <modifiedWord>5.</modifiedWord>
      <trackRevisions>false</trackRevisions>
    </reviewItem>
    <reviewItem>
      <errorID>1a058f5f-c3b5-4842-9361-3e40a8ccadb6</errorID>
      <errorWord>-</errorWord>
      <group>L1_Format</group>
      <groupName>格式问题</groupName>
      <ability>L2_HalfPunc</ability>
      <abilityName>全半角检查</abilityName>
      <candidateList>
        <item>－</item>
      </candidateList>
      <explain>文本全半角错误。</explain>
      <paraID>185ACBE4</paraID>
      <start>49</start>
      <end>50</end>
      <status>modified</status>
      <modifiedWord>－</modifiedWord>
      <trackRevisions>false</trackRevisions>
    </reviewItem>
    <reviewItem>
      <errorID>54148984-338b-4599-adfe-5ec3c9b401c3</errorID>
      <errorWord>-</errorWord>
      <group>L1_Format</group>
      <groupName>格式问题</groupName>
      <ability>L2_HalfPunc</ability>
      <abilityName>全半角检查</abilityName>
      <candidateList>
        <item>－</item>
      </candidateList>
      <explain>文本全半角错误。</explain>
      <paraID>185ACBE4</paraID>
      <start>71</start>
      <end>72</end>
      <status>modified</status>
      <modifiedWord>－</modifiedWord>
      <trackRevisions>false</trackRevisions>
    </reviewItem>
    <reviewItem>
      <errorID>0685f443-a4b5-4f91-8d3e-a514b989592b</errorID>
      <errorWord>-</errorWord>
      <group>L1_Format</group>
      <groupName>格式问题</groupName>
      <ability>L2_HalfPunc</ability>
      <abilityName>全半角检查</abilityName>
      <candidateList>
        <item>－</item>
      </candidateList>
      <explain>文本全半角错误。</explain>
      <paraID>185ACBE4</paraID>
      <start>79</start>
      <end>80</end>
      <status>modified</status>
      <modifiedWord>－</modifiedWord>
      <trackRevisions>false</trackRevisions>
    </reviewItem>
    <reviewItem>
      <errorID>bbe38a4f-7ede-437a-9ec3-f36b4cd504d3</errorID>
      <errorWord>-</errorWord>
      <group>L1_Format</group>
      <groupName>格式问题</groupName>
      <ability>L2_HalfPunc</ability>
      <abilityName>全半角检查</abilityName>
      <candidateList>
        <item>－</item>
      </candidateList>
      <explain>文本全半角错误。</explain>
      <paraID>185ACBE4</paraID>
      <start>87</start>
      <end>88</end>
      <status>modified</status>
      <modifiedWord>－</modifiedWord>
      <trackRevisions>false</trackRevisions>
    </reviewItem>
    <reviewItem>
      <errorID>924fda8b-3e9e-4a3a-abb0-c58cf5bb159b</errorID>
      <errorWord>-</errorWord>
      <group>L1_Format</group>
      <groupName>格式问题</groupName>
      <ability>L2_HalfPunc</ability>
      <abilityName>全半角检查</abilityName>
      <candidateList>
        <item>－</item>
      </candidateList>
      <explain>文本全半角错误。</explain>
      <paraID>185ACBE4</paraID>
      <start>95</start>
      <end>96</end>
      <status>modified</status>
      <modifiedWord>－</modifiedWord>
      <trackRevisions>false</trackRevisions>
    </reviewItem>
    <reviewItem>
      <errorID>df1d15c9-7b4e-4401-817c-b239722183ce</errorID>
      <errorWord>-</errorWord>
      <group>L1_Format</group>
      <groupName>格式问题</groupName>
      <ability>L2_HalfPunc</ability>
      <abilityName>全半角检查</abilityName>
      <candidateList>
        <item>－</item>
      </candidateList>
      <explain>文本全半角错误。</explain>
      <paraID>185ACBE4</paraID>
      <start>109</start>
      <end>110</end>
      <status>modified</status>
      <modifiedWord>－</modifiedWord>
      <trackRevisions>false</trackRevisions>
    </reviewItem>
    <reviewItem>
      <errorID>da796df4-6f9d-44c6-be6b-f6dd1714cd60</errorID>
      <errorWord>-</errorWord>
      <group>L1_Format</group>
      <groupName>格式问题</groupName>
      <ability>L2_HalfPunc</ability>
      <abilityName>全半角检查</abilityName>
      <candidateList>
        <item>－</item>
      </candidateList>
      <explain>文本全半角错误。</explain>
      <paraID>185ACBE4</paraID>
      <start>117</start>
      <end>118</end>
      <status>modified</status>
      <modifiedWord>－</modifiedWord>
      <trackRevisions>false</trackRevisions>
    </reviewItem>
    <reviewItem>
      <errorID>7f190313-e8a6-4b53-aa35-e3a991979dfb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7F3F17FD</paraID>
      <start>0</start>
      <end>2</end>
      <status>modified</status>
      <modifiedWord>6.</modifiedWord>
      <trackRevisions>false</trackRevisions>
    </reviewItem>
    <reviewItem>
      <errorID>b2652e79-e3f9-4788-ac0a-1c4811b2d094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6E29CDFA</paraID>
      <start>0</start>
      <end>2</end>
      <status>modified</status>
      <modifiedWord>7.</modifiedWord>
      <trackRevisions>false</trackRevisions>
    </reviewItem>
    <reviewItem>
      <errorID>454606eb-394f-4df1-8bb8-2d17138c9890</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C5C91C5</paraID>
      <start>0</start>
      <end>2</end>
      <status>modified</status>
      <modifiedWord>8.</modifiedWord>
      <trackRevisions>false</trackRevisions>
    </reviewItem>
    <reviewItem>
      <errorID>5177d072-b78a-467d-a8a0-48f9029c76b3</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5B45F395</paraID>
      <start>0</start>
      <end>2</end>
      <status>modified</status>
      <modifiedWord>9.</modifiedWord>
      <trackRevisions>false</trackRevisions>
    </reviewItem>
    <reviewItem>
      <errorID>9004ea3e-589d-48b8-a0c0-683669c13114</errorID>
      <errorWord>：</errorWord>
      <group>L1_Punc</group>
      <groupName>标点问题</groupName>
      <ability>L2_Punc</ability>
      <abilityName>标点符号检查</abilityName>
      <candidateList>
        <item/>
      </candidateList>
      <explain>标题文本后不使用标点符号。</explain>
      <paraID>4681DF88</paraID>
      <start>11</start>
      <end>12</end>
      <status>ignored</status>
      <modifiedWord/>
      <trackRevisions>false</trackRevisions>
    </reviewItem>
    <reviewItem>
      <errorID>f7c3342b-cd0c-41b4-bf93-e7a0c1ad8754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1BF93BA</paraID>
      <start>0</start>
      <end>2</end>
      <status>modified</status>
      <modifiedWord>1.</modifiedWord>
      <trackRevisions>false</trackRevisions>
    </reviewItem>
    <reviewItem>
      <errorID>88b58fe6-eac1-474e-bfa7-f52478def741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6994AA3A</paraID>
      <start>0</start>
      <end>2</end>
      <status>modified</status>
      <modifiedWord>2.</modifiedWord>
      <trackRevisions>false</trackRevisions>
    </reviewItem>
    <reviewItem>
      <errorID>75160573-6689-4502-8374-874b8421fa40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64E58997</paraID>
      <start>0</start>
      <end>2</end>
      <status>modified</status>
      <modifiedWord>3.</modifiedWord>
      <trackRevisions>false</trackRevisions>
    </reviewItem>
    <reviewItem>
      <errorID>6050c92f-3aa3-420c-8e5d-4415cb51a93e</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13EF1D29</paraID>
      <start>0</start>
      <end>3</end>
      <status>modified</status>
      <modifiedWord>（8）</modifiedWord>
      <trackRevisions>false</trackRevisions>
    </reviewItem>
    <reviewItem>
      <errorID>0a9a3516-4b43-4b01-a801-23f8543aa576</errorID>
      <errorWord>接受</errorWord>
      <group>L1_Word</group>
      <groupName>字词问题</groupName>
      <ability>L2_Typo</ability>
      <abilityName>字词错误</abilityName>
      <candidateList>
        <item>接收</item>
      </candidateList>
      <explain>〈动〉❶收受：～来稿｜～无线电信号。❷根据法令把机构、财产等拿过来：～逆产。❸接纳：～新会员。</explain>
      <paraID>13EF1D29</paraID>
      <start>48</start>
      <end>50</end>
      <status>modified</status>
      <modifiedWord>接收</modifiedWord>
      <trackRevisions>false</trackRevisions>
    </reviewItem>
    <reviewItem>
      <errorID>22486286-14bc-4ed0-83f3-0b53e4a0e3a5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23FD6024</paraID>
      <start>0</start>
      <end>2</end>
      <status>modified</status>
      <modifiedWord>1.</modifiedWord>
      <trackRevisions>false</trackRevisions>
    </reviewItem>
    <reviewItem>
      <errorID>3566850c-d8df-4584-a5d7-ec852eac16cd</errorID>
      <errorWord>：</errorWord>
      <group>L1_Format</group>
      <groupName>格式问题</groupName>
      <ability>L2_HalfPunc</ability>
      <abilityName>全半角检查</abilityName>
      <candidateList>
        <item>:</item>
      </candidateList>
      <explain>文本全半角错误。</explain>
      <paraID>23FD6024</paraID>
      <start>41</start>
      <end>42</end>
      <status>modified</status>
      <modifiedWord>:</modifiedWord>
      <trackRevisions>false</trackRevisions>
    </reviewItem>
    <reviewItem>
      <errorID>e46a98d1-3692-4794-8e0f-3e6c409a791a</errorID>
      <errorWord>：</errorWord>
      <group>L1_Format</group>
      <groupName>格式问题</groupName>
      <ability>L2_HalfPunc</ability>
      <abilityName>全半角检查</abilityName>
      <candidateList>
        <item>:</item>
      </candidateList>
      <explain>文本全半角错误。</explain>
      <paraID>23FD6024</paraID>
      <start>49</start>
      <end>50</end>
      <status>modified</status>
      <modifiedWord>:</modifiedWord>
      <trackRevisions>false</trackRevisions>
    </reviewItem>
    <reviewItem>
      <errorID>8a3e7fb2-c27f-4ec5-b4af-1446ddb65ea8</errorID>
      <errorWord>：</errorWord>
      <group>L1_Format</group>
      <groupName>格式问题</groupName>
      <ability>L2_HalfPunc</ability>
      <abilityName>全半角检查</abilityName>
      <candidateList>
        <item>:</item>
      </candidateList>
      <explain>文本全半角错误。</explain>
      <paraID>23FD6024</paraID>
      <start>58</start>
      <end>59</end>
      <status>modified</status>
      <modifiedWord>:</modifiedWord>
      <trackRevisions>false</trackRevisions>
    </reviewItem>
    <reviewItem>
      <errorID>cadf2c18-b3bd-4655-941d-876b6448410f</errorID>
      <errorWord>：</errorWord>
      <group>L1_Format</group>
      <groupName>格式问题</groupName>
      <ability>L2_HalfPunc</ability>
      <abilityName>全半角检查</abilityName>
      <candidateList>
        <item>:</item>
      </candidateList>
      <explain>文本全半角错误。</explain>
      <paraID>23FD6024</paraID>
      <start>65</start>
      <end>66</end>
      <status>ignored</status>
      <modifiedWord/>
      <trackRevisions>false</trackRevisions>
    </reviewItem>
    <reviewItem>
      <errorID>3a2ae28f-1cdf-4b39-bc69-6ef33d663802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5FD1305</paraID>
      <start>0</start>
      <end>2</end>
      <status>modified</status>
      <modifiedWord>2.</modifiedWord>
      <trackRevisions>false</trackRevisions>
    </reviewItem>
    <reviewItem>
      <errorID>8eec4a8c-b913-4a7f-a6bc-3127fa3c4935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2B2A5C6A</paraID>
      <start>0</start>
      <end>2</end>
      <status>modified</status>
      <modifiedWord>4.</modifiedWord>
      <trackRevisions>false</trackRevisions>
    </reviewItem>
    <reviewItem>
      <errorID>f527cdb9-67a0-4f91-93c5-f12399b1f6d0</errorID>
      <errorWord>-</errorWord>
      <group>L1_Format</group>
      <groupName>格式问题</groupName>
      <ability>L2_HalfPunc</ability>
      <abilityName>全半角检查</abilityName>
      <candidateList>
        <item>－</item>
      </candidateList>
      <explain>文本全半角错误。</explain>
      <paraID>20AC82F9</paraID>
      <start>248</start>
      <end>249</end>
      <status>modified</status>
      <modifiedWord>－</modifiedWord>
      <trackRevisions>false</trackRevisions>
    </reviewItem>
    <reviewItem>
      <errorID>10dbd170-ac18-4eec-9ef4-1f6ec5f629ac</errorID>
      <errorWord>-</errorWord>
      <group>L1_Format</group>
      <groupName>格式问题</groupName>
      <ability>L2_HalfPunc</ability>
      <abilityName>全半角检查</abilityName>
      <candidateList>
        <item>－</item>
      </candidateList>
      <explain>文本全半角错误。</explain>
      <paraID>20AC82F9</paraID>
      <start>253</start>
      <end>254</end>
      <status>modified</status>
      <modifiedWord>－</modifiedWord>
      <trackRevisions>false</trackRevisions>
    </reviewItem>
    <reviewItem>
      <errorID>afd83a9b-454a-4883-a422-921488d50f4f</errorID>
      <errorWord>-</errorWord>
      <group>L1_Format</group>
      <groupName>格式问题</groupName>
      <ability>L2_HalfPunc</ability>
      <abilityName>全半角检查</abilityName>
      <candidateList>
        <item>－</item>
      </candidateList>
      <explain>文本全半角错误。</explain>
      <paraID>20AC82F9</paraID>
      <start>258</start>
      <end>259</end>
      <status>modified</status>
      <modifiedWord>－</modifiedWord>
      <trackRevisions>false</trackRevisions>
    </reviewItem>
    <reviewItem>
      <errorID>139486ed-bee1-4393-a481-d80e46bde8bd</errorID>
      <errorWord>：</errorWord>
      <group>L1_Punc</group>
      <groupName>标点问题</groupName>
      <ability>L2_Punc</ability>
      <abilityName>标点符号检查</abilityName>
      <candidateList>
        <item/>
      </candidateList>
      <explain>标题文本后不使用标点符号。</explain>
      <paraID>2018228A</paraID>
      <start>15</start>
      <end>16</end>
      <status>ignored</status>
      <modifiedWord/>
      <trackRevisions>false</trackRevisions>
    </reviewItem>
    <reviewItem>
      <errorID>11892d48-1a1e-40f0-bed9-42fca0886bc8</errorID>
      <errorWord>。</errorWord>
      <group>L1_Punc</group>
      <groupName>标点问题</groupName>
      <ability>L2_Punc</ability>
      <abilityName>标点符号检查</abilityName>
      <candidateList>
        <item/>
      </candidateList>
      <explain>标题文本后不使用标点符号。</explain>
      <paraID>5FAF9E4A</paraID>
      <start>21</start>
      <end>21</end>
      <status>modified</status>
      <modifiedWord/>
      <trackRevisions>false</trackRevisions>
    </reviewItem>
    <reviewItem>
      <errorID>93f0f4d7-e495-45f7-9c79-4d5a3c1566cb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747BD70E</paraID>
      <start>0</start>
      <end>2</end>
      <status>modified</status>
      <modifiedWord>1.</modifiedWord>
      <trackRevisions>false</trackRevisions>
    </reviewItem>
    <reviewItem>
      <errorID>67e646a9-174a-44e7-beb3-472705b18917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4090E4A</paraID>
      <start>0</start>
      <end>2</end>
      <status>modified</status>
      <modifiedWord>2.</modifiedWord>
      <trackRevisions>false</trackRevisions>
    </reviewItem>
    <reviewItem>
      <errorID>da514433-4c52-483c-b285-2dd3b553e478</errorID>
      <errorWord>(</errorWord>
      <group>L1_Format</group>
      <groupName>格式问题</groupName>
      <ability>L2_HalfPunc</ability>
      <abilityName>全半角检查</abilityName>
      <candidateList>
        <item>（</item>
      </candidateList>
      <explain>文本全半角错误。</explain>
      <paraID>4ED1490A</paraID>
      <start>5</start>
      <end>6</end>
      <status>modified</status>
      <modifiedWord>（</modifiedWord>
      <trackRevisions>false</trackRevisions>
    </reviewItem>
    <reviewItem>
      <errorID>e86c8336-6b75-4466-9b9b-a7b38e3578e0</errorID>
      <errorWord>)</errorWord>
      <group>L1_Format</group>
      <groupName>格式问题</groupName>
      <ability>L2_HalfPunc</ability>
      <abilityName>全半角检查</abilityName>
      <candidateList>
        <item>）</item>
      </candidateList>
      <explain>文本全半角错误。</explain>
      <paraID>4ED1490A</paraID>
      <start>8</start>
      <end>9</end>
      <status>modified</status>
      <modifiedWord>）</modifiedWord>
      <trackRevisions>false</trackRevisions>
    </reviewItem>
    <reviewItem>
      <errorID>04ae6544-d59a-4728-bc96-24ccd80339ce</errorID>
      <errorWord>(</errorWord>
      <group>L1_Format</group>
      <groupName>格式问题</groupName>
      <ability>L2_HalfPunc</ability>
      <abilityName>全半角检查</abilityName>
      <candidateList>
        <item>（</item>
      </candidateList>
      <explain>文本全半角错误。</explain>
      <paraID>26A625E3</paraID>
      <start>11</start>
      <end>12</end>
      <status>modified</status>
      <modifiedWord>（</modifiedWord>
      <trackRevisions>false</trackRevisions>
    </reviewItem>
    <reviewItem>
      <errorID>2be70979-f4cb-43a6-b0e1-c2f19c7178f5</errorID>
      <errorWord>)</errorWord>
      <group>L1_Format</group>
      <groupName>格式问题</groupName>
      <ability>L2_HalfPunc</ability>
      <abilityName>全半角检查</abilityName>
      <candidateList>
        <item>）</item>
      </candidateList>
      <explain>文本全半角错误。</explain>
      <paraID>26A625E3</paraID>
      <start>14</start>
      <end>15</end>
      <status>modified</status>
      <modifiedWord>）</modifiedWord>
      <trackRevisions>false</trackRevisions>
    </reviewItem>
    <reviewItem>
      <errorID>b40a2595-f681-4e87-9618-6f6ed624ed8b</errorID>
      <errorWord>(</errorWord>
      <group>L1_Format</group>
      <groupName>格式问题</groupName>
      <ability>L2_HalfPunc</ability>
      <abilityName>全半角检查</abilityName>
      <candidateList>
        <item>（</item>
      </candidateList>
      <explain>文本全半角错误。</explain>
      <paraID>5ECF15E1</paraID>
      <start>7</start>
      <end>8</end>
      <status>modified</status>
      <modifiedWord>（</modifiedWord>
      <trackRevisions>false</trackRevisions>
    </reviewItem>
    <reviewItem>
      <errorID>92163356-348d-438d-a0e2-b7623f535416</errorID>
      <errorWord>)</errorWord>
      <group>L1_Format</group>
      <groupName>格式问题</groupName>
      <ability>L2_HalfPunc</ability>
      <abilityName>全半角检查</abilityName>
      <candidateList>
        <item>）</item>
      </candidateList>
      <explain>文本全半角错误。</explain>
      <paraID>5ECF15E1</paraID>
      <start>10</start>
      <end>11</end>
      <status>modified</status>
      <modifiedWord>）</modifiedWord>
      <trackRevisions>false</trackRevisions>
    </reviewItem>
    <reviewItem>
      <errorID>5e481e6c-07d8-4456-aa77-5dcfd4f135a7</errorID>
      <errorWord>(</errorWord>
      <group>L1_Format</group>
      <groupName>格式问题</groupName>
      <ability>L2_HalfPunc</ability>
      <abilityName>全半角检查</abilityName>
      <candidateList>
        <item>（</item>
      </candidateList>
      <explain>文本全半角错误。</explain>
      <paraID>5ECF15E1</paraID>
      <start>22</start>
      <end>23</end>
      <status>modified</status>
      <modifiedWord>（</modifiedWord>
      <trackRevisions>false</trackRevisions>
    </reviewItem>
    <reviewItem>
      <errorID>1cb303db-62e4-4d92-8666-ee9126f5703a</errorID>
      <errorWord>)</errorWord>
      <group>L1_Format</group>
      <groupName>格式问题</groupName>
      <ability>L2_HalfPunc</ability>
      <abilityName>全半角检查</abilityName>
      <candidateList>
        <item>）</item>
      </candidateList>
      <explain>文本全半角错误。</explain>
      <paraID>5ECF15E1</paraID>
      <start>25</start>
      <end>26</end>
      <status>modified</status>
      <modifiedWord>）</modifiedWord>
      <trackRevisions>false</trackRevisions>
    </reviewItem>
    <reviewItem>
      <errorID>d34ae963-20c0-45a0-a4ad-2bc3a4380ec0</errorID>
      <errorWord>&lt;</errorWord>
      <group>L1_Format</group>
      <groupName>格式问题</groupName>
      <ability>L2_HalfPunc</ability>
      <abilityName>全半角检查</abilityName>
      <candidateList>
        <item>〈</item>
      </candidateList>
      <explain>文本全半角错误。</explain>
      <paraID>4071867B</paraID>
      <start>48</start>
      <end>49</end>
      <status>modified</status>
      <modifiedWord>〈</modifiedWord>
      <trackRevisions>false</trackRevisions>
    </reviewItem>
    <reviewItem>
      <errorID>0c47a060-37ff-4c14-88a2-4ae71d94b0e2</errorID>
      <errorWord>&gt;的通知》</errorWord>
      <group>L1_Punc</group>
      <groupName>标点问题</groupName>
      <ability>L2_Punc</ability>
      <abilityName>标点符号检查</abilityName>
      <candidateList>
        <item>〉的通知》</item>
      </candidateList>
      <explain/>
      <paraID>4071867B</paraID>
      <start>59</start>
      <end>64</end>
      <status>modified</status>
      <modifiedWord>〉的通知》</modifiedWord>
      <trackRevisions>false</trackRevisions>
    </reviewItem>
    <reviewItem>
      <errorID>e179945b-71c4-422c-8e5a-8d5792d4ee0f</errorID>
      <errorWord>[2011]</errorWord>
      <group>L1_Punc</group>
      <groupName>标点问题</groupName>
      <ability>L2_Punc</ability>
      <abilityName>标点符号检查</abilityName>
      <candidateList>
        <item>〔2011〕</item>
      </candidateList>
      <explain/>
      <paraID>4071867B</paraID>
      <start>71</start>
      <end>77</end>
      <status>modified</status>
      <modifiedWord>〔2011〕</modifiedWord>
      <trackRevisions>false</trackRevisions>
    </reviewItem>
    <reviewItem>
      <errorID>ac3c2bff-2ef6-490b-9ce9-d7184477c365</errorID>
      <errorWord>做为</errorWord>
      <group>L1_Word</group>
      <groupName>字词问题</groupName>
      <ability>L2_Typo</ability>
      <abilityName>字词错误</abilityName>
      <candidateList>
        <item>作为</item>
      </candidateList>
      <explain>❶〈动〉当做：～罢论｜～无效｜我把游泳～锻炼身体的方法。❷〈介〉就人的某种身份或事物的某种性质来说：～一个学生，首先得把学习搞好｜～一部词典，必须有明确的编写宗旨。</explain>
      <paraID>2620D56C</paraID>
      <start>204</start>
      <end>206</end>
      <status>modified</status>
      <modifiedWord>作为</modifiedWord>
      <trackRevisions>false</trackRevisions>
    </reviewItem>
    <reviewItem>
      <errorID>4b65d54e-633f-4caf-9c6a-86bebb58030d</errorID>
      <errorWord>：/</errorWord>
      <group>L1_Punc</group>
      <groupName>标点问题</groupName>
      <ability>L2_Punc</ability>
      <abilityName>标点符号检查</abilityName>
      <candidateList>
        <item>：</item>
      </candidateList>
      <explain/>
      <paraID>4BD78F73</paraID>
      <start>2</start>
      <end>4</end>
      <status>ignored</status>
      <modifiedWord/>
      <trackRevisions>false</trackRevisions>
    </reviewItem>
    <reviewItem>
      <errorID>dbd7a185-cb2a-407f-9d38-14d9cee46744</errorID>
      <errorWord>：/</errorWord>
      <group>L1_Punc</group>
      <groupName>标点问题</groupName>
      <ability>L2_Punc</ability>
      <abilityName>标点符号检查</abilityName>
      <candidateList>
        <item>：</item>
      </candidateList>
      <explain/>
      <paraID>74C25E0E</paraID>
      <start>2</start>
      <end>4</end>
      <status>ignored</status>
      <modifiedWord/>
      <trackRevisions>false</trackRevisions>
    </reviewItem>
    <reviewItem>
      <errorID>eb67dff9-9d5b-413f-8b2e-ba5012e368e6</errorID>
      <errorWord>满足性</errorWord>
      <group>L1_Word</group>
      <groupName>字词问题</groupName>
      <ability>L2_Typo</ability>
      <abilityName>字词错误</abilityName>
      <candidateList>
        <item>满足</item>
      </candidateList>
      <explain/>
      <paraID>3D5E9026</paraID>
      <start>22</start>
      <end>24</end>
      <status>modified</status>
      <modifiedWord>满足</modifiedWord>
      <trackRevisions>false</trackRevisions>
    </reviewItem>
    <reviewItem>
      <errorID>13a11121-04e4-4792-a6c2-632d922b4217</errorID>
      <errorWord>须</errorWord>
      <group>L1_Word</group>
      <groupName>字词问题</groupName>
      <ability>L2_Typo</ability>
      <abilityName>字词错误</abilityName>
      <candidateList>
        <item>需</item>
      </candidateList>
      <explain>存在发音相同字词的误用。</explain>
      <paraID>4C90E8BC</paraID>
      <start>193</start>
      <end>194</end>
      <status>ignored</status>
      <modifiedWord/>
      <trackRevisions>false</trackRevisions>
    </reviewItem>
    <reviewItem>
      <errorID>e5de406a-bf66-43b5-a9be-66b6521e4e90</errorID>
      <errorWord>[2019]</errorWord>
      <group>L1_Punc</group>
      <groupName>标点问题</groupName>
      <ability>L2_Punc</ability>
      <abilityName>标点符号检查</abilityName>
      <candidateList>
        <item>〔2019〕</item>
      </candidateList>
      <explain/>
      <paraID>7C5303AB</paraID>
      <start>32</start>
      <end>38</end>
      <status>modified</status>
      <modifiedWord>〔2019〕</modifiedWord>
      <trackRevisions>false</trackRevisions>
    </reviewItem>
    <reviewItem>
      <errorID>c74dcaa5-f216-45d1-8dd3-da7e38f1ce75</errorID>
      <errorWord>、”</errorWord>
      <group>L1_Punc</group>
      <groupName>标点问题</groupName>
      <ability>L2_Punc</ability>
      <abilityName>标点符号检查</abilityName>
      <candidateList>
        <item>”</item>
      </candidateList>
      <explain/>
      <paraID>6A21E02D</paraID>
      <start>52</start>
      <end>53</end>
      <status>modified</status>
      <modifiedWord>”</modifiedWord>
      <trackRevisions>false</trackRevisions>
    </reviewItem>
    <reviewItem>
      <errorID>b25688ea-7ecb-4ac6-93cc-f7d7d36c31b5</errorID>
      <errorWord>、”</errorWord>
      <group>L1_Punc</group>
      <groupName>标点问题</groupName>
      <ability>L2_Punc</ability>
      <abilityName>标点符号检查</abilityName>
      <candidateList>
        <item>”</item>
      </candidateList>
      <explain/>
      <paraID>6A21E02D</paraID>
      <start>56</start>
      <end>57</end>
      <status>modified</status>
      <modifiedWord>”</modifiedWord>
      <trackRevisions>false</trackRevisions>
    </reviewItem>
    <reviewItem>
      <errorID>d3067a08-f23c-40bf-8b0b-79d157e79bb8</errorID>
      <errorWord>......</errorWord>
      <group>L1_Punc</group>
      <groupName>标点问题</groupName>
      <ability>L2_Punc</ability>
      <abilityName>标点符号检查</abilityName>
      <candidateList>
        <item>……</item>
      </candidateList>
      <explain>省略号错误。</explain>
      <paraID>6A21E02D</paraID>
      <start>57</start>
      <end>59</end>
      <status>modified</status>
      <modifiedWord>……</modifiedWord>
      <trackRevisions>false</trackRevisions>
    </reviewItem>
    <reviewItem>
      <errorID>d3e2656d-0bed-4495-a46b-38e45e768d14</errorID>
      <errorWord>......</errorWord>
      <group>L1_Punc</group>
      <groupName>标点问题</groupName>
      <ability>L2_Punc</ability>
      <abilityName>标点符号检查</abilityName>
      <candidateList>
        <item>……</item>
      </candidateList>
      <explain>省略号错误。</explain>
      <paraID>6A21E02D</paraID>
      <start>76</start>
      <end>78</end>
      <status>modified</status>
      <modifiedWord>……</modifiedWord>
      <trackRevisions>false</trackRevisions>
    </reviewItem>
    <reviewItem>
      <errorID>72df4177-d723-41f7-b6c1-5da8ce511d04</errorID>
      <errorWord>......</errorWord>
      <group>L1_Punc</group>
      <groupName>标点问题</groupName>
      <ability>L2_Punc</ability>
      <abilityName>标点符号检查</abilityName>
      <candidateList>
        <item>……</item>
      </candidateList>
      <explain>省略号错误。</explain>
      <paraID>6A21E02D</paraID>
      <start>95</start>
      <end>97</end>
      <status>modified</status>
      <modifiedWord>……</modifiedWord>
      <trackRevisions>false</trackRevisions>
    </reviewItem>
    <reviewItem>
      <errorID>8d54499d-c4e8-44f8-a5cf-8d215fe41a05</errorID>
      <errorWord>......</errorWord>
      <group>L1_Punc</group>
      <groupName>标点问题</groupName>
      <ability>L2_Punc</ability>
      <abilityName>标点符号检查</abilityName>
      <candidateList>
        <item>……</item>
      </candidateList>
      <explain>省略号错误。</explain>
      <paraID>6A21E02D</paraID>
      <start>115</start>
      <end>117</end>
      <status>modified</status>
      <modifiedWord>……</modifiedWord>
      <trackRevisions>false</trackRevisions>
    </reviewItem>
    <reviewItem>
      <errorID>c225ed4f-3325-4947-a372-aff7da9b733f</errorID>
      <errorWord>......</errorWord>
      <group>L1_Punc</group>
      <groupName>标点问题</groupName>
      <ability>L2_Punc</ability>
      <abilityName>标点符号检查</abilityName>
      <candidateList>
        <item>……</item>
      </candidateList>
      <explain>省略号错误。</explain>
      <paraID>6A21E02D</paraID>
      <start>131</start>
      <end>133</end>
      <status>modified</status>
      <modifiedWord>……</modifiedWord>
      <trackRevisions>false</trackRevisions>
    </reviewItem>
    <reviewItem>
      <errorID>7e9a6fd5-b783-487f-b5c6-72af400a91f1</errorID>
      <errorWord>......</errorWord>
      <group>L1_Punc</group>
      <groupName>标点问题</groupName>
      <ability>L2_Punc</ability>
      <abilityName>标点符号检查</abilityName>
      <candidateList>
        <item>……</item>
      </candidateList>
      <explain>省略号错误。</explain>
      <paraID>6A21E02D</paraID>
      <start>147</start>
      <end>149</end>
      <status>modified</status>
      <modifiedWord>……</modifiedWord>
      <trackRevisions>false</trackRevisions>
    </reviewItem>
    <reviewItem>
      <errorID>b0578035-b0a3-42d9-9f6b-030d5f8282de</errorID>
      <errorWord>......</errorWord>
      <group>L1_Punc</group>
      <groupName>标点问题</groupName>
      <ability>L2_Punc</ability>
      <abilityName>标点符号检查</abilityName>
      <candidateList>
        <item>……</item>
      </candidateList>
      <explain>省略号错误。</explain>
      <paraID>6A21E02D</paraID>
      <start>162</start>
      <end>164</end>
      <status>modified</status>
      <modifiedWord>……</modifiedWord>
      <trackRevisions>false</trackRevisions>
    </reviewItem>
    <reviewItem>
      <errorID>53eb097d-8448-4541-9e78-e20b7cf8328a</errorID>
      <errorWord>间</errorWord>
      <group>L1_Word</group>
      <groupName>字词问题</groupName>
      <ability>L2_Typo</ability>
      <abilityName>字词错误</abilityName>
      <candidateList>
        <item>间内</item>
      </candidateList>
      <explain/>
      <paraID>6269CB4E</paraID>
      <start>35</start>
      <end>37</end>
      <status>modified</status>
      <modifiedWord>间内</modifiedWord>
      <trackRevisions>false</trackRevisions>
    </reviewItem>
    <reviewItem>
      <errorID>9f544dda-1d19-444a-8592-e4b0da6092a2</errorID>
      <errorWord>,</errorWord>
      <group>L1_Format</group>
      <groupName>格式问题</groupName>
      <ability>L2_HalfPunc</ability>
      <abilityName>全半角检查</abilityName>
      <candidateList>
        <item>，</item>
      </candidateList>
      <explain>文本全半角错误。</explain>
      <paraID>1EF6E98B</paraID>
      <start>90</start>
      <end>91</end>
      <status>modified</status>
      <modifiedWord>，</modifiedWord>
      <trackRevisions>false</trackRevisions>
    </reviewItem>
    <reviewItem>
      <errorID>123fda36-2b4e-43bb-8f4f-a5989c14df8b</errorID>
      <errorWord>：</errorWord>
      <group>L1_Word</group>
      <groupName>字词问题</groupName>
      <ability>L2_Typo</ability>
      <abilityName>字词错误</abilityName>
      <candidateList>
        <item>：在</item>
      </candidateList>
      <explain/>
      <paraID>2803C057</paraID>
      <start>4</start>
      <end>6</end>
      <status>modified</status>
      <modifiedWord>：在</modifiedWord>
      <trackRevisions>false</trackRevisions>
    </reviewItem>
    <reviewItem>
      <errorID>32e3a516-56be-45ba-90bb-0f5bbe5b3676</errorID>
      <errorWord>-</errorWord>
      <group>L1_Format</group>
      <groupName>格式问题</groupName>
      <ability>L2_HalfPunc</ability>
      <abilityName>全半角检查</abilityName>
      <candidateList>
        <item>－</item>
      </candidateList>
      <explain>文本全半角错误。</explain>
      <paraID>621CAB53</paraID>
      <start>121</start>
      <end>122</end>
      <status>modified</status>
      <modifiedWord>－</modifiedWord>
      <trackRevisions>false</trackRevisions>
    </reviewItem>
    <reviewItem>
      <errorID>c852158d-f8ff-427e-9f9b-05b9cc8eae8a</errorID>
      <errorWord>(</errorWord>
      <group>L1_Format</group>
      <groupName>格式问题</groupName>
      <ability>L2_HalfPunc</ability>
      <abilityName>全半角检查</abilityName>
      <candidateList>
        <item>（</item>
      </candidateList>
      <explain>文本全半角错误。</explain>
      <paraID>7817AAF3</paraID>
      <start>47</start>
      <end>48</end>
      <status>modified</status>
      <modifiedWord>（</modifiedWord>
      <trackRevisions>false</trackRevisions>
    </reviewItem>
    <reviewItem>
      <errorID>259d22d1-2b81-43cc-b991-1c8c7d0d78fc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52517C81</paraID>
      <start>0</start>
      <end>2</end>
      <status>modified</status>
      <modifiedWord>1.</modifiedWord>
      <trackRevisions>false</trackRevisions>
    </reviewItem>
    <reviewItem>
      <errorID>b99bf76e-6ff2-4141-9c83-9647c20664e6</errorID>
      <errorWord>法律、法规</errorWord>
      <group>L1_Word</group>
      <groupName>字词问题</groupName>
      <ability>L2_Typo</ability>
      <abilityName>字词错误</abilityName>
      <candidateList>
        <item>法律法规</item>
      </candidateList>
      <explain/>
      <paraID>72B8E6F3</paraID>
      <start>64</start>
      <end>68</end>
      <status>modified</status>
      <modifiedWord>法律法规</modifiedWord>
      <trackRevisions>false</trackRevisions>
    </reviewItem>
    <reviewItem>
      <errorID>d0589561-5754-4645-b802-59e3c47d51cc</errorID>
      <errorWord>&lt;</errorWord>
      <group>L1_Format</group>
      <groupName>格式问题</groupName>
      <ability>L2_HalfPunc</ability>
      <abilityName>全半角检查</abilityName>
      <candidateList>
        <item>〈</item>
      </candidateList>
      <explain>文本全半角错误。</explain>
      <paraID>496D75C5</paraID>
      <start>21</start>
      <end>22</end>
      <status>modified</status>
      <modifiedWord>〈</modifiedWord>
      <trackRevisions>false</trackRevisions>
    </reviewItem>
    <reviewItem>
      <errorID>5f046bb3-3acf-43ec-8caa-0f859f72fb10</errorID>
      <errorWord>&gt;的通知》</errorWord>
      <group>L1_Punc</group>
      <groupName>标点问题</groupName>
      <ability>L2_Punc</ability>
      <abilityName>标点符号检查</abilityName>
      <candidateList>
        <item>〉的通知》</item>
      </candidateList>
      <explain/>
      <paraID>496D75C5</paraID>
      <start>38</start>
      <end>43</end>
      <status>modified</status>
      <modifiedWord>〉的通知》</modifiedWord>
      <trackRevisions>false</trackRevisions>
    </reviewItem>
    <reviewItem>
      <errorID>6296fdf1-347a-47de-9ef2-06757d2ffa55</errorID>
      <errorWord>&lt;</errorWord>
      <group>L1_Format</group>
      <groupName>格式问题</groupName>
      <ability>L2_HalfPunc</ability>
      <abilityName>全半角检查</abilityName>
      <candidateList>
        <item>〈</item>
      </candidateList>
      <explain>文本全半角错误。</explain>
      <paraID>732044F7</paraID>
      <start>20</start>
      <end>21</end>
      <status>modified</status>
      <modifiedWord>〈</modifiedWord>
      <trackRevisions>false</trackRevisions>
    </reviewItem>
    <reviewItem>
      <errorID>c7951e8e-f2bb-4746-942c-9e85b83016f9</errorID>
      <errorWord>&gt;的通知》</errorWord>
      <group>L1_Punc</group>
      <groupName>标点问题</groupName>
      <ability>L2_Punc</ability>
      <abilityName>标点符号检查</abilityName>
      <candidateList>
        <item>〉的通知》</item>
      </candidateList>
      <explain/>
      <paraID>732044F7</paraID>
      <start>37</start>
      <end>42</end>
      <status>modified</status>
      <modifiedWord>〉的通知》</modifiedWord>
      <trackRevisions>false</trackRevisions>
    </reviewItem>
    <reviewItem>
      <errorID>33fc16c3-44c5-438f-89be-c761f70034af</errorID>
      <errorWord>政府采购法</errorWord>
      <group>L1_Knowledge</group>
      <groupName>知识性问题</groupName>
      <ability>L2_Knowledge</ability>
      <abilityName>其他知识</abilityName>
      <candidateList>
        <item>中华人民共和国政府采购法</item>
      </candidateList>
      <explain>当前法律法规名称使用简称，请注意是否应当使用全称。</explain>
      <paraID>61D2D9F9</paraID>
      <start>22</start>
      <end>34</end>
      <status>modified</status>
      <modifiedWord>中华人民共和国政府采购法</modifiedWord>
      <trackRevisions>false</trackRevisions>
    </reviewItem>
    <reviewItem>
      <errorID>11d0f403-85a1-47aa-99cf-f501ee0c260c</errorID>
      <errorWord>政府采购法</errorWord>
      <group>L1_Knowledge</group>
      <groupName>知识性问题</groupName>
      <ability>L2_Knowledge</ability>
      <abilityName>其他知识</abilityName>
      <candidateList>
        <item>中华人民共和国政府采购法</item>
      </candidateList>
      <explain>当前法律法规名称使用简称，请注意是否应当使用全称。</explain>
      <paraID>59F0CAB2</paraID>
      <start>14</start>
      <end>26</end>
      <status>modified</status>
      <modifiedWord>中华人民共和国政府采购法</modifiedWord>
      <trackRevisions>false</trackRevisions>
    </reviewItem>
    <reviewItem>
      <errorID>2bfcc25b-f25f-4018-8ff9-c46a431f1a67</errorID>
      <errorWord>满足性</errorWord>
      <group>L1_Word</group>
      <groupName>字词问题</groupName>
      <ability>L2_Typo</ability>
      <abilityName>字词错误</abilityName>
      <candidateList>
        <item>满足</item>
      </candidateList>
      <explain/>
      <paraID>384C36B1</paraID>
      <start>29</start>
      <end>31</end>
      <status>modified</status>
      <modifiedWord>满足</modifiedWord>
      <trackRevisions>false</trackRevisions>
    </reviewItem>
    <reviewItem>
      <errorID>5ef362ea-e706-4d67-9747-03a8c70c87ed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4DAF6887</paraID>
      <start>0</start>
      <end>2</end>
      <status>modified</status>
      <modifiedWord>2.</modifiedWord>
      <trackRevisions>false</trackRevisions>
    </reviewItem>
    <reviewItem>
      <errorID>221ca333-3fba-4e84-adac-8c3a618c0b2d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2DBEF610</paraID>
      <start>0</start>
      <end>2</end>
      <status>modified</status>
      <modifiedWord>3.</modifiedWord>
      <trackRevisions>false</trackRevisions>
    </reviewItem>
    <reviewItem>
      <errorID>d854be28-3863-4661-a879-eb2d2b5d158d</errorID>
      <errorWord>其它</errorWord>
      <group>L1_Word</group>
      <groupName>字词问题</groupName>
      <ability>L2_Alias</ability>
      <abilityName>也作/曾用词</abilityName>
      <candidateList>
        <item>其他</item>
      </candidateList>
      <explain>词汇[其它]为不规范表述或旧称，其规范书面表述为[其他]。</explain>
      <paraID>5591D676</paraID>
      <start>52</start>
      <end>54</end>
      <status>modified</status>
      <modifiedWord>其他</modifiedWord>
      <trackRevisions>false</trackRevisions>
    </reviewItem>
    <reviewItem>
      <errorID>b303caee-f661-4572-a5b9-b29b2be4c4cb</errorID>
      <errorWord>(</errorWord>
      <group>L1_Format</group>
      <groupName>格式问题</groupName>
      <ability>L2_HalfPunc</ability>
      <abilityName>全半角检查</abilityName>
      <candidateList>
        <item>（</item>
      </candidateList>
      <explain>文本全半角错误。</explain>
      <paraID> 6290415</paraID>
      <start>33</start>
      <end>34</end>
      <status>modified</status>
      <modifiedWord>（</modifiedWord>
      <trackRevisions>false</trackRevisions>
    </reviewItem>
    <reviewItem>
      <errorID>11f602e3-73b1-4673-9f4e-d3a65b74f3ac</errorID>
      <errorWord>)</errorWord>
      <group>L1_Format</group>
      <groupName>格式问题</groupName>
      <ability>L2_HalfPunc</ability>
      <abilityName>全半角检查</abilityName>
      <candidateList>
        <item>）</item>
      </candidateList>
      <explain>文本全半角错误。</explain>
      <paraID> 6290415</paraID>
      <start>36</start>
      <end>37</end>
      <status>modified</status>
      <modifiedWord>）</modifiedWord>
      <trackRevisions>false</trackRevisions>
    </reviewItem>
    <reviewItem>
      <errorID>f7131902-e6c3-439b-a474-53ee27d03ad1</errorID>
      <errorWord>;</errorWord>
      <group>L1_Format</group>
      <groupName>格式问题</groupName>
      <ability>L2_HalfPunc</ability>
      <abilityName>全半角检查</abilityName>
      <candidateList>
        <item>；</item>
      </candidateList>
      <explain>文本全半角错误。</explain>
      <paraID> 6290415</paraID>
      <start>38</start>
      <end>39</end>
      <status>modified</status>
      <modifiedWord>；</modifiedWord>
      <trackRevisions>false</trackRevisions>
    </reviewItem>
    <reviewItem>
      <errorID>68fa5c85-4ad0-43ba-a00b-644c2250914b</errorID>
      <errorWord>[2019]</errorWord>
      <group>L1_Punc</group>
      <groupName>标点问题</groupName>
      <ability>L2_Punc</ability>
      <abilityName>标点符号检查</abilityName>
      <candidateList>
        <item>〔2019〕</item>
      </candidateList>
      <explain/>
      <paraID>458EC681</paraID>
      <start>32</start>
      <end>38</end>
      <status>modified</status>
      <modifiedWord>〔2019〕</modifiedWord>
      <trackRevisions>false</trackRevisions>
    </reviewItem>
    <reviewItem>
      <errorID>19cb82ee-4069-45e6-9c52-1b4a2b9b3948</errorID>
      <errorWord>审查性</errorWord>
      <group>L1_Word</group>
      <groupName>字词问题</groupName>
      <ability>L2_Typo</ability>
      <abilityName>字词错误</abilityName>
      <candidateList>
        <item>审查</item>
      </candidateList>
      <explain>〈动〉检查核对是否正确、妥当（多指计划、提案、著作、个人的资历等）：～提案｜～经费｜～属实。</explain>
      <paraID>109D45CE</paraID>
      <start>117</start>
      <end>120</end>
      <status>ignored</status>
      <modifiedWord/>
      <trackRevisions>false</trackRevisions>
    </reviewItem>
    <reviewItem>
      <errorID>3a56010b-e93f-442b-af4c-6ebc901cc1af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1AE1013F</paraID>
      <start>0</start>
      <end>2</end>
      <status>modified</status>
      <modifiedWord>4.</modifiedWord>
      <trackRevisions>false</trackRevisions>
    </reviewItem>
    <reviewItem>
      <errorID>763363f5-e29b-47ea-b727-e248c16effcc</errorID>
      <errorWord>须</errorWord>
      <group>L1_Word</group>
      <groupName>字词问题</groupName>
      <ability>L2_Typo</ability>
      <abilityName>字词错误</abilityName>
      <candidateList>
        <item>需</item>
      </candidateList>
      <explain>存在发音相同字词的误用。</explain>
      <paraID>2108630C</paraID>
      <start>65</start>
      <end>66</end>
      <status>ignored</status>
      <modifiedWord/>
      <trackRevisions>false</trackRevisions>
    </reviewItem>
    <reviewItem>
      <errorID>56811144-0206-40b1-89d8-7a8290db5b61</errorID>
      <errorWord>间</errorWord>
      <group>L1_Word</group>
      <groupName>字词问题</groupName>
      <ability>L2_Typo</ability>
      <abilityName>字词错误</abilityName>
      <candidateList>
        <item>间内</item>
      </candidateList>
      <explain/>
      <paraID>3AA84DC7</paraID>
      <start>41</start>
      <end>43</end>
      <status>modified</status>
      <modifiedWord>间内</modifiedWord>
      <trackRevisions>false</trackRevisions>
    </reviewItem>
    <reviewItem>
      <errorID>dbc2eb4d-635b-4c3f-add7-fe7e750881aa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4B1753CE</paraID>
      <start>0</start>
      <end>2</end>
      <status>modified</status>
      <modifiedWord>5.</modifiedWord>
      <trackRevisions>false</trackRevisions>
    </reviewItem>
    <reviewItem>
      <errorID>52d9dcb4-4c12-4691-a9fc-8c12238a810d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2E678892</paraID>
      <start>0</start>
      <end>2</end>
      <status>modified</status>
      <modifiedWord>6.</modifiedWord>
      <trackRevisions>false</trackRevisions>
    </reviewItem>
    <reviewItem>
      <errorID>34d613e7-8701-4464-b2cc-3aae8ba54abd</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4F2390D3</paraID>
      <start>0</start>
      <end>2</end>
      <status>modified</status>
      <modifiedWord>7.</modifiedWord>
      <trackRevisions>false</trackRevisions>
    </reviewItem>
    <reviewItem>
      <errorID>cf49165e-378f-4d7e-9bb4-484aa502d5ba</errorID>
      <errorWord>附表的</errorWord>
      <group>L1_Word</group>
      <groupName>字词问题</groupName>
      <ability>L2_Typo</ability>
      <abilityName>字词错误</abilityName>
      <candidateList>
        <item>附表</item>
      </candidateList>
      <explain/>
      <paraID>15FBC9B2</paraID>
      <start>13</start>
      <end>15</end>
      <status>modified</status>
      <modifiedWord>附表</modifiedWord>
      <trackRevisions>false</trackRevisions>
    </reviewItem>
    <reviewItem>
      <errorID>9f22fa1b-2819-43c6-a0ef-a75601adcf82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44F739D1</paraID>
      <start>22</start>
      <end>24</end>
      <status>modified</status>
      <modifiedWord>》《</modifiedWord>
      <trackRevisions>false</trackRevisions>
    </reviewItem>
    <reviewItem>
      <errorID>8d6d30a6-043d-4382-a873-56493077a4c0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44F739D1</paraID>
      <start>32</start>
      <end>34</end>
      <status>modified</status>
      <modifiedWord>》《</modifiedWord>
      <trackRevisions>false</trackRevisions>
    </reviewItem>
    <reviewItem>
      <errorID>af02879e-c73c-425b-a43a-aaa8b2e02dba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44F739D1</paraID>
      <start>45</start>
      <end>47</end>
      <status>modified</status>
      <modifiedWord>》《</modifiedWord>
      <trackRevisions>false</trackRevisions>
    </reviewItem>
    <reviewItem>
      <errorID>ed0b0621-cd06-4588-bdfc-8e5fe2197342</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3409067F</paraID>
      <start>0</start>
      <end>2</end>
      <status>modified</status>
      <modifiedWord>8.</modifiedWord>
      <trackRevisions>false</trackRevisions>
    </reviewItem>
    <reviewItem>
      <errorID>84639f11-3959-48b4-bf66-37955c9807db</errorID>
      <errorWord>不得泄漏</errorWord>
      <group>L1_Word</group>
      <groupName>字词问题</groupName>
      <ability>L2_Alias</ability>
      <abilityName>也作/曾用词</abilityName>
      <candidateList>
        <item>不得泄露</item>
      </candidateList>
      <explain>词汇[不得泄漏]为不规范表述或旧称，其规范书面表述为[不得泄露]。</explain>
      <paraID>5441E134</paraID>
      <start>6</start>
      <end>10</end>
      <status>modified</status>
      <modifiedWord>不得泄露</modifiedWord>
      <trackRevisions>false</trackRevisions>
    </reviewItem>
    <reviewItem>
      <errorID>277c806f-109d-4b75-b11d-a4d9bf46c684</errorID>
      <errorWord>不得泄漏</errorWord>
      <group>L1_Word</group>
      <groupName>字词问题</groupName>
      <ability>L2_Alias</ability>
      <abilityName>也作/曾用词</abilityName>
      <candidateList>
        <item>不得泄露</item>
      </candidateList>
      <explain>词汇[不得泄漏]为不规范表述或旧称，其规范书面表述为[不得泄露]。</explain>
      <paraID>7E9F0E56</paraID>
      <start>6</start>
      <end>10</end>
      <status>modified</status>
      <modifiedWord>不得泄露</modifiedWord>
      <trackRevisions>false</trackRevisions>
    </reviewItem>
    <reviewItem>
      <errorID>c2c778c3-f2da-4062-a440-5c748b543f80</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231F69C0</paraID>
      <start>0</start>
      <end>2</end>
      <status>modified</status>
      <modifiedWord>9.</modifiedWord>
      <trackRevisions>false</trackRevisions>
    </reviewItem>
    <reviewItem>
      <errorID>8ae55df8-4ccd-4ef2-9ec2-6c93f8619e0f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718C195C</paraID>
      <start>0</start>
      <end>2</end>
      <status>modified</status>
      <modifiedWord>1.</modifiedWord>
      <trackRevisions>false</trackRevisions>
    </reviewItem>
    <reviewItem>
      <errorID>881cd2f8-a028-4ac8-a4f1-10bf58dd1f88</errorID>
      <errorWord>(</errorWord>
      <group>L1_Format</group>
      <groupName>格式问题</groupName>
      <ability>L2_HalfPunc</ability>
      <abilityName>全半角检查</abilityName>
      <candidateList>
        <item>（</item>
      </candidateList>
      <explain>文本全半角错误。</explain>
      <paraID>718C195C</paraID>
      <start>13</start>
      <end>14</end>
      <status>modified</status>
      <modifiedWord>（</modifiedWord>
      <trackRevisions>false</trackRevisions>
    </reviewItem>
    <reviewItem>
      <errorID>127facad-530e-4349-835c-b8d14cf708ae</errorID>
      <errorWord>)</errorWord>
      <group>L1_Format</group>
      <groupName>格式问题</groupName>
      <ability>L2_HalfPunc</ability>
      <abilityName>全半角检查</abilityName>
      <candidateList>
        <item>）</item>
      </candidateList>
      <explain>文本全半角错误。</explain>
      <paraID>718C195C</paraID>
      <start>18</start>
      <end>19</end>
      <status>modified</status>
      <modifiedWord>）</modifiedWord>
      <trackRevisions>false</trackRevisions>
    </reviewItem>
    <reviewItem>
      <errorID>f65414ab-0a9f-4115-9b84-805535b68c4c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16A264A1</paraID>
      <start>0</start>
      <end>2</end>
      <status>modified</status>
      <modifiedWord>2.</modifiedWord>
      <trackRevisions>false</trackRevisions>
    </reviewItem>
    <reviewItem>
      <errorID>17c51e62-014d-4da7-b7f3-3a62321370d6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4E50C9DE</paraID>
      <start>0</start>
      <end>2</end>
      <status>modified</status>
      <modifiedWord>3.</modifiedWord>
      <trackRevisions>false</trackRevisions>
    </reviewItem>
    <reviewItem>
      <errorID>5b90a2ff-0724-4d7f-929a-b045cc172642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543D627B</paraID>
      <start>0</start>
      <end>2</end>
      <status>modified</status>
      <modifiedWord>4.</modifiedWord>
      <trackRevisions>false</trackRevisions>
    </reviewItem>
    <reviewItem>
      <errorID>00f5cad8-22b6-469a-b3a0-044131e2b442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51240407</paraID>
      <start>0</start>
      <end>2</end>
      <status>modified</status>
      <modifiedWord>5.</modifiedWord>
      <trackRevisions>false</trackRevisions>
    </reviewItem>
    <reviewItem>
      <errorID>8225690f-1c63-450f-aca4-0bbfb8f1bf26</errorID>
      <errorWord>-</errorWord>
      <group>L1_Format</group>
      <groupName>格式问题</groupName>
      <ability>L2_HalfPunc</ability>
      <abilityName>全半角检查</abilityName>
      <candidateList>
        <item>－</item>
      </candidateList>
      <explain>文本全半角错误。</explain>
      <paraID>51240407</paraID>
      <start>48</start>
      <end>49</end>
      <status>modified</status>
      <modifiedWord>－</modifiedWord>
      <trackRevisions>false</trackRevisions>
    </reviewItem>
    <reviewItem>
      <errorID>f473bc3c-ccb5-44b2-819f-b72618d76e55</errorID>
      <errorWord>-</errorWord>
      <group>L1_Format</group>
      <groupName>格式问题</groupName>
      <ability>L2_HalfPunc</ability>
      <abilityName>全半角检查</abilityName>
      <candidateList>
        <item>－</item>
      </candidateList>
      <explain>文本全半角错误。</explain>
      <paraID>51240407</paraID>
      <start>70</start>
      <end>71</end>
      <status>modified</status>
      <modifiedWord>－</modifiedWord>
      <trackRevisions>false</trackRevisions>
    </reviewItem>
    <reviewItem>
      <errorID>0a46ad5b-8818-4f2b-a80c-61ae168c7e2c</errorID>
      <errorWord>-</errorWord>
      <group>L1_Format</group>
      <groupName>格式问题</groupName>
      <ability>L2_HalfPunc</ability>
      <abilityName>全半角检查</abilityName>
      <candidateList>
        <item>－</item>
      </candidateList>
      <explain>文本全半角错误。</explain>
      <paraID>51240407</paraID>
      <start>78</start>
      <end>79</end>
      <status>modified</status>
      <modifiedWord>－</modifiedWord>
      <trackRevisions>false</trackRevisions>
    </reviewItem>
    <reviewItem>
      <errorID>45b0f838-7aef-4716-8189-0fe49b61a2e7</errorID>
      <errorWord>-</errorWord>
      <group>L1_Format</group>
      <groupName>格式问题</groupName>
      <ability>L2_HalfPunc</ability>
      <abilityName>全半角检查</abilityName>
      <candidateList>
        <item>－</item>
      </candidateList>
      <explain>文本全半角错误。</explain>
      <paraID>51240407</paraID>
      <start>86</start>
      <end>87</end>
      <status>modified</status>
      <modifiedWord>－</modifiedWord>
      <trackRevisions>false</trackRevisions>
    </reviewItem>
    <reviewItem>
      <errorID>31bc03f9-ea23-4ad8-b7e5-79cb16f061ed</errorID>
      <errorWord>-</errorWord>
      <group>L1_Format</group>
      <groupName>格式问题</groupName>
      <ability>L2_HalfPunc</ability>
      <abilityName>全半角检查</abilityName>
      <candidateList>
        <item>－</item>
      </candidateList>
      <explain>文本全半角错误。</explain>
      <paraID>51240407</paraID>
      <start>94</start>
      <end>95</end>
      <status>modified</status>
      <modifiedWord>－</modifiedWord>
      <trackRevisions>false</trackRevisions>
    </reviewItem>
    <reviewItem>
      <errorID>c80520e6-d9fa-494d-b712-1880ce045718</errorID>
      <errorWord>-</errorWord>
      <group>L1_Format</group>
      <groupName>格式问题</groupName>
      <ability>L2_HalfPunc</ability>
      <abilityName>全半角检查</abilityName>
      <candidateList>
        <item>－</item>
      </candidateList>
      <explain>文本全半角错误。</explain>
      <paraID>51240407</paraID>
      <start>108</start>
      <end>109</end>
      <status>modified</status>
      <modifiedWord>－</modifiedWord>
      <trackRevisions>false</trackRevisions>
    </reviewItem>
    <reviewItem>
      <errorID>a9beee0e-4cbe-4ff0-b906-9e640b299c7b</errorID>
      <errorWord>-</errorWord>
      <group>L1_Format</group>
      <groupName>格式问题</groupName>
      <ability>L2_HalfPunc</ability>
      <abilityName>全半角检查</abilityName>
      <candidateList>
        <item>－</item>
      </candidateList>
      <explain>文本全半角错误。</explain>
      <paraID>51240407</paraID>
      <start>116</start>
      <end>117</end>
      <status>modified</status>
      <modifiedWord>－</modifiedWord>
      <trackRevisions>false</trackRevisions>
    </reviewItem>
    <reviewItem>
      <errorID>1fb41543-c7bf-4c2b-b437-227ba0f2b55d</errorID>
      <errorWord>(</errorWord>
      <group>L1_Format</group>
      <groupName>格式问题</groupName>
      <ability>L2_HalfPunc</ability>
      <abilityName>全半角检查</abilityName>
      <candidateList>
        <item>（</item>
      </candidateList>
      <explain>文本全半角错误。</explain>
      <paraID> CC8C2BB</paraID>
      <start>0</start>
      <end>1</end>
      <status>modified</status>
      <modifiedWord>（</modifiedWord>
      <trackRevisions>false</trackRevisions>
    </reviewItem>
    <reviewItem>
      <errorID>5d0be34c-1e62-40b5-b9b1-4a57ecda6ae1</errorID>
      <errorWord>做为</errorWord>
      <group>L1_Word</group>
      <groupName>字词问题</groupName>
      <ability>L2_Typo</ability>
      <abilityName>字词错误</abilityName>
      <candidateList>
        <item>作为</item>
      </candidateList>
      <explain>❶〈动〉当做：～罢论｜～无效｜我把游泳～锻炼身体的方法。❷〈介〉就人的某种身份或事物的某种性质来说：～一个学生，首先得把学习搞好｜～一部词典，必须有明确的编写宗旨。</explain>
      <paraID> CC8C2BB</paraID>
      <start>186</start>
      <end>188</end>
      <status>modified</status>
      <modifiedWord>作为</modifiedWord>
      <trackRevisions>false</trackRevisions>
    </reviewItem>
    <reviewItem>
      <errorID>21deeb5e-604a-41e0-af44-8af9e37bf66c</errorID>
      <errorWord>,</errorWord>
      <group>L1_Format</group>
      <groupName>格式问题</groupName>
      <ability>L2_HalfPunc</ability>
      <abilityName>全半角检查</abilityName>
      <candidateList>
        <item>，</item>
      </candidateList>
      <explain>文本全半角错误。</explain>
      <paraID>347EEE25</paraID>
      <start>5</start>
      <end>6</end>
      <status>modified</status>
      <modifiedWord>，</modifiedWord>
      <trackRevisions>false</trackRevisions>
    </reviewItem>
    <reviewItem>
      <errorID>0b1caf05-f564-46e9-8abf-17eaafb2f419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64CD184D</paraID>
      <start>8</start>
      <end>9</end>
      <status>modified</status>
      <modifiedWord>—</modifiedWord>
      <trackRevisions>false</trackRevisions>
    </reviewItem>
    <reviewItem>
      <errorID>6b172d74-6dbd-4460-b1d5-c0a544f9a7a7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64CD184D</paraID>
      <start>24</start>
      <end>25</end>
      <status>modified</status>
      <modifiedWord>—</modifiedWord>
      <trackRevisions>false</trackRevisions>
    </reviewItem>
    <reviewItem>
      <errorID>f9d0525f-22c6-4fb5-a50d-2e84db46db80</errorID>
      <errorWord>审减风险</errorWord>
      <group>L1_Knowledge</group>
      <groupName>知识性问题</groupName>
      <ability>L2_Term</ability>
      <abilityName>专业术语</abilityName>
      <candidateList>
        <item>审计风险</item>
      </candidateList>
      <explain/>
      <paraID>  48E4FC</paraID>
      <start>188</start>
      <end>192</end>
      <status>ignored</status>
      <modifiedWord/>
      <trackRevisions>false</trackRevisions>
    </reviewItem>
    <reviewItem>
      <errorID>e374fd41-bfd0-4bae-b6b4-d7a884117af8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6FAE7476</paraID>
      <start>0</start>
      <end>3</end>
      <status>modified</status>
      <modifiedWord>（4）</modifiedWord>
      <trackRevisions>false</trackRevisions>
    </reviewItem>
    <reviewItem>
      <errorID>94227a94-1bef-423e-a698-a5a13cdb0ed5</errorID>
      <errorWord>(</errorWord>
      <group>L1_Format</group>
      <groupName>格式问题</groupName>
      <ability>L2_HalfPunc</ability>
      <abilityName>全半角检查</abilityName>
      <candidateList>
        <item>（</item>
      </candidateList>
      <explain>文本全半角错误。</explain>
      <paraID>1FB8FD66</paraID>
      <start>34</start>
      <end>35</end>
      <status>modified</status>
      <modifiedWord>（</modifiedWord>
      <trackRevisions>false</trackRevisions>
    </reviewItem>
    <reviewItem>
      <errorID>3d36ec38-ac9c-4315-8277-eb4cc4dee09b</errorID>
      <errorWord>)</errorWord>
      <group>L1_Format</group>
      <groupName>格式问题</groupName>
      <ability>L2_HalfPunc</ability>
      <abilityName>全半角检查</abilityName>
      <candidateList>
        <item>）</item>
      </candidateList>
      <explain>文本全半角错误。</explain>
      <paraID>1FB8FD66</paraID>
      <start>37</start>
      <end>38</end>
      <status>modified</status>
      <modifiedWord>）</modifiedWord>
      <trackRevisions>false</trackRevisions>
    </reviewItem>
    <reviewItem>
      <errorID>f757f9c8-4850-4b7e-a3dd-1cd47cea75ff</errorID>
      <errorWord>;</errorWord>
      <group>L1_Format</group>
      <groupName>格式问题</groupName>
      <ability>L2_HalfPunc</ability>
      <abilityName>全半角检查</abilityName>
      <candidateList>
        <item>；</item>
      </candidateList>
      <explain>文本全半角错误。</explain>
      <paraID>1FB8FD66</paraID>
      <start>39</start>
      <end>40</end>
      <status>modified</status>
      <modifiedWord>；</modifiedWord>
      <trackRevisions>false</trackRevisions>
    </reviewItem>
    <reviewItem>
      <errorID>10d84d7f-b898-4fe3-82da-db6c83333482</errorID>
      <errorWord>(</errorWord>
      <group>L1_Format</group>
      <groupName>格式问题</groupName>
      <ability>L2_HalfPunc</ability>
      <abilityName>全半角检查</abilityName>
      <candidateList>
        <item>（</item>
      </candidateList>
      <explain>文本全半角错误。</explain>
      <paraID>354D593F</paraID>
      <start>22</start>
      <end>23</end>
      <status>modified</status>
      <modifiedWord>（</modifiedWord>
      <trackRevisions>false</trackRevisions>
    </reviewItem>
    <reviewItem>
      <errorID>dd64f6db-32e5-40d3-99fc-e49be25d9545</errorID>
      <errorWord>)</errorWord>
      <group>L1_Format</group>
      <groupName>格式问题</groupName>
      <ability>L2_HalfPunc</ability>
      <abilityName>全半角检查</abilityName>
      <candidateList>
        <item>）</item>
      </candidateList>
      <explain>文本全半角错误。</explain>
      <paraID>354D593F</paraID>
      <start>28</start>
      <end>29</end>
      <status>modified</status>
      <modifiedWord>）</modifiedWord>
      <trackRevisions>false</trackRevisions>
    </reviewItem>
    <reviewItem>
      <errorID>ddc2e5fe-1648-4317-8f50-77c0192c6d6b</errorID>
      <errorWord>量</errorWord>
      <group>L1_Word</group>
      <groupName>字词问题</groupName>
      <ability>L2_Typo</ability>
      <abilityName>字词错误</abilityName>
      <candidateList>
        <item/>
      </candidateList>
      <explain/>
      <paraID>3027D48D</paraID>
      <start>7</start>
      <end>8</end>
      <status>ignored</status>
      <modifiedWord/>
      <trackRevisions>false</trackRevisions>
    </reviewItem>
    <reviewItem>
      <errorID>26c7ce72-c320-4fe2-8526-170cb66e5504</errorID>
      <errorWord>(</errorWord>
      <group>L1_Format</group>
      <groupName>格式问题</groupName>
      <ability>L2_HalfPunc</ability>
      <abilityName>全半角检查</abilityName>
      <candidateList>
        <item>（</item>
      </candidateList>
      <explain>文本全半角错误。</explain>
      <paraID> FFF42A0</paraID>
      <start>22</start>
      <end>23</end>
      <status>modified</status>
      <modifiedWord>（</modifiedWord>
      <trackRevisions>false</trackRevisions>
    </reviewItem>
    <reviewItem>
      <errorID>f094dc01-54f8-46fc-9263-8449d8d1db0e</errorID>
      <errorWord>)</errorWord>
      <group>L1_Format</group>
      <groupName>格式问题</groupName>
      <ability>L2_HalfPunc</ability>
      <abilityName>全半角检查</abilityName>
      <candidateList>
        <item>）</item>
      </candidateList>
      <explain>文本全半角错误。</explain>
      <paraID> FFF42A0</paraID>
      <start>28</start>
      <end>29</end>
      <status>modified</status>
      <modifiedWord>）</modifiedWord>
      <trackRevisions>false</trackRevisions>
    </reviewItem>
    <reviewItem>
      <errorID>6ea9a9e4-ee58-40fc-af48-c82a83cf0458</errorID>
      <errorWord>量</errorWord>
      <group>L1_Word</group>
      <groupName>字词问题</groupName>
      <ability>L2_Typo</ability>
      <abilityName>字词错误</abilityName>
      <candidateList>
        <item/>
      </candidateList>
      <explain/>
      <paraID>3FFCF9A8</paraID>
      <start>4</start>
      <end>5</end>
      <status>ignored</status>
      <modifiedWord/>
      <trackRevisions>false</trackRevisions>
    </reviewItem>
    <reviewItem>
      <errorID>63dd0726-1ed1-497d-9ab4-e601cf1e4404</errorID>
      <errorWord>(</errorWord>
      <group>L1_Format</group>
      <groupName>格式问题</groupName>
      <ability>L2_HalfPunc</ability>
      <abilityName>全半角检查</abilityName>
      <candidateList>
        <item>（</item>
      </candidateList>
      <explain>文本全半角错误。</explain>
      <paraID>1C53DD28</paraID>
      <start>4</start>
      <end>5</end>
      <status>modified</status>
      <modifiedWord>（</modifiedWord>
      <trackRevisions>false</trackRevisions>
    </reviewItem>
    <reviewItem>
      <errorID>4382ac39-71d0-4a05-a308-ba49b2fdd885</errorID>
      <errorWord>)</errorWord>
      <group>L1_Format</group>
      <groupName>格式问题</groupName>
      <ability>L2_HalfPunc</ability>
      <abilityName>全半角检查</abilityName>
      <candidateList>
        <item>）</item>
      </candidateList>
      <explain>文本全半角错误。</explain>
      <paraID>1C53DD28</paraID>
      <start>6</start>
      <end>7</end>
      <status>modified</status>
      <modifiedWord>）</modifiedWord>
      <trackRevisions>false</trackRevisions>
    </reviewItem>
    <reviewItem>
      <errorID>1c0b43bd-371f-4fbc-98f5-eaa1d07a4fe9</errorID>
      <errorWord>(</errorWord>
      <group>L1_Format</group>
      <groupName>格式问题</groupName>
      <ability>L2_HalfPunc</ability>
      <abilityName>全半角检查</abilityName>
      <candidateList>
        <item>（</item>
      </candidateList>
      <explain>文本全半角错误。</explain>
      <paraID>  73D832</paraID>
      <start>4</start>
      <end>5</end>
      <status>modified</status>
      <modifiedWord>（</modifiedWord>
      <trackRevisions>false</trackRevisions>
    </reviewItem>
    <reviewItem>
      <errorID>21c7a4a9-32de-480e-9308-cbf45a020b60</errorID>
      <errorWord>)</errorWord>
      <group>L1_Format</group>
      <groupName>格式问题</groupName>
      <ability>L2_HalfPunc</ability>
      <abilityName>全半角检查</abilityName>
      <candidateList>
        <item>）</item>
      </candidateList>
      <explain>文本全半角错误。</explain>
      <paraID>  73D832</paraID>
      <start>6</start>
      <end>7</end>
      <status>modified</status>
      <modifiedWord>）</modifiedWord>
      <trackRevisions>false</trackRevisions>
    </reviewItem>
    <reviewItem>
      <errorID>248b00e1-4ad2-44f1-8b0f-7a7a5cb64e1a</errorID>
      <errorWord>(</errorWord>
      <group>L1_Format</group>
      <groupName>格式问题</groupName>
      <ability>L2_HalfPunc</ability>
      <abilityName>全半角检查</abilityName>
      <candidateList>
        <item>（</item>
      </candidateList>
      <explain>文本全半角错误。</explain>
      <paraID>708DAC0E</paraID>
      <start>4</start>
      <end>5</end>
      <status>modified</status>
      <modifiedWord>（</modifiedWord>
      <trackRevisions>false</trackRevisions>
    </reviewItem>
    <reviewItem>
      <errorID>1c99a852-e759-439d-858f-ef5f16fb6dcc</errorID>
      <errorWord>)</errorWord>
      <group>L1_Format</group>
      <groupName>格式问题</groupName>
      <ability>L2_HalfPunc</ability>
      <abilityName>全半角检查</abilityName>
      <candidateList>
        <item>）</item>
      </candidateList>
      <explain>文本全半角错误。</explain>
      <paraID>708DAC0E</paraID>
      <start>7</start>
      <end>8</end>
      <status>modified</status>
      <modifiedWord>）</modifiedWord>
      <trackRevisions>false</trackRevisions>
    </reviewItem>
    <reviewItem>
      <errorID>14d3ecbd-8cef-47bb-854b-1c42c900ef62</errorID>
      <errorWord>-</errorWord>
      <group>L1_Format</group>
      <groupName>格式问题</groupName>
      <ability>L2_HalfPunc</ability>
      <abilityName>全半角检查</abilityName>
      <candidateList>
        <item>－</item>
      </candidateList>
      <explain>文本全半角错误。</explain>
      <paraID>44D938D1</paraID>
      <start>4</start>
      <end>5</end>
      <status>modified</status>
      <modifiedWord>－</modifiedWord>
      <trackRevisions>false</trackRevisions>
    </reviewItem>
    <reviewItem>
      <errorID>4c69ac24-2259-4d01-b9c6-bb4ad43934d9</errorID>
      <errorWord>-</errorWord>
      <group>L1_Format</group>
      <groupName>格式问题</groupName>
      <ability>L2_HalfPunc</ability>
      <abilityName>全半角检查</abilityName>
      <candidateList>
        <item>－</item>
      </candidateList>
      <explain>文本全半角错误。</explain>
      <paraID>7309C244</paraID>
      <start>4</start>
      <end>5</end>
      <status>modified</status>
      <modifiedWord>－</modifiedWord>
      <trackRevisions>false</trackRevisions>
    </reviewItem>
    <reviewItem>
      <errorID>1ea25bc5-38ec-47ac-8e46-20f81a6942b1</errorID>
      <errorWord>)</errorWord>
      <group>L1_Format</group>
      <groupName>格式问题</groupName>
      <ability>L2_HalfPunc</ability>
      <abilityName>全半角检查</abilityName>
      <candidateList>
        <item>）</item>
      </candidateList>
      <explain>文本全半角错误。</explain>
      <paraID>5CC3263F</paraID>
      <start>19</start>
      <end>20</end>
      <status>modified</status>
      <modifiedWord>）</modifiedWord>
      <trackRevisions>false</trackRevisions>
    </reviewItem>
    <reviewItem>
      <errorID>0fb84f69-9a5c-43ff-91b5-407f0babd7e5</errorID>
      <errorWord>二0二六</errorWord>
      <group>L1_Knowledge</group>
      <groupName>知识性问题</groupName>
      <ability>L2_Knowledge</ability>
      <abilityName>其他知识</abilityName>
      <candidateList>
        <item>二〇二六</item>
      </candidateList>
      <explain/>
      <paraID>53082649</paraID>
      <start>0</start>
      <end>4</end>
      <status>modified</status>
      <modifiedWord>二〇二六</modifiedWord>
      <trackRevisions>false</trackRevisions>
    </reviewItem>
    <reviewItem>
      <errorID>a05f4481-950d-423c-b7f1-e2bdeb42a2b0</errorID>
      <errorWord>-</errorWord>
      <group>L1_Format</group>
      <groupName>格式问题</groupName>
      <ability>L2_HalfPunc</ability>
      <abilityName>全半角检查</abilityName>
      <candidateList>
        <item>－</item>
      </candidateList>
      <explain>文本全半角错误。</explain>
      <paraID>63005CC9</paraID>
      <start>44</start>
      <end>45</end>
      <status>modified</status>
      <modifiedWord>－</modifiedWord>
      <trackRevisions>false</trackRevisions>
    </reviewItem>
    <reviewItem>
      <errorID>6c4ce8a7-76b0-4a22-98c6-52e054ca9a24</errorID>
      <errorWord>-</errorWord>
      <group>L1_Format</group>
      <groupName>格式问题</groupName>
      <ability>L2_HalfPunc</ability>
      <abilityName>全半角检查</abilityName>
      <candidateList>
        <item>－</item>
      </candidateList>
      <explain>文本全半角错误。</explain>
      <paraID>63005CC9</paraID>
      <start>66</start>
      <end>67</end>
      <status>modified</status>
      <modifiedWord>－</modifiedWord>
      <trackRevisions>false</trackRevisions>
    </reviewItem>
    <reviewItem>
      <errorID>bb58e18d-dd53-412d-b9cd-469f22b6a121</errorID>
      <errorWord>-</errorWord>
      <group>L1_Format</group>
      <groupName>格式问题</groupName>
      <ability>L2_HalfPunc</ability>
      <abilityName>全半角检查</abilityName>
      <candidateList>
        <item>－</item>
      </candidateList>
      <explain>文本全半角错误。</explain>
      <paraID>63005CC9</paraID>
      <start>74</start>
      <end>75</end>
      <status>modified</status>
      <modifiedWord>－</modifiedWord>
      <trackRevisions>false</trackRevisions>
    </reviewItem>
    <reviewItem>
      <errorID>f315376b-49a7-46ea-9397-68502cdaa30c</errorID>
      <errorWord>-</errorWord>
      <group>L1_Format</group>
      <groupName>格式问题</groupName>
      <ability>L2_HalfPunc</ability>
      <abilityName>全半角检查</abilityName>
      <candidateList>
        <item>－</item>
      </candidateList>
      <explain>文本全半角错误。</explain>
      <paraID>63005CC9</paraID>
      <start>82</start>
      <end>83</end>
      <status>modified</status>
      <modifiedWord>－</modifiedWord>
      <trackRevisions>false</trackRevisions>
    </reviewItem>
    <reviewItem>
      <errorID>d76ee4ff-5fd3-44bc-b8c5-df0f5a49565c</errorID>
      <errorWord>-</errorWord>
      <group>L1_Format</group>
      <groupName>格式问题</groupName>
      <ability>L2_HalfPunc</ability>
      <abilityName>全半角检查</abilityName>
      <candidateList>
        <item>－</item>
      </candidateList>
      <explain>文本全半角错误。</explain>
      <paraID>63005CC9</paraID>
      <start>90</start>
      <end>91</end>
      <status>modified</status>
      <modifiedWord>－</modifiedWord>
      <trackRevisions>false</trackRevisions>
    </reviewItem>
    <reviewItem>
      <errorID>921a24ea-3048-4548-a93d-fdd30c653ff8</errorID>
      <errorWord>-</errorWord>
      <group>L1_Format</group>
      <groupName>格式问题</groupName>
      <ability>L2_HalfPunc</ability>
      <abilityName>全半角检查</abilityName>
      <candidateList>
        <item>－</item>
      </candidateList>
      <explain>文本全半角错误。</explain>
      <paraID>63005CC9</paraID>
      <start>104</start>
      <end>105</end>
      <status>modified</status>
      <modifiedWord>－</modifiedWord>
      <trackRevisions>false</trackRevisions>
    </reviewItem>
    <reviewItem>
      <errorID>b47bdd0e-d414-473e-9398-a7d15da092cf</errorID>
      <errorWord>-</errorWord>
      <group>L1_Format</group>
      <groupName>格式问题</groupName>
      <ability>L2_HalfPunc</ability>
      <abilityName>全半角检查</abilityName>
      <candidateList>
        <item>－</item>
      </candidateList>
      <explain>文本全半角错误。</explain>
      <paraID>63005CC9</paraID>
      <start>112</start>
      <end>113</end>
      <status>modified</status>
      <modifiedWord>－</modifiedWord>
      <trackRevisions>false</trackRevisions>
    </reviewItem>
    <reviewItem>
      <errorID>37ee545a-0f79-4e95-bb39-06529503fb5a</errorID>
      <errorWord>审减风险</errorWord>
      <group>L1_Knowledge</group>
      <groupName>知识性问题</groupName>
      <ability>L2_Term</ability>
      <abilityName>专业术语</abilityName>
      <candidateList>
        <item>审计风险</item>
      </candidateList>
      <explain/>
      <paraID>3EC99B3F</paraID>
      <start>142</start>
      <end>146</end>
      <status>ignored</status>
      <modifiedWord/>
      <trackRevisions>false</trackRevisions>
    </reviewItem>
    <reviewItem>
      <errorID>0a547843-b9db-4b9d-96fc-3b614f9d5b1a</errorID>
      <errorWord>位</errorWord>
      <group>L1_Word</group>
      <groupName>字词问题</groupName>
      <ability>L2_Typo</ability>
      <abilityName>字词错误</abilityName>
      <candidateList>
        <item>位公</item>
      </candidateList>
      <explain/>
      <paraID>63638B08</paraID>
      <start>40</start>
      <end>42</end>
      <status>modified</status>
      <modifiedWord>位公</modifiedWord>
      <trackRevisions>false</trackRevisions>
    </reviewItem>
    <reviewItem>
      <errorID>58358582-c9a3-41ac-8c27-8d787d469f76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6F415DD2</paraID>
      <start>0</start>
      <end>2</end>
      <status>modified</status>
      <modifiedWord>1.</modifiedWord>
      <trackRevisions>false</trackRevisions>
    </reviewItem>
    <reviewItem>
      <errorID>8120c4eb-33a6-4d0b-8709-dedf3bd74d5a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1F2F5877</paraID>
      <start>0</start>
      <end>2</end>
      <status>modified</status>
      <modifiedWord>2.</modifiedWord>
      <trackRevisions>false</trackRevisions>
    </reviewItem>
    <reviewItem>
      <errorID>fc82807f-d3d7-4327-bce2-c19ca90f5f8b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262BF434</paraID>
      <start>0</start>
      <end>2</end>
      <status>modified</status>
      <modifiedWord>3.</modifiedWord>
      <trackRevisions>false</trackRevisions>
    </reviewItem>
    <reviewItem>
      <errorID>22029f78-0a9d-4cb6-9391-27fd72091c4f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165DF7E7</paraID>
      <start>0</start>
      <end>2</end>
      <status>modified</status>
      <modifiedWord>4.</modifiedWord>
      <trackRevisions>false</trackRevisions>
    </reviewItem>
    <reviewItem>
      <errorID>8e68b594-1072-4d51-b9e1-ab9b5681a3b7</errorID>
      <errorWord>【2008】1号</errorWord>
      <group>L1_Knowledge</group>
      <groupName>知识性问题</groupName>
      <ability>L2_Knowledge</ability>
      <abilityName>其他知识</abilityName>
      <candidateList>
        <item>〔2008〕1号</item>
      </candidateList>
      <explain>发文字号格式错误。</explain>
      <paraID>165DF7E7</paraID>
      <start>25</start>
      <end>33</end>
      <status>modified</status>
      <modifiedWord>〔2008〕1号</modifiedWord>
      <trackRevisions>false</trackRevisions>
    </reviewItem>
    <reviewItem>
      <errorID>bf298fef-4aa5-4366-8630-5b026c159267</errorID>
      <errorWord>【2009】119号</errorWord>
      <group>L1_Knowledge</group>
      <groupName>知识性问题</groupName>
      <ability>L2_Knowledge</ability>
      <abilityName>其他知识</abilityName>
      <candidateList>
        <item>〔2009〕119号</item>
      </candidateList>
      <explain>发文字号格式错误。</explain>
      <paraID>165DF7E7</paraID>
      <start>37</start>
      <end>47</end>
      <status>modified</status>
      <modifiedWord>〔2009〕119号</modifiedWord>
      <trackRevisions>false</trackRevisions>
    </reviewItem>
    <reviewItem>
      <errorID>f3eb1bd9-ca53-4d3f-8d94-818843a63d20</errorID>
      <errorWord>【2011】29号</errorWord>
      <group>L1_Knowledge</group>
      <groupName>知识性问题</groupName>
      <ability>L2_Knowledge</ability>
      <abilityName>其他知识</abilityName>
      <candidateList>
        <item>〔2011〕29号</item>
      </candidateList>
      <explain>发文字号格式错误。</explain>
      <paraID>165DF7E7</paraID>
      <start>51</start>
      <end>60</end>
      <status>modified</status>
      <modifiedWord>〔2011〕29号</modifiedWord>
      <trackRevisions>false</trackRevisions>
    </reviewItem>
    <reviewItem>
      <errorID>0a8daa5f-1f31-4e45-a35d-bcacf42585fb</errorID>
      <errorWord>【2023】1号</errorWord>
      <group>L1_Knowledge</group>
      <groupName>知识性问题</groupName>
      <ability>L2_Knowledge</ability>
      <abilityName>其他知识</abilityName>
      <candidateList>
        <item>〔2023〕1号</item>
      </candidateList>
      <explain>发文字号格式错误。</explain>
      <paraID>165DF7E7</paraID>
      <start>90</start>
      <end>98</end>
      <status>modified</status>
      <modifiedWord>〔2023〕1号</modifiedWord>
      <trackRevisions>false</trackRevisions>
    </reviewItem>
    <reviewItem>
      <errorID>ec5117ae-8d45-400f-ad35-5d901fe9e58c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42A7EB7A</paraID>
      <start>0</start>
      <end>2</end>
      <status>modified</status>
      <modifiedWord>1.</modifiedWord>
      <trackRevisions>false</trackRevisions>
    </reviewItem>
    <reviewItem>
      <errorID>296b437e-0463-4c9f-8e70-58340727bd8c</errorID>
      <errorWord>交通部</errorWord>
      <group>L1_Knowledge</group>
      <groupName>知识性问题</groupName>
      <ability>L2_Knowledge</ability>
      <abilityName>其他知识</abilityName>
      <candidateList>
        <item>交通运输部</item>
      </candidateList>
      <explain/>
      <paraID>3B617D13</paraID>
      <start>2</start>
      <end>7</end>
      <status>modified</status>
      <modifiedWord>交通运输部</modifiedWord>
      <trackRevisions>false</trackRevisions>
    </reviewItem>
    <reviewItem>
      <errorID>002e8468-69a6-4664-b975-2ccafbd340b1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3B617D13</paraID>
      <start>19</start>
      <end>21</end>
      <status>modified</status>
      <modifiedWord>》《</modifiedWord>
      <trackRevisions>false</trackRevisions>
    </reviewItem>
    <reviewItem>
      <errorID>f537b821-39aa-4d57-a8b6-5eaa388a2973</errorID>
      <errorWord>，</errorWord>
      <group>L1_Word</group>
      <groupName>字词问题</groupName>
      <ability>L2_Typo</ability>
      <abilityName>字词错误</abilityName>
      <candidateList>
        <item>，将</item>
      </candidateList>
      <explain/>
      <paraID>3B617D13</paraID>
      <start>71</start>
      <end>73</end>
      <status>modified</status>
      <modifiedWord>，将</modifiedWord>
      <trackRevisions>false</trackRevisions>
    </reviewItem>
    <reviewItem>
      <errorID>b6a5ff66-394a-4061-a615-03ff7e4133e6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1BAF40AF</paraID>
      <start>0</start>
      <end>2</end>
      <status>modified</status>
      <modifiedWord>2.</modifiedWord>
      <trackRevisions>false</trackRevisions>
    </reviewItem>
    <reviewItem>
      <errorID>a9d8787a-9deb-4272-8e7e-c163fde4f7ef</errorID>
      <errorWord>做为</errorWord>
      <group>L1_Word</group>
      <groupName>字词问题</groupName>
      <ability>L2_Typo</ability>
      <abilityName>字词错误</abilityName>
      <candidateList>
        <item>作为</item>
      </candidateList>
      <explain>❶〈动〉当做：～罢论｜～无效｜我把游泳～锻炼身体的方法。❷〈介〉就人的某种身份或事物的某种性质来说：～一个学生，首先得把学习搞好｜～一部词典，必须有明确的编写宗旨。</explain>
      <paraID>60201D96</paraID>
      <start>25</start>
      <end>27</end>
      <status>modified</status>
      <modifiedWord>作为</modifiedWord>
      <trackRevisions>false</trackRevisions>
    </reviewItem>
    <reviewItem>
      <errorID>841e81e5-923a-497e-8e7f-f364bebefa49</errorID>
      <errorWord>做为</errorWord>
      <group>L1_Word</group>
      <groupName>字词问题</groupName>
      <ability>L2_Typo</ability>
      <abilityName>字词错误</abilityName>
      <candidateList>
        <item>作为</item>
      </candidateList>
      <explain>❶〈动〉当做：～罢论｜～无效｜我把游泳～锻炼身体的方法。❷〈介〉就人的某种身份或事物的某种性质来说：～一个学生，首先得把学习搞好｜～一部词典，必须有明确的编写宗旨。</explain>
      <paraID>714F90F6</paraID>
      <start>38</start>
      <end>40</end>
      <status>modified</status>
      <modifiedWord>作为</modifiedWord>
      <trackRevisions>false</trackRevisions>
    </reviewItem>
    <reviewItem>
      <errorID>dffb537d-d3d9-45d1-9fff-25c963e3baea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466C8CF8</paraID>
      <start>0</start>
      <end>2</end>
      <status>modified</status>
      <modifiedWord>1.</modifiedWord>
      <trackRevisions>false</trackRevisions>
    </reviewItem>
    <reviewItem>
      <errorID>0556f254-f51c-448a-9568-1b429a628cee</errorID>
      <errorWord>(</errorWord>
      <group>L1_Format</group>
      <groupName>格式问题</groupName>
      <ability>L2_HalfPunc</ability>
      <abilityName>全半角检查</abilityName>
      <candidateList>
        <item>（</item>
      </candidateList>
      <explain>文本全半角错误。</explain>
      <paraID>1AC30CDF</paraID>
      <start>0</start>
      <end>1</end>
      <status>modified</status>
      <modifiedWord>（</modifiedWord>
      <trackRevisions>false</trackRevisions>
    </reviewItem>
    <reviewItem>
      <errorID>7d4eb47e-9694-41dc-95ef-5d93c0143329</errorID>
      <errorWord>做为</errorWord>
      <group>L1_Word</group>
      <groupName>字词问题</groupName>
      <ability>L2_Typo</ability>
      <abilityName>字词错误</abilityName>
      <candidateList>
        <item>作为</item>
      </candidateList>
      <explain>❶〈动〉当做：～罢论｜～无效｜我把游泳～锻炼身体的方法。❷〈介〉就人的某种身份或事物的某种性质来说：～一个学生，首先得把学习搞好｜～一部词典，必须有明确的编写宗旨。</explain>
      <paraID>1AC30CDF</paraID>
      <start>186</start>
      <end>188</end>
      <status>modified</status>
      <modifiedWord>作为</modifiedWord>
      <trackRevisions>false</trackRevisions>
    </reviewItem>
    <reviewItem>
      <errorID>cf33110b-3abe-4157-8ef5-7f863dbda336</errorID>
      <errorWord>,</errorWord>
      <group>L1_Format</group>
      <groupName>格式问题</groupName>
      <ability>L2_HalfPunc</ability>
      <abilityName>全半角检查</abilityName>
      <candidateList>
        <item>，</item>
      </candidateList>
      <explain>文本全半角错误。</explain>
      <paraID>520238E6</paraID>
      <start>5</start>
      <end>6</end>
      <status>modified</status>
      <modifiedWord>，</modifiedWord>
      <trackRevisions>false</trackRevisions>
    </reviewItem>
    <reviewItem>
      <errorID>030c4a83-6498-41db-b08a-ed604359ba72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7D08D0DF</paraID>
      <start>8</start>
      <end>9</end>
      <status>modified</status>
      <modifiedWord>—</modifiedWord>
      <trackRevisions>false</trackRevisions>
    </reviewItem>
    <reviewItem>
      <errorID>bc32d8f1-fb04-4cb2-b007-8ae042923e62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7D08D0DF</paraID>
      <start>24</start>
      <end>25</end>
      <status>modified</status>
      <modifiedWord>—</modifiedWord>
      <trackRevisions>false</trackRevisions>
    </reviewItem>
    <reviewItem>
      <errorID>e1faeb36-c85f-4221-b739-c6110077beb3</errorID>
      <errorWord>审减风险</errorWord>
      <group>L1_Knowledge</group>
      <groupName>知识性问题</groupName>
      <ability>L2_Term</ability>
      <abilityName>专业术语</abilityName>
      <candidateList>
        <item>审计风险</item>
      </candidateList>
      <explain/>
      <paraID> 1564B93</paraID>
      <start>188</start>
      <end>192</end>
      <status>ignored</status>
      <modifiedWord/>
      <trackRevisions>false</trackRevisions>
    </reviewItem>
    <reviewItem>
      <errorID>a53cc722-2fe9-4126-9d67-45265e7892b7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6B6C098F</paraID>
      <start>0</start>
      <end>2</end>
      <status>modified</status>
      <modifiedWord>1.</modifiedWord>
      <trackRevisions>false</trackRevisions>
    </reviewItem>
    <reviewItem>
      <errorID>c91ef2b0-2b54-4149-bacd-efa612517861</errorID>
      <errorWord>该</errorWord>
      <group>L1_Word</group>
      <groupName>字词问题</groupName>
      <ability>L2_Typo</ability>
      <abilityName>字词错误</abilityName>
      <candidateList>
        <item>该公</item>
      </candidateList>
      <explain/>
      <paraID>1C48AF7F</paraID>
      <start>49</start>
      <end>51</end>
      <status>modified</status>
      <modifiedWord>该公</modifiedWord>
      <trackRevisions>false</trackRevisions>
    </reviewItem>
    <reviewItem>
      <errorID>f06ada7d-8b72-478e-b823-6daad8a033b2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2B85EF4D</paraID>
      <start>0</start>
      <end>2</end>
      <status>modified</status>
      <modifiedWord>2.</modifiedWord>
      <trackRevisions>false</trackRevisions>
    </reviewItem>
    <reviewItem>
      <errorID>e9f3f120-9020-4bd1-8fb8-1e7c66af2928</errorID>
      <errorWord>抛洒</errorWord>
      <group>L1_Word</group>
      <groupName>字词问题</groupName>
      <ability>L2_Typo</ability>
      <abilityName>字词错误</abilityName>
      <candidateList>
        <item>抛撒</item>
      </candidateList>
      <explain>存在发音相同字词的误用。</explain>
      <paraID>2B85EF4D</paraID>
      <start>58</start>
      <end>60</end>
      <status>modified</status>
      <modifiedWord>抛撒</modifiedWord>
      <trackRevisions>false</trackRevisions>
    </reviewItem>
    <reviewItem>
      <errorID>1b30c109-b273-4d22-a110-13c757129e55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54B7F726</paraID>
      <start>0</start>
      <end>2</end>
      <status>modified</status>
      <modifiedWord>3.</modifiedWord>
      <trackRevisions>false</trackRevisions>
    </reviewItem>
    <reviewItem>
      <errorID>3fe0765f-a0e4-4edb-acf9-74f8ad12f85d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4F437EAF</paraID>
      <start>0</start>
      <end>2</end>
      <status>modified</status>
      <modifiedWord>4.</modifiedWord>
      <trackRevisions>false</trackRevisions>
    </reviewItem>
    <reviewItem>
      <errorID>42c6a2f2-cdff-4573-8490-9acfba376685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7BAF19FA</paraID>
      <start>0</start>
      <end>2</end>
      <status>modified</status>
      <modifiedWord>5.</modifiedWord>
      <trackRevisions>false</trackRevisions>
    </reviewItem>
    <reviewItem>
      <errorID>2c24020c-a9cd-4fc5-a5b2-2b103e1bd379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15C3019</paraID>
      <start>0</start>
      <end>2</end>
      <status>modified</status>
      <modifiedWord>6.</modifiedWord>
      <trackRevisions>false</trackRevisions>
    </reviewItem>
    <reviewItem>
      <errorID>728015b6-8013-4eaa-b0f8-bd34792a309e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5037BD9C</paraID>
      <start>0</start>
      <end>2</end>
      <status>modified</status>
      <modifiedWord>7.</modifiedWord>
      <trackRevisions>false</trackRevisions>
    </reviewItem>
    <reviewItem>
      <errorID>252d2ad6-d0f3-49fa-95f2-d40a99fd9cfe</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4A411CD6</paraID>
      <start>0</start>
      <end>2</end>
      <status>modified</status>
      <modifiedWord>8.</modifiedWord>
      <trackRevisions>false</trackRevisions>
    </reviewItem>
    <reviewItem>
      <errorID>8be7c294-31db-4cae-964d-ebb98624673e</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EF03C42</paraID>
      <start>0</start>
      <end>2</end>
      <status>modified</status>
      <modifiedWord>9.</modifiedWord>
      <trackRevisions>false</trackRevisions>
    </reviewItem>
    <reviewItem>
      <errorID>3bffa9c3-7f4a-4f46-a13c-2f5a40f2d029</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6B272C1A</paraID>
      <start>0</start>
      <end>3</end>
      <status>modified</status>
      <modifiedWord>10.</modifiedWord>
      <trackRevisions>false</trackRevisions>
    </reviewItem>
    <reviewItem>
      <errorID>bb569c0a-166a-4876-bbb3-7ebf79aa9cb9</errorID>
      <errorWord>其它</errorWord>
      <group>L1_Word</group>
      <groupName>字词问题</groupName>
      <ability>L2_Alias</ability>
      <abilityName>也作/曾用词</abilityName>
      <candidateList>
        <item>其他</item>
      </candidateList>
      <explain>词汇[其它]为不规范表述或旧称，其规范书面表述为[其他]。</explain>
      <paraID>6B272C1A</paraID>
      <start>3</start>
      <end>5</end>
      <status>modified</status>
      <modifiedWord>其他</modifiedWord>
      <trackRevisions>false</trackRevisions>
    </reviewItem>
    <reviewItem>
      <errorID>bddb2c91-e840-45fc-9b10-91f327f70ae0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2C897FD1</paraID>
      <start>0</start>
      <end>2</end>
      <status>modified</status>
      <modifiedWord>1.</modifiedWord>
      <trackRevisions>false</trackRevisions>
    </reviewItem>
    <reviewItem>
      <errorID>1c0cfc14-4f3b-4c4f-a05a-70edfa305d74</errorID>
      <errorWord>万</errorWord>
      <group>L1_Word</group>
      <groupName>字词问题</groupName>
      <ability>L2_Typo</ability>
      <abilityName>字词错误</abilityName>
      <candidateList>
        <item>万元</item>
      </candidateList>
      <explain/>
      <paraID>43AB4379</paraID>
      <start>46</start>
      <end>48</end>
      <status>modified</status>
      <modifiedWord>万元</modifiedWord>
      <trackRevisions>false</trackRevisions>
    </reviewItem>
    <reviewItem>
      <errorID>72c0743d-ebf5-4996-ae01-3320cad668c0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7AF009E4</paraID>
      <start>0</start>
      <end>2</end>
      <status>modified</status>
      <modifiedWord>2.</modifiedWord>
      <trackRevisions>false</trackRevisions>
    </reviewItem>
    <reviewItem>
      <errorID>19d6121e-a0bf-42f8-97a8-65914c65c426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176888F7</paraID>
      <start>0</start>
      <end>2</end>
      <status>modified</status>
      <modifiedWord>3.</modifiedWord>
      <trackRevisions>false</trackRevisions>
    </reviewItem>
    <reviewItem>
      <errorID>59c04010-0c3d-4a1a-8cdf-e418eaa2d029</errorID>
      <errorWord>人</errorWord>
      <group>L1_Word</group>
      <groupName>字词问题</groupName>
      <ability>L2_Typo</ability>
      <abilityName>字词错误</abilityName>
      <candidateList>
        <item>人在</item>
      </candidateList>
      <explain/>
      <paraID>176888F7</paraID>
      <start>4</start>
      <end>6</end>
      <status>modified</status>
      <modifiedWord>人在</modifiedWord>
      <trackRevisions>false</trackRevisions>
    </reviewItem>
    <reviewItem>
      <errorID>e921440d-2460-4ccc-8f8f-6ca627be06c2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4C3A0523</paraID>
      <start>0</start>
      <end>2</end>
      <status>modified</status>
      <modifiedWord>1.</modifiedWord>
      <trackRevisions>false</trackRevisions>
    </reviewItem>
    <reviewItem>
      <errorID>aa56c23a-c52a-4209-9cbd-7ab14044be58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2160F08C</paraID>
      <start>0</start>
      <end>2</end>
      <status>modified</status>
      <modifiedWord>2.</modifiedWord>
      <trackRevisions>false</trackRevisions>
    </reviewItem>
    <reviewItem>
      <errorID>e054f3d6-b2a9-43cc-8e11-e46f9dacc23c</errorID>
      <errorWord>，</errorWord>
      <group>L1_Word</group>
      <groupName>字词问题</groupName>
      <ability>L2_Typo</ability>
      <abilityName>字词错误</abilityName>
      <candidateList>
        <item>，由</item>
      </candidateList>
      <explain/>
      <paraID>4A0F9D76</paraID>
      <start>45</start>
      <end>47</end>
      <status>modified</status>
      <modifiedWord>，由</modifiedWord>
      <trackRevisions>false</trackRevisions>
    </reviewItem>
    <reviewItem>
      <errorID>d28a653a-5eb3-486c-ae54-11fb26193f8a</errorID>
      <errorWord>”</errorWord>
      <group>L1_Punc</group>
      <groupName>标点问题</groupName>
      <ability>L2_Punc</ability>
      <abilityName>标点符号检查</abilityName>
      <candidateList/>
      <explain/>
      <paraID>73A2A7F5</paraID>
      <start>43</start>
      <end>44</end>
      <status>ignored</status>
      <modifiedWord/>
      <trackRevisions>false</trackRevisions>
    </reviewItem>
    <reviewItem>
      <errorID>e0739619-8dbe-41e9-9213-19458e6955ba</errorID>
      <errorWord>[2005]126号</errorWord>
      <group>L1_Knowledge</group>
      <groupName>知识性问题</groupName>
      <ability>L2_Knowledge</ability>
      <abilityName>其他知识</abilityName>
      <candidateList>
        <item>〔2005〕126号</item>
      </candidateList>
      <explain>发文字号格式错误。</explain>
      <paraID>73A2A7F5</paraID>
      <start>50</start>
      <end>60</end>
      <status>modified</status>
      <modifiedWord>〔2005〕126号</modifiedWord>
      <trackRevisions>false</trackRevisions>
    </reviewItem>
    <reviewItem>
      <errorID>4f533332-accf-4e85-8c7d-e10705ea702d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788D5057</paraID>
      <start>0</start>
      <end>2</end>
      <status>modified</status>
      <modifiedWord>1.</modifiedWord>
      <trackRevisions>false</trackRevisions>
    </reviewItem>
    <reviewItem>
      <errorID>4c2ed20b-7980-4ebb-9c3f-b0944c1ea31b</errorID>
      <errorWord>主</errorWord>
      <group>L1_Word</group>
      <groupName>字词问题</groupName>
      <ability>L2_Typo</ability>
      <abilityName>字词错误</abilityName>
      <candidateList>
        <item>主管</item>
      </candidateList>
      <explain/>
      <paraID>788D5057</paraID>
      <start>18</start>
      <end>20</end>
      <status>modified</status>
      <modifiedWord>主管</modifiedWord>
      <trackRevisions>false</trackRevisions>
    </reviewItem>
    <reviewItem>
      <errorID>22741048-e6e0-475a-9932-e4ef1f1538ec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74BB18FC</paraID>
      <start>0</start>
      <end>2</end>
      <status>modified</status>
      <modifiedWord>2.</modifiedWord>
      <trackRevisions>false</trackRevisions>
    </reviewItem>
    <reviewItem>
      <errorID>e38db032-87d5-4938-989a-f4153ed25e67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8E73396</paraID>
      <start>0</start>
      <end>2</end>
      <status>modified</status>
      <modifiedWord>3.</modifiedWord>
      <trackRevisions>false</trackRevisions>
    </reviewItem>
    <reviewItem>
      <errorID>6690ed35-954b-418a-ae6e-87cfc3bac338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2366F957</paraID>
      <start>0</start>
      <end>2</end>
      <status>modified</status>
      <modifiedWord>4.</modifiedWord>
      <trackRevisions>false</trackRevisions>
    </reviewItem>
    <reviewItem>
      <errorID>7db3cb23-e51b-4b22-9c4c-8b2f6f95bcce</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3A30A9BC</paraID>
      <start>152</start>
      <end>154</end>
      <status>modified</status>
      <modifiedWord>可以</modifiedWord>
      <trackRevisions>false</trackRevisions>
    </reviewItem>
    <reviewItem>
      <errorID>4491cf8a-5d38-427c-8400-9633ba0076cf</errorID>
      <errorWord>处治</errorWord>
      <group>L1_Word</group>
      <groupName>字词问题</groupName>
      <ability>L2_Typo</ability>
      <abilityName>字词错误</abilityName>
      <candidateList>
        <item>处置</item>
      </candidateList>
      <explain>〈动〉❶处理：～失当｜～得宜。❷发落；惩治：依法～。</explain>
      <paraID>2BC681B3</paraID>
      <start>128</start>
      <end>130</end>
      <status>modified</status>
      <modifiedWord>处置</modifiedWord>
      <trackRevisions>false</trackRevisions>
    </reviewItem>
    <reviewItem>
      <errorID>1fbd9238-6159-4b35-b859-06150954acac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30FD90AB</paraID>
      <start>0</start>
      <end>2</end>
      <status>modified</status>
      <modifiedWord>1.</modifiedWord>
      <trackRevisions>false</trackRevisions>
    </reviewItem>
    <reviewItem>
      <errorID>b93e134e-32f0-439b-a171-4ab8fc06b391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443D86ED</paraID>
      <start>0</start>
      <end>2</end>
      <status>modified</status>
      <modifiedWord>2.</modifiedWord>
      <trackRevisions>false</trackRevisions>
    </reviewItem>
    <reviewItem>
      <errorID>315f9e1b-66eb-494e-ae8e-fee399d60b0a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3634817</paraID>
      <start>0</start>
      <end>2</end>
      <status>modified</status>
      <modifiedWord>3.</modifiedWord>
      <trackRevisions>false</trackRevisions>
    </reviewItem>
    <reviewItem>
      <errorID>7d2ef963-c58f-4d83-8b8b-0e87d7a75269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F7E3B87</paraID>
      <start>0</start>
      <end>2</end>
      <status>modified</status>
      <modifiedWord>4.</modifiedWord>
      <trackRevisions>false</trackRevisions>
    </reviewItem>
    <reviewItem>
      <errorID>4bc79b45-e47c-4e59-a06d-0f586c7ae4e5</errorID>
      <errorWord>其它</errorWord>
      <group>L1_Word</group>
      <groupName>字词问题</groupName>
      <ability>L2_Alias</ability>
      <abilityName>也作/曾用词</abilityName>
      <candidateList>
        <item>其他</item>
      </candidateList>
      <explain>词汇[其它]为不规范表述或旧称，其规范书面表述为[其他]。</explain>
      <paraID> F7E3B87</paraID>
      <start>12</start>
      <end>14</end>
      <status>modified</status>
      <modifiedWord>其他</modifiedWord>
      <trackRevisions>false</trackRevisions>
    </reviewItem>
    <reviewItem>
      <errorID>accf1372-82eb-4746-ac82-73d583cf6e06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28F2D9F4</paraID>
      <start>0</start>
      <end>2</end>
      <status>modified</status>
      <modifiedWord>5.</modifiedWord>
      <trackRevisions>false</trackRevisions>
    </reviewItem>
    <reviewItem>
      <errorID>cd4d774b-8895-4692-85b0-ba9fbee75588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5CD0D8C1</paraID>
      <start>0</start>
      <end>2</end>
      <status>modified</status>
      <modifiedWord>6.</modifiedWord>
      <trackRevisions>false</trackRevisions>
    </reviewItem>
    <reviewItem>
      <errorID>ec66da5c-c6a2-45e9-be1a-4c9f4e025ebb</errorID>
      <errorWord>噪音</errorWord>
      <group>L1_Word</group>
      <groupName>字词问题</groupName>
      <ability>L2_Alias</ability>
      <abilityName>也作/曾用词</abilityName>
      <candidateList>
        <item>噪声</item>
      </candidateList>
      <explain>词汇[噪音]为不规范表述或旧称，其规范书面表述为[噪声]。</explain>
      <paraID>5CD0D8C1</paraID>
      <start>140</start>
      <end>142</end>
      <status>ignored</status>
      <modifiedWord/>
      <trackRevisions>false</trackRevisions>
    </reviewItem>
    <reviewItem>
      <errorID>1e3f4042-57c2-4e29-9bda-1eedbfeb0ab2</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B968562</paraID>
      <start>0</start>
      <end>2</end>
      <status>modified</status>
      <modifiedWord>7.</modifiedWord>
      <trackRevisions>false</trackRevisions>
    </reviewItem>
    <reviewItem>
      <errorID>0f3ea5be-a78a-4756-a772-00c6439ed17f</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7D708238</paraID>
      <start>23</start>
      <end>26</end>
      <status>ignored</status>
      <modifiedWord/>
      <trackRevisions>false</trackRevisions>
    </reviewItem>
    <reviewItem>
      <errorID>eba9d1ce-8c20-4502-8209-3b22ff1b1c9d</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7D708238</paraID>
      <start>49</start>
      <end>52</end>
      <status>ignored</status>
      <modifiedWord/>
      <trackRevisions>false</trackRevisions>
    </reviewItem>
    <reviewItem>
      <errorID>4aff0c13-f924-47ba-8b73-030a763f83df</errorID>
      <errorWord>的</errorWord>
      <group>L1_Word</group>
      <groupName>字词问题</groupName>
      <ability>L2_Typo</ability>
      <abilityName>字词错误</abilityName>
      <candidateList>
        <item>的农</item>
      </candidateList>
      <explain/>
      <paraID>31DACD27</paraID>
      <start>40</start>
      <end>42</end>
      <status>modified</status>
      <modifiedWord>的农</modifiedWord>
      <trackRevisions>false</trackRevisions>
    </reviewItem>
    <reviewItem>
      <errorID>1c86227d-e1e1-4e82-ae3c-7c8a512fd5c1</errorID>
      <errorWord>建筑登高</errorWord>
      <group>L1_Knowledge</group>
      <groupName>知识性问题</groupName>
      <ability>L2_Term</ability>
      <abilityName>专业术语</abilityName>
      <candidateList>
        <item>建筑限高</item>
      </candidateList>
      <explain/>
      <paraID>2F4DAF5C</paraID>
      <start>102</start>
      <end>106</end>
      <status>ignored</status>
      <modifiedWord/>
      <trackRevisions>false</trackRevisions>
    </reviewItem>
    <reviewItem>
      <errorID>0de2da4c-afc4-41ca-b478-5116ec0414dc</errorID>
      <errorWord>配备有</errorWord>
      <group>L1_Word</group>
      <groupName>字词问题</groupName>
      <ability>L2_Typo</ability>
      <abilityName>字词错误</abilityName>
      <candidateList>
        <item>配备</item>
      </candidateList>
      <explain>❶〈动〉根据需要分配（人力或物力）：～骨干力量｜～三辆吉普车。❷〈动〉布置（兵力）：按地形～火力。❸〈名〉成套的设备、装备等：现代化的～。</explain>
      <paraID>67718608</paraID>
      <start>25</start>
      <end>27</end>
      <status>modified</status>
      <modifiedWord>配备</modifiedWord>
      <trackRevisions>false</trackRevisions>
    </reviewItem>
    <reviewItem>
      <errorID>abb0a31a-7d4f-4c3e-9fdf-66b85bd73d6b</errorID>
      <errorWord>位</errorWord>
      <group>L1_Word</group>
      <groupName>字词问题</groupName>
      <ability>L2_Typo</ability>
      <abilityName>字词错误</abilityName>
      <candidateList>
        <item>位公</item>
      </candidateList>
      <explain/>
      <paraID>2C78ADA1</paraID>
      <start>27</start>
      <end>29</end>
      <status>modified</status>
      <modifiedWord>位公</modifiedWord>
      <trackRevisions>false</trackRevisions>
    </reviewItem>
    <reviewItem>
      <errorID>1238dbe0-2212-4b57-8531-5dd4059a819f</errorID>
      <errorWord>签定的</errorWord>
      <group>L1_Word</group>
      <groupName>字词问题</groupName>
      <ability>L2_Typo</ability>
      <abilityName>字词错误</abilityName>
      <candidateList>
        <item>签订的</item>
      </candidateList>
      <explain/>
      <paraID>66241567</paraID>
      <start>19</start>
      <end>22</end>
      <status>modified</status>
      <modifiedWord>签订的</modifiedWord>
      <trackRevisions>false</trackRevisions>
    </reviewItem>
    <reviewItem>
      <errorID>ab806c85-ac06-4933-bfa4-2aea6d09f36d</errorID>
      <errorWord>签定合同</errorWord>
      <group>L1_Word</group>
      <groupName>字词问题</groupName>
      <ability>L2_Typo</ability>
      <abilityName>字词错误</abilityName>
      <candidateList>
        <item>签订合同</item>
      </candidateList>
      <explain/>
      <paraID>66241567</paraID>
      <start>31</start>
      <end>35</end>
      <status>modified</status>
      <modifiedWord>签订合同</modifiedWord>
      <trackRevisions>false</trackRevisions>
    </reviewItem>
    <reviewItem>
      <errorID>9cc64c6c-8664-4aca-832a-b55aac27bb27</errorID>
      <errorWord>决不</errorWord>
      <group>L1_Word</group>
      <groupName>字词问题</groupName>
      <ability>L2_Typo</ability>
      <abilityName>字词错误</abilityName>
      <candidateList>
        <item>绝不</item>
      </candidateList>
      <explain/>
      <paraID>579A3344</paraID>
      <start>92</start>
      <end>94</end>
      <status>modified</status>
      <modifiedWord>绝不</modifiedWord>
      <trackRevisions>false</trackRevisions>
    </reviewItem>
    <reviewItem>
      <errorID>0c05de7d-8c57-49f9-94ec-125f82605656</errorID>
      <errorWord>：：</errorWord>
      <group>L1_Punc</group>
      <groupName>标点问题</groupName>
      <ability>L2_Punc</ability>
      <abilityName>标点符号检查</abilityName>
      <candidateList>
        <item>：</item>
      </candidateList>
      <explain/>
      <paraID>78D43943</paraID>
      <start>1</start>
      <end>2</end>
      <status>modified</status>
      <modifiedWord>：</modifiedWord>
      <trackRevisions>false</trackRevisions>
    </reviewItem>
    <reviewItem>
      <errorID>b16d03e5-a829-4f2c-b13e-ec2bba54b032</errorID>
      <errorWord>委任</errorWord>
      <group>L1_Word</group>
      <groupName>字词问题</groupName>
      <ability>L2_Typo</ability>
      <abilityName>字词错误</abilityName>
      <candidateList>
        <item>委派</item>
      </candidateList>
      <explain>〈动〉派人担任职务或完成某项任务。</explain>
      <paraID>6442C7F8</paraID>
      <start>49</start>
      <end>51</end>
      <status>modified</status>
      <modifiedWord>委派</modifiedWord>
      <trackRevisions>false</trackRevisions>
    </reviewItem>
    <reviewItem>
      <errorID>04571822-b343-4955-af28-16974bac3730</errorID>
      <errorWord>(</errorWord>
      <group>L1_Format</group>
      <groupName>格式问题</groupName>
      <ability>L2_HalfPunc</ability>
      <abilityName>全半角检查</abilityName>
      <candidateList>
        <item>（</item>
      </candidateList>
      <explain>文本全半角错误。</explain>
      <paraID>179F0AF7</paraID>
      <start>31</start>
      <end>32</end>
      <status>modified</status>
      <modifiedWord>（</modifiedWord>
      <trackRevisions>false</trackRevisions>
    </reviewItem>
    <reviewItem>
      <errorID>5c0c9535-1be0-4dca-b4f6-60ae67d7bccd</errorID>
      <errorWord>:</errorWord>
      <group>L1_Format</group>
      <groupName>格式问题</groupName>
      <ability>L2_HalfPunc</ability>
      <abilityName>全半角检查</abilityName>
      <candidateList>
        <item>：</item>
      </candidateList>
      <explain>文本全半角错误。</explain>
      <paraID>28E9FECB</paraID>
      <start>4</start>
      <end>5</end>
      <status>modified</status>
      <modifiedWord>：</modifiedWord>
      <trackRevisions>false</trackRevisions>
    </reviewItem>
    <reviewItem>
      <errorID>b24c936f-2444-42e1-9718-52fa47f5cd80</errorID>
      <errorWord>(</errorWord>
      <group>L1_Format</group>
      <groupName>格式问题</groupName>
      <ability>L2_HalfPunc</ability>
      <abilityName>全半角检查</abilityName>
      <candidateList>
        <item>（</item>
      </candidateList>
      <explain>文本全半角错误。</explain>
      <paraID>6D407653</paraID>
      <start>88</start>
      <end>89</end>
      <status>modified</status>
      <modifiedWord>（</modifiedWord>
      <trackRevisions>false</trackRevisions>
    </reviewItem>
    <reviewItem>
      <errorID>efe1f62e-568b-45b4-825c-4b91a526eb4b</errorID>
      <errorWord>)</errorWord>
      <group>L1_Format</group>
      <groupName>格式问题</groupName>
      <ability>L2_HalfPunc</ability>
      <abilityName>全半角检查</abilityName>
      <candidateList>
        <item>）</item>
      </candidateList>
      <explain>文本全半角错误。</explain>
      <paraID>6D407653</paraID>
      <start>91</start>
      <end>92</end>
      <status>modified</status>
      <modifiedWord>）</modifiedWord>
      <trackRevisions>false</trackRevisions>
    </reviewItem>
    <reviewItem>
      <errorID>e14b2a56-9a33-430d-8b75-48bbdf5253b9</errorID>
      <errorWord>(</errorWord>
      <group>L1_Format</group>
      <groupName>格式问题</groupName>
      <ability>L2_HalfPunc</ability>
      <abilityName>全半角检查</abilityName>
      <candidateList>
        <item>（</item>
      </candidateList>
      <explain>文本全半角错误。</explain>
      <paraID>6D407653</paraID>
      <start>173</start>
      <end>174</end>
      <status>modified</status>
      <modifiedWord>（</modifiedWord>
      <trackRevisions>false</trackRevisions>
    </reviewItem>
    <reviewItem>
      <errorID>3722adbb-cae5-4934-a106-efb66dca60d1</errorID>
      <errorWord>)</errorWord>
      <group>L1_Format</group>
      <groupName>格式问题</groupName>
      <ability>L2_HalfPunc</ability>
      <abilityName>全半角检查</abilityName>
      <candidateList>
        <item>）</item>
      </candidateList>
      <explain>文本全半角错误。</explain>
      <paraID>6D407653</paraID>
      <start>186</start>
      <end>187</end>
      <status>modified</status>
      <modifiedWord>）</modifiedWord>
      <trackRevisions>false</trackRevisions>
    </reviewItem>
    <reviewItem>
      <errorID>e66e4364-8e07-44c6-8090-fa872c301258</errorID>
      <errorWord>:</errorWord>
      <group>L1_Format</group>
      <groupName>格式问题</groupName>
      <ability>L2_HalfPunc</ability>
      <abilityName>全半角检查</abilityName>
      <candidateList>
        <item>：</item>
      </candidateList>
      <explain>文本全半角错误。</explain>
      <paraID>41E0A521</paraID>
      <start>6</start>
      <end>7</end>
      <status>modified</status>
      <modifiedWord>：</modifiedWord>
      <trackRevisions>false</trackRevisions>
    </reviewItem>
    <reviewItem>
      <errorID>58f5dc6e-6182-46c7-a118-f1374761401d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15B25C0</paraID>
      <start>0</start>
      <end>2</end>
      <status>modified</status>
      <modifiedWord>1.</modifiedWord>
      <trackRevisions>false</trackRevisions>
    </reviewItem>
    <reviewItem>
      <errorID>a41fa428-aa52-4956-855f-d840d6d610c0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3BAD53D3</paraID>
      <start>0</start>
      <end>2</end>
      <status>modified</status>
      <modifiedWord>2.</modifiedWord>
      <trackRevisions>false</trackRevisions>
    </reviewItem>
    <reviewItem>
      <errorID>1f0653d8-34ea-4d1c-8715-919efd351a6c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7DACC57A</paraID>
      <start>0</start>
      <end>2</end>
      <status>modified</status>
      <modifiedWord>3.</modifiedWord>
      <trackRevisions>false</trackRevisions>
    </reviewItem>
    <reviewItem>
      <errorID>e852e499-be2b-411e-8d2f-0747645d8256</errorID>
      <errorWord>相应</errorWord>
      <group>L1_Word</group>
      <groupName>字词问题</groupName>
      <ability>L2_Typo</ability>
      <abilityName>字词错误</abilityName>
      <candidateList>
        <item>响应</item>
      </candidateList>
      <explain>〈动〉回声相应，比喻用言语行动表示赞同、支持某种号召或倡议：～号召。</explain>
      <paraID>41E2B419</paraID>
      <start>21</start>
      <end>23</end>
      <status>modified</status>
      <modifiedWord>响应</modifiedWord>
      <trackRevisions>false</trackRevisions>
    </reviewItem>
    <reviewItem>
      <errorID>4761873a-9a0c-4a09-a465-f77cb13a3fba</errorID>
      <errorWord>作必要</errorWord>
      <group>L1_Word</group>
      <groupName>字词问题</groupName>
      <ability>L2_Typo</ability>
      <abilityName>字词错误</abilityName>
      <candidateList>
        <item>做必要</item>
      </candidateList>
      <explain/>
      <paraID>2880B705</paraID>
      <start>65</start>
      <end>68</end>
      <status>modified</status>
      <modifiedWord>做必要</modifiedWord>
      <trackRevisions>false</trackRevisions>
    </reviewItem>
    <reviewItem>
      <errorID>e3df843d-9ce7-4e87-aaa4-1c08aa9e5a2e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1609A5E8</paraID>
      <start>0</start>
      <end>2</end>
      <status>modified</status>
      <modifiedWord>4.</modifiedWord>
      <trackRevisions>false</trackRevisions>
    </reviewItem>
    <reviewItem>
      <errorID>62c075b0-6dc2-47e7-8287-1f3bcffba6b7</errorID>
      <errorWord>（2021）1号</errorWord>
      <group>L1_Knowledge</group>
      <groupName>知识性问题</groupName>
      <ability>L2_Knowledge</ability>
      <abilityName>其他知识</abilityName>
      <candidateList>
        <item>〔2021〕1号</item>
      </candidateList>
      <explain>发文字号格式错误。</explain>
      <paraID>149C06F4</paraID>
      <start>85</start>
      <end>93</end>
      <status>modified</status>
      <modifiedWord>〔2021〕1号</modifiedWord>
      <trackRevisions>false</trackRevisions>
    </reviewItem>
    <reviewItem>
      <errorID>820fbf79-39a3-4eba-81a9-cb34c9dc0b26</errorID>
      <errorWord>评审中</errorWord>
      <group>L1_Word</group>
      <groupName>字词问题</groupName>
      <ability>L2_Typo</ability>
      <abilityName>字词错误</abilityName>
      <candidateList>
        <item>评审</item>
      </candidateList>
      <explain/>
      <paraID>149C06F4</paraID>
      <start>126</start>
      <end>128</end>
      <status>modified</status>
      <modifiedWord>评审</modifiedWord>
      <trackRevisions>false</trackRevisions>
    </reviewItem>
    <reviewItem>
      <errorID>6921e105-e3e6-4679-ad5f-13bc0c040b08</errorID>
      <errorWord>(</errorWord>
      <group>L1_Format</group>
      <groupName>格式问题</groupName>
      <ability>L2_HalfPunc</ability>
      <abilityName>全半角检查</abilityName>
      <candidateList>
        <item>（</item>
      </candidateList>
      <explain>文本全半角错误。</explain>
      <paraID>1293B689</paraID>
      <start>74</start>
      <end>75</end>
      <status>modified</status>
      <modifiedWord>（</modifiedWord>
      <trackRevisions>false</trackRevisions>
    </reviewItem>
    <reviewItem>
      <errorID>1bd39cdb-021b-4c2e-9ec0-c4d8d0e9532e</errorID>
      <errorWord>)</errorWord>
      <group>L1_Format</group>
      <groupName>格式问题</groupName>
      <ability>L2_HalfPunc</ability>
      <abilityName>全半角检查</abilityName>
      <candidateList>
        <item>）</item>
      </candidateList>
      <explain>文本全半角错误。</explain>
      <paraID>1293B689</paraID>
      <start>85</start>
      <end>86</end>
      <status>modified</status>
      <modifiedWord>）</modifiedWord>
      <trackRevisions>false</trackRevisions>
    </reviewItem>
    <reviewItem>
      <errorID>45d6a28b-0003-4502-b068-7ae9f3ff8cb7</errorID>
      <errorWord>部门关</errorWord>
      <group>L1_Word</group>
      <groupName>字词问题</groupName>
      <ability>L2_Typo</ability>
      <abilityName>字词错误</abilityName>
      <candidateList>
        <item>部门</item>
      </candidateList>
      <explain>〈名〉组成某一整体的部分或单位：工业～｜文教～｜～经济学（如工业经济学、农业经济学）｜一本书要经过编辑、出版、印刷、发行等～，然后才能跟读者见面。</explain>
      <paraID>738CFB50</paraID>
      <start>10</start>
      <end>12</end>
      <status>modified</status>
      <modifiedWord>部门</modifiedWord>
      <trackRevisions>false</trackRevisions>
    </reviewItem>
    <reviewItem>
      <errorID>b8a86103-e67b-4825-8af3-943fcef3e2b6</errorID>
      <errorWord>以来以来</errorWord>
      <group>L1_Word</group>
      <groupName>字词问题</groupName>
      <ability>L2_Typo</ability>
      <abilityName>字词错误</abilityName>
      <candidateList>
        <item>以来</item>
      </candidateList>
      <explain/>
      <paraID>738CFB50</paraID>
      <start>30</start>
      <end>32</end>
      <status>modified</status>
      <modifiedWord>以来</modifiedWord>
      <trackRevisions>false</trackRevisions>
    </reviewItem>
    <reviewItem>
      <errorID>0df2dfc2-5892-4c63-b2c2-83ff7cee715e</errorID>
      <errorWord>等及</errorWord>
      <group>L1_Word</group>
      <groupName>字词问题</groupName>
      <ability>L2_Typo</ability>
      <abilityName>字词错误</abilityName>
      <candidateList>
        <item>等</item>
      </candidateList>
      <explain>〈助〉❶〈书〉用在人称代词或指人的名词后面，表示复数：我～｜彼～。❷表示列举未尽（可以叠用）：北京、天津～地｜纸张文具～～。❸列举后煞尾：长江、黄河、黑龙江、珠江～四大河流。</explain>
      <paraID>5B82418B</paraID>
      <start>28</start>
      <end>29</end>
      <status>modified</status>
      <modifiedWord>等</modifiedWord>
      <trackRevisions>false</trackRevisions>
    </reviewItem>
    <reviewItem>
      <errorID>ee2ea4a5-c160-4219-a261-945e373fa95c</errorID>
      <errorWord>详实</errorWord>
      <group>L1_Word</group>
      <groupName>字词问题</groupName>
      <ability>L2_Typo</ability>
      <abilityName>字词错误</abilityName>
      <candidateList>
        <item>翔实</item>
      </candidateList>
      <explain/>
      <paraID>5FC92AE3</paraID>
      <start>48</start>
      <end>50</end>
      <status>modified</status>
      <modifiedWord>翔实</modifiedWord>
      <trackRevisions>false</trackRevisions>
    </reviewItem>
    <reviewItem>
      <errorID>f291c19c-6503-409a-89df-02bf6a755682</errorID>
      <errorWord>详实</errorWord>
      <group>L1_Word</group>
      <groupName>字词问题</groupName>
      <ability>L2_Typo</ability>
      <abilityName>字词错误</abilityName>
      <candidateList>
        <item>翔实</item>
      </candidateList>
      <explain/>
      <paraID>1991A0FE</paraID>
      <start>76</start>
      <end>78</end>
      <status>modified</status>
      <modifiedWord>翔实</modifiedWord>
      <trackRevisions>false</trackRevisions>
    </reviewItem>
    <reviewItem>
      <errorID>b1ee7649-430e-4aa4-9d64-fb73cb9bcb43</errorID>
      <errorWord>（</errorWord>
      <group>L1_Punc</group>
      <groupName>标点问题</groupName>
      <ability>L2_Punc</ability>
      <abilityName>标点符号检查</abilityName>
      <candidateList/>
      <explain>同一形式括号套用。</explain>
      <paraID>250D31A7</paraID>
      <start>51</start>
      <end>52</end>
      <status>ignored</status>
      <modifiedWord/>
      <trackRevisions>false</trackRevisions>
    </reviewItem>
    <reviewItem>
      <errorID>41dd1c83-1ccd-461d-9fd7-523b426f11bc</errorID>
      <errorWord>）</errorWord>
      <group>L1_Punc</group>
      <groupName>标点问题</groupName>
      <ability>L2_Punc</ability>
      <abilityName>标点符号检查</abilityName>
      <candidateList/>
      <explain>同一形式括号套用。</explain>
      <paraID>250D31A7</paraID>
      <start>54</start>
      <end>55</end>
      <status>ignored</status>
      <modifiedWord/>
      <trackRevisions>false</trackRevisions>
    </reviewItem>
    <reviewItem>
      <errorID>c6c925d4-05e1-4bf1-892b-8d2158d6143e</errorID>
      <errorWord>,</errorWord>
      <group>L1_Format</group>
      <groupName>格式问题</groupName>
      <ability>L2_HalfPunc</ability>
      <abilityName>全半角检查</abilityName>
      <candidateList>
        <item>，</item>
      </candidateList>
      <explain>文本全半角错误。</explain>
      <paraID>250D31A7</paraID>
      <start>64</start>
      <end>65</end>
      <status>modified</status>
      <modifiedWord>，</modifiedWord>
      <trackRevisions>false</trackRevisions>
    </reviewItem>
    <reviewItem>
      <errorID>20db85d8-d78e-4f1c-b476-2466dda266f2</errorID>
      <errorWord>:</errorWord>
      <group>L1_Format</group>
      <groupName>格式问题</groupName>
      <ability>L2_HalfPunc</ability>
      <abilityName>全半角检查</abilityName>
      <candidateList>
        <item>：</item>
      </candidateList>
      <explain>文本全半角错误。</explain>
      <paraID>3681A9C6</paraID>
      <start>3</start>
      <end>4</end>
      <status>modified</status>
      <modifiedWord>：</modifiedWord>
      <trackRevisions>false</trackRevisions>
    </reviewItem>
    <reviewItem>
      <errorID>9ea1d33a-1c67-46f2-91b3-96dad6e3af0b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3510315A</paraID>
      <start>0</start>
      <end>2</end>
      <status>modified</status>
      <modifiedWord>1.</modifiedWord>
      <trackRevisions>false</trackRevisions>
    </reviewItem>
    <reviewItem>
      <errorID>48e32735-02b4-4543-996a-d146b6361adc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3F069260</paraID>
      <start>0</start>
      <end>2</end>
      <status>modified</status>
      <modifiedWord>2.</modifiedWord>
      <trackRevisions>false</trackRevisions>
    </reviewItem>
    <reviewItem>
      <errorID>7a49ff13-0210-4c4b-a412-4bfada97fa57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76D4F350</paraID>
      <start>0</start>
      <end>2</end>
      <status>modified</status>
      <modifiedWord>3.</modifiedWord>
      <trackRevisions>false</trackRevisions>
    </reviewItem>
    <reviewItem>
      <errorID>214d4696-cda9-44d2-b3a2-1b7e4b4553e2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50233E6A</paraID>
      <start>0</start>
      <end>2</end>
      <status>modified</status>
      <modifiedWord>4.</modifiedWord>
      <trackRevisions>false</trackRevisions>
    </reviewItem>
    <reviewItem>
      <errorID>6230aea6-240c-4875-ac37-50a3c9455342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75B34128</paraID>
      <start>0</start>
      <end>2</end>
      <status>modified</status>
      <modifiedWord>5.</modifiedWord>
      <trackRevisions>false</trackRevisions>
    </reviewItem>
    <reviewItem>
      <errorID>9166271e-d0f3-4861-bac2-0619fdf4a7e2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2EFE35A0</paraID>
      <start>0</start>
      <end>2</end>
      <status>modified</status>
      <modifiedWord>6.</modifiedWord>
      <trackRevisions>false</trackRevisions>
    </reviewItem>
    <reviewItem>
      <errorID>11329ca2-8187-4b6c-8648-77c04d336371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53B70ED1</paraID>
      <start>0</start>
      <end>2</end>
      <status>modified</status>
      <modifiedWord>7.</modifiedWord>
      <trackRevisions>false</trackRevisions>
    </reviewItem>
    <reviewItem>
      <errorID>1c8d924c-5b39-46c6-aaf6-d64a2adb3861</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122FEBC9</paraID>
      <start>0</start>
      <end>2</end>
      <status>modified</status>
      <modifiedWord>8.</modifiedWord>
      <trackRevisions>false</trackRevisions>
    </reviewItem>
    <reviewItem>
      <errorID>4e045202-e791-423c-830d-7bf6587c2405</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3D848471</paraID>
      <start>0</start>
      <end>2</end>
      <status>modified</status>
      <modifiedWord>9.</modifiedWord>
      <trackRevisions>false</trackRevisions>
    </reviewItem>
    <reviewItem>
      <errorID>4875f553-d3f4-42ae-b387-19d322bbbf6e</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2FF9A19C</paraID>
      <start>0</start>
      <end>3</end>
      <status>modified</status>
      <modifiedWord>10.</modifiedWord>
      <trackRevisions>false</trackRevisions>
    </reviewItem>
    <reviewItem>
      <errorID>60eece03-3bed-49de-a909-f3dfe4409db3</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3D55677C</paraID>
      <start>0</start>
      <end>3</end>
      <status>modified</status>
      <modifiedWord>11.</modifiedWord>
      <trackRevisions>false</trackRevisions>
    </reviewItem>
    <reviewItem>
      <errorID>1caa048d-46ae-4d98-873b-477580c19619</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1FDA8480</paraID>
      <start>0</start>
      <end>3</end>
      <status>modified</status>
      <modifiedWord>12.</modifiedWord>
      <trackRevisions>false</trackRevisions>
    </reviewItem>
    <reviewItem>
      <errorID>1066962d-576f-44c5-a002-7ae178938eac</errorID>
      <errorWord>其它</errorWord>
      <group>L1_Word</group>
      <groupName>字词问题</groupName>
      <ability>L2_Alias</ability>
      <abilityName>也作/曾用词</abilityName>
      <candidateList>
        <item>其他</item>
      </candidateList>
      <explain>词汇[其它]为不规范表述或旧称，其规范书面表述为[其他]。</explain>
      <paraID>1FDA8480</paraID>
      <start>53</start>
      <end>55</end>
      <status>modified</status>
      <modifiedWord>其他</modifiedWord>
      <trackRevisions>false</trackRevisions>
    </reviewItem>
    <reviewItem>
      <errorID>e190f399-5899-45fe-aad2-be616dbe150f</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21B0D63C</paraID>
      <start>0</start>
      <end>3</end>
      <status>modified</status>
      <modifiedWord>13.</modifiedWord>
      <trackRevisions>false</trackRevisions>
    </reviewItem>
    <reviewItem>
      <errorID>122c7339-cd06-4e26-837d-6e694a3db106</errorID>
      <errorWord>:</errorWord>
      <group>L1_Format</group>
      <groupName>格式问题</groupName>
      <ability>L2_HalfPunc</ability>
      <abilityName>全半角检查</abilityName>
      <candidateList>
        <item>：</item>
      </candidateList>
      <explain>文本全半角错误。</explain>
      <paraID>444BCBBE</paraID>
      <start>3</start>
      <end>4</end>
      <status>modified</status>
      <modifiedWord>：</modifiedWord>
      <trackRevisions>false</trackRevisions>
    </reviewItem>
    <reviewItem>
      <errorID>3e0fd3a2-eae7-498f-baec-91c60f719150</errorID>
      <errorWord>:</errorWord>
      <group>L1_Format</group>
      <groupName>格式问题</groupName>
      <ability>L2_HalfPunc</ability>
      <abilityName>全半角检查</abilityName>
      <candidateList>
        <item>：</item>
      </candidateList>
      <explain>文本全半角错误。</explain>
      <paraID>6FA2A151</paraID>
      <start>3</start>
      <end>4</end>
      <status>modified</status>
      <modifiedWord>：</modifiedWord>
      <trackRevisions>false</trackRevisions>
    </reviewItem>
    <reviewItem>
      <errorID>20e91965-1d99-41cb-8fcc-cee832ae85ee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586C5481</paraID>
      <start>0</start>
      <end>2</end>
      <status>modified</status>
      <modifiedWord>1.</modifiedWord>
      <trackRevisions>false</trackRevisions>
    </reviewItem>
    <reviewItem>
      <errorID>2be915c0-cd42-4b57-88b2-2205ba4b0cd9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320348E9</paraID>
      <start>0</start>
      <end>2</end>
      <status>modified</status>
      <modifiedWord>2.</modifiedWord>
      <trackRevisions>false</trackRevisions>
    </reviewItem>
    <reviewItem>
      <errorID>941a75e3-115e-46d9-b5d3-c18df5902b0f</errorID>
      <errorWord>:</errorWord>
      <group>L1_Format</group>
      <groupName>格式问题</groupName>
      <ability>L2_HalfPunc</ability>
      <abilityName>全半角检查</abilityName>
      <candidateList>
        <item>：</item>
      </candidateList>
      <explain>文本全半角错误。</explain>
      <paraID>25FF56E9</paraID>
      <start>3</start>
      <end>4</end>
      <status>modified</status>
      <modifiedWord>：</modifiedWord>
      <trackRevisions>false</trackRevisions>
    </reviewItem>
    <reviewItem>
      <errorID>b1e41a9a-dbec-46e6-a218-cb06a35626af</errorID>
      <errorWord>政府采购法</errorWord>
      <group>L1_Knowledge</group>
      <groupName>知识性问题</groupName>
      <ability>L2_Knowledge</ability>
      <abilityName>其他知识</abilityName>
      <candidateList>
        <item>中华人民共和国政府采购法</item>
      </candidateList>
      <explain>当前法律法规名称使用简称，请注意是否应当使用全称。</explain>
      <paraID>1BDB55DA</paraID>
      <start>93</start>
      <end>105</end>
      <status>modified</status>
      <modifiedWord>中华人民共和国政府采购法</modifiedWord>
      <trackRevisions>false</trackRevisions>
    </reviewItem>
    <reviewItem>
      <errorID>88dda40e-943d-483e-bc5d-f7684883b361</errorID>
      <errorWord>或</errorWord>
      <group>L1_Word</group>
      <groupName>字词问题</groupName>
      <ability>L2_Typo</ability>
      <abilityName>字词错误</abilityName>
      <candidateList>
        <item>或加</item>
      </candidateList>
      <explain/>
      <paraID>621CB248</paraID>
      <start>13</start>
      <end>15</end>
      <status>modified</status>
      <modifiedWord>或加</modifiedWord>
      <trackRevisions>false</trackRevisions>
    </reviewItem>
    <reviewItem>
      <errorID>1fdd29a7-0b00-47e6-9317-b9af059ef82f</errorID>
      <errorWord>:</errorWord>
      <group>L1_Format</group>
      <groupName>格式问题</groupName>
      <ability>L2_HalfPunc</ability>
      <abilityName>全半角检查</abilityName>
      <candidateList>
        <item>：</item>
      </candidateList>
      <explain>文本全半角错误。</explain>
      <paraID>44B8C83A</paraID>
      <start>3</start>
      <end>4</end>
      <status>modified</status>
      <modifiedWord>：</modifiedWord>
      <trackRevisions>false</trackRevisions>
    </reviewItem>
    <reviewItem>
      <errorID>fd343d97-5714-4021-a658-b6efcf8f5d9b</errorID>
      <errorWord>:</errorWord>
      <group>L1_Format</group>
      <groupName>格式问题</groupName>
      <ability>L2_HalfPunc</ability>
      <abilityName>全半角检查</abilityName>
      <candidateList>
        <item>：</item>
      </candidateList>
      <explain>文本全半角错误。</explain>
      <paraID>57A25D3F</paraID>
      <start>3</start>
      <end>4</end>
      <status>modified</status>
      <modifiedWord>：</modifiedWord>
      <trackRevisions>false</trackRevisions>
    </reviewItem>
    <reviewItem>
      <errorID>570f0fb4-6c3d-4b71-a695-9f698156343a</errorID>
      <errorWord>:</errorWord>
      <group>L1_Format</group>
      <groupName>格式问题</groupName>
      <ability>L2_HalfPunc</ability>
      <abilityName>全半角检查</abilityName>
      <candidateList>
        <item>：</item>
      </candidateList>
      <explain>文本全半角错误。</explain>
      <paraID>7522DBE1</paraID>
      <start>3</start>
      <end>4</end>
      <status>modified</status>
      <modifiedWord>：</modifiedWord>
      <trackRevisions>false</trackRevisions>
    </reviewItem>
    <reviewItem>
      <errorID>765c222f-4c73-4d88-a69c-6f43697b552e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4DDB0BDC</paraID>
      <start>0</start>
      <end>2</end>
      <status>modified</status>
      <modifiedWord>2.</modifiedWord>
      <trackRevisions>false</trackRevisions>
    </reviewItem>
    <reviewItem>
      <errorID>13588794-06a3-4ff4-bfc0-1ea9f34a9b94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7E546769</paraID>
      <start>0</start>
      <end>2</end>
      <status>modified</status>
      <modifiedWord>1.</modifiedWord>
      <trackRevisions>false</trackRevisions>
    </reviewItem>
    <reviewItem>
      <errorID>22090ea9-2537-4a4c-a13b-cd613883c253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21E52973</paraID>
      <start>0</start>
      <end>2</end>
      <status>modified</status>
      <modifiedWord>2.</modifiedWord>
      <trackRevisions>false</trackRevisions>
    </reviewItem>
    <reviewItem>
      <errorID>1408111b-1ba4-49cc-9f6f-e146d690a599</errorID>
      <errorWord>(</errorWord>
      <group>L1_Format</group>
      <groupName>格式问题</groupName>
      <ability>L2_HalfPunc</ability>
      <abilityName>全半角检查</abilityName>
      <candidateList>
        <item>（</item>
      </candidateList>
      <explain>文本全半角错误。</explain>
      <paraID>21E52973</paraID>
      <start>112</start>
      <end>113</end>
      <status>modified</status>
      <modifiedWord>（</modifiedWord>
      <trackRevisions>false</trackRevisions>
    </reviewItem>
    <reviewItem>
      <errorID>41a433f8-2224-41b4-a584-afceaeb16e17</errorID>
      <errorWord>)</errorWord>
      <group>L1_Format</group>
      <groupName>格式问题</groupName>
      <ability>L2_HalfPunc</ability>
      <abilityName>全半角检查</abilityName>
      <candidateList>
        <item>）</item>
      </candidateList>
      <explain>文本全半角错误。</explain>
      <paraID>21E52973</paraID>
      <start>122</start>
      <end>123</end>
      <status>modified</status>
      <modifiedWord>）</modifiedWord>
      <trackRevisions>false</trackRevisions>
    </reviewItem>
    <reviewItem>
      <errorID>b19b1543-df79-4c14-973a-35d61579d9ea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1F477864</paraID>
      <start>0</start>
      <end>2</end>
      <status>modified</status>
      <modifiedWord>3.</modifiedWord>
      <trackRevisions>false</trackRevisions>
    </reviewItem>
    <reviewItem>
      <errorID>36b85ffa-9349-4bd4-8f3e-a343cee0d2ca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AA41687</paraID>
      <start>0</start>
      <end>2</end>
      <status>modified</status>
      <modifiedWord>4.</modifiedWord>
      <trackRevisions>false</trackRevisions>
    </reviewItem>
    <reviewItem>
      <errorID>34c92ee3-da7e-407c-97af-905ae93b9b82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1F7D9AA9</paraID>
      <start>0</start>
      <end>2</end>
      <status>modified</status>
      <modifiedWord>5.</modifiedWord>
      <trackRevisions>false</trackRevisions>
    </reviewItem>
    <reviewItem>
      <errorID>18d20d86-c153-451b-8ca6-a95d0f6e5fbf</errorID>
      <errorWord>:</errorWord>
      <group>L1_Format</group>
      <groupName>格式问题</groupName>
      <ability>L2_HalfPunc</ability>
      <abilityName>全半角检查</abilityName>
      <candidateList>
        <item>：</item>
      </candidateList>
      <explain>文本全半角错误。</explain>
      <paraID>6508BABE</paraID>
      <start>5</start>
      <end>6</end>
      <status>modified</status>
      <modifiedWord>：</modifiedWord>
      <trackRevisions>false</trackRevisions>
    </reviewItem>
    <reviewItem>
      <errorID>5dd86dcb-4cc9-410d-a6ba-59bfebb465fb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76708E7A</paraID>
      <start>0</start>
      <end>2</end>
      <status>modified</status>
      <modifiedWord>1.</modifiedWord>
      <trackRevisions>false</trackRevisions>
    </reviewItem>
    <reviewItem>
      <errorID>89752706-6329-432e-8126-ca32ae16479d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244718A2</paraID>
      <start>0</start>
      <end>2</end>
      <status>modified</status>
      <modifiedWord>2.</modifiedWord>
      <trackRevisions>false</trackRevisions>
    </reviewItem>
    <reviewItem>
      <errorID>38bcbe5f-1efe-47af-b641-ada82d521c78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6C43C1C3</paraID>
      <start>0</start>
      <end>2</end>
      <status>modified</status>
      <modifiedWord>2.</modifiedWord>
      <trackRevisions>false</trackRevisions>
    </reviewItem>
    <reviewItem>
      <errorID>d9dd7589-bfb2-4768-b5de-ac6693637fce</errorID>
      <errorWord>员</errorWord>
      <group>L1_Word</group>
      <groupName>字词问题</groupName>
      <ability>L2_Typo</ability>
      <abilityName>字词错误</abilityName>
      <candidateList>
        <item>员会</item>
      </candidateList>
      <explain/>
      <paraID>6C43C1C3</paraID>
      <start>31</start>
      <end>33</end>
      <status>modified</status>
      <modifiedWord>员会</modifiedWord>
      <trackRevisions>false</trackRevisions>
    </reviewItem>
    <reviewItem>
      <errorID>2599a6a8-232b-4ca9-84c9-7cccb0db5ee3</errorID>
      <errorWord>)</errorWord>
      <group>L1_Format</group>
      <groupName>格式问题</groupName>
      <ability>L2_HalfPunc</ability>
      <abilityName>全半角检查</abilityName>
      <candidateList>
        <item>）</item>
      </candidateList>
      <explain>文本全半角错误。</explain>
      <paraID>6C43C1C3</paraID>
      <start>72</start>
      <end>73</end>
      <status>modified</status>
      <modifiedWord>）</modifiedWord>
      <trackRevisions>false</trackRevisions>
    </reviewItem>
    <reviewItem>
      <errorID>15413af2-db50-40bf-a256-f481ae6f7c3a</errorID>
      <errorWord>:</errorWord>
      <group>L1_Format</group>
      <groupName>格式问题</groupName>
      <ability>L2_HalfPunc</ability>
      <abilityName>全半角检查</abilityName>
      <candidateList>
        <item>：</item>
      </candidateList>
      <explain>文本全半角错误。</explain>
      <paraID> DD3FD02</paraID>
      <start>6</start>
      <end>7</end>
      <status>modified</status>
      <modifiedWord>：</modifiedWord>
      <trackRevisions>false</trackRevisions>
    </reviewItem>
    <reviewItem>
      <errorID>2f1df896-e7f7-4461-9f49-caf58bed7528</errorID>
      <errorWord>:</errorWord>
      <group>L1_Format</group>
      <groupName>格式问题</groupName>
      <ability>L2_HalfPunc</ability>
      <abilityName>全半角检查</abilityName>
      <candidateList>
        <item>：</item>
      </candidateList>
      <explain>文本全半角错误。</explain>
      <paraID>36C30939</paraID>
      <start>5</start>
      <end>6</end>
      <status>modified</status>
      <modifiedWord>：</modifiedWord>
      <trackRevisions>false</trackRevisions>
    </reviewItem>
    <reviewItem>
      <errorID>0c975906-a246-4d8f-a248-43533a284bf0</errorID>
      <errorWord>（</errorWord>
      <group>L1_Punc</group>
      <groupName>标点问题</groupName>
      <ability>L2_Punc</ability>
      <abilityName>标点符号检查</abilityName>
      <candidateList/>
      <explain/>
      <paraID>6C42F272</paraID>
      <start>0</start>
      <end>1</end>
      <status>ignored</status>
      <modifiedWord/>
      <trackRevisions>false</trackRevisions>
    </reviewItem>
    <reviewItem>
      <errorID>74edc3ce-f87d-4a80-bdc3-43d3d638d659</errorID>
      <errorWord>:</errorWord>
      <group>L1_Format</group>
      <groupName>格式问题</groupName>
      <ability>L2_HalfPunc</ability>
      <abilityName>全半角检查</abilityName>
      <candidateList>
        <item>：</item>
      </candidateList>
      <explain>文本全半角错误。</explain>
      <paraID>  CC1D59</paraID>
      <start>3</start>
      <end>4</end>
      <status>modified</status>
      <modifiedWord>：</modifiedWord>
      <trackRevisions>false</trackRevisions>
    </reviewItem>
    <reviewItem>
      <errorID>a5887804-f91c-4374-b556-dc17cb3c2b62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469173DB</paraID>
      <start>0</start>
      <end>2</end>
      <status>modified</status>
      <modifiedWord>1.</modifiedWord>
      <trackRevisions>false</trackRevisions>
    </reviewItem>
    <reviewItem>
      <errorID>e6c51e7f-28f4-47ba-b4f8-f407676b1a7b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4CDEDF80</paraID>
      <start>0</start>
      <end>2</end>
      <status>modified</status>
      <modifiedWord>2.</modifiedWord>
      <trackRevisions>false</trackRevisions>
    </reviewItem>
    <reviewItem>
      <errorID>eca513d5-a9a2-4d3a-9344-a816d3934d47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280BD266</paraID>
      <start>0</start>
      <end>2</end>
      <status>modified</status>
      <modifiedWord>3.</modifiedWord>
      <trackRevisions>false</trackRevisions>
    </reviewItem>
    <reviewItem>
      <errorID>e6f4acc0-7647-493b-be33-350a6889a205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44F5313E</paraID>
      <start>0</start>
      <end>2</end>
      <status>modified</status>
      <modifiedWord>4.</modifiedWord>
      <trackRevisions>false</trackRevisions>
    </reviewItem>
    <reviewItem>
      <errorID>06266585-a5ff-4333-860f-a89f5a23d60b</errorID>
      <errorWord>:</errorWord>
      <group>L1_Format</group>
      <groupName>格式问题</groupName>
      <ability>L2_HalfPunc</ability>
      <abilityName>全半角检查</abilityName>
      <candidateList>
        <item>：</item>
      </candidateList>
      <explain>文本全半角错误。</explain>
      <paraID>78AA80C4</paraID>
      <start>4</start>
      <end>5</end>
      <status>modified</status>
      <modifiedWord>：</modifiedWord>
      <trackRevisions>false</trackRevisions>
    </reviewItem>
    <reviewItem>
      <errorID>6a19c5a2-d70f-4fe2-aa36-14eadc4311cf</errorID>
      <errorWord>:</errorWord>
      <group>L1_Format</group>
      <groupName>格式问题</groupName>
      <ability>L2_HalfPunc</ability>
      <abilityName>全半角检查</abilityName>
      <candidateList>
        <item>：</item>
      </candidateList>
      <explain>文本全半角错误。</explain>
      <paraID>662E8AA9</paraID>
      <start>5</start>
      <end>6</end>
      <status>modified</status>
      <modifiedWord>：</modifiedWord>
      <trackRevisions>false</trackRevisions>
    </reviewItem>
    <reviewItem>
      <errorID>f9bcc9d9-3df0-4fff-96bf-d94c67ac5281</errorID>
      <errorWord>:</errorWord>
      <group>L1_Format</group>
      <groupName>格式问题</groupName>
      <ability>L2_HalfPunc</ability>
      <abilityName>全半角检查</abilityName>
      <candidateList>
        <item>：</item>
      </candidateList>
      <explain>文本全半角错误。</explain>
      <paraID>6A91CC42</paraID>
      <start>4</start>
      <end>5</end>
      <status>modified</status>
      <modifiedWord>：</modifiedWord>
      <trackRevisions>false</trackRevisions>
    </reviewItem>
    <reviewItem>
      <errorID>9bcd8ad5-f24d-435a-bbe2-ef50ae6ffe2f</errorID>
      <errorWord>人</errorWord>
      <group>L1_Word</group>
      <groupName>字词问题</groupName>
      <ability>L2_Typo</ability>
      <abilityName>字词错误</abilityName>
      <candidateList>
        <item>人员</item>
      </candidateList>
      <explain>〈名〉担任某种职务的人：机关工作～｜值班～｜～配备。</explain>
      <paraID> 270ACF4</paraID>
      <start>15</start>
      <end>16</end>
      <status>ignored</status>
      <modifiedWord/>
      <trackRevisions>false</trackRevisions>
    </reviewItem>
    <reviewItem>
      <errorID>a818a2a9-c5fb-4e14-923a-4c118adc85b2</errorID>
      <errorWord>人</errorWord>
      <group>L1_Word</group>
      <groupName>字词问题</groupName>
      <ability>L2_Typo</ability>
      <abilityName>字词错误</abilityName>
      <candidateList>
        <item>人员</item>
      </candidateList>
      <explain>〈名〉担任某种职务的人：机关工作～｜值班～｜～配备。</explain>
      <paraID>2E4A4D69</paraID>
      <start>15</start>
      <end>16</end>
      <status>ignored</status>
      <modifiedWord/>
      <trackRevisions>false</trackRevisions>
    </reviewItem>
    <reviewItem>
      <errorID>1feeb075-ccf9-43fb-a745-c4025089d4ba</errorID>
      <errorWord>:</errorWord>
      <group>L1_Format</group>
      <groupName>格式问题</groupName>
      <ability>L2_HalfPunc</ability>
      <abilityName>全半角检查</abilityName>
      <candidateList>
        <item>：</item>
      </candidateList>
      <explain>文本全半角错误。</explain>
      <paraID>570F706F</paraID>
      <start>5</start>
      <end>6</end>
      <status>ignored</status>
      <modifiedWord/>
      <trackRevisions>false</trackRevisions>
    </reviewItem>
    <reviewItem>
      <errorID>e19a6249-5b27-4c09-b755-6d0adcac4d33</errorID>
      <errorWord>:</errorWord>
      <group>L1_Format</group>
      <groupName>格式问题</groupName>
      <ability>L2_HalfPunc</ability>
      <abilityName>全半角检查</abilityName>
      <candidateList>
        <item>：</item>
      </candidateList>
      <explain>文本全半角错误。</explain>
      <paraID>1A60A587</paraID>
      <start>5</start>
      <end>6</end>
      <status>modified</status>
      <modifiedWord>：</modifiedWord>
      <trackRevisions>false</trackRevisions>
    </reviewItem>
    <reviewItem>
      <errorID>6830b2ce-c10e-4f22-ad3a-e4497f04a539</errorID>
      <errorWord>:</errorWord>
      <group>L1_Format</group>
      <groupName>格式问题</groupName>
      <ability>L2_HalfPunc</ability>
      <abilityName>全半角检查</abilityName>
      <candidateList>
        <item>：</item>
      </candidateList>
      <explain>文本全半角错误。</explain>
      <paraID> 6172A5B</paraID>
      <start>5</start>
      <end>6</end>
      <status>modified</status>
      <modifiedWord>：</modifiedWord>
      <trackRevisions>false</trackRevisions>
    </reviewItem>
    <reviewItem>
      <errorID>3f738070-dd85-479f-b32b-66ba9e455141</errorID>
      <errorWord>:</errorWord>
      <group>L1_Format</group>
      <groupName>格式问题</groupName>
      <ability>L2_HalfPunc</ability>
      <abilityName>全半角检查</abilityName>
      <candidateList>
        <item>：</item>
      </candidateList>
      <explain>文本全半角错误。</explain>
      <paraID>79B56096</paraID>
      <start>7</start>
      <end>8</end>
      <status>modified</status>
      <modifiedWord>：</modifiedWord>
      <trackRevisions>false</trackRevisions>
    </reviewItem>
    <reviewItem>
      <errorID>aeab2910-c020-4f14-a893-669be356d119</errorID>
      <errorWord>:</errorWord>
      <group>L1_Format</group>
      <groupName>格式问题</groupName>
      <ability>L2_HalfPunc</ability>
      <abilityName>全半角检查</abilityName>
      <candidateList>
        <item>：</item>
      </candidateList>
      <explain>文本全半角错误。</explain>
      <paraID> 629A64D</paraID>
      <start>5</start>
      <end>6</end>
      <status>modified</status>
      <modifiedWord>：</modifiedWord>
      <trackRevisions>false</trackRevisions>
    </reviewItem>
    <reviewItem>
      <errorID>0e19efd4-80ca-4613-b3f1-23613d1afc80</errorID>
      <errorWord>:</errorWord>
      <group>L1_Format</group>
      <groupName>格式问题</groupName>
      <ability>L2_HalfPunc</ability>
      <abilityName>全半角检查</abilityName>
      <candidateList>
        <item>：</item>
      </candidateList>
      <explain>文本全半角错误。</explain>
      <paraID>530C816D</paraID>
      <start>7</start>
      <end>8</end>
      <status>modified</status>
      <modifiedWord>：</modifiedWord>
      <trackRevisions>false</trackRevisions>
    </reviewItem>
    <reviewItem>
      <errorID>99024cce-9d1a-44a3-8d23-94acb94c5222</errorID>
      <errorWord>:</errorWord>
      <group>L1_Format</group>
      <groupName>格式问题</groupName>
      <ability>L2_HalfPunc</ability>
      <abilityName>全半角检查</abilityName>
      <candidateList>
        <item>：</item>
      </candidateList>
      <explain>文本全半角错误。</explain>
      <paraID>2920E4DA</paraID>
      <start>5</start>
      <end>6</end>
      <status>modified</status>
      <modifiedWord>：</modifiedWord>
      <trackRevisions>false</trackRevisions>
    </reviewItem>
    <reviewItem>
      <errorID>a9538037-8f3f-49f1-b77f-86071afc75ad</errorID>
      <errorWord>:</errorWord>
      <group>L1_Format</group>
      <groupName>格式问题</groupName>
      <ability>L2_HalfPunc</ability>
      <abilityName>全半角检查</abilityName>
      <candidateList>
        <item>：</item>
      </candidateList>
      <explain>文本全半角错误。</explain>
      <paraID>637484AC</paraID>
      <start>20</start>
      <end>21</end>
      <status>modified</status>
      <modifiedWord>：</modifiedWord>
      <trackRevisions>false</trackRevisions>
    </reviewItem>
    <reviewItem>
      <errorID>07ee9c8c-645d-4e43-a67c-3b6a74c40313</errorID>
      <errorWord>:</errorWord>
      <group>L1_Format</group>
      <groupName>格式问题</groupName>
      <ability>L2_HalfPunc</ability>
      <abilityName>全半角检查</abilityName>
      <candidateList>
        <item>：</item>
      </candidateList>
      <explain>文本全半角错误。</explain>
      <paraID>637484AC</paraID>
      <start>55</start>
      <end>56</end>
      <status>modified</status>
      <modifiedWord>：</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19e71c-9617-40e1-9246-240bd17888f0}">
  <ds:schemaRefs/>
</ds:datastoreItem>
</file>

<file path=docProps/app.xml><?xml version="1.0" encoding="utf-8"?>
<Properties xmlns="http://schemas.openxmlformats.org/officeDocument/2006/extended-properties" xmlns:vt="http://schemas.openxmlformats.org/officeDocument/2006/docPropsVTypes">
  <Pages>90</Pages>
  <Words>9147</Words>
  <Characters>10232</Characters>
  <TotalTime>8</TotalTime>
  <ScaleCrop>false</ScaleCrop>
  <LinksUpToDate>false</LinksUpToDate>
  <CharactersWithSpaces>10549</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2025-12-26T15:57:00Z</dcterms:created>
  <dc:creator>USER</dc:creator>
  <cp:lastModifiedBy>茉莉</cp:lastModifiedBy>
  <dcterms:modified xsi:type="dcterms:W3CDTF">2026-02-13T09:14:43Z</dcterms:modified>
  <dc:title>洛阳市政府采购中心</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2026-01-28T20:58:22Z</vt:filetime>
  </property>
  <property fmtid="{D5CDD505-2E9C-101B-9397-08002B2CF9AE}" pid="4" name="KSOTemplateDocerSaveRecord">
    <vt:lpwstr>eyJoZGlkIjoiMmJjNjUzMjY2NTllNDgyZWQ4NTFjMDQ3MWJkZWNlMzYiLCJ1c2VySWQiOiI2MjkzNTg0NDYifQ==</vt:lpwstr>
  </property>
  <property fmtid="{D5CDD505-2E9C-101B-9397-08002B2CF9AE}" pid="5" name="KSOProductBuildVer">
    <vt:lpwstr>2052-12.1.0.25225</vt:lpwstr>
  </property>
  <property fmtid="{D5CDD505-2E9C-101B-9397-08002B2CF9AE}" pid="6" name="ICV">
    <vt:lpwstr>4BA35F5EF19F4671A2F7FF8E7582FFA8_13</vt:lpwstr>
  </property>
</Properties>
</file>