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99B8D">
      <w:pPr>
        <w:tabs>
          <w:tab w:val="left" w:pos="1260"/>
          <w:tab w:val="left" w:pos="2768"/>
          <w:tab w:val="left" w:pos="3522"/>
        </w:tabs>
        <w:spacing w:line="360" w:lineRule="auto"/>
        <w:rPr>
          <w:rFonts w:ascii="宋体" w:hAnsi="宋体" w:cs="宋体"/>
          <w:b/>
          <w:color w:val="auto"/>
          <w:sz w:val="48"/>
          <w:szCs w:val="48"/>
          <w:highlight w:val="none"/>
          <w:lang w:eastAsia="zh-CN"/>
        </w:rPr>
      </w:pPr>
    </w:p>
    <w:p w14:paraId="151137BB">
      <w:pPr>
        <w:tabs>
          <w:tab w:val="left" w:pos="1260"/>
          <w:tab w:val="left" w:pos="2768"/>
          <w:tab w:val="left" w:pos="3522"/>
        </w:tabs>
        <w:spacing w:line="360" w:lineRule="auto"/>
        <w:rPr>
          <w:rFonts w:ascii="宋体" w:hAnsi="宋体" w:cs="宋体"/>
          <w:b/>
          <w:color w:val="auto"/>
          <w:sz w:val="48"/>
          <w:szCs w:val="48"/>
          <w:highlight w:val="none"/>
          <w:lang w:eastAsia="zh-CN"/>
        </w:rPr>
      </w:pPr>
      <w:r>
        <w:rPr>
          <w:rFonts w:ascii="宋体" w:hAnsi="宋体" w:cs="宋体"/>
          <w:b/>
          <w:color w:val="auto"/>
          <w:sz w:val="48"/>
          <w:szCs w:val="48"/>
          <w:highlight w:val="none"/>
          <w:lang w:eastAsia="zh-CN"/>
        </w:rPr>
        <w:t>安阳师范学院</w:t>
      </w:r>
      <w:r>
        <w:rPr>
          <w:rFonts w:hint="eastAsia" w:ascii="宋体" w:hAnsi="宋体" w:cs="宋体"/>
          <w:b/>
          <w:color w:val="auto"/>
          <w:sz w:val="48"/>
          <w:szCs w:val="48"/>
          <w:highlight w:val="none"/>
          <w:lang w:eastAsia="zh-CN"/>
        </w:rPr>
        <w:t>学生宿舍区免费开水服务项目</w:t>
      </w:r>
    </w:p>
    <w:p w14:paraId="63297228">
      <w:pPr>
        <w:spacing w:line="270" w:lineRule="auto"/>
        <w:rPr>
          <w:color w:val="auto"/>
          <w:highlight w:val="none"/>
          <w:lang w:eastAsia="zh-CN"/>
        </w:rPr>
      </w:pPr>
    </w:p>
    <w:p w14:paraId="0DCEFB42">
      <w:pPr>
        <w:pStyle w:val="2"/>
        <w:rPr>
          <w:color w:val="auto"/>
          <w:highlight w:val="none"/>
          <w:lang w:eastAsia="zh-CN"/>
        </w:rPr>
      </w:pPr>
    </w:p>
    <w:p w14:paraId="747BE1F7">
      <w:pPr>
        <w:pStyle w:val="2"/>
        <w:rPr>
          <w:color w:val="auto"/>
          <w:highlight w:val="none"/>
          <w:lang w:eastAsia="zh-CN"/>
        </w:rPr>
      </w:pPr>
    </w:p>
    <w:p w14:paraId="48746EBD">
      <w:pPr>
        <w:spacing w:line="270" w:lineRule="auto"/>
        <w:rPr>
          <w:color w:val="auto"/>
          <w:highlight w:val="none"/>
          <w:lang w:eastAsia="zh-CN"/>
        </w:rPr>
      </w:pPr>
    </w:p>
    <w:p w14:paraId="27236B17">
      <w:pPr>
        <w:spacing w:line="360" w:lineRule="auto"/>
        <w:ind w:left="528" w:right="528"/>
        <w:jc w:val="center"/>
        <w:rPr>
          <w:rFonts w:ascii="宋体" w:hAnsi="宋体" w:cs="宋体"/>
          <w:b/>
          <w:color w:val="auto"/>
          <w:sz w:val="90"/>
          <w:szCs w:val="90"/>
          <w:highlight w:val="none"/>
          <w:lang w:eastAsia="zh-CN"/>
        </w:rPr>
      </w:pPr>
      <w:r>
        <w:rPr>
          <w:rFonts w:hint="eastAsia" w:ascii="宋体" w:hAnsi="宋体" w:cs="宋体"/>
          <w:b/>
          <w:color w:val="auto"/>
          <w:sz w:val="90"/>
          <w:szCs w:val="90"/>
          <w:highlight w:val="none"/>
          <w:lang w:eastAsia="zh-CN"/>
        </w:rPr>
        <w:t>招 标 文 件</w:t>
      </w:r>
    </w:p>
    <w:p w14:paraId="3994AC79">
      <w:pPr>
        <w:spacing w:line="360" w:lineRule="auto"/>
        <w:ind w:left="528" w:right="528"/>
        <w:jc w:val="center"/>
        <w:rPr>
          <w:rFonts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采购编号：豫财招标采购-2024-733</w:t>
      </w:r>
    </w:p>
    <w:p w14:paraId="4CBD76E6">
      <w:pPr>
        <w:pStyle w:val="2"/>
        <w:jc w:val="center"/>
        <w:rPr>
          <w:b/>
          <w:color w:val="auto"/>
          <w:sz w:val="32"/>
          <w:highlight w:val="none"/>
          <w:lang w:eastAsia="zh-CN"/>
        </w:rPr>
      </w:pPr>
    </w:p>
    <w:p w14:paraId="087790EC">
      <w:pPr>
        <w:rPr>
          <w:rFonts w:ascii="宋体" w:hAnsi="宋体" w:cs="宋体"/>
          <w:color w:val="auto"/>
          <w:highlight w:val="none"/>
          <w:lang w:eastAsia="zh-CN"/>
        </w:rPr>
      </w:pPr>
    </w:p>
    <w:p w14:paraId="07622567">
      <w:pPr>
        <w:pStyle w:val="2"/>
        <w:jc w:val="center"/>
        <w:rPr>
          <w:b/>
          <w:color w:val="auto"/>
          <w:sz w:val="32"/>
          <w:highlight w:val="none"/>
        </w:rPr>
      </w:pPr>
      <w:r>
        <w:rPr>
          <w:rFonts w:hint="eastAsia"/>
          <w:b/>
          <w:color w:val="auto"/>
          <w:sz w:val="32"/>
          <w:highlight w:val="none"/>
          <w:lang w:eastAsia="zh-CN"/>
        </w:rPr>
        <w:drawing>
          <wp:inline distT="0" distB="0" distL="0" distR="0">
            <wp:extent cx="1978025" cy="2215515"/>
            <wp:effectExtent l="0" t="0" r="3175" b="13335"/>
            <wp:docPr id="13" name="图片 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标志"/>
                    <pic:cNvPicPr>
                      <a:picLocks noChangeAspect="1" noChangeArrowheads="1"/>
                    </pic:cNvPicPr>
                  </pic:nvPicPr>
                  <pic:blipFill>
                    <a:blip r:embed="rId16" cstate="print"/>
                    <a:srcRect/>
                    <a:stretch>
                      <a:fillRect/>
                    </a:stretch>
                  </pic:blipFill>
                  <pic:spPr>
                    <a:xfrm>
                      <a:off x="0" y="0"/>
                      <a:ext cx="1978025" cy="2215515"/>
                    </a:xfrm>
                    <a:prstGeom prst="rect">
                      <a:avLst/>
                    </a:prstGeom>
                    <a:noFill/>
                    <a:ln w="9525" cmpd="sng">
                      <a:noFill/>
                      <a:miter lim="800000"/>
                      <a:headEnd/>
                      <a:tailEnd/>
                    </a:ln>
                  </pic:spPr>
                </pic:pic>
              </a:graphicData>
            </a:graphic>
          </wp:inline>
        </w:drawing>
      </w:r>
    </w:p>
    <w:p w14:paraId="3E43526F">
      <w:pPr>
        <w:rPr>
          <w:rFonts w:ascii="宋体" w:hAnsi="宋体" w:cs="宋体"/>
          <w:color w:val="auto"/>
          <w:highlight w:val="none"/>
        </w:rPr>
      </w:pPr>
    </w:p>
    <w:p w14:paraId="14F27AED">
      <w:pPr>
        <w:rPr>
          <w:rFonts w:ascii="宋体" w:hAnsi="宋体" w:cs="宋体"/>
          <w:color w:val="auto"/>
          <w:highlight w:val="none"/>
          <w:lang w:eastAsia="zh-CN"/>
        </w:rPr>
      </w:pPr>
    </w:p>
    <w:p w14:paraId="5467C532">
      <w:pPr>
        <w:pStyle w:val="2"/>
        <w:rPr>
          <w:color w:val="auto"/>
          <w:highlight w:val="none"/>
          <w:lang w:eastAsia="zh-CN"/>
        </w:rPr>
      </w:pPr>
    </w:p>
    <w:p w14:paraId="7BF7278C">
      <w:pPr>
        <w:pStyle w:val="2"/>
        <w:rPr>
          <w:b/>
          <w:color w:val="auto"/>
          <w:sz w:val="32"/>
          <w:highlight w:val="none"/>
        </w:rPr>
      </w:pPr>
    </w:p>
    <w:p w14:paraId="60518B97">
      <w:pPr>
        <w:rPr>
          <w:rFonts w:ascii="宋体" w:hAnsi="宋体" w:cs="宋体"/>
          <w:b/>
          <w:color w:val="auto"/>
          <w:sz w:val="32"/>
          <w:highlight w:val="none"/>
        </w:rPr>
      </w:pPr>
    </w:p>
    <w:p w14:paraId="4079D74C">
      <w:pPr>
        <w:tabs>
          <w:tab w:val="left" w:pos="1260"/>
          <w:tab w:val="left" w:pos="2768"/>
          <w:tab w:val="left" w:pos="3522"/>
        </w:tabs>
        <w:spacing w:line="360" w:lineRule="auto"/>
        <w:ind w:left="1062" w:leftChars="502" w:hanging="8"/>
        <w:rPr>
          <w:rFonts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采 购 人：安阳师范学院</w:t>
      </w:r>
    </w:p>
    <w:p w14:paraId="2F53E747">
      <w:pPr>
        <w:tabs>
          <w:tab w:val="left" w:pos="1260"/>
        </w:tabs>
        <w:spacing w:before="8" w:line="360" w:lineRule="auto"/>
        <w:ind w:left="1062" w:leftChars="502" w:hanging="8"/>
        <w:rPr>
          <w:rFonts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采购代理机构：河南诚信工程管理有限公司</w:t>
      </w:r>
    </w:p>
    <w:p w14:paraId="33F06EDF">
      <w:pPr>
        <w:spacing w:line="360" w:lineRule="auto"/>
        <w:ind w:left="1062" w:leftChars="502" w:hanging="8"/>
        <w:rPr>
          <w:rFonts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日    期：二</w:t>
      </w:r>
      <w:r>
        <w:rPr>
          <w:rFonts w:hint="eastAsia" w:ascii="宋体" w:hAnsi="宋体" w:cs="Times New Roman"/>
          <w:color w:val="auto"/>
          <w:sz w:val="32"/>
          <w:szCs w:val="32"/>
          <w:highlight w:val="none"/>
          <w:lang w:eastAsia="zh-CN"/>
        </w:rPr>
        <w:t>〇</w:t>
      </w:r>
      <w:r>
        <w:rPr>
          <w:rFonts w:hint="eastAsia" w:ascii="宋体" w:hAnsi="宋体" w:cs="宋体"/>
          <w:b/>
          <w:color w:val="auto"/>
          <w:sz w:val="32"/>
          <w:szCs w:val="32"/>
          <w:highlight w:val="none"/>
          <w:lang w:eastAsia="zh-CN"/>
        </w:rPr>
        <w:t>二四年七月</w:t>
      </w:r>
    </w:p>
    <w:p w14:paraId="3DD3313D">
      <w:pPr>
        <w:spacing w:line="220" w:lineRule="auto"/>
        <w:rPr>
          <w:color w:val="auto"/>
          <w:highlight w:val="none"/>
          <w:lang w:eastAsia="zh-CN"/>
        </w:rPr>
        <w:sectPr>
          <w:pgSz w:w="11907" w:h="16839"/>
          <w:pgMar w:top="1409" w:right="1086" w:bottom="0" w:left="1112" w:header="0" w:footer="0" w:gutter="0"/>
          <w:cols w:space="720" w:num="1"/>
        </w:sectPr>
      </w:pPr>
    </w:p>
    <w:sdt>
      <w:sdtPr>
        <w:rPr>
          <w:rFonts w:ascii="Arial" w:hAnsi="Arial" w:cs="Arial" w:eastAsiaTheme="minorEastAsia"/>
          <w:b w:val="0"/>
          <w:bCs w:val="0"/>
          <w:snapToGrid w:val="0"/>
          <w:color w:val="auto"/>
          <w:sz w:val="21"/>
          <w:szCs w:val="21"/>
          <w:highlight w:val="none"/>
          <w:lang w:val="zh-CN" w:eastAsia="en-US"/>
        </w:rPr>
        <w:id w:val="1813045"/>
        <w:docPartObj>
          <w:docPartGallery w:val="Table of Contents"/>
          <w:docPartUnique/>
        </w:docPartObj>
      </w:sdtPr>
      <w:sdtEndPr>
        <w:rPr>
          <w:rFonts w:ascii="Arial" w:hAnsi="Arial" w:cs="Arial" w:eastAsiaTheme="minorEastAsia"/>
          <w:b w:val="0"/>
          <w:bCs w:val="0"/>
          <w:snapToGrid w:val="0"/>
          <w:color w:val="auto"/>
          <w:sz w:val="21"/>
          <w:szCs w:val="21"/>
          <w:highlight w:val="none"/>
          <w:lang w:val="en-US" w:eastAsia="en-US"/>
        </w:rPr>
      </w:sdtEndPr>
      <w:sdtContent>
        <w:p w14:paraId="2EC3882E">
          <w:pPr>
            <w:pStyle w:val="21"/>
            <w:jc w:val="center"/>
            <w:rPr>
              <w:color w:val="auto"/>
              <w:sz w:val="44"/>
              <w:szCs w:val="44"/>
              <w:highlight w:val="none"/>
              <w:lang w:val="zh-CN"/>
            </w:rPr>
          </w:pPr>
          <w:r>
            <w:rPr>
              <w:color w:val="auto"/>
              <w:sz w:val="44"/>
              <w:szCs w:val="44"/>
              <w:highlight w:val="none"/>
              <w:lang w:val="zh-CN"/>
            </w:rPr>
            <w:t>目录</w:t>
          </w:r>
        </w:p>
        <w:p w14:paraId="1CF08F3D">
          <w:pPr>
            <w:rPr>
              <w:color w:val="auto"/>
              <w:highlight w:val="none"/>
              <w:lang w:val="zh-CN" w:eastAsia="zh-CN"/>
            </w:rPr>
          </w:pPr>
        </w:p>
        <w:p w14:paraId="27EE249E">
          <w:pPr>
            <w:pStyle w:val="12"/>
            <w:tabs>
              <w:tab w:val="right" w:leader="dot" w:pos="9732"/>
            </w:tabs>
            <w:spacing w:line="480" w:lineRule="auto"/>
            <w:rPr>
              <w:rFonts w:asciiTheme="majorEastAsia" w:hAnsiTheme="majorEastAsia" w:eastAsiaTheme="majorEastAsia" w:cstheme="minorBidi"/>
              <w:snapToGrid/>
              <w:color w:val="auto"/>
              <w:kern w:val="2"/>
              <w:sz w:val="32"/>
              <w:szCs w:val="32"/>
              <w:highlight w:val="none"/>
              <w:lang w:eastAsia="zh-CN"/>
            </w:rPr>
          </w:pPr>
          <w:r>
            <w:rPr>
              <w:color w:val="auto"/>
              <w:highlight w:val="none"/>
              <w:lang w:eastAsia="zh-CN"/>
            </w:rPr>
            <w:fldChar w:fldCharType="begin"/>
          </w:r>
          <w:r>
            <w:rPr>
              <w:color w:val="auto"/>
              <w:highlight w:val="none"/>
              <w:lang w:eastAsia="zh-CN"/>
            </w:rPr>
            <w:instrText xml:space="preserve"> TOC \o "1-3" \h \z \u </w:instrText>
          </w:r>
          <w:r>
            <w:rPr>
              <w:color w:val="auto"/>
              <w:highlight w:val="none"/>
              <w:lang w:eastAsia="zh-CN"/>
            </w:rPr>
            <w:fldChar w:fldCharType="separate"/>
          </w:r>
          <w:r>
            <w:rPr>
              <w:color w:val="auto"/>
              <w:highlight w:val="none"/>
            </w:rPr>
            <w:fldChar w:fldCharType="begin"/>
          </w:r>
          <w:r>
            <w:rPr>
              <w:color w:val="auto"/>
              <w:highlight w:val="none"/>
            </w:rPr>
            <w:instrText xml:space="preserve"> HYPERLINK \l "_Toc153636498" </w:instrText>
          </w:r>
          <w:r>
            <w:rPr>
              <w:color w:val="auto"/>
              <w:highlight w:val="none"/>
            </w:rPr>
            <w:fldChar w:fldCharType="separate"/>
          </w:r>
          <w:r>
            <w:rPr>
              <w:rStyle w:val="19"/>
              <w:rFonts w:hint="eastAsia" w:asciiTheme="majorEastAsia" w:hAnsiTheme="majorEastAsia" w:eastAsiaTheme="majorEastAsia"/>
              <w:b/>
              <w:color w:val="auto"/>
              <w:spacing w:val="8"/>
              <w:sz w:val="32"/>
              <w:szCs w:val="32"/>
              <w:highlight w:val="none"/>
              <w:lang w:eastAsia="zh-CN"/>
            </w:rPr>
            <w:t>第一章招标公告</w:t>
          </w:r>
          <w:r>
            <w:rPr>
              <w:rFonts w:asciiTheme="majorEastAsia" w:hAnsiTheme="majorEastAsia" w:eastAsiaTheme="majorEastAsia"/>
              <w:color w:val="auto"/>
              <w:sz w:val="32"/>
              <w:szCs w:val="32"/>
              <w:highlight w:val="none"/>
            </w:rPr>
            <w:tab/>
          </w:r>
          <w:r>
            <w:rPr>
              <w:rFonts w:asciiTheme="majorEastAsia" w:hAnsiTheme="majorEastAsia" w:eastAsiaTheme="majorEastAsia"/>
              <w:color w:val="auto"/>
              <w:sz w:val="32"/>
              <w:szCs w:val="32"/>
              <w:highlight w:val="none"/>
            </w:rPr>
            <w:fldChar w:fldCharType="begin"/>
          </w:r>
          <w:r>
            <w:rPr>
              <w:rFonts w:asciiTheme="majorEastAsia" w:hAnsiTheme="majorEastAsia" w:eastAsiaTheme="majorEastAsia"/>
              <w:color w:val="auto"/>
              <w:sz w:val="32"/>
              <w:szCs w:val="32"/>
              <w:highlight w:val="none"/>
            </w:rPr>
            <w:instrText xml:space="preserve"> PAGEREF _Toc153636498 \h </w:instrText>
          </w:r>
          <w:r>
            <w:rPr>
              <w:rFonts w:asciiTheme="majorEastAsia" w:hAnsiTheme="majorEastAsia" w:eastAsiaTheme="majorEastAsia"/>
              <w:color w:val="auto"/>
              <w:sz w:val="32"/>
              <w:szCs w:val="32"/>
              <w:highlight w:val="none"/>
            </w:rPr>
            <w:fldChar w:fldCharType="separate"/>
          </w:r>
          <w:r>
            <w:rPr>
              <w:rFonts w:asciiTheme="majorEastAsia" w:hAnsiTheme="majorEastAsia" w:eastAsiaTheme="majorEastAsia"/>
              <w:color w:val="auto"/>
              <w:sz w:val="32"/>
              <w:szCs w:val="32"/>
              <w:highlight w:val="none"/>
            </w:rPr>
            <w:t>1</w:t>
          </w:r>
          <w:r>
            <w:rPr>
              <w:rFonts w:asciiTheme="majorEastAsia" w:hAnsiTheme="majorEastAsia" w:eastAsiaTheme="majorEastAsia"/>
              <w:color w:val="auto"/>
              <w:sz w:val="32"/>
              <w:szCs w:val="32"/>
              <w:highlight w:val="none"/>
            </w:rPr>
            <w:fldChar w:fldCharType="end"/>
          </w:r>
          <w:r>
            <w:rPr>
              <w:rFonts w:asciiTheme="majorEastAsia" w:hAnsiTheme="majorEastAsia" w:eastAsiaTheme="majorEastAsia"/>
              <w:color w:val="auto"/>
              <w:sz w:val="32"/>
              <w:szCs w:val="32"/>
              <w:highlight w:val="none"/>
            </w:rPr>
            <w:fldChar w:fldCharType="end"/>
          </w:r>
        </w:p>
        <w:p w14:paraId="48C15A98">
          <w:pPr>
            <w:pStyle w:val="12"/>
            <w:tabs>
              <w:tab w:val="right" w:leader="dot" w:pos="9732"/>
            </w:tabs>
            <w:spacing w:line="480" w:lineRule="auto"/>
            <w:rPr>
              <w:rFonts w:asciiTheme="majorEastAsia" w:hAnsiTheme="majorEastAsia" w:eastAsiaTheme="majorEastAsia" w:cstheme="minorBidi"/>
              <w:snapToGrid/>
              <w:color w:val="auto"/>
              <w:kern w:val="2"/>
              <w:sz w:val="32"/>
              <w:szCs w:val="32"/>
              <w:highlight w:val="none"/>
              <w:lang w:eastAsia="zh-CN"/>
            </w:rPr>
          </w:pPr>
          <w:r>
            <w:rPr>
              <w:color w:val="auto"/>
              <w:highlight w:val="none"/>
            </w:rPr>
            <w:fldChar w:fldCharType="begin"/>
          </w:r>
          <w:r>
            <w:rPr>
              <w:color w:val="auto"/>
              <w:highlight w:val="none"/>
            </w:rPr>
            <w:instrText xml:space="preserve"> HYPERLINK \l "_Toc153636499" </w:instrText>
          </w:r>
          <w:r>
            <w:rPr>
              <w:color w:val="auto"/>
              <w:highlight w:val="none"/>
            </w:rPr>
            <w:fldChar w:fldCharType="separate"/>
          </w:r>
          <w:r>
            <w:rPr>
              <w:rStyle w:val="19"/>
              <w:rFonts w:hint="eastAsia" w:asciiTheme="majorEastAsia" w:hAnsiTheme="majorEastAsia" w:eastAsiaTheme="majorEastAsia"/>
              <w:b/>
              <w:color w:val="auto"/>
              <w:spacing w:val="8"/>
              <w:sz w:val="32"/>
              <w:szCs w:val="32"/>
              <w:highlight w:val="none"/>
              <w:lang w:eastAsia="zh-CN"/>
            </w:rPr>
            <w:t>第二章</w:t>
          </w:r>
          <w:r>
            <w:rPr>
              <w:rStyle w:val="19"/>
              <w:rFonts w:hint="eastAsia" w:cs="宋体" w:asciiTheme="majorEastAsia" w:hAnsiTheme="majorEastAsia" w:eastAsiaTheme="majorEastAsia"/>
              <w:b/>
              <w:color w:val="auto"/>
              <w:spacing w:val="8"/>
              <w:sz w:val="32"/>
              <w:szCs w:val="32"/>
              <w:highlight w:val="none"/>
              <w:lang w:eastAsia="zh-CN"/>
            </w:rPr>
            <w:t>供应商</w:t>
          </w:r>
          <w:r>
            <w:rPr>
              <w:rStyle w:val="19"/>
              <w:rFonts w:hint="eastAsia" w:asciiTheme="majorEastAsia" w:hAnsiTheme="majorEastAsia" w:eastAsiaTheme="majorEastAsia"/>
              <w:b/>
              <w:color w:val="auto"/>
              <w:spacing w:val="8"/>
              <w:sz w:val="32"/>
              <w:szCs w:val="32"/>
              <w:highlight w:val="none"/>
              <w:lang w:eastAsia="zh-CN"/>
            </w:rPr>
            <w:t>须知</w:t>
          </w:r>
          <w:r>
            <w:rPr>
              <w:rFonts w:asciiTheme="majorEastAsia" w:hAnsiTheme="majorEastAsia" w:eastAsiaTheme="majorEastAsia"/>
              <w:color w:val="auto"/>
              <w:sz w:val="32"/>
              <w:szCs w:val="32"/>
              <w:highlight w:val="none"/>
            </w:rPr>
            <w:tab/>
          </w:r>
          <w:r>
            <w:rPr>
              <w:rFonts w:asciiTheme="majorEastAsia" w:hAnsiTheme="majorEastAsia" w:eastAsiaTheme="majorEastAsia"/>
              <w:color w:val="auto"/>
              <w:sz w:val="32"/>
              <w:szCs w:val="32"/>
              <w:highlight w:val="none"/>
            </w:rPr>
            <w:fldChar w:fldCharType="begin"/>
          </w:r>
          <w:r>
            <w:rPr>
              <w:rFonts w:asciiTheme="majorEastAsia" w:hAnsiTheme="majorEastAsia" w:eastAsiaTheme="majorEastAsia"/>
              <w:color w:val="auto"/>
              <w:sz w:val="32"/>
              <w:szCs w:val="32"/>
              <w:highlight w:val="none"/>
            </w:rPr>
            <w:instrText xml:space="preserve"> PAGEREF _Toc153636499 \h </w:instrText>
          </w:r>
          <w:r>
            <w:rPr>
              <w:rFonts w:asciiTheme="majorEastAsia" w:hAnsiTheme="majorEastAsia" w:eastAsiaTheme="majorEastAsia"/>
              <w:color w:val="auto"/>
              <w:sz w:val="32"/>
              <w:szCs w:val="32"/>
              <w:highlight w:val="none"/>
            </w:rPr>
            <w:fldChar w:fldCharType="separate"/>
          </w:r>
          <w:r>
            <w:rPr>
              <w:rFonts w:asciiTheme="majorEastAsia" w:hAnsiTheme="majorEastAsia" w:eastAsiaTheme="majorEastAsia"/>
              <w:color w:val="auto"/>
              <w:sz w:val="32"/>
              <w:szCs w:val="32"/>
              <w:highlight w:val="none"/>
            </w:rPr>
            <w:t>5</w:t>
          </w:r>
          <w:r>
            <w:rPr>
              <w:rFonts w:asciiTheme="majorEastAsia" w:hAnsiTheme="majorEastAsia" w:eastAsiaTheme="majorEastAsia"/>
              <w:color w:val="auto"/>
              <w:sz w:val="32"/>
              <w:szCs w:val="32"/>
              <w:highlight w:val="none"/>
            </w:rPr>
            <w:fldChar w:fldCharType="end"/>
          </w:r>
          <w:r>
            <w:rPr>
              <w:rFonts w:asciiTheme="majorEastAsia" w:hAnsiTheme="majorEastAsia" w:eastAsiaTheme="majorEastAsia"/>
              <w:color w:val="auto"/>
              <w:sz w:val="32"/>
              <w:szCs w:val="32"/>
              <w:highlight w:val="none"/>
            </w:rPr>
            <w:fldChar w:fldCharType="end"/>
          </w:r>
        </w:p>
        <w:p w14:paraId="1C981D0E">
          <w:pPr>
            <w:pStyle w:val="12"/>
            <w:tabs>
              <w:tab w:val="right" w:leader="dot" w:pos="9732"/>
            </w:tabs>
            <w:spacing w:line="480" w:lineRule="auto"/>
            <w:rPr>
              <w:rFonts w:asciiTheme="majorEastAsia" w:hAnsiTheme="majorEastAsia" w:eastAsiaTheme="majorEastAsia" w:cstheme="minorBidi"/>
              <w:snapToGrid/>
              <w:color w:val="auto"/>
              <w:kern w:val="2"/>
              <w:sz w:val="32"/>
              <w:szCs w:val="32"/>
              <w:highlight w:val="none"/>
              <w:lang w:eastAsia="zh-CN"/>
            </w:rPr>
          </w:pPr>
          <w:r>
            <w:rPr>
              <w:color w:val="auto"/>
              <w:highlight w:val="none"/>
            </w:rPr>
            <w:fldChar w:fldCharType="begin"/>
          </w:r>
          <w:r>
            <w:rPr>
              <w:color w:val="auto"/>
              <w:highlight w:val="none"/>
            </w:rPr>
            <w:instrText xml:space="preserve"> HYPERLINK \l "_Toc153636694" </w:instrText>
          </w:r>
          <w:r>
            <w:rPr>
              <w:color w:val="auto"/>
              <w:highlight w:val="none"/>
            </w:rPr>
            <w:fldChar w:fldCharType="separate"/>
          </w:r>
          <w:r>
            <w:rPr>
              <w:rStyle w:val="19"/>
              <w:rFonts w:hint="eastAsia" w:asciiTheme="majorEastAsia" w:hAnsiTheme="majorEastAsia" w:eastAsiaTheme="majorEastAsia"/>
              <w:b/>
              <w:color w:val="auto"/>
              <w:spacing w:val="9"/>
              <w:sz w:val="32"/>
              <w:szCs w:val="32"/>
              <w:highlight w:val="none"/>
              <w:lang w:eastAsia="zh-CN"/>
            </w:rPr>
            <w:t>第三章评标方法及标准</w:t>
          </w:r>
          <w:r>
            <w:rPr>
              <w:rFonts w:asciiTheme="majorEastAsia" w:hAnsiTheme="majorEastAsia" w:eastAsiaTheme="majorEastAsia"/>
              <w:color w:val="auto"/>
              <w:sz w:val="32"/>
              <w:szCs w:val="32"/>
              <w:highlight w:val="none"/>
            </w:rPr>
            <w:tab/>
          </w:r>
          <w:r>
            <w:rPr>
              <w:rFonts w:asciiTheme="majorEastAsia" w:hAnsiTheme="majorEastAsia" w:eastAsiaTheme="majorEastAsia"/>
              <w:color w:val="auto"/>
              <w:sz w:val="32"/>
              <w:szCs w:val="32"/>
              <w:highlight w:val="none"/>
            </w:rPr>
            <w:fldChar w:fldCharType="begin"/>
          </w:r>
          <w:r>
            <w:rPr>
              <w:rFonts w:asciiTheme="majorEastAsia" w:hAnsiTheme="majorEastAsia" w:eastAsiaTheme="majorEastAsia"/>
              <w:color w:val="auto"/>
              <w:sz w:val="32"/>
              <w:szCs w:val="32"/>
              <w:highlight w:val="none"/>
            </w:rPr>
            <w:instrText xml:space="preserve"> PAGEREF _Toc153636694 \h </w:instrText>
          </w:r>
          <w:r>
            <w:rPr>
              <w:rFonts w:asciiTheme="majorEastAsia" w:hAnsiTheme="majorEastAsia" w:eastAsiaTheme="majorEastAsia"/>
              <w:color w:val="auto"/>
              <w:sz w:val="32"/>
              <w:szCs w:val="32"/>
              <w:highlight w:val="none"/>
            </w:rPr>
            <w:fldChar w:fldCharType="separate"/>
          </w:r>
          <w:r>
            <w:rPr>
              <w:rFonts w:asciiTheme="majorEastAsia" w:hAnsiTheme="majorEastAsia" w:eastAsiaTheme="majorEastAsia"/>
              <w:color w:val="auto"/>
              <w:sz w:val="32"/>
              <w:szCs w:val="32"/>
              <w:highlight w:val="none"/>
            </w:rPr>
            <w:t>19</w:t>
          </w:r>
          <w:r>
            <w:rPr>
              <w:rFonts w:asciiTheme="majorEastAsia" w:hAnsiTheme="majorEastAsia" w:eastAsiaTheme="majorEastAsia"/>
              <w:color w:val="auto"/>
              <w:sz w:val="32"/>
              <w:szCs w:val="32"/>
              <w:highlight w:val="none"/>
            </w:rPr>
            <w:fldChar w:fldCharType="end"/>
          </w:r>
          <w:r>
            <w:rPr>
              <w:rFonts w:asciiTheme="majorEastAsia" w:hAnsiTheme="majorEastAsia" w:eastAsiaTheme="majorEastAsia"/>
              <w:color w:val="auto"/>
              <w:sz w:val="32"/>
              <w:szCs w:val="32"/>
              <w:highlight w:val="none"/>
            </w:rPr>
            <w:fldChar w:fldCharType="end"/>
          </w:r>
        </w:p>
        <w:p w14:paraId="5EA67CE9">
          <w:pPr>
            <w:pStyle w:val="12"/>
            <w:tabs>
              <w:tab w:val="right" w:leader="dot" w:pos="9732"/>
            </w:tabs>
            <w:spacing w:line="480" w:lineRule="auto"/>
            <w:rPr>
              <w:rFonts w:asciiTheme="majorEastAsia" w:hAnsiTheme="majorEastAsia" w:eastAsiaTheme="majorEastAsia" w:cstheme="minorBidi"/>
              <w:snapToGrid/>
              <w:color w:val="auto"/>
              <w:kern w:val="2"/>
              <w:sz w:val="32"/>
              <w:szCs w:val="32"/>
              <w:highlight w:val="none"/>
              <w:lang w:eastAsia="zh-CN"/>
            </w:rPr>
          </w:pPr>
          <w:r>
            <w:rPr>
              <w:color w:val="auto"/>
              <w:highlight w:val="none"/>
            </w:rPr>
            <w:fldChar w:fldCharType="begin"/>
          </w:r>
          <w:r>
            <w:rPr>
              <w:color w:val="auto"/>
              <w:highlight w:val="none"/>
            </w:rPr>
            <w:instrText xml:space="preserve"> HYPERLINK \l "_Toc153636734" </w:instrText>
          </w:r>
          <w:r>
            <w:rPr>
              <w:color w:val="auto"/>
              <w:highlight w:val="none"/>
            </w:rPr>
            <w:fldChar w:fldCharType="separate"/>
          </w:r>
          <w:r>
            <w:rPr>
              <w:rStyle w:val="19"/>
              <w:rFonts w:hint="eastAsia" w:asciiTheme="majorEastAsia" w:hAnsiTheme="majorEastAsia" w:eastAsiaTheme="majorEastAsia"/>
              <w:b/>
              <w:color w:val="auto"/>
              <w:spacing w:val="9"/>
              <w:sz w:val="32"/>
              <w:szCs w:val="32"/>
              <w:highlight w:val="none"/>
              <w:lang w:eastAsia="zh-CN"/>
            </w:rPr>
            <w:t>第四章合同条款及格式</w:t>
          </w:r>
          <w:r>
            <w:rPr>
              <w:rFonts w:asciiTheme="majorEastAsia" w:hAnsiTheme="majorEastAsia" w:eastAsiaTheme="majorEastAsia"/>
              <w:color w:val="auto"/>
              <w:sz w:val="32"/>
              <w:szCs w:val="32"/>
              <w:highlight w:val="none"/>
            </w:rPr>
            <w:tab/>
          </w:r>
          <w:r>
            <w:rPr>
              <w:rFonts w:asciiTheme="majorEastAsia" w:hAnsiTheme="majorEastAsia" w:eastAsiaTheme="majorEastAsia"/>
              <w:color w:val="auto"/>
              <w:sz w:val="32"/>
              <w:szCs w:val="32"/>
              <w:highlight w:val="none"/>
            </w:rPr>
            <w:fldChar w:fldCharType="begin"/>
          </w:r>
          <w:r>
            <w:rPr>
              <w:rFonts w:asciiTheme="majorEastAsia" w:hAnsiTheme="majorEastAsia" w:eastAsiaTheme="majorEastAsia"/>
              <w:color w:val="auto"/>
              <w:sz w:val="32"/>
              <w:szCs w:val="32"/>
              <w:highlight w:val="none"/>
            </w:rPr>
            <w:instrText xml:space="preserve"> PAGEREF _Toc153636734 \h </w:instrText>
          </w:r>
          <w:r>
            <w:rPr>
              <w:rFonts w:asciiTheme="majorEastAsia" w:hAnsiTheme="majorEastAsia" w:eastAsiaTheme="majorEastAsia"/>
              <w:color w:val="auto"/>
              <w:sz w:val="32"/>
              <w:szCs w:val="32"/>
              <w:highlight w:val="none"/>
            </w:rPr>
            <w:fldChar w:fldCharType="separate"/>
          </w:r>
          <w:r>
            <w:rPr>
              <w:rFonts w:asciiTheme="majorEastAsia" w:hAnsiTheme="majorEastAsia" w:eastAsiaTheme="majorEastAsia"/>
              <w:color w:val="auto"/>
              <w:sz w:val="32"/>
              <w:szCs w:val="32"/>
              <w:highlight w:val="none"/>
            </w:rPr>
            <w:t>24</w:t>
          </w:r>
          <w:r>
            <w:rPr>
              <w:rFonts w:asciiTheme="majorEastAsia" w:hAnsiTheme="majorEastAsia" w:eastAsiaTheme="majorEastAsia"/>
              <w:color w:val="auto"/>
              <w:sz w:val="32"/>
              <w:szCs w:val="32"/>
              <w:highlight w:val="none"/>
            </w:rPr>
            <w:fldChar w:fldCharType="end"/>
          </w:r>
          <w:r>
            <w:rPr>
              <w:rFonts w:asciiTheme="majorEastAsia" w:hAnsiTheme="majorEastAsia" w:eastAsiaTheme="majorEastAsia"/>
              <w:color w:val="auto"/>
              <w:sz w:val="32"/>
              <w:szCs w:val="32"/>
              <w:highlight w:val="none"/>
            </w:rPr>
            <w:fldChar w:fldCharType="end"/>
          </w:r>
        </w:p>
        <w:p w14:paraId="28824893">
          <w:pPr>
            <w:pStyle w:val="12"/>
            <w:tabs>
              <w:tab w:val="right" w:leader="dot" w:pos="9732"/>
            </w:tabs>
            <w:spacing w:line="480" w:lineRule="auto"/>
            <w:rPr>
              <w:rFonts w:asciiTheme="majorEastAsia" w:hAnsiTheme="majorEastAsia" w:eastAsiaTheme="majorEastAsia" w:cstheme="minorBidi"/>
              <w:snapToGrid/>
              <w:color w:val="auto"/>
              <w:kern w:val="2"/>
              <w:sz w:val="32"/>
              <w:szCs w:val="32"/>
              <w:highlight w:val="none"/>
              <w:lang w:eastAsia="zh-CN"/>
            </w:rPr>
          </w:pPr>
          <w:r>
            <w:rPr>
              <w:color w:val="auto"/>
              <w:highlight w:val="none"/>
            </w:rPr>
            <w:fldChar w:fldCharType="begin"/>
          </w:r>
          <w:r>
            <w:rPr>
              <w:color w:val="auto"/>
              <w:highlight w:val="none"/>
            </w:rPr>
            <w:instrText xml:space="preserve"> HYPERLINK \l "_Toc153636735" </w:instrText>
          </w:r>
          <w:r>
            <w:rPr>
              <w:color w:val="auto"/>
              <w:highlight w:val="none"/>
            </w:rPr>
            <w:fldChar w:fldCharType="separate"/>
          </w:r>
          <w:r>
            <w:rPr>
              <w:rStyle w:val="19"/>
              <w:rFonts w:hint="eastAsia" w:asciiTheme="majorEastAsia" w:hAnsiTheme="majorEastAsia" w:eastAsiaTheme="majorEastAsia"/>
              <w:b/>
              <w:color w:val="auto"/>
              <w:spacing w:val="8"/>
              <w:sz w:val="32"/>
              <w:szCs w:val="32"/>
              <w:highlight w:val="none"/>
              <w:lang w:eastAsia="zh-CN"/>
            </w:rPr>
            <w:t>第五章采购需求</w:t>
          </w:r>
          <w:r>
            <w:rPr>
              <w:rFonts w:asciiTheme="majorEastAsia" w:hAnsiTheme="majorEastAsia" w:eastAsiaTheme="majorEastAsia"/>
              <w:color w:val="auto"/>
              <w:sz w:val="32"/>
              <w:szCs w:val="32"/>
              <w:highlight w:val="none"/>
            </w:rPr>
            <w:tab/>
          </w:r>
          <w:r>
            <w:rPr>
              <w:rFonts w:asciiTheme="majorEastAsia" w:hAnsiTheme="majorEastAsia" w:eastAsiaTheme="majorEastAsia"/>
              <w:color w:val="auto"/>
              <w:sz w:val="32"/>
              <w:szCs w:val="32"/>
              <w:highlight w:val="none"/>
            </w:rPr>
            <w:fldChar w:fldCharType="begin"/>
          </w:r>
          <w:r>
            <w:rPr>
              <w:rFonts w:asciiTheme="majorEastAsia" w:hAnsiTheme="majorEastAsia" w:eastAsiaTheme="majorEastAsia"/>
              <w:color w:val="auto"/>
              <w:sz w:val="32"/>
              <w:szCs w:val="32"/>
              <w:highlight w:val="none"/>
            </w:rPr>
            <w:instrText xml:space="preserve"> PAGEREF _Toc153636735 \h </w:instrText>
          </w:r>
          <w:r>
            <w:rPr>
              <w:rFonts w:asciiTheme="majorEastAsia" w:hAnsiTheme="majorEastAsia" w:eastAsiaTheme="majorEastAsia"/>
              <w:color w:val="auto"/>
              <w:sz w:val="32"/>
              <w:szCs w:val="32"/>
              <w:highlight w:val="none"/>
            </w:rPr>
            <w:fldChar w:fldCharType="separate"/>
          </w:r>
          <w:r>
            <w:rPr>
              <w:rFonts w:asciiTheme="majorEastAsia" w:hAnsiTheme="majorEastAsia" w:eastAsiaTheme="majorEastAsia"/>
              <w:color w:val="auto"/>
              <w:sz w:val="32"/>
              <w:szCs w:val="32"/>
              <w:highlight w:val="none"/>
            </w:rPr>
            <w:t>26</w:t>
          </w:r>
          <w:r>
            <w:rPr>
              <w:rFonts w:asciiTheme="majorEastAsia" w:hAnsiTheme="majorEastAsia" w:eastAsiaTheme="majorEastAsia"/>
              <w:color w:val="auto"/>
              <w:sz w:val="32"/>
              <w:szCs w:val="32"/>
              <w:highlight w:val="none"/>
            </w:rPr>
            <w:fldChar w:fldCharType="end"/>
          </w:r>
          <w:r>
            <w:rPr>
              <w:rFonts w:asciiTheme="majorEastAsia" w:hAnsiTheme="majorEastAsia" w:eastAsiaTheme="majorEastAsia"/>
              <w:color w:val="auto"/>
              <w:sz w:val="32"/>
              <w:szCs w:val="32"/>
              <w:highlight w:val="none"/>
            </w:rPr>
            <w:fldChar w:fldCharType="end"/>
          </w:r>
        </w:p>
        <w:p w14:paraId="1EE59078">
          <w:pPr>
            <w:pStyle w:val="12"/>
            <w:tabs>
              <w:tab w:val="right" w:leader="dot" w:pos="9732"/>
            </w:tabs>
            <w:spacing w:line="480" w:lineRule="auto"/>
            <w:rPr>
              <w:rFonts w:asciiTheme="minorHAnsi" w:hAnsiTheme="minorHAnsi"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"_Toc153636736" </w:instrText>
          </w:r>
          <w:r>
            <w:rPr>
              <w:color w:val="auto"/>
              <w:highlight w:val="none"/>
            </w:rPr>
            <w:fldChar w:fldCharType="separate"/>
          </w:r>
          <w:r>
            <w:rPr>
              <w:rStyle w:val="19"/>
              <w:rFonts w:hint="eastAsia" w:asciiTheme="majorEastAsia" w:hAnsiTheme="majorEastAsia" w:eastAsiaTheme="majorEastAsia"/>
              <w:b/>
              <w:color w:val="auto"/>
              <w:spacing w:val="8"/>
              <w:sz w:val="32"/>
              <w:szCs w:val="32"/>
              <w:highlight w:val="none"/>
              <w:lang w:eastAsia="zh-CN"/>
            </w:rPr>
            <w:t>第六章投标文件格式</w:t>
          </w:r>
          <w:r>
            <w:rPr>
              <w:rFonts w:asciiTheme="majorEastAsia" w:hAnsiTheme="majorEastAsia" w:eastAsiaTheme="majorEastAsia"/>
              <w:color w:val="auto"/>
              <w:sz w:val="32"/>
              <w:szCs w:val="32"/>
              <w:highlight w:val="none"/>
            </w:rPr>
            <w:tab/>
          </w:r>
          <w:r>
            <w:rPr>
              <w:rFonts w:asciiTheme="majorEastAsia" w:hAnsiTheme="majorEastAsia" w:eastAsiaTheme="majorEastAsia"/>
              <w:color w:val="auto"/>
              <w:sz w:val="32"/>
              <w:szCs w:val="32"/>
              <w:highlight w:val="none"/>
            </w:rPr>
            <w:fldChar w:fldCharType="begin"/>
          </w:r>
          <w:r>
            <w:rPr>
              <w:rFonts w:asciiTheme="majorEastAsia" w:hAnsiTheme="majorEastAsia" w:eastAsiaTheme="majorEastAsia"/>
              <w:color w:val="auto"/>
              <w:sz w:val="32"/>
              <w:szCs w:val="32"/>
              <w:highlight w:val="none"/>
            </w:rPr>
            <w:instrText xml:space="preserve"> PAGEREF _Toc153636736 \h </w:instrText>
          </w:r>
          <w:r>
            <w:rPr>
              <w:rFonts w:asciiTheme="majorEastAsia" w:hAnsiTheme="majorEastAsia" w:eastAsiaTheme="majorEastAsia"/>
              <w:color w:val="auto"/>
              <w:sz w:val="32"/>
              <w:szCs w:val="32"/>
              <w:highlight w:val="none"/>
            </w:rPr>
            <w:fldChar w:fldCharType="separate"/>
          </w:r>
          <w:r>
            <w:rPr>
              <w:rFonts w:asciiTheme="majorEastAsia" w:hAnsiTheme="majorEastAsia" w:eastAsiaTheme="majorEastAsia"/>
              <w:color w:val="auto"/>
              <w:sz w:val="32"/>
              <w:szCs w:val="32"/>
              <w:highlight w:val="none"/>
            </w:rPr>
            <w:t>27</w:t>
          </w:r>
          <w:r>
            <w:rPr>
              <w:rFonts w:asciiTheme="majorEastAsia" w:hAnsiTheme="majorEastAsia" w:eastAsiaTheme="majorEastAsia"/>
              <w:color w:val="auto"/>
              <w:sz w:val="32"/>
              <w:szCs w:val="32"/>
              <w:highlight w:val="none"/>
            </w:rPr>
            <w:fldChar w:fldCharType="end"/>
          </w:r>
          <w:r>
            <w:rPr>
              <w:rFonts w:asciiTheme="majorEastAsia" w:hAnsiTheme="majorEastAsia" w:eastAsiaTheme="majorEastAsia"/>
              <w:color w:val="auto"/>
              <w:sz w:val="32"/>
              <w:szCs w:val="32"/>
              <w:highlight w:val="none"/>
            </w:rPr>
            <w:fldChar w:fldCharType="end"/>
          </w:r>
        </w:p>
        <w:p w14:paraId="47EB2112">
          <w:pPr>
            <w:rPr>
              <w:color w:val="auto"/>
              <w:highlight w:val="none"/>
              <w:lang w:eastAsia="zh-CN"/>
            </w:rPr>
          </w:pPr>
          <w:r>
            <w:rPr>
              <w:color w:val="auto"/>
              <w:highlight w:val="none"/>
              <w:lang w:eastAsia="zh-CN"/>
            </w:rPr>
            <w:fldChar w:fldCharType="end"/>
          </w:r>
        </w:p>
      </w:sdtContent>
    </w:sdt>
    <w:p w14:paraId="24DF64F1">
      <w:pPr>
        <w:spacing w:line="220" w:lineRule="auto"/>
        <w:rPr>
          <w:color w:val="auto"/>
          <w:highlight w:val="none"/>
          <w:lang w:eastAsia="zh-CN"/>
        </w:rPr>
        <w:sectPr>
          <w:footerReference r:id="rId3" w:type="default"/>
          <w:pgSz w:w="11907" w:h="16839"/>
          <w:pgMar w:top="1423" w:right="1077" w:bottom="0" w:left="1088" w:header="0" w:footer="0" w:gutter="0"/>
          <w:cols w:space="720" w:num="1"/>
        </w:sectPr>
      </w:pPr>
    </w:p>
    <w:p w14:paraId="44C9EEC8">
      <w:pPr>
        <w:pStyle w:val="2"/>
        <w:spacing w:before="87" w:line="222" w:lineRule="auto"/>
        <w:jc w:val="center"/>
        <w:outlineLvl w:val="0"/>
        <w:rPr>
          <w:rFonts w:asciiTheme="minorEastAsia" w:hAnsiTheme="minorEastAsia" w:eastAsiaTheme="minorEastAsia"/>
          <w:b/>
          <w:color w:val="auto"/>
          <w:spacing w:val="8"/>
          <w:sz w:val="32"/>
          <w:szCs w:val="32"/>
          <w:highlight w:val="none"/>
          <w:lang w:eastAsia="zh-CN"/>
        </w:rPr>
      </w:pPr>
      <w:bookmarkStart w:id="0" w:name="_Toc153636498"/>
      <w:r>
        <w:rPr>
          <w:rFonts w:asciiTheme="minorEastAsia" w:hAnsiTheme="minorEastAsia" w:eastAsiaTheme="minorEastAsia"/>
          <w:b/>
          <w:color w:val="auto"/>
          <w:spacing w:val="8"/>
          <w:sz w:val="32"/>
          <w:szCs w:val="32"/>
          <w:highlight w:val="none"/>
          <w:lang w:eastAsia="zh-CN"/>
        </w:rPr>
        <w:t>第一章招标公告</w:t>
      </w:r>
      <w:bookmarkEnd w:id="0"/>
    </w:p>
    <w:p w14:paraId="0166B91A">
      <w:pPr>
        <w:pStyle w:val="2"/>
        <w:spacing w:before="312" w:line="300" w:lineRule="exact"/>
        <w:ind w:left="522"/>
        <w:jc w:val="center"/>
        <w:rPr>
          <w:rFonts w:asciiTheme="majorEastAsia" w:hAnsiTheme="majorEastAsia" w:eastAsiaTheme="majorEastAsia"/>
          <w:b/>
          <w:color w:val="auto"/>
          <w:position w:val="19"/>
          <w:sz w:val="28"/>
          <w:szCs w:val="28"/>
          <w:highlight w:val="none"/>
          <w:lang w:eastAsia="zh-CN"/>
        </w:rPr>
      </w:pPr>
      <w:r>
        <w:rPr>
          <w:rFonts w:asciiTheme="majorEastAsia" w:hAnsiTheme="majorEastAsia" w:eastAsiaTheme="majorEastAsia"/>
          <w:b/>
          <w:color w:val="auto"/>
          <w:position w:val="19"/>
          <w:sz w:val="28"/>
          <w:szCs w:val="28"/>
          <w:highlight w:val="none"/>
          <w:lang w:eastAsia="zh-CN"/>
        </w:rPr>
        <w:t>安阳师范学院</w:t>
      </w:r>
      <w:r>
        <w:rPr>
          <w:rFonts w:hint="eastAsia" w:asciiTheme="majorEastAsia" w:hAnsiTheme="majorEastAsia" w:eastAsiaTheme="majorEastAsia"/>
          <w:b/>
          <w:color w:val="auto"/>
          <w:position w:val="19"/>
          <w:sz w:val="28"/>
          <w:szCs w:val="28"/>
          <w:highlight w:val="none"/>
          <w:lang w:eastAsia="zh-CN"/>
        </w:rPr>
        <w:t>学生宿舍区免费开水服务</w:t>
      </w:r>
      <w:r>
        <w:rPr>
          <w:rFonts w:asciiTheme="majorEastAsia" w:hAnsiTheme="majorEastAsia" w:eastAsiaTheme="majorEastAsia"/>
          <w:b/>
          <w:color w:val="auto"/>
          <w:position w:val="19"/>
          <w:sz w:val="28"/>
          <w:szCs w:val="28"/>
          <w:highlight w:val="none"/>
          <w:lang w:eastAsia="zh-CN"/>
        </w:rPr>
        <w:t>项目</w:t>
      </w:r>
    </w:p>
    <w:p w14:paraId="20478063">
      <w:pPr>
        <w:pStyle w:val="2"/>
        <w:spacing w:before="312" w:line="300" w:lineRule="exact"/>
        <w:ind w:left="522"/>
        <w:jc w:val="center"/>
        <w:rPr>
          <w:rFonts w:asciiTheme="majorEastAsia" w:hAnsiTheme="majorEastAsia" w:eastAsiaTheme="majorEastAsia"/>
          <w:b/>
          <w:color w:val="auto"/>
          <w:sz w:val="28"/>
          <w:szCs w:val="28"/>
          <w:highlight w:val="none"/>
          <w:lang w:eastAsia="zh-CN"/>
        </w:rPr>
      </w:pPr>
      <w:r>
        <w:rPr>
          <w:rFonts w:asciiTheme="majorEastAsia" w:hAnsiTheme="majorEastAsia" w:eastAsiaTheme="majorEastAsia"/>
          <w:b/>
          <w:color w:val="auto"/>
          <w:position w:val="19"/>
          <w:sz w:val="28"/>
          <w:szCs w:val="28"/>
          <w:highlight w:val="none"/>
          <w:lang w:eastAsia="zh-CN"/>
        </w:rPr>
        <w:t>公</w:t>
      </w:r>
      <w:r>
        <w:rPr>
          <w:rFonts w:asciiTheme="majorEastAsia" w:hAnsiTheme="majorEastAsia" w:eastAsiaTheme="majorEastAsia"/>
          <w:b/>
          <w:color w:val="auto"/>
          <w:spacing w:val="-1"/>
          <w:position w:val="19"/>
          <w:sz w:val="28"/>
          <w:szCs w:val="28"/>
          <w:highlight w:val="none"/>
          <w:lang w:eastAsia="zh-CN"/>
        </w:rPr>
        <w:t>开招标公告</w:t>
      </w:r>
    </w:p>
    <w:p w14:paraId="74978053">
      <w:pPr>
        <w:pStyle w:val="2"/>
        <w:spacing w:line="500" w:lineRule="exact"/>
        <w:ind w:left="416" w:leftChars="198" w:firstLine="4"/>
        <w:rPr>
          <w:rFonts w:ascii="仿宋" w:hAnsi="仿宋" w:eastAsia="仿宋"/>
          <w:color w:val="auto"/>
          <w:sz w:val="24"/>
          <w:szCs w:val="24"/>
          <w:highlight w:val="none"/>
          <w:lang w:eastAsia="zh-CN"/>
        </w:rPr>
      </w:pPr>
      <w:r>
        <w:rPr>
          <w:rFonts w:ascii="仿宋" w:hAnsi="仿宋" w:eastAsia="仿宋"/>
          <w:color w:val="auto"/>
          <w:spacing w:val="-3"/>
          <w:sz w:val="24"/>
          <w:szCs w:val="24"/>
          <w:highlight w:val="none"/>
          <w:lang w:eastAsia="zh-CN"/>
        </w:rPr>
        <w:t>项目概况</w:t>
      </w:r>
    </w:p>
    <w:p w14:paraId="296D1119">
      <w:pPr>
        <w:pStyle w:val="2"/>
        <w:spacing w:line="500" w:lineRule="exact"/>
        <w:ind w:left="416" w:leftChars="198" w:firstLine="476" w:firstLineChars="200"/>
        <w:rPr>
          <w:rFonts w:ascii="仿宋" w:hAnsi="仿宋" w:eastAsia="仿宋"/>
          <w:color w:val="auto"/>
          <w:sz w:val="24"/>
          <w:szCs w:val="24"/>
          <w:highlight w:val="none"/>
          <w:lang w:eastAsia="zh-CN"/>
        </w:rPr>
      </w:pPr>
      <w:r>
        <w:rPr>
          <w:rFonts w:ascii="仿宋" w:hAnsi="仿宋" w:eastAsia="仿宋"/>
          <w:color w:val="auto"/>
          <w:spacing w:val="-1"/>
          <w:sz w:val="24"/>
          <w:szCs w:val="24"/>
          <w:highlight w:val="none"/>
          <w:lang w:eastAsia="zh-CN"/>
        </w:rPr>
        <w:t>安阳师范学院</w:t>
      </w:r>
      <w:r>
        <w:rPr>
          <w:rFonts w:hint="eastAsia" w:ascii="仿宋" w:hAnsi="仿宋" w:eastAsia="仿宋"/>
          <w:color w:val="auto"/>
          <w:spacing w:val="-1"/>
          <w:sz w:val="24"/>
          <w:szCs w:val="24"/>
          <w:highlight w:val="none"/>
          <w:lang w:eastAsia="zh-CN"/>
        </w:rPr>
        <w:t>学生宿舍区免费开水服务</w:t>
      </w:r>
      <w:r>
        <w:rPr>
          <w:rFonts w:ascii="仿宋" w:hAnsi="仿宋" w:eastAsia="仿宋"/>
          <w:color w:val="auto"/>
          <w:spacing w:val="-1"/>
          <w:sz w:val="24"/>
          <w:szCs w:val="24"/>
          <w:highlight w:val="none"/>
          <w:lang w:eastAsia="zh-CN"/>
        </w:rPr>
        <w:t>项目的潜在供应商应在河南</w:t>
      </w:r>
      <w:r>
        <w:rPr>
          <w:rFonts w:ascii="仿宋" w:hAnsi="仿宋" w:eastAsia="仿宋"/>
          <w:color w:val="auto"/>
          <w:spacing w:val="-4"/>
          <w:sz w:val="24"/>
          <w:szCs w:val="24"/>
          <w:highlight w:val="none"/>
          <w:lang w:eastAsia="zh-CN"/>
        </w:rPr>
        <w:t>省公共资源交易中心（</w:t>
      </w:r>
      <w:r>
        <w:rPr>
          <w:color w:val="auto"/>
          <w:highlight w:val="none"/>
        </w:rPr>
        <w:fldChar w:fldCharType="begin"/>
      </w:r>
      <w:r>
        <w:rPr>
          <w:color w:val="auto"/>
          <w:highlight w:val="none"/>
        </w:rPr>
        <w:instrText xml:space="preserve"> HYPERLINK "http://www.hnggzy.net" </w:instrText>
      </w:r>
      <w:r>
        <w:rPr>
          <w:color w:val="auto"/>
          <w:highlight w:val="none"/>
        </w:rPr>
        <w:fldChar w:fldCharType="separate"/>
      </w:r>
      <w:r>
        <w:rPr>
          <w:rFonts w:ascii="仿宋" w:hAnsi="仿宋" w:eastAsia="仿宋"/>
          <w:color w:val="auto"/>
          <w:spacing w:val="-4"/>
          <w:sz w:val="24"/>
          <w:szCs w:val="24"/>
          <w:highlight w:val="none"/>
          <w:lang w:eastAsia="zh-CN"/>
        </w:rPr>
        <w:t>http://www.hnggzy.net</w:t>
      </w:r>
      <w:r>
        <w:rPr>
          <w:rFonts w:ascii="仿宋" w:hAnsi="仿宋" w:eastAsia="仿宋"/>
          <w:color w:val="auto"/>
          <w:spacing w:val="-4"/>
          <w:sz w:val="24"/>
          <w:szCs w:val="24"/>
          <w:highlight w:val="none"/>
          <w:lang w:eastAsia="zh-CN"/>
        </w:rPr>
        <w:fldChar w:fldCharType="end"/>
      </w:r>
      <w:r>
        <w:rPr>
          <w:rFonts w:ascii="仿宋" w:hAnsi="仿宋" w:eastAsia="仿宋"/>
          <w:color w:val="auto"/>
          <w:spacing w:val="-4"/>
          <w:sz w:val="24"/>
          <w:szCs w:val="24"/>
          <w:highlight w:val="none"/>
          <w:lang w:eastAsia="zh-CN"/>
        </w:rPr>
        <w:t>）获取招标文件，并于 202</w:t>
      </w:r>
      <w:r>
        <w:rPr>
          <w:rFonts w:hint="eastAsia" w:ascii="仿宋" w:hAnsi="仿宋" w:eastAsia="仿宋"/>
          <w:color w:val="auto"/>
          <w:spacing w:val="-4"/>
          <w:sz w:val="24"/>
          <w:szCs w:val="24"/>
          <w:highlight w:val="none"/>
          <w:lang w:eastAsia="zh-CN"/>
        </w:rPr>
        <w:t>4</w:t>
      </w:r>
      <w:r>
        <w:rPr>
          <w:rFonts w:ascii="仿宋" w:hAnsi="仿宋" w:eastAsia="仿宋"/>
          <w:color w:val="auto"/>
          <w:spacing w:val="-4"/>
          <w:sz w:val="24"/>
          <w:szCs w:val="24"/>
          <w:highlight w:val="none"/>
          <w:lang w:eastAsia="zh-CN"/>
        </w:rPr>
        <w:t>年</w:t>
      </w:r>
      <w:r>
        <w:rPr>
          <w:rFonts w:hint="eastAsia" w:ascii="仿宋" w:hAnsi="仿宋" w:eastAsia="仿宋"/>
          <w:color w:val="auto"/>
          <w:spacing w:val="-4"/>
          <w:sz w:val="24"/>
          <w:szCs w:val="24"/>
          <w:highlight w:val="none"/>
          <w:lang w:val="en-US" w:eastAsia="zh-CN"/>
        </w:rPr>
        <w:t>08</w:t>
      </w:r>
      <w:r>
        <w:rPr>
          <w:rFonts w:ascii="仿宋" w:hAnsi="仿宋" w:eastAsia="仿宋"/>
          <w:color w:val="auto"/>
          <w:spacing w:val="-4"/>
          <w:sz w:val="24"/>
          <w:szCs w:val="24"/>
          <w:highlight w:val="none"/>
          <w:lang w:eastAsia="zh-CN"/>
        </w:rPr>
        <w:t>月</w:t>
      </w:r>
      <w:r>
        <w:rPr>
          <w:rFonts w:hint="eastAsia" w:ascii="仿宋" w:hAnsi="仿宋" w:eastAsia="仿宋"/>
          <w:color w:val="auto"/>
          <w:spacing w:val="-4"/>
          <w:sz w:val="24"/>
          <w:szCs w:val="24"/>
          <w:highlight w:val="none"/>
          <w:lang w:val="en-US" w:eastAsia="zh-CN"/>
        </w:rPr>
        <w:t>02</w:t>
      </w:r>
      <w:r>
        <w:rPr>
          <w:rFonts w:ascii="仿宋" w:hAnsi="仿宋" w:eastAsia="仿宋"/>
          <w:color w:val="auto"/>
          <w:spacing w:val="-4"/>
          <w:sz w:val="24"/>
          <w:szCs w:val="24"/>
          <w:highlight w:val="none"/>
          <w:lang w:eastAsia="zh-CN"/>
        </w:rPr>
        <w:t>日</w:t>
      </w:r>
      <w:r>
        <w:rPr>
          <w:rFonts w:hint="eastAsia" w:ascii="仿宋" w:hAnsi="仿宋" w:eastAsia="仿宋"/>
          <w:color w:val="auto"/>
          <w:spacing w:val="-4"/>
          <w:sz w:val="24"/>
          <w:szCs w:val="24"/>
          <w:highlight w:val="none"/>
          <w:lang w:val="en-US" w:eastAsia="zh-CN"/>
        </w:rPr>
        <w:t>09</w:t>
      </w:r>
      <w:r>
        <w:rPr>
          <w:rFonts w:ascii="仿宋" w:hAnsi="仿宋" w:eastAsia="仿宋"/>
          <w:color w:val="auto"/>
          <w:spacing w:val="-9"/>
          <w:sz w:val="24"/>
          <w:szCs w:val="24"/>
          <w:highlight w:val="none"/>
          <w:lang w:eastAsia="zh-CN"/>
        </w:rPr>
        <w:t>时</w:t>
      </w:r>
      <w:r>
        <w:rPr>
          <w:rFonts w:hint="eastAsia" w:ascii="仿宋" w:hAnsi="仿宋" w:eastAsia="仿宋"/>
          <w:color w:val="auto"/>
          <w:spacing w:val="-9"/>
          <w:sz w:val="24"/>
          <w:szCs w:val="24"/>
          <w:highlight w:val="none"/>
          <w:lang w:val="en-US" w:eastAsia="zh-CN"/>
        </w:rPr>
        <w:t>00</w:t>
      </w:r>
      <w:r>
        <w:rPr>
          <w:rFonts w:ascii="仿宋" w:hAnsi="仿宋" w:eastAsia="仿宋"/>
          <w:color w:val="auto"/>
          <w:spacing w:val="-9"/>
          <w:sz w:val="24"/>
          <w:szCs w:val="24"/>
          <w:highlight w:val="none"/>
          <w:lang w:eastAsia="zh-CN"/>
        </w:rPr>
        <w:t>分（北京时间）前递交投标文件。</w:t>
      </w:r>
    </w:p>
    <w:p w14:paraId="26B9DB14">
      <w:pPr>
        <w:pStyle w:val="2"/>
        <w:spacing w:line="500" w:lineRule="exact"/>
        <w:ind w:left="416" w:leftChars="198" w:firstLine="4"/>
        <w:rPr>
          <w:rFonts w:ascii="仿宋" w:hAnsi="仿宋" w:eastAsia="仿宋"/>
          <w:b/>
          <w:color w:val="auto"/>
          <w:sz w:val="24"/>
          <w:szCs w:val="24"/>
          <w:highlight w:val="none"/>
          <w:lang w:eastAsia="zh-CN"/>
        </w:rPr>
      </w:pPr>
      <w:r>
        <w:rPr>
          <w:rFonts w:ascii="仿宋" w:hAnsi="仿宋" w:eastAsia="仿宋"/>
          <w:b/>
          <w:color w:val="auto"/>
          <w:spacing w:val="-2"/>
          <w:sz w:val="24"/>
          <w:szCs w:val="24"/>
          <w:highlight w:val="none"/>
          <w:lang w:eastAsia="zh-CN"/>
        </w:rPr>
        <w:t>一、项目基本情况</w:t>
      </w:r>
    </w:p>
    <w:p w14:paraId="7FACD13A">
      <w:pPr>
        <w:pStyle w:val="2"/>
        <w:spacing w:line="500" w:lineRule="exact"/>
        <w:ind w:left="416" w:leftChars="198" w:firstLine="238" w:firstLineChars="100"/>
        <w:rPr>
          <w:rFonts w:ascii="仿宋" w:hAnsi="仿宋" w:eastAsia="仿宋"/>
          <w:color w:val="auto"/>
          <w:sz w:val="24"/>
          <w:szCs w:val="24"/>
          <w:highlight w:val="none"/>
          <w:lang w:eastAsia="zh-CN"/>
        </w:rPr>
      </w:pPr>
      <w:r>
        <w:rPr>
          <w:rFonts w:ascii="仿宋" w:hAnsi="仿宋" w:eastAsia="仿宋"/>
          <w:color w:val="auto"/>
          <w:spacing w:val="-1"/>
          <w:sz w:val="24"/>
          <w:szCs w:val="24"/>
          <w:highlight w:val="none"/>
          <w:lang w:eastAsia="zh-CN"/>
        </w:rPr>
        <w:t>1、项目编号：</w:t>
      </w:r>
      <w:r>
        <w:rPr>
          <w:rFonts w:hint="eastAsia" w:ascii="仿宋" w:hAnsi="仿宋" w:eastAsia="仿宋"/>
          <w:color w:val="auto"/>
          <w:spacing w:val="-1"/>
          <w:sz w:val="24"/>
          <w:szCs w:val="24"/>
          <w:highlight w:val="none"/>
          <w:lang w:eastAsia="zh-CN"/>
        </w:rPr>
        <w:t>豫财招标采购-2024-733</w:t>
      </w:r>
    </w:p>
    <w:p w14:paraId="0C2CF9D7">
      <w:pPr>
        <w:pStyle w:val="2"/>
        <w:spacing w:line="500" w:lineRule="exact"/>
        <w:ind w:left="416" w:leftChars="198" w:firstLine="238" w:firstLineChars="100"/>
        <w:rPr>
          <w:rFonts w:ascii="仿宋" w:hAnsi="仿宋" w:eastAsia="仿宋"/>
          <w:color w:val="auto"/>
          <w:spacing w:val="-1"/>
          <w:sz w:val="24"/>
          <w:szCs w:val="24"/>
          <w:highlight w:val="none"/>
          <w:lang w:eastAsia="zh-CN"/>
        </w:rPr>
      </w:pPr>
      <w:r>
        <w:rPr>
          <w:rFonts w:ascii="仿宋" w:hAnsi="仿宋" w:eastAsia="仿宋"/>
          <w:color w:val="auto"/>
          <w:spacing w:val="-1"/>
          <w:sz w:val="24"/>
          <w:szCs w:val="24"/>
          <w:highlight w:val="none"/>
          <w:lang w:eastAsia="zh-CN"/>
        </w:rPr>
        <w:t>2、项目名称：安阳师范学院</w:t>
      </w:r>
      <w:r>
        <w:rPr>
          <w:rFonts w:hint="eastAsia" w:ascii="仿宋" w:hAnsi="仿宋" w:eastAsia="仿宋"/>
          <w:color w:val="auto"/>
          <w:spacing w:val="-1"/>
          <w:sz w:val="24"/>
          <w:szCs w:val="24"/>
          <w:highlight w:val="none"/>
          <w:lang w:eastAsia="zh-CN"/>
        </w:rPr>
        <w:t>学生宿舍区免费开水服务</w:t>
      </w:r>
      <w:r>
        <w:rPr>
          <w:rFonts w:ascii="仿宋" w:hAnsi="仿宋" w:eastAsia="仿宋"/>
          <w:color w:val="auto"/>
          <w:spacing w:val="-1"/>
          <w:sz w:val="24"/>
          <w:szCs w:val="24"/>
          <w:highlight w:val="none"/>
          <w:lang w:eastAsia="zh-CN"/>
        </w:rPr>
        <w:t>项目</w:t>
      </w:r>
    </w:p>
    <w:p w14:paraId="038C6DD9">
      <w:pPr>
        <w:pStyle w:val="2"/>
        <w:spacing w:line="500" w:lineRule="exact"/>
        <w:ind w:left="416" w:leftChars="198" w:firstLine="238" w:firstLineChars="100"/>
        <w:rPr>
          <w:rFonts w:ascii="仿宋" w:hAnsi="仿宋" w:eastAsia="仿宋"/>
          <w:color w:val="auto"/>
          <w:spacing w:val="-1"/>
          <w:sz w:val="24"/>
          <w:szCs w:val="24"/>
          <w:highlight w:val="none"/>
          <w:lang w:eastAsia="zh-CN"/>
        </w:rPr>
      </w:pPr>
      <w:r>
        <w:rPr>
          <w:rFonts w:ascii="仿宋" w:hAnsi="仿宋" w:eastAsia="仿宋"/>
          <w:color w:val="auto"/>
          <w:spacing w:val="-1"/>
          <w:sz w:val="24"/>
          <w:szCs w:val="24"/>
          <w:highlight w:val="none"/>
          <w:lang w:eastAsia="zh-CN"/>
        </w:rPr>
        <w:t>3、采购方式：公开招标</w:t>
      </w:r>
    </w:p>
    <w:p w14:paraId="4A82406D">
      <w:pPr>
        <w:pStyle w:val="2"/>
        <w:spacing w:line="500" w:lineRule="exact"/>
        <w:ind w:left="416" w:leftChars="198" w:firstLine="238" w:firstLineChars="100"/>
        <w:rPr>
          <w:rFonts w:ascii="仿宋" w:hAnsi="仿宋" w:eastAsia="仿宋"/>
          <w:color w:val="auto"/>
          <w:spacing w:val="-1"/>
          <w:sz w:val="24"/>
          <w:szCs w:val="24"/>
          <w:highlight w:val="none"/>
          <w:lang w:eastAsia="zh-CN"/>
        </w:rPr>
      </w:pPr>
      <w:r>
        <w:rPr>
          <w:rFonts w:ascii="仿宋" w:hAnsi="仿宋" w:eastAsia="仿宋"/>
          <w:color w:val="auto"/>
          <w:spacing w:val="-1"/>
          <w:sz w:val="24"/>
          <w:szCs w:val="24"/>
          <w:highlight w:val="none"/>
          <w:lang w:eastAsia="zh-CN"/>
        </w:rPr>
        <w:t>4、预算金额：</w:t>
      </w:r>
      <w:r>
        <w:rPr>
          <w:rFonts w:hint="eastAsia" w:ascii="仿宋" w:hAnsi="仿宋" w:eastAsia="仿宋"/>
          <w:color w:val="auto"/>
          <w:spacing w:val="-1"/>
          <w:sz w:val="24"/>
          <w:szCs w:val="24"/>
          <w:highlight w:val="none"/>
          <w:lang w:eastAsia="zh-CN"/>
        </w:rPr>
        <w:t>528</w:t>
      </w:r>
      <w:r>
        <w:rPr>
          <w:rFonts w:ascii="仿宋" w:hAnsi="仿宋" w:eastAsia="仿宋"/>
          <w:color w:val="auto"/>
          <w:spacing w:val="-1"/>
          <w:sz w:val="24"/>
          <w:szCs w:val="24"/>
          <w:highlight w:val="none"/>
          <w:lang w:eastAsia="zh-CN"/>
        </w:rPr>
        <w:t>0000.00元</w:t>
      </w:r>
    </w:p>
    <w:p w14:paraId="21CF510B">
      <w:pPr>
        <w:pStyle w:val="2"/>
        <w:spacing w:line="500" w:lineRule="exact"/>
        <w:ind w:left="416" w:leftChars="198" w:firstLine="476" w:firstLineChars="200"/>
        <w:rPr>
          <w:rFonts w:ascii="仿宋" w:hAnsi="仿宋" w:eastAsia="仿宋"/>
          <w:color w:val="auto"/>
          <w:spacing w:val="-1"/>
          <w:sz w:val="24"/>
          <w:szCs w:val="24"/>
          <w:highlight w:val="none"/>
          <w:lang w:eastAsia="zh-CN"/>
        </w:rPr>
      </w:pPr>
      <w:r>
        <w:rPr>
          <w:rFonts w:hint="eastAsia" w:ascii="仿宋" w:hAnsi="仿宋" w:eastAsia="仿宋"/>
          <w:color w:val="auto"/>
          <w:spacing w:val="-1"/>
          <w:sz w:val="24"/>
          <w:szCs w:val="24"/>
          <w:highlight w:val="none"/>
          <w:lang w:eastAsia="zh-CN"/>
        </w:rPr>
        <w:t>最高限价：0.16元/人·天</w:t>
      </w:r>
    </w:p>
    <w:tbl>
      <w:tblPr>
        <w:tblStyle w:val="23"/>
        <w:tblW w:w="498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66"/>
        <w:gridCol w:w="1080"/>
        <w:gridCol w:w="4006"/>
        <w:gridCol w:w="1847"/>
        <w:gridCol w:w="2004"/>
      </w:tblGrid>
      <w:tr w14:paraId="536CA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95" w:type="pct"/>
            <w:vAlign w:val="center"/>
          </w:tcPr>
          <w:p w14:paraId="5BDD604F">
            <w:pPr>
              <w:pStyle w:val="22"/>
              <w:spacing w:before="151" w:line="500" w:lineRule="exact"/>
              <w:jc w:val="center"/>
              <w:rPr>
                <w:rFonts w:ascii="仿宋" w:hAnsi="仿宋" w:eastAsia="仿宋"/>
                <w:color w:val="auto"/>
                <w:highlight w:val="none"/>
              </w:rPr>
            </w:pPr>
            <w:r>
              <w:rPr>
                <w:rFonts w:hint="eastAsia" w:ascii="仿宋" w:hAnsi="仿宋" w:eastAsia="仿宋"/>
                <w:color w:val="auto"/>
                <w:spacing w:val="-3"/>
                <w:highlight w:val="none"/>
                <w:lang w:eastAsia="zh-CN"/>
              </w:rPr>
              <w:t>序</w:t>
            </w:r>
            <w:r>
              <w:rPr>
                <w:rFonts w:ascii="仿宋" w:hAnsi="仿宋" w:eastAsia="仿宋"/>
                <w:color w:val="auto"/>
                <w:spacing w:val="-3"/>
                <w:highlight w:val="none"/>
              </w:rPr>
              <w:t>号</w:t>
            </w:r>
          </w:p>
        </w:tc>
        <w:tc>
          <w:tcPr>
            <w:tcW w:w="556" w:type="pct"/>
            <w:vAlign w:val="center"/>
          </w:tcPr>
          <w:p w14:paraId="0CA9A8DA">
            <w:pPr>
              <w:pStyle w:val="22"/>
              <w:spacing w:before="151" w:line="500" w:lineRule="exact"/>
              <w:jc w:val="center"/>
              <w:rPr>
                <w:rFonts w:ascii="仿宋" w:hAnsi="仿宋" w:eastAsia="仿宋"/>
                <w:color w:val="auto"/>
                <w:highlight w:val="none"/>
              </w:rPr>
            </w:pPr>
            <w:r>
              <w:rPr>
                <w:rFonts w:ascii="仿宋" w:hAnsi="仿宋" w:eastAsia="仿宋"/>
                <w:color w:val="auto"/>
                <w:spacing w:val="-3"/>
                <w:highlight w:val="none"/>
              </w:rPr>
              <w:t>包号</w:t>
            </w:r>
          </w:p>
        </w:tc>
        <w:tc>
          <w:tcPr>
            <w:tcW w:w="2063" w:type="pct"/>
            <w:vAlign w:val="center"/>
          </w:tcPr>
          <w:p w14:paraId="60A8F4B3">
            <w:pPr>
              <w:pStyle w:val="22"/>
              <w:spacing w:before="150" w:line="500" w:lineRule="exact"/>
              <w:jc w:val="center"/>
              <w:rPr>
                <w:rFonts w:ascii="仿宋" w:hAnsi="仿宋" w:eastAsia="仿宋"/>
                <w:color w:val="auto"/>
                <w:highlight w:val="none"/>
              </w:rPr>
            </w:pPr>
            <w:r>
              <w:rPr>
                <w:rFonts w:ascii="仿宋" w:hAnsi="仿宋" w:eastAsia="仿宋"/>
                <w:color w:val="auto"/>
                <w:spacing w:val="-3"/>
                <w:highlight w:val="none"/>
              </w:rPr>
              <w:t>包名称</w:t>
            </w:r>
          </w:p>
        </w:tc>
        <w:tc>
          <w:tcPr>
            <w:tcW w:w="951" w:type="pct"/>
            <w:vAlign w:val="center"/>
          </w:tcPr>
          <w:p w14:paraId="3BABB2CD">
            <w:pPr>
              <w:pStyle w:val="22"/>
              <w:spacing w:before="150" w:line="500" w:lineRule="exact"/>
              <w:jc w:val="center"/>
              <w:rPr>
                <w:rFonts w:ascii="仿宋" w:hAnsi="仿宋" w:eastAsia="仿宋"/>
                <w:color w:val="auto"/>
                <w:highlight w:val="none"/>
              </w:rPr>
            </w:pPr>
            <w:r>
              <w:rPr>
                <w:rFonts w:ascii="仿宋" w:hAnsi="仿宋" w:eastAsia="仿宋"/>
                <w:color w:val="auto"/>
                <w:spacing w:val="-4"/>
                <w:highlight w:val="none"/>
              </w:rPr>
              <w:t>包预算（元）</w:t>
            </w:r>
          </w:p>
        </w:tc>
        <w:tc>
          <w:tcPr>
            <w:tcW w:w="1032" w:type="pct"/>
            <w:vAlign w:val="center"/>
          </w:tcPr>
          <w:p w14:paraId="2B0E3470">
            <w:pPr>
              <w:pStyle w:val="22"/>
              <w:spacing w:before="151" w:line="500" w:lineRule="exact"/>
              <w:jc w:val="center"/>
              <w:rPr>
                <w:rFonts w:ascii="仿宋" w:hAnsi="仿宋" w:eastAsia="仿宋"/>
                <w:color w:val="auto"/>
                <w:highlight w:val="none"/>
              </w:rPr>
            </w:pPr>
            <w:r>
              <w:rPr>
                <w:rFonts w:ascii="仿宋" w:hAnsi="仿宋" w:eastAsia="仿宋"/>
                <w:color w:val="auto"/>
                <w:spacing w:val="-16"/>
                <w:highlight w:val="none"/>
              </w:rPr>
              <w:t>包最高限价（元）</w:t>
            </w:r>
          </w:p>
        </w:tc>
      </w:tr>
      <w:tr w14:paraId="32DEE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395" w:type="pct"/>
            <w:vAlign w:val="center"/>
          </w:tcPr>
          <w:p w14:paraId="136FFF4D">
            <w:pPr>
              <w:pStyle w:val="22"/>
              <w:spacing w:before="187" w:line="500" w:lineRule="exact"/>
              <w:ind w:left="416" w:leftChars="198" w:firstLine="4"/>
              <w:jc w:val="center"/>
              <w:rPr>
                <w:rFonts w:ascii="仿宋" w:hAnsi="仿宋" w:eastAsia="仿宋"/>
                <w:color w:val="auto"/>
                <w:highlight w:val="none"/>
              </w:rPr>
            </w:pPr>
            <w:r>
              <w:rPr>
                <w:rFonts w:ascii="仿宋" w:hAnsi="仿宋" w:eastAsia="仿宋"/>
                <w:color w:val="auto"/>
                <w:highlight w:val="none"/>
              </w:rPr>
              <w:t>1</w:t>
            </w:r>
          </w:p>
        </w:tc>
        <w:tc>
          <w:tcPr>
            <w:tcW w:w="556" w:type="pct"/>
            <w:vAlign w:val="center"/>
          </w:tcPr>
          <w:p w14:paraId="726BAD59">
            <w:pPr>
              <w:pStyle w:val="22"/>
              <w:spacing w:before="147" w:line="500" w:lineRule="exact"/>
              <w:ind w:left="416" w:leftChars="198" w:firstLine="4"/>
              <w:jc w:val="both"/>
              <w:rPr>
                <w:rFonts w:ascii="仿宋" w:hAnsi="仿宋" w:eastAsia="仿宋"/>
                <w:color w:val="auto"/>
                <w:highlight w:val="none"/>
                <w:lang w:eastAsia="zh-CN"/>
              </w:rPr>
            </w:pPr>
            <w:r>
              <w:rPr>
                <w:rFonts w:hint="eastAsia" w:ascii="仿宋" w:hAnsi="仿宋" w:eastAsia="仿宋"/>
                <w:color w:val="auto"/>
                <w:highlight w:val="none"/>
                <w:lang w:eastAsia="zh-CN"/>
              </w:rPr>
              <w:t>/</w:t>
            </w:r>
          </w:p>
        </w:tc>
        <w:tc>
          <w:tcPr>
            <w:tcW w:w="2063" w:type="pct"/>
            <w:vAlign w:val="center"/>
          </w:tcPr>
          <w:p w14:paraId="07A8407A">
            <w:pPr>
              <w:pStyle w:val="22"/>
              <w:spacing w:before="147" w:line="500" w:lineRule="exact"/>
              <w:jc w:val="center"/>
              <w:rPr>
                <w:rFonts w:ascii="仿宋" w:hAnsi="仿宋" w:eastAsia="仿宋"/>
                <w:color w:val="auto"/>
                <w:highlight w:val="none"/>
                <w:lang w:eastAsia="zh-CN"/>
              </w:rPr>
            </w:pPr>
            <w:r>
              <w:rPr>
                <w:rFonts w:ascii="仿宋" w:hAnsi="仿宋" w:eastAsia="仿宋"/>
                <w:color w:val="auto"/>
                <w:spacing w:val="-1"/>
                <w:highlight w:val="none"/>
                <w:lang w:eastAsia="zh-CN"/>
              </w:rPr>
              <w:t>安阳师范学院</w:t>
            </w:r>
            <w:r>
              <w:rPr>
                <w:rFonts w:hint="eastAsia" w:ascii="仿宋" w:hAnsi="仿宋" w:eastAsia="仿宋"/>
                <w:color w:val="auto"/>
                <w:spacing w:val="-1"/>
                <w:highlight w:val="none"/>
                <w:lang w:eastAsia="zh-CN"/>
              </w:rPr>
              <w:t>学生宿舍区免费开水服务</w:t>
            </w:r>
            <w:r>
              <w:rPr>
                <w:rFonts w:ascii="仿宋" w:hAnsi="仿宋" w:eastAsia="仿宋"/>
                <w:color w:val="auto"/>
                <w:spacing w:val="-1"/>
                <w:highlight w:val="none"/>
                <w:lang w:eastAsia="zh-CN"/>
              </w:rPr>
              <w:t>项目</w:t>
            </w:r>
          </w:p>
        </w:tc>
        <w:tc>
          <w:tcPr>
            <w:tcW w:w="951" w:type="pct"/>
            <w:vAlign w:val="center"/>
          </w:tcPr>
          <w:p w14:paraId="588A8613">
            <w:pPr>
              <w:spacing w:before="196" w:line="500" w:lineRule="exact"/>
              <w:jc w:val="center"/>
              <w:rPr>
                <w:rFonts w:ascii="仿宋" w:hAnsi="仿宋" w:eastAsia="仿宋" w:cs="Times New Roman"/>
                <w:color w:val="auto"/>
                <w:sz w:val="24"/>
                <w:szCs w:val="24"/>
                <w:highlight w:val="none"/>
                <w:lang w:eastAsia="zh-CN"/>
              </w:rPr>
            </w:pPr>
            <w:r>
              <w:rPr>
                <w:rFonts w:hint="eastAsia" w:ascii="仿宋" w:hAnsi="仿宋" w:eastAsia="仿宋" w:cs="Times New Roman"/>
                <w:color w:val="auto"/>
                <w:spacing w:val="-2"/>
                <w:sz w:val="24"/>
                <w:szCs w:val="24"/>
                <w:highlight w:val="none"/>
                <w:lang w:eastAsia="zh-CN"/>
              </w:rPr>
              <w:t>528</w:t>
            </w:r>
            <w:r>
              <w:rPr>
                <w:rFonts w:ascii="仿宋" w:hAnsi="仿宋" w:eastAsia="仿宋" w:cs="Times New Roman"/>
                <w:color w:val="auto"/>
                <w:spacing w:val="-2"/>
                <w:sz w:val="24"/>
                <w:szCs w:val="24"/>
                <w:highlight w:val="none"/>
              </w:rPr>
              <w:t>0000</w:t>
            </w:r>
            <w:r>
              <w:rPr>
                <w:rFonts w:hint="eastAsia" w:ascii="仿宋" w:hAnsi="仿宋" w:eastAsia="仿宋" w:cs="Times New Roman"/>
                <w:color w:val="auto"/>
                <w:spacing w:val="-2"/>
                <w:sz w:val="24"/>
                <w:szCs w:val="24"/>
                <w:highlight w:val="none"/>
                <w:lang w:eastAsia="zh-CN"/>
              </w:rPr>
              <w:t>.00</w:t>
            </w:r>
          </w:p>
        </w:tc>
        <w:tc>
          <w:tcPr>
            <w:tcW w:w="1032" w:type="pct"/>
            <w:vAlign w:val="center"/>
          </w:tcPr>
          <w:p w14:paraId="6CAC83E4">
            <w:pPr>
              <w:spacing w:before="196" w:line="500" w:lineRule="exact"/>
              <w:jc w:val="center"/>
              <w:rPr>
                <w:rFonts w:ascii="仿宋" w:hAnsi="仿宋" w:eastAsia="仿宋" w:cs="Times New Roman"/>
                <w:color w:val="auto"/>
                <w:sz w:val="24"/>
                <w:szCs w:val="24"/>
                <w:highlight w:val="none"/>
                <w:lang w:eastAsia="zh-CN"/>
              </w:rPr>
            </w:pPr>
            <w:r>
              <w:rPr>
                <w:rFonts w:hint="eastAsia" w:ascii="仿宋" w:hAnsi="仿宋" w:eastAsia="仿宋"/>
                <w:color w:val="auto"/>
                <w:spacing w:val="-1"/>
                <w:sz w:val="24"/>
                <w:szCs w:val="24"/>
                <w:highlight w:val="none"/>
                <w:lang w:eastAsia="zh-CN"/>
              </w:rPr>
              <w:t>0.16元/人·天</w:t>
            </w:r>
          </w:p>
        </w:tc>
      </w:tr>
    </w:tbl>
    <w:p w14:paraId="6697A502">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5、采购需求（包括但不限于标的的名称、数量、简要技术需求或服务要求等）</w:t>
      </w:r>
    </w:p>
    <w:p w14:paraId="2269E903">
      <w:pPr>
        <w:spacing w:line="500" w:lineRule="exact"/>
        <w:ind w:firstLine="472" w:firstLineChars="200"/>
        <w:jc w:val="both"/>
        <w:rPr>
          <w:rFonts w:ascii="仿宋" w:hAnsi="仿宋" w:eastAsia="仿宋"/>
          <w:color w:val="auto"/>
          <w:sz w:val="24"/>
          <w:szCs w:val="24"/>
          <w:highlight w:val="none"/>
          <w:lang w:eastAsia="zh-CN"/>
        </w:rPr>
      </w:pPr>
      <w:r>
        <w:rPr>
          <w:rFonts w:ascii="仿宋" w:hAnsi="仿宋" w:eastAsia="仿宋"/>
          <w:color w:val="auto"/>
          <w:spacing w:val="-2"/>
          <w:sz w:val="24"/>
          <w:szCs w:val="24"/>
          <w:highlight w:val="none"/>
          <w:lang w:eastAsia="zh-CN"/>
        </w:rPr>
        <w:t>5.1采购内容：</w:t>
      </w:r>
      <w:r>
        <w:rPr>
          <w:rFonts w:hint="eastAsia" w:ascii="仿宋" w:hAnsi="仿宋" w:eastAsia="仿宋"/>
          <w:color w:val="auto"/>
          <w:sz w:val="24"/>
          <w:szCs w:val="24"/>
          <w:highlight w:val="none"/>
          <w:lang w:eastAsia="zh-CN"/>
        </w:rPr>
        <w:t>校内学生约3万人，学生宿舍分布在5个住宿区（文明大道校区北苑、文明大道校区南苑、明园校区、竹菊园校区、兰梅园校区），每个区均需提供免费开水服务，现</w:t>
      </w:r>
      <w:r>
        <w:rPr>
          <w:rFonts w:ascii="仿宋" w:hAnsi="仿宋" w:eastAsia="仿宋"/>
          <w:color w:val="auto"/>
          <w:sz w:val="24"/>
          <w:szCs w:val="24"/>
          <w:highlight w:val="none"/>
          <w:lang w:eastAsia="zh-CN"/>
        </w:rPr>
        <w:t>各区域均有</w:t>
      </w:r>
      <w:r>
        <w:rPr>
          <w:rFonts w:hint="eastAsia" w:ascii="仿宋" w:hAnsi="仿宋" w:eastAsia="仿宋"/>
          <w:color w:val="auto"/>
          <w:sz w:val="24"/>
          <w:szCs w:val="24"/>
          <w:highlight w:val="none"/>
          <w:lang w:eastAsia="zh-CN"/>
        </w:rPr>
        <w:t>1个</w:t>
      </w:r>
      <w:r>
        <w:rPr>
          <w:rFonts w:ascii="仿宋" w:hAnsi="仿宋" w:eastAsia="仿宋"/>
          <w:color w:val="auto"/>
          <w:sz w:val="24"/>
          <w:szCs w:val="24"/>
          <w:highlight w:val="none"/>
          <w:lang w:eastAsia="zh-CN"/>
        </w:rPr>
        <w:t>开水房，</w:t>
      </w:r>
      <w:r>
        <w:rPr>
          <w:rFonts w:hint="eastAsia" w:ascii="仿宋" w:hAnsi="仿宋" w:eastAsia="仿宋"/>
          <w:color w:val="auto"/>
          <w:sz w:val="24"/>
          <w:szCs w:val="24"/>
          <w:highlight w:val="none"/>
          <w:lang w:eastAsia="zh-CN"/>
        </w:rPr>
        <w:t>目前我校学生日均使用开水量约100吨。</w:t>
      </w:r>
    </w:p>
    <w:p w14:paraId="2845CBFC">
      <w:pPr>
        <w:pStyle w:val="2"/>
        <w:spacing w:line="500" w:lineRule="exact"/>
        <w:ind w:left="416" w:leftChars="198" w:firstLine="4"/>
        <w:rPr>
          <w:rFonts w:ascii="仿宋" w:hAnsi="仿宋" w:eastAsia="仿宋"/>
          <w:color w:val="auto"/>
          <w:spacing w:val="-2"/>
          <w:sz w:val="24"/>
          <w:szCs w:val="24"/>
          <w:highlight w:val="none"/>
          <w:lang w:eastAsia="zh-CN"/>
        </w:rPr>
      </w:pPr>
      <w:r>
        <w:rPr>
          <w:rFonts w:hint="eastAsia" w:ascii="仿宋" w:hAnsi="仿宋" w:eastAsia="仿宋"/>
          <w:color w:val="auto"/>
          <w:spacing w:val="-1"/>
          <w:sz w:val="24"/>
          <w:szCs w:val="24"/>
          <w:highlight w:val="none"/>
          <w:lang w:eastAsia="zh-CN"/>
        </w:rPr>
        <w:t>（详见采购文件第五章 项目需求）</w:t>
      </w:r>
    </w:p>
    <w:p w14:paraId="7FC38D53">
      <w:pPr>
        <w:pStyle w:val="2"/>
        <w:spacing w:line="500" w:lineRule="exact"/>
        <w:ind w:left="416" w:leftChars="198" w:firstLine="4"/>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5.2</w:t>
      </w:r>
      <w:r>
        <w:rPr>
          <w:rFonts w:hint="eastAsia" w:ascii="仿宋" w:hAnsi="仿宋" w:eastAsia="仿宋"/>
          <w:color w:val="auto"/>
          <w:spacing w:val="-2"/>
          <w:sz w:val="24"/>
          <w:szCs w:val="24"/>
          <w:highlight w:val="none"/>
          <w:lang w:eastAsia="zh-CN"/>
        </w:rPr>
        <w:t>服务</w:t>
      </w:r>
      <w:r>
        <w:rPr>
          <w:rFonts w:ascii="仿宋" w:hAnsi="仿宋" w:eastAsia="仿宋"/>
          <w:color w:val="auto"/>
          <w:spacing w:val="-2"/>
          <w:sz w:val="24"/>
          <w:szCs w:val="24"/>
          <w:highlight w:val="none"/>
          <w:lang w:eastAsia="zh-CN"/>
        </w:rPr>
        <w:t>质量：</w:t>
      </w:r>
      <w:r>
        <w:rPr>
          <w:rFonts w:hint="eastAsia" w:ascii="仿宋" w:hAnsi="仿宋" w:eastAsia="仿宋"/>
          <w:color w:val="auto"/>
          <w:spacing w:val="-2"/>
          <w:sz w:val="24"/>
          <w:szCs w:val="24"/>
          <w:highlight w:val="none"/>
          <w:lang w:eastAsia="zh-CN"/>
        </w:rPr>
        <w:t>满足采购人需求</w:t>
      </w:r>
      <w:r>
        <w:rPr>
          <w:rFonts w:ascii="仿宋" w:hAnsi="仿宋" w:eastAsia="仿宋"/>
          <w:color w:val="auto"/>
          <w:spacing w:val="-2"/>
          <w:sz w:val="24"/>
          <w:szCs w:val="24"/>
          <w:highlight w:val="none"/>
          <w:lang w:eastAsia="zh-CN"/>
        </w:rPr>
        <w:t>。</w:t>
      </w:r>
    </w:p>
    <w:p w14:paraId="23424157">
      <w:pPr>
        <w:pStyle w:val="2"/>
        <w:spacing w:line="500" w:lineRule="exact"/>
        <w:ind w:left="416" w:leftChars="198" w:firstLine="4"/>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5.3</w:t>
      </w:r>
      <w:r>
        <w:rPr>
          <w:rFonts w:hint="eastAsia" w:ascii="仿宋" w:hAnsi="仿宋" w:eastAsia="仿宋"/>
          <w:color w:val="auto"/>
          <w:spacing w:val="-2"/>
          <w:sz w:val="24"/>
          <w:szCs w:val="24"/>
          <w:highlight w:val="none"/>
          <w:lang w:eastAsia="zh-CN"/>
        </w:rPr>
        <w:t>服务合同周期</w:t>
      </w:r>
      <w:r>
        <w:rPr>
          <w:rFonts w:ascii="仿宋" w:hAnsi="仿宋" w:eastAsia="仿宋"/>
          <w:color w:val="auto"/>
          <w:spacing w:val="-2"/>
          <w:sz w:val="24"/>
          <w:szCs w:val="24"/>
          <w:highlight w:val="none"/>
          <w:lang w:eastAsia="zh-CN"/>
        </w:rPr>
        <w:t>：</w:t>
      </w:r>
      <w:r>
        <w:rPr>
          <w:rFonts w:hint="eastAsia" w:ascii="仿宋" w:hAnsi="仿宋" w:eastAsia="仿宋"/>
          <w:color w:val="auto"/>
          <w:spacing w:val="-2"/>
          <w:sz w:val="24"/>
          <w:szCs w:val="24"/>
          <w:highlight w:val="none"/>
          <w:lang w:eastAsia="zh-CN"/>
        </w:rPr>
        <w:t>6年。</w:t>
      </w:r>
    </w:p>
    <w:p w14:paraId="214F97CF">
      <w:pPr>
        <w:pStyle w:val="2"/>
        <w:spacing w:line="500" w:lineRule="exact"/>
        <w:ind w:left="416" w:leftChars="198" w:firstLine="4"/>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5.4资金来源：财政资金</w:t>
      </w:r>
    </w:p>
    <w:p w14:paraId="078946DA">
      <w:pPr>
        <w:pStyle w:val="2"/>
        <w:spacing w:line="500" w:lineRule="exact"/>
        <w:ind w:left="416" w:leftChars="198" w:firstLine="4"/>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5.</w:t>
      </w:r>
      <w:r>
        <w:rPr>
          <w:rFonts w:hint="eastAsia" w:ascii="仿宋" w:hAnsi="仿宋" w:eastAsia="仿宋"/>
          <w:color w:val="auto"/>
          <w:spacing w:val="-2"/>
          <w:sz w:val="24"/>
          <w:szCs w:val="24"/>
          <w:highlight w:val="none"/>
          <w:lang w:eastAsia="zh-CN"/>
        </w:rPr>
        <w:t>5项目实施地点：采购人指定地点</w:t>
      </w:r>
    </w:p>
    <w:p w14:paraId="7F465E9F">
      <w:pPr>
        <w:pStyle w:val="2"/>
        <w:spacing w:line="500" w:lineRule="exact"/>
        <w:ind w:left="416" w:leftChars="198" w:firstLine="4"/>
        <w:rPr>
          <w:rFonts w:ascii="仿宋" w:hAnsi="仿宋" w:eastAsia="仿宋"/>
          <w:color w:val="auto"/>
          <w:spacing w:val="-2"/>
          <w:sz w:val="24"/>
          <w:szCs w:val="24"/>
          <w:highlight w:val="none"/>
          <w:lang w:eastAsia="zh-CN"/>
        </w:rPr>
      </w:pPr>
      <w:r>
        <w:rPr>
          <w:rFonts w:ascii="仿宋" w:hAnsi="仿宋" w:eastAsia="仿宋"/>
          <w:color w:val="auto"/>
          <w:spacing w:val="-3"/>
          <w:sz w:val="24"/>
          <w:szCs w:val="24"/>
          <w:highlight w:val="none"/>
          <w:lang w:eastAsia="zh-CN"/>
        </w:rPr>
        <w:t>6、合同履行期限：同合同约定。</w:t>
      </w:r>
    </w:p>
    <w:p w14:paraId="00181B33">
      <w:pPr>
        <w:pStyle w:val="2"/>
        <w:spacing w:line="500" w:lineRule="exact"/>
        <w:ind w:left="416" w:leftChars="198" w:firstLine="4"/>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7、本项目是否接受联合体投标：否</w:t>
      </w:r>
    </w:p>
    <w:p w14:paraId="66B01E2A">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8、是否接受进口产品：否</w:t>
      </w:r>
    </w:p>
    <w:p w14:paraId="56E4E487">
      <w:pPr>
        <w:pStyle w:val="2"/>
        <w:spacing w:line="500" w:lineRule="exact"/>
        <w:ind w:left="416" w:leftChars="198" w:firstLine="236" w:firstLineChars="100"/>
        <w:rPr>
          <w:rFonts w:ascii="仿宋" w:hAnsi="仿宋" w:eastAsia="仿宋"/>
          <w:color w:val="auto"/>
          <w:spacing w:val="-2"/>
          <w:sz w:val="24"/>
          <w:szCs w:val="24"/>
          <w:highlight w:val="none"/>
          <w:u w:val="single"/>
          <w:lang w:eastAsia="zh-CN"/>
        </w:rPr>
      </w:pPr>
      <w:r>
        <w:rPr>
          <w:rFonts w:ascii="仿宋" w:hAnsi="仿宋" w:eastAsia="仿宋"/>
          <w:color w:val="auto"/>
          <w:spacing w:val="-2"/>
          <w:sz w:val="24"/>
          <w:szCs w:val="24"/>
          <w:highlight w:val="none"/>
          <w:lang w:eastAsia="zh-CN"/>
        </w:rPr>
        <w:t>9、</w:t>
      </w:r>
      <w:r>
        <w:rPr>
          <w:rFonts w:ascii="仿宋" w:hAnsi="仿宋" w:eastAsia="仿宋"/>
          <w:b/>
          <w:bCs/>
          <w:color w:val="auto"/>
          <w:spacing w:val="-2"/>
          <w:sz w:val="24"/>
          <w:szCs w:val="24"/>
          <w:highlight w:val="none"/>
          <w:u w:val="single"/>
          <w:lang w:eastAsia="zh-CN"/>
        </w:rPr>
        <w:t>是否专门面向中小企业采购：</w:t>
      </w:r>
      <w:r>
        <w:rPr>
          <w:rFonts w:hint="eastAsia" w:ascii="仿宋" w:hAnsi="仿宋" w:eastAsia="仿宋"/>
          <w:b/>
          <w:bCs/>
          <w:color w:val="auto"/>
          <w:spacing w:val="-2"/>
          <w:sz w:val="24"/>
          <w:szCs w:val="24"/>
          <w:highlight w:val="none"/>
          <w:u w:val="single"/>
          <w:lang w:eastAsia="zh-CN"/>
        </w:rPr>
        <w:t>是</w:t>
      </w:r>
    </w:p>
    <w:p w14:paraId="00BBE237">
      <w:pPr>
        <w:pStyle w:val="2"/>
        <w:spacing w:line="500" w:lineRule="exact"/>
        <w:ind w:left="416" w:leftChars="198" w:firstLine="237" w:firstLineChars="100"/>
        <w:rPr>
          <w:rFonts w:ascii="仿宋" w:hAnsi="仿宋" w:eastAsia="仿宋"/>
          <w:b/>
          <w:color w:val="auto"/>
          <w:spacing w:val="-2"/>
          <w:sz w:val="24"/>
          <w:szCs w:val="24"/>
          <w:highlight w:val="none"/>
          <w:lang w:eastAsia="zh-CN"/>
        </w:rPr>
      </w:pPr>
      <w:r>
        <w:rPr>
          <w:rFonts w:ascii="仿宋" w:hAnsi="仿宋" w:eastAsia="仿宋"/>
          <w:b/>
          <w:color w:val="auto"/>
          <w:spacing w:val="-2"/>
          <w:sz w:val="24"/>
          <w:szCs w:val="24"/>
          <w:highlight w:val="none"/>
          <w:lang w:eastAsia="zh-CN"/>
        </w:rPr>
        <w:t>二、申请人资格要求：</w:t>
      </w:r>
    </w:p>
    <w:p w14:paraId="1AFA8D36">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1、满足《中华人民共和国政府采购法》第二十二条规定；</w:t>
      </w:r>
    </w:p>
    <w:p w14:paraId="74C1CEF0">
      <w:pPr>
        <w:pStyle w:val="2"/>
        <w:spacing w:line="500" w:lineRule="exact"/>
        <w:ind w:left="416" w:leftChars="198" w:firstLine="236" w:firstLineChars="100"/>
        <w:rPr>
          <w:rFonts w:hint="eastAsia" w:ascii="仿宋" w:hAnsi="仿宋" w:eastAsia="仿宋"/>
          <w:b/>
          <w:bCs/>
          <w:color w:val="auto"/>
          <w:spacing w:val="-2"/>
          <w:sz w:val="24"/>
          <w:szCs w:val="24"/>
          <w:highlight w:val="none"/>
          <w:u w:val="single"/>
          <w:lang w:val="en-US" w:eastAsia="zh-CN"/>
        </w:rPr>
      </w:pPr>
      <w:r>
        <w:rPr>
          <w:rFonts w:ascii="仿宋" w:hAnsi="仿宋" w:eastAsia="仿宋"/>
          <w:color w:val="auto"/>
          <w:spacing w:val="-2"/>
          <w:sz w:val="24"/>
          <w:szCs w:val="24"/>
          <w:highlight w:val="none"/>
          <w:lang w:eastAsia="zh-CN"/>
        </w:rPr>
        <w:t>2、落实政府采购政策满足的资格要求：</w:t>
      </w:r>
      <w:r>
        <w:rPr>
          <w:rFonts w:hint="eastAsia" w:ascii="仿宋" w:hAnsi="仿宋" w:eastAsia="仿宋"/>
          <w:b/>
          <w:bCs/>
          <w:color w:val="auto"/>
          <w:spacing w:val="-2"/>
          <w:sz w:val="24"/>
          <w:szCs w:val="24"/>
          <w:highlight w:val="none"/>
          <w:u w:val="single"/>
          <w:lang w:val="en-US" w:eastAsia="zh-CN"/>
        </w:rPr>
        <w:t>本次招标专门面向中小企业采购</w:t>
      </w:r>
    </w:p>
    <w:p w14:paraId="249BFA39">
      <w:pPr>
        <w:pStyle w:val="2"/>
        <w:spacing w:line="500" w:lineRule="exact"/>
        <w:ind w:left="416" w:leftChars="198" w:firstLine="236" w:firstLineChars="100"/>
        <w:rPr>
          <w:rFonts w:ascii="仿宋" w:hAnsi="仿宋" w:eastAsia="仿宋"/>
          <w:color w:val="auto"/>
          <w:spacing w:val="-2"/>
          <w:sz w:val="24"/>
          <w:szCs w:val="24"/>
          <w:highlight w:val="none"/>
          <w:lang w:eastAsia="zh-CN"/>
        </w:rPr>
      </w:pPr>
      <w:bookmarkStart w:id="188" w:name="_GoBack"/>
      <w:bookmarkEnd w:id="188"/>
      <w:r>
        <w:rPr>
          <w:rFonts w:hint="eastAsia" w:ascii="仿宋" w:hAnsi="仿宋" w:eastAsia="仿宋"/>
          <w:color w:val="auto"/>
          <w:spacing w:val="-2"/>
          <w:sz w:val="24"/>
          <w:szCs w:val="24"/>
          <w:highlight w:val="none"/>
          <w:lang w:eastAsia="zh-CN"/>
        </w:rPr>
        <w:t>3、</w:t>
      </w:r>
      <w:r>
        <w:rPr>
          <w:rFonts w:ascii="仿宋" w:hAnsi="仿宋" w:eastAsia="仿宋"/>
          <w:color w:val="auto"/>
          <w:spacing w:val="-2"/>
          <w:sz w:val="24"/>
          <w:szCs w:val="24"/>
          <w:highlight w:val="none"/>
          <w:lang w:eastAsia="zh-CN"/>
        </w:rPr>
        <w:t>本项目的特定资格要求：</w:t>
      </w:r>
    </w:p>
    <w:p w14:paraId="299C8059">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3.1 投标人应具有独立法人资格，具有有效的营业执照；</w:t>
      </w:r>
    </w:p>
    <w:p w14:paraId="2840B863">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3.2 具有良好的商业信誉和健全的财务会计制度（</w:t>
      </w:r>
      <w:r>
        <w:rPr>
          <w:rFonts w:hint="eastAsia" w:ascii="仿宋" w:hAnsi="仿宋" w:eastAsia="仿宋"/>
          <w:color w:val="auto"/>
          <w:spacing w:val="-10"/>
          <w:sz w:val="24"/>
          <w:szCs w:val="24"/>
          <w:highlight w:val="none"/>
          <w:lang w:eastAsia="zh-CN"/>
        </w:rPr>
        <w:t>须</w:t>
      </w:r>
      <w:r>
        <w:rPr>
          <w:rFonts w:hint="eastAsia" w:ascii="仿宋" w:hAnsi="仿宋" w:eastAsia="仿宋"/>
          <w:color w:val="auto"/>
          <w:sz w:val="24"/>
          <w:highlight w:val="none"/>
          <w:lang w:eastAsia="zh-CN"/>
        </w:rPr>
        <w:t>提供2023年度财务审计报告, 公司成立年限不足一年的企业应提供其基本户开户银行出具的资信证明</w:t>
      </w:r>
      <w:r>
        <w:rPr>
          <w:rFonts w:hint="eastAsia" w:ascii="仿宋" w:hAnsi="仿宋" w:eastAsia="仿宋"/>
          <w:color w:val="auto"/>
          <w:spacing w:val="-2"/>
          <w:sz w:val="24"/>
          <w:szCs w:val="24"/>
          <w:highlight w:val="none"/>
          <w:lang w:eastAsia="zh-CN"/>
        </w:rPr>
        <w:t>）；</w:t>
      </w:r>
    </w:p>
    <w:p w14:paraId="0C866F52">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3.3 有依法缴纳税收和社会保障资金的良好记录（提供企业2024年1月1日以来任意三个月企业依法缴纳税收和社会保障资金的证明,依法免税企业应提供相关证明文件）；</w:t>
      </w:r>
    </w:p>
    <w:p w14:paraId="6E27E046">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3.4 具有履行合同所必需的设备和专业技术能力；</w:t>
      </w:r>
    </w:p>
    <w:p w14:paraId="02193086">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3.5 参加政府采购活动前三年内，在经营活动中没有重大违法记录（提供参加政府采购活动前3年内在经营活动中没有重大违法记录的书面声明）；</w:t>
      </w:r>
    </w:p>
    <w:p w14:paraId="16DF9FD4">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val="en-US" w:eastAsia="zh-CN"/>
        </w:rPr>
        <w:t>3.6</w:t>
      </w:r>
      <w:r>
        <w:rPr>
          <w:rFonts w:ascii="仿宋" w:hAnsi="仿宋" w:eastAsia="仿宋"/>
          <w:color w:val="auto"/>
          <w:spacing w:val="-2"/>
          <w:sz w:val="24"/>
          <w:szCs w:val="24"/>
          <w:highlight w:val="none"/>
          <w:lang w:eastAsia="zh-CN"/>
        </w:rPr>
        <w:t>根据《关于在政府采购活动中查询及使用信用记录有关问题的通知》(财库[2016]125号) 和豫财购【2016】15号的规定， 对列入失信被执行人、重大税收违法失信主体） 、政府采购严重违法失信行为记录名单的供应商，拒绝参与本项目采购活动；【查询渠道：“信用中国”网站（www.creditchina.gov.cn）、中国政府采购网（www.ccgp.gov.cn）查询相关主体信用记录】（</w:t>
      </w:r>
      <w:r>
        <w:rPr>
          <w:rFonts w:hint="eastAsia" w:ascii="仿宋" w:hAnsi="仿宋" w:eastAsia="仿宋"/>
          <w:color w:val="auto"/>
          <w:spacing w:val="-2"/>
          <w:sz w:val="24"/>
          <w:szCs w:val="24"/>
          <w:highlight w:val="none"/>
          <w:lang w:eastAsia="zh-CN"/>
        </w:rPr>
        <w:t>供应商将信息页面截图附入投标文件</w:t>
      </w:r>
      <w:r>
        <w:rPr>
          <w:rFonts w:ascii="仿宋" w:hAnsi="仿宋" w:eastAsia="仿宋"/>
          <w:color w:val="auto"/>
          <w:spacing w:val="-2"/>
          <w:sz w:val="24"/>
          <w:szCs w:val="24"/>
          <w:highlight w:val="none"/>
          <w:lang w:eastAsia="zh-CN"/>
        </w:rPr>
        <w:t>）。</w:t>
      </w:r>
    </w:p>
    <w:p w14:paraId="67906274">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val="en-US" w:eastAsia="zh-CN"/>
        </w:rPr>
        <w:t>3.7</w:t>
      </w:r>
      <w:r>
        <w:rPr>
          <w:rFonts w:ascii="仿宋" w:hAnsi="仿宋" w:eastAsia="仿宋"/>
          <w:color w:val="auto"/>
          <w:spacing w:val="-2"/>
          <w:sz w:val="24"/>
          <w:szCs w:val="24"/>
          <w:highlight w:val="none"/>
          <w:lang w:eastAsia="zh-CN"/>
        </w:rPr>
        <w:t>单位负责人为同一人或者存在直接控股、管理关系的不同供应商，不得参加同一标包</w:t>
      </w:r>
      <w:r>
        <w:rPr>
          <w:rFonts w:hint="eastAsia" w:ascii="仿宋" w:hAnsi="仿宋" w:eastAsia="仿宋"/>
          <w:color w:val="auto"/>
          <w:spacing w:val="-2"/>
          <w:sz w:val="24"/>
          <w:szCs w:val="24"/>
          <w:highlight w:val="none"/>
          <w:lang w:eastAsia="zh-CN"/>
        </w:rPr>
        <w:t>投标或未划分标包的同一招标项</w:t>
      </w:r>
      <w:r>
        <w:rPr>
          <w:rFonts w:ascii="仿宋" w:hAnsi="仿宋" w:eastAsia="仿宋"/>
          <w:color w:val="auto"/>
          <w:spacing w:val="-2"/>
          <w:sz w:val="24"/>
          <w:szCs w:val="24"/>
          <w:highlight w:val="none"/>
          <w:lang w:eastAsia="zh-CN"/>
        </w:rPr>
        <w:t>目投标</w:t>
      </w:r>
      <w:r>
        <w:rPr>
          <w:rFonts w:hint="eastAsia" w:ascii="仿宋" w:hAnsi="仿宋" w:eastAsia="仿宋"/>
          <w:color w:val="auto"/>
          <w:spacing w:val="-2"/>
          <w:sz w:val="24"/>
          <w:szCs w:val="24"/>
          <w:highlight w:val="none"/>
          <w:lang w:eastAsia="zh-CN"/>
        </w:rPr>
        <w:t>（提供在</w:t>
      </w:r>
      <w:r>
        <w:rPr>
          <w:rFonts w:ascii="仿宋" w:hAnsi="仿宋" w:eastAsia="仿宋"/>
          <w:color w:val="auto"/>
          <w:spacing w:val="-2"/>
          <w:sz w:val="24"/>
          <w:szCs w:val="24"/>
          <w:highlight w:val="none"/>
          <w:lang w:eastAsia="zh-CN"/>
        </w:rPr>
        <w:t>“</w:t>
      </w:r>
      <w:r>
        <w:rPr>
          <w:rFonts w:hint="eastAsia" w:ascii="仿宋" w:hAnsi="仿宋" w:eastAsia="仿宋"/>
          <w:color w:val="auto"/>
          <w:spacing w:val="-2"/>
          <w:sz w:val="24"/>
          <w:szCs w:val="24"/>
          <w:highlight w:val="none"/>
          <w:lang w:eastAsia="zh-CN"/>
        </w:rPr>
        <w:t>全国企业信用信息公示系统</w:t>
      </w:r>
      <w:r>
        <w:rPr>
          <w:rFonts w:ascii="仿宋" w:hAnsi="仿宋" w:eastAsia="仿宋"/>
          <w:color w:val="auto"/>
          <w:spacing w:val="-2"/>
          <w:sz w:val="24"/>
          <w:szCs w:val="24"/>
          <w:highlight w:val="none"/>
          <w:lang w:eastAsia="zh-CN"/>
        </w:rPr>
        <w:t>”</w:t>
      </w:r>
      <w:r>
        <w:rPr>
          <w:rFonts w:hint="eastAsia" w:ascii="仿宋" w:hAnsi="仿宋" w:eastAsia="仿宋"/>
          <w:color w:val="auto"/>
          <w:spacing w:val="-2"/>
          <w:sz w:val="24"/>
          <w:szCs w:val="24"/>
          <w:highlight w:val="none"/>
          <w:lang w:eastAsia="zh-CN"/>
        </w:rPr>
        <w:t>中查询打印的相关材料并加盖公章）</w:t>
      </w:r>
      <w:r>
        <w:rPr>
          <w:rFonts w:ascii="仿宋" w:hAnsi="仿宋" w:eastAsia="仿宋"/>
          <w:color w:val="auto"/>
          <w:spacing w:val="-2"/>
          <w:sz w:val="24"/>
          <w:szCs w:val="24"/>
          <w:highlight w:val="none"/>
          <w:lang w:eastAsia="zh-CN"/>
        </w:rPr>
        <w:t>。</w:t>
      </w:r>
    </w:p>
    <w:p w14:paraId="70B493ED">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val="en-US" w:eastAsia="zh-CN"/>
        </w:rPr>
        <w:t>3.8</w:t>
      </w:r>
      <w:r>
        <w:rPr>
          <w:rFonts w:ascii="仿宋" w:hAnsi="仿宋" w:eastAsia="仿宋"/>
          <w:color w:val="auto"/>
          <w:spacing w:val="-2"/>
          <w:sz w:val="24"/>
          <w:szCs w:val="24"/>
          <w:highlight w:val="none"/>
          <w:lang w:eastAsia="zh-CN"/>
        </w:rPr>
        <w:t>本次招标不接受联合体投标。</w:t>
      </w:r>
    </w:p>
    <w:p w14:paraId="16D7354F">
      <w:pPr>
        <w:pStyle w:val="2"/>
        <w:spacing w:line="500" w:lineRule="exact"/>
        <w:ind w:left="416" w:leftChars="198" w:firstLine="237" w:firstLineChars="100"/>
        <w:rPr>
          <w:rFonts w:hint="default" w:ascii="仿宋" w:hAnsi="仿宋" w:eastAsia="仿宋"/>
          <w:b/>
          <w:bCs/>
          <w:color w:val="auto"/>
          <w:spacing w:val="-2"/>
          <w:sz w:val="24"/>
          <w:szCs w:val="24"/>
          <w:highlight w:val="none"/>
          <w:u w:val="single"/>
          <w:lang w:val="en-US" w:eastAsia="zh-CN"/>
        </w:rPr>
      </w:pPr>
      <w:r>
        <w:rPr>
          <w:rFonts w:hint="eastAsia" w:ascii="仿宋" w:hAnsi="仿宋" w:eastAsia="仿宋"/>
          <w:b/>
          <w:bCs/>
          <w:color w:val="auto"/>
          <w:spacing w:val="-2"/>
          <w:sz w:val="24"/>
          <w:szCs w:val="24"/>
          <w:highlight w:val="none"/>
          <w:u w:val="single"/>
          <w:lang w:val="en-US" w:eastAsia="zh-CN"/>
        </w:rPr>
        <w:t>3.9本次招标专门面向中小企业采购（提供中小企业声明函）</w:t>
      </w:r>
    </w:p>
    <w:p w14:paraId="2E8CE91B">
      <w:pPr>
        <w:pStyle w:val="2"/>
        <w:spacing w:line="500" w:lineRule="exact"/>
        <w:ind w:left="416" w:leftChars="198" w:firstLine="237" w:firstLineChars="100"/>
        <w:rPr>
          <w:rFonts w:ascii="仿宋" w:hAnsi="仿宋" w:eastAsia="仿宋"/>
          <w:b/>
          <w:color w:val="auto"/>
          <w:spacing w:val="-2"/>
          <w:sz w:val="24"/>
          <w:szCs w:val="24"/>
          <w:highlight w:val="none"/>
          <w:lang w:eastAsia="zh-CN"/>
        </w:rPr>
      </w:pPr>
      <w:r>
        <w:rPr>
          <w:rFonts w:ascii="仿宋" w:hAnsi="仿宋" w:eastAsia="仿宋"/>
          <w:b/>
          <w:color w:val="auto"/>
          <w:spacing w:val="-2"/>
          <w:sz w:val="24"/>
          <w:szCs w:val="24"/>
          <w:highlight w:val="none"/>
          <w:lang w:eastAsia="zh-CN"/>
        </w:rPr>
        <w:t>三、获取招标文件</w:t>
      </w:r>
    </w:p>
    <w:p w14:paraId="1478622A">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1、时间：</w:t>
      </w:r>
      <w:r>
        <w:rPr>
          <w:rFonts w:hint="eastAsia" w:ascii="仿宋" w:hAnsi="仿宋" w:eastAsia="仿宋"/>
          <w:color w:val="auto"/>
          <w:spacing w:val="-2"/>
          <w:sz w:val="24"/>
          <w:szCs w:val="24"/>
          <w:highlight w:val="none"/>
          <w:lang w:eastAsia="zh-CN"/>
        </w:rPr>
        <w:t>2024</w:t>
      </w:r>
      <w:r>
        <w:rPr>
          <w:rFonts w:ascii="仿宋" w:hAnsi="仿宋" w:eastAsia="仿宋"/>
          <w:color w:val="auto"/>
          <w:spacing w:val="-2"/>
          <w:sz w:val="24"/>
          <w:szCs w:val="24"/>
          <w:highlight w:val="none"/>
          <w:lang w:eastAsia="zh-CN"/>
        </w:rPr>
        <w:t>年</w:t>
      </w:r>
      <w:r>
        <w:rPr>
          <w:rFonts w:hint="eastAsia" w:ascii="仿宋" w:hAnsi="仿宋" w:eastAsia="仿宋"/>
          <w:color w:val="auto"/>
          <w:spacing w:val="-2"/>
          <w:sz w:val="24"/>
          <w:szCs w:val="24"/>
          <w:highlight w:val="none"/>
          <w:lang w:val="en-US" w:eastAsia="zh-CN"/>
        </w:rPr>
        <w:t>07</w:t>
      </w:r>
      <w:r>
        <w:rPr>
          <w:rFonts w:ascii="仿宋" w:hAnsi="仿宋" w:eastAsia="仿宋"/>
          <w:color w:val="auto"/>
          <w:spacing w:val="-2"/>
          <w:sz w:val="24"/>
          <w:szCs w:val="24"/>
          <w:highlight w:val="none"/>
          <w:lang w:eastAsia="zh-CN"/>
        </w:rPr>
        <w:t>月</w:t>
      </w:r>
      <w:r>
        <w:rPr>
          <w:rFonts w:hint="eastAsia" w:ascii="仿宋" w:hAnsi="仿宋" w:eastAsia="仿宋"/>
          <w:color w:val="auto"/>
          <w:spacing w:val="-2"/>
          <w:sz w:val="24"/>
          <w:szCs w:val="24"/>
          <w:highlight w:val="none"/>
          <w:lang w:val="en-US" w:eastAsia="zh-CN"/>
        </w:rPr>
        <w:t>13</w:t>
      </w:r>
      <w:r>
        <w:rPr>
          <w:rFonts w:ascii="仿宋" w:hAnsi="仿宋" w:eastAsia="仿宋"/>
          <w:color w:val="auto"/>
          <w:spacing w:val="-2"/>
          <w:sz w:val="24"/>
          <w:szCs w:val="24"/>
          <w:highlight w:val="none"/>
          <w:lang w:eastAsia="zh-CN"/>
        </w:rPr>
        <w:t>日至</w:t>
      </w:r>
      <w:r>
        <w:rPr>
          <w:rFonts w:hint="eastAsia" w:ascii="仿宋" w:hAnsi="仿宋" w:eastAsia="仿宋"/>
          <w:color w:val="auto"/>
          <w:spacing w:val="-2"/>
          <w:sz w:val="24"/>
          <w:szCs w:val="24"/>
          <w:highlight w:val="none"/>
          <w:lang w:eastAsia="zh-CN"/>
        </w:rPr>
        <w:t>2024</w:t>
      </w:r>
      <w:r>
        <w:rPr>
          <w:rFonts w:ascii="仿宋" w:hAnsi="仿宋" w:eastAsia="仿宋"/>
          <w:color w:val="auto"/>
          <w:spacing w:val="-2"/>
          <w:sz w:val="24"/>
          <w:szCs w:val="24"/>
          <w:highlight w:val="none"/>
          <w:lang w:eastAsia="zh-CN"/>
        </w:rPr>
        <w:t>年</w:t>
      </w:r>
      <w:r>
        <w:rPr>
          <w:rFonts w:hint="eastAsia" w:ascii="仿宋" w:hAnsi="仿宋" w:eastAsia="仿宋"/>
          <w:color w:val="auto"/>
          <w:spacing w:val="-2"/>
          <w:sz w:val="24"/>
          <w:szCs w:val="24"/>
          <w:highlight w:val="none"/>
          <w:lang w:val="en-US" w:eastAsia="zh-CN"/>
        </w:rPr>
        <w:t>07</w:t>
      </w:r>
      <w:r>
        <w:rPr>
          <w:rFonts w:ascii="仿宋" w:hAnsi="仿宋" w:eastAsia="仿宋"/>
          <w:color w:val="auto"/>
          <w:spacing w:val="-2"/>
          <w:sz w:val="24"/>
          <w:szCs w:val="24"/>
          <w:highlight w:val="none"/>
          <w:lang w:eastAsia="zh-CN"/>
        </w:rPr>
        <w:t>月</w:t>
      </w:r>
      <w:r>
        <w:rPr>
          <w:rFonts w:hint="eastAsia" w:ascii="仿宋" w:hAnsi="仿宋" w:eastAsia="仿宋"/>
          <w:color w:val="auto"/>
          <w:spacing w:val="-2"/>
          <w:sz w:val="24"/>
          <w:szCs w:val="24"/>
          <w:highlight w:val="none"/>
          <w:lang w:val="en-US" w:eastAsia="zh-CN"/>
        </w:rPr>
        <w:t>19</w:t>
      </w:r>
      <w:r>
        <w:rPr>
          <w:rFonts w:ascii="仿宋" w:hAnsi="仿宋" w:eastAsia="仿宋"/>
          <w:color w:val="auto"/>
          <w:spacing w:val="-2"/>
          <w:sz w:val="24"/>
          <w:szCs w:val="24"/>
          <w:highlight w:val="none"/>
          <w:lang w:eastAsia="zh-CN"/>
        </w:rPr>
        <w:t>日，每天上午00:00至12:00，下午12:01至23:59（北京时间，法定节假日除外。）</w:t>
      </w:r>
    </w:p>
    <w:p w14:paraId="5E6D84B2">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2、地点：河南省公共资源交易中心（</w:t>
      </w:r>
      <w:r>
        <w:rPr>
          <w:color w:val="auto"/>
          <w:highlight w:val="none"/>
        </w:rPr>
        <w:fldChar w:fldCharType="begin"/>
      </w:r>
      <w:r>
        <w:rPr>
          <w:color w:val="auto"/>
          <w:highlight w:val="none"/>
        </w:rPr>
        <w:instrText xml:space="preserve"> HYPERLINK "http://www.hnggzy.net" </w:instrText>
      </w:r>
      <w:r>
        <w:rPr>
          <w:color w:val="auto"/>
          <w:highlight w:val="none"/>
        </w:rPr>
        <w:fldChar w:fldCharType="separate"/>
      </w:r>
      <w:r>
        <w:rPr>
          <w:rFonts w:ascii="仿宋" w:hAnsi="仿宋" w:eastAsia="仿宋"/>
          <w:color w:val="auto"/>
          <w:spacing w:val="-2"/>
          <w:sz w:val="24"/>
          <w:szCs w:val="24"/>
          <w:highlight w:val="none"/>
          <w:lang w:eastAsia="zh-CN"/>
        </w:rPr>
        <w:t>http://www.hnggzy.net</w:t>
      </w:r>
      <w:r>
        <w:rPr>
          <w:rFonts w:ascii="仿宋" w:hAnsi="仿宋" w:eastAsia="仿宋"/>
          <w:color w:val="auto"/>
          <w:spacing w:val="-2"/>
          <w:sz w:val="24"/>
          <w:szCs w:val="24"/>
          <w:highlight w:val="none"/>
          <w:lang w:eastAsia="zh-CN"/>
        </w:rPr>
        <w:fldChar w:fldCharType="end"/>
      </w:r>
      <w:r>
        <w:rPr>
          <w:rFonts w:ascii="仿宋" w:hAnsi="仿宋" w:eastAsia="仿宋"/>
          <w:color w:val="auto"/>
          <w:spacing w:val="-2"/>
          <w:sz w:val="24"/>
          <w:szCs w:val="24"/>
          <w:highlight w:val="none"/>
          <w:lang w:eastAsia="zh-CN"/>
        </w:rPr>
        <w:t>）</w:t>
      </w:r>
    </w:p>
    <w:p w14:paraId="64DF2CBE">
      <w:pPr>
        <w:pStyle w:val="2"/>
        <w:spacing w:line="500" w:lineRule="exact"/>
        <w:ind w:left="416" w:leftChars="198" w:firstLine="354" w:firstLineChars="15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3、方式：</w:t>
      </w:r>
      <w:r>
        <w:rPr>
          <w:rFonts w:hint="eastAsia" w:ascii="仿宋" w:hAnsi="仿宋" w:eastAsia="仿宋"/>
          <w:color w:val="auto"/>
          <w:spacing w:val="-2"/>
          <w:sz w:val="24"/>
          <w:szCs w:val="24"/>
          <w:highlight w:val="none"/>
          <w:lang w:eastAsia="zh-CN"/>
        </w:rPr>
        <w:t>凭CA密钥市场主体登录并在规定时间内按网上提示下载招标文件及资料；供应商需要完成信息登记及CA数字证书办理，才能通过省公共资源交易平台参与交易活动，具体办理事宜请查阅河南省公共资源交易中心网站“办事指南”专区的《河南省公共资源交易平台使用手册》</w:t>
      </w:r>
    </w:p>
    <w:p w14:paraId="6FAF35F9">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4、招标文件售价：0元。</w:t>
      </w:r>
    </w:p>
    <w:p w14:paraId="4ACF68E9">
      <w:pPr>
        <w:pStyle w:val="2"/>
        <w:spacing w:line="500" w:lineRule="exact"/>
        <w:ind w:left="416" w:leftChars="198" w:firstLine="237" w:firstLineChars="100"/>
        <w:rPr>
          <w:rFonts w:ascii="仿宋" w:hAnsi="仿宋" w:eastAsia="仿宋"/>
          <w:b/>
          <w:color w:val="auto"/>
          <w:spacing w:val="-2"/>
          <w:sz w:val="24"/>
          <w:szCs w:val="24"/>
          <w:highlight w:val="none"/>
          <w:lang w:eastAsia="zh-CN"/>
        </w:rPr>
      </w:pPr>
      <w:r>
        <w:rPr>
          <w:rFonts w:ascii="仿宋" w:hAnsi="仿宋" w:eastAsia="仿宋"/>
          <w:b/>
          <w:color w:val="auto"/>
          <w:spacing w:val="-2"/>
          <w:sz w:val="24"/>
          <w:szCs w:val="24"/>
          <w:highlight w:val="none"/>
          <w:lang w:eastAsia="zh-CN"/>
        </w:rPr>
        <w:t>四、投标截止时间及地点</w:t>
      </w:r>
    </w:p>
    <w:p w14:paraId="1FE484C5">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 xml:space="preserve">1.时间： </w:t>
      </w:r>
      <w:r>
        <w:rPr>
          <w:rFonts w:hint="eastAsia" w:ascii="仿宋" w:hAnsi="仿宋" w:eastAsia="仿宋"/>
          <w:color w:val="auto"/>
          <w:spacing w:val="-2"/>
          <w:sz w:val="24"/>
          <w:szCs w:val="24"/>
          <w:highlight w:val="none"/>
          <w:lang w:eastAsia="zh-CN"/>
        </w:rPr>
        <w:t>2024</w:t>
      </w:r>
      <w:r>
        <w:rPr>
          <w:rFonts w:ascii="仿宋" w:hAnsi="仿宋" w:eastAsia="仿宋"/>
          <w:color w:val="auto"/>
          <w:spacing w:val="-2"/>
          <w:sz w:val="24"/>
          <w:szCs w:val="24"/>
          <w:highlight w:val="none"/>
          <w:lang w:eastAsia="zh-CN"/>
        </w:rPr>
        <w:t>年</w:t>
      </w:r>
      <w:r>
        <w:rPr>
          <w:rFonts w:hint="eastAsia" w:ascii="仿宋" w:hAnsi="仿宋" w:eastAsia="仿宋"/>
          <w:color w:val="auto"/>
          <w:spacing w:val="-2"/>
          <w:sz w:val="24"/>
          <w:szCs w:val="24"/>
          <w:highlight w:val="none"/>
          <w:lang w:val="en-US" w:eastAsia="zh-CN"/>
        </w:rPr>
        <w:t>08</w:t>
      </w:r>
      <w:r>
        <w:rPr>
          <w:rFonts w:ascii="仿宋" w:hAnsi="仿宋" w:eastAsia="仿宋"/>
          <w:color w:val="auto"/>
          <w:spacing w:val="-2"/>
          <w:sz w:val="24"/>
          <w:szCs w:val="24"/>
          <w:highlight w:val="none"/>
          <w:lang w:eastAsia="zh-CN"/>
        </w:rPr>
        <w:t>月</w:t>
      </w:r>
      <w:r>
        <w:rPr>
          <w:rFonts w:hint="eastAsia" w:ascii="仿宋" w:hAnsi="仿宋" w:eastAsia="仿宋"/>
          <w:color w:val="auto"/>
          <w:spacing w:val="-2"/>
          <w:sz w:val="24"/>
          <w:szCs w:val="24"/>
          <w:highlight w:val="none"/>
          <w:lang w:val="en-US" w:eastAsia="zh-CN"/>
        </w:rPr>
        <w:t>02</w:t>
      </w:r>
      <w:r>
        <w:rPr>
          <w:rFonts w:ascii="仿宋" w:hAnsi="仿宋" w:eastAsia="仿宋"/>
          <w:color w:val="auto"/>
          <w:spacing w:val="-2"/>
          <w:sz w:val="24"/>
          <w:szCs w:val="24"/>
          <w:highlight w:val="none"/>
          <w:lang w:eastAsia="zh-CN"/>
        </w:rPr>
        <w:t>日</w:t>
      </w:r>
      <w:r>
        <w:rPr>
          <w:rFonts w:hint="eastAsia" w:ascii="仿宋" w:hAnsi="仿宋" w:eastAsia="仿宋"/>
          <w:color w:val="auto"/>
          <w:spacing w:val="-2"/>
          <w:sz w:val="24"/>
          <w:szCs w:val="24"/>
          <w:highlight w:val="none"/>
          <w:lang w:val="en-US" w:eastAsia="zh-CN"/>
        </w:rPr>
        <w:t>09</w:t>
      </w:r>
      <w:r>
        <w:rPr>
          <w:rFonts w:ascii="仿宋" w:hAnsi="仿宋" w:eastAsia="仿宋"/>
          <w:color w:val="auto"/>
          <w:spacing w:val="-2"/>
          <w:sz w:val="24"/>
          <w:szCs w:val="24"/>
          <w:highlight w:val="none"/>
          <w:lang w:eastAsia="zh-CN"/>
        </w:rPr>
        <w:t>时</w:t>
      </w:r>
      <w:r>
        <w:rPr>
          <w:rFonts w:hint="eastAsia" w:ascii="仿宋" w:hAnsi="仿宋" w:eastAsia="仿宋"/>
          <w:color w:val="auto"/>
          <w:spacing w:val="-2"/>
          <w:sz w:val="24"/>
          <w:szCs w:val="24"/>
          <w:highlight w:val="none"/>
          <w:lang w:val="en-US" w:eastAsia="zh-CN"/>
        </w:rPr>
        <w:t>00</w:t>
      </w:r>
      <w:r>
        <w:rPr>
          <w:rFonts w:ascii="仿宋" w:hAnsi="仿宋" w:eastAsia="仿宋"/>
          <w:color w:val="auto"/>
          <w:spacing w:val="-2"/>
          <w:sz w:val="24"/>
          <w:szCs w:val="24"/>
          <w:highlight w:val="none"/>
          <w:lang w:eastAsia="zh-CN"/>
        </w:rPr>
        <w:t>分（北京时间）</w:t>
      </w:r>
    </w:p>
    <w:p w14:paraId="5143ABF1">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2.地点:</w:t>
      </w:r>
      <w:r>
        <w:rPr>
          <w:rFonts w:hint="eastAsia" w:ascii="仿宋" w:hAnsi="仿宋" w:eastAsia="仿宋"/>
          <w:color w:val="auto"/>
          <w:spacing w:val="-2"/>
          <w:sz w:val="24"/>
          <w:szCs w:val="24"/>
          <w:highlight w:val="none"/>
          <w:lang w:eastAsia="zh-CN"/>
        </w:rPr>
        <w:t>加密电子响应文件须在响应截止时间前上传至河南省公共资源交易中心交易系统。逾期上传的或者未上传至指定地点的响应文件，采购人不予受理。</w:t>
      </w:r>
    </w:p>
    <w:p w14:paraId="1382ABFE">
      <w:pPr>
        <w:pStyle w:val="2"/>
        <w:spacing w:line="500" w:lineRule="exact"/>
        <w:ind w:left="416" w:leftChars="198" w:firstLine="237" w:firstLineChars="10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五、开标时间及地点</w:t>
      </w:r>
    </w:p>
    <w:p w14:paraId="2B6C2CBB">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1．时间:2024年</w:t>
      </w:r>
      <w:r>
        <w:rPr>
          <w:rFonts w:hint="eastAsia" w:ascii="仿宋" w:hAnsi="仿宋" w:eastAsia="仿宋"/>
          <w:color w:val="auto"/>
          <w:spacing w:val="-2"/>
          <w:sz w:val="24"/>
          <w:szCs w:val="24"/>
          <w:highlight w:val="none"/>
          <w:lang w:val="en-US" w:eastAsia="zh-CN"/>
        </w:rPr>
        <w:t>08</w:t>
      </w:r>
      <w:r>
        <w:rPr>
          <w:rFonts w:hint="eastAsia" w:ascii="仿宋" w:hAnsi="仿宋" w:eastAsia="仿宋"/>
          <w:color w:val="auto"/>
          <w:spacing w:val="-2"/>
          <w:sz w:val="24"/>
          <w:szCs w:val="24"/>
          <w:highlight w:val="none"/>
          <w:lang w:eastAsia="zh-CN"/>
        </w:rPr>
        <w:t>月</w:t>
      </w:r>
      <w:r>
        <w:rPr>
          <w:rFonts w:hint="eastAsia" w:ascii="仿宋" w:hAnsi="仿宋" w:eastAsia="仿宋"/>
          <w:color w:val="auto"/>
          <w:spacing w:val="-2"/>
          <w:sz w:val="24"/>
          <w:szCs w:val="24"/>
          <w:highlight w:val="none"/>
          <w:lang w:val="en-US" w:eastAsia="zh-CN"/>
        </w:rPr>
        <w:t>02</w:t>
      </w:r>
      <w:r>
        <w:rPr>
          <w:rFonts w:hint="eastAsia" w:ascii="仿宋" w:hAnsi="仿宋" w:eastAsia="仿宋"/>
          <w:color w:val="auto"/>
          <w:spacing w:val="-2"/>
          <w:sz w:val="24"/>
          <w:szCs w:val="24"/>
          <w:highlight w:val="none"/>
          <w:lang w:eastAsia="zh-CN"/>
        </w:rPr>
        <w:t>日09时00分（北京时间）</w:t>
      </w:r>
    </w:p>
    <w:p w14:paraId="02EC4159">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2.地点：</w:t>
      </w:r>
      <w:r>
        <w:rPr>
          <w:rFonts w:hint="eastAsia" w:ascii="仿宋" w:hAnsi="仿宋" w:eastAsia="仿宋"/>
          <w:color w:val="auto"/>
          <w:spacing w:val="-2"/>
          <w:sz w:val="24"/>
          <w:szCs w:val="24"/>
          <w:highlight w:val="none"/>
          <w:lang w:eastAsia="zh-CN"/>
        </w:rPr>
        <w:t>河南省公共资源交易中心远程开标室（一）</w:t>
      </w:r>
      <w:r>
        <w:rPr>
          <w:rFonts w:hint="eastAsia" w:ascii="仿宋" w:hAnsi="仿宋" w:eastAsia="仿宋"/>
          <w:color w:val="auto"/>
          <w:spacing w:val="-2"/>
          <w:sz w:val="24"/>
          <w:szCs w:val="24"/>
          <w:highlight w:val="none"/>
          <w:lang w:val="en-US" w:eastAsia="zh-CN"/>
        </w:rPr>
        <w:t>-5</w:t>
      </w:r>
      <w:r>
        <w:rPr>
          <w:rFonts w:ascii="仿宋" w:hAnsi="仿宋" w:eastAsia="仿宋"/>
          <w:color w:val="auto"/>
          <w:spacing w:val="-2"/>
          <w:sz w:val="24"/>
          <w:szCs w:val="24"/>
          <w:highlight w:val="none"/>
          <w:lang w:eastAsia="zh-CN"/>
        </w:rPr>
        <w:t>。</w:t>
      </w:r>
    </w:p>
    <w:p w14:paraId="282BF230">
      <w:pPr>
        <w:pStyle w:val="2"/>
        <w:spacing w:line="500" w:lineRule="exact"/>
        <w:ind w:left="416" w:leftChars="198" w:firstLine="237" w:firstLineChars="100"/>
        <w:rPr>
          <w:rFonts w:ascii="仿宋" w:hAnsi="仿宋" w:eastAsia="仿宋"/>
          <w:b/>
          <w:color w:val="auto"/>
          <w:spacing w:val="-2"/>
          <w:sz w:val="24"/>
          <w:szCs w:val="24"/>
          <w:highlight w:val="none"/>
          <w:lang w:eastAsia="zh-CN"/>
        </w:rPr>
      </w:pPr>
      <w:r>
        <w:rPr>
          <w:rFonts w:ascii="仿宋" w:hAnsi="仿宋" w:eastAsia="仿宋"/>
          <w:b/>
          <w:color w:val="auto"/>
          <w:spacing w:val="-2"/>
          <w:sz w:val="24"/>
          <w:szCs w:val="24"/>
          <w:highlight w:val="none"/>
          <w:lang w:eastAsia="zh-CN"/>
        </w:rPr>
        <w:t>六、发布公告的媒介及招标公告期限</w:t>
      </w:r>
    </w:p>
    <w:p w14:paraId="0683C2AC">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本次招标公告在《河南省政府采购网》、《河南省公共资源交易中心网》、《安阳师范学院网》上发布。招标公告期限为五个工作日。</w:t>
      </w:r>
    </w:p>
    <w:p w14:paraId="2660B72A">
      <w:pPr>
        <w:pStyle w:val="2"/>
        <w:spacing w:line="500" w:lineRule="exact"/>
        <w:ind w:left="416" w:leftChars="198" w:firstLine="237" w:firstLineChars="100"/>
        <w:rPr>
          <w:rFonts w:ascii="仿宋" w:hAnsi="仿宋" w:eastAsia="仿宋"/>
          <w:b/>
          <w:color w:val="auto"/>
          <w:spacing w:val="-2"/>
          <w:sz w:val="24"/>
          <w:szCs w:val="24"/>
          <w:highlight w:val="none"/>
          <w:lang w:eastAsia="zh-CN"/>
        </w:rPr>
      </w:pPr>
      <w:r>
        <w:rPr>
          <w:rFonts w:ascii="仿宋" w:hAnsi="仿宋" w:eastAsia="仿宋"/>
          <w:b/>
          <w:color w:val="auto"/>
          <w:spacing w:val="-2"/>
          <w:sz w:val="24"/>
          <w:szCs w:val="24"/>
          <w:highlight w:val="none"/>
          <w:lang w:eastAsia="zh-CN"/>
        </w:rPr>
        <w:t>七、其他补充事宜</w:t>
      </w:r>
    </w:p>
    <w:p w14:paraId="35275F4F">
      <w:pPr>
        <w:pStyle w:val="2"/>
        <w:spacing w:line="500" w:lineRule="exact"/>
        <w:ind w:left="416" w:leftChars="198" w:firstLine="4"/>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本项目落实优先采购节能环保、环境标志性产品、优先采购自主创新产品，扶持不发达地区和少数民族地区，促进中小企业、监狱企业、残疾人福利性企业发展等相关政府采购政策。</w:t>
      </w:r>
    </w:p>
    <w:p w14:paraId="30A60524">
      <w:pPr>
        <w:pStyle w:val="2"/>
        <w:spacing w:line="500" w:lineRule="exact"/>
        <w:ind w:left="416" w:leftChars="198" w:firstLine="237" w:firstLineChars="100"/>
        <w:rPr>
          <w:rFonts w:ascii="仿宋" w:hAnsi="仿宋" w:eastAsia="仿宋"/>
          <w:b/>
          <w:color w:val="auto"/>
          <w:spacing w:val="-2"/>
          <w:sz w:val="24"/>
          <w:szCs w:val="24"/>
          <w:highlight w:val="none"/>
          <w:lang w:eastAsia="zh-CN"/>
        </w:rPr>
      </w:pPr>
      <w:r>
        <w:rPr>
          <w:rFonts w:ascii="仿宋" w:hAnsi="仿宋" w:eastAsia="仿宋"/>
          <w:b/>
          <w:color w:val="auto"/>
          <w:spacing w:val="-2"/>
          <w:sz w:val="24"/>
          <w:szCs w:val="24"/>
          <w:highlight w:val="none"/>
          <w:lang w:eastAsia="zh-CN"/>
        </w:rPr>
        <w:t>八、凡对本次招标提出询问，请按照以下方式联系</w:t>
      </w:r>
    </w:p>
    <w:p w14:paraId="7590A777">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1.采购人信息</w:t>
      </w:r>
    </w:p>
    <w:p w14:paraId="3DB52CEC">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名    称：安阳师范学院</w:t>
      </w:r>
    </w:p>
    <w:p w14:paraId="2DF09750">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地</w:t>
      </w:r>
      <w:r>
        <w:rPr>
          <w:rFonts w:hint="eastAsia" w:ascii="仿宋" w:hAnsi="仿宋" w:eastAsia="仿宋"/>
          <w:color w:val="auto"/>
          <w:spacing w:val="-2"/>
          <w:sz w:val="24"/>
          <w:szCs w:val="24"/>
          <w:highlight w:val="none"/>
          <w:lang w:eastAsia="zh-CN"/>
        </w:rPr>
        <w:t xml:space="preserve">    </w:t>
      </w:r>
      <w:r>
        <w:rPr>
          <w:rFonts w:ascii="仿宋" w:hAnsi="仿宋" w:eastAsia="仿宋"/>
          <w:color w:val="auto"/>
          <w:spacing w:val="-2"/>
          <w:sz w:val="24"/>
          <w:szCs w:val="24"/>
          <w:highlight w:val="none"/>
          <w:lang w:eastAsia="zh-CN"/>
        </w:rPr>
        <w:t>址：安阳市弦歌大道436号</w:t>
      </w:r>
    </w:p>
    <w:p w14:paraId="2E9BED3E">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联</w:t>
      </w:r>
      <w:r>
        <w:rPr>
          <w:rFonts w:hint="eastAsia" w:ascii="仿宋" w:hAnsi="仿宋" w:eastAsia="仿宋"/>
          <w:color w:val="auto"/>
          <w:spacing w:val="-2"/>
          <w:sz w:val="24"/>
          <w:szCs w:val="24"/>
          <w:highlight w:val="none"/>
          <w:lang w:eastAsia="zh-CN"/>
        </w:rPr>
        <w:t xml:space="preserve"> </w:t>
      </w:r>
      <w:r>
        <w:rPr>
          <w:rFonts w:ascii="仿宋" w:hAnsi="仿宋" w:eastAsia="仿宋"/>
          <w:color w:val="auto"/>
          <w:spacing w:val="-2"/>
          <w:sz w:val="24"/>
          <w:szCs w:val="24"/>
          <w:highlight w:val="none"/>
          <w:lang w:eastAsia="zh-CN"/>
        </w:rPr>
        <w:t>系</w:t>
      </w:r>
      <w:r>
        <w:rPr>
          <w:rFonts w:hint="eastAsia" w:ascii="仿宋" w:hAnsi="仿宋" w:eastAsia="仿宋"/>
          <w:color w:val="auto"/>
          <w:spacing w:val="-2"/>
          <w:sz w:val="24"/>
          <w:szCs w:val="24"/>
          <w:highlight w:val="none"/>
          <w:lang w:eastAsia="zh-CN"/>
        </w:rPr>
        <w:t xml:space="preserve"> </w:t>
      </w:r>
      <w:r>
        <w:rPr>
          <w:rFonts w:ascii="仿宋" w:hAnsi="仿宋" w:eastAsia="仿宋"/>
          <w:color w:val="auto"/>
          <w:spacing w:val="-2"/>
          <w:sz w:val="24"/>
          <w:szCs w:val="24"/>
          <w:highlight w:val="none"/>
          <w:lang w:eastAsia="zh-CN"/>
        </w:rPr>
        <w:t>人：</w:t>
      </w:r>
      <w:r>
        <w:rPr>
          <w:rFonts w:hint="eastAsia" w:ascii="仿宋" w:hAnsi="仿宋" w:eastAsia="仿宋"/>
          <w:color w:val="auto"/>
          <w:spacing w:val="-2"/>
          <w:sz w:val="24"/>
          <w:szCs w:val="24"/>
          <w:highlight w:val="none"/>
          <w:lang w:eastAsia="zh-CN"/>
        </w:rPr>
        <w:t>贺</w:t>
      </w:r>
      <w:r>
        <w:rPr>
          <w:rFonts w:ascii="仿宋" w:hAnsi="仿宋" w:eastAsia="仿宋"/>
          <w:color w:val="auto"/>
          <w:spacing w:val="-2"/>
          <w:sz w:val="24"/>
          <w:szCs w:val="24"/>
          <w:highlight w:val="none"/>
          <w:lang w:eastAsia="zh-CN"/>
        </w:rPr>
        <w:t>老师</w:t>
      </w:r>
    </w:p>
    <w:p w14:paraId="224C0203">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联系方式：0372-3300550</w:t>
      </w:r>
    </w:p>
    <w:p w14:paraId="1A07A8FB">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2.采购代理机构信息（如有）</w:t>
      </w:r>
    </w:p>
    <w:p w14:paraId="3FFE5C87">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t>名    称：河南诚信工程管理有限公司</w:t>
      </w:r>
    </w:p>
    <w:p w14:paraId="4BE65096">
      <w:pPr>
        <w:pStyle w:val="2"/>
        <w:spacing w:line="500" w:lineRule="exact"/>
        <w:ind w:left="416" w:leftChars="198" w:firstLine="236" w:firstLineChars="10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地    址：郑州市郑东新区商鼎路56号东方陆港C栋14层</w:t>
      </w:r>
    </w:p>
    <w:p w14:paraId="2F19F554">
      <w:pPr>
        <w:pStyle w:val="2"/>
        <w:spacing w:line="500" w:lineRule="exact"/>
        <w:ind w:left="416" w:leftChars="198" w:firstLine="4"/>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联 系 人：李文静</w:t>
      </w:r>
    </w:p>
    <w:p w14:paraId="3A4D32CA">
      <w:pPr>
        <w:pStyle w:val="2"/>
        <w:spacing w:line="500" w:lineRule="exact"/>
        <w:ind w:left="416" w:leftChars="198" w:firstLine="4"/>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联系方式：18537276719</w:t>
      </w:r>
    </w:p>
    <w:p w14:paraId="17A0E673">
      <w:pPr>
        <w:pStyle w:val="2"/>
        <w:spacing w:line="500" w:lineRule="exact"/>
        <w:ind w:left="416" w:leftChars="198" w:firstLine="4"/>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3、项目联系方式</w:t>
      </w:r>
    </w:p>
    <w:p w14:paraId="00A67150">
      <w:pPr>
        <w:pStyle w:val="2"/>
        <w:spacing w:line="500" w:lineRule="exact"/>
        <w:ind w:left="416" w:leftChars="198" w:firstLine="4"/>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项目联系人：李文静</w:t>
      </w:r>
    </w:p>
    <w:p w14:paraId="6C050C25">
      <w:pPr>
        <w:pStyle w:val="2"/>
        <w:spacing w:line="500" w:lineRule="exact"/>
        <w:ind w:left="416" w:leftChars="198" w:firstLine="4"/>
        <w:rPr>
          <w:rFonts w:ascii="仿宋" w:hAnsi="仿宋" w:eastAsia="仿宋"/>
          <w:color w:val="auto"/>
          <w:spacing w:val="-2"/>
          <w:sz w:val="24"/>
          <w:szCs w:val="24"/>
          <w:highlight w:val="none"/>
          <w:lang w:eastAsia="zh-CN"/>
        </w:rPr>
        <w:sectPr>
          <w:footerReference r:id="rId4" w:type="default"/>
          <w:pgSz w:w="11907" w:h="16839"/>
          <w:pgMar w:top="1426" w:right="1078" w:bottom="1156" w:left="1095" w:header="0" w:footer="995" w:gutter="0"/>
          <w:pgNumType w:start="1"/>
          <w:cols w:space="720" w:num="1"/>
        </w:sectPr>
      </w:pPr>
      <w:r>
        <w:rPr>
          <w:rFonts w:hint="eastAsia" w:ascii="仿宋" w:hAnsi="仿宋" w:eastAsia="仿宋"/>
          <w:color w:val="auto"/>
          <w:spacing w:val="-2"/>
          <w:sz w:val="24"/>
          <w:szCs w:val="24"/>
          <w:highlight w:val="none"/>
          <w:lang w:eastAsia="zh-CN"/>
        </w:rPr>
        <w:t>联系方式： 18537276719</w:t>
      </w:r>
    </w:p>
    <w:p w14:paraId="418B70F7">
      <w:pPr>
        <w:pStyle w:val="2"/>
        <w:spacing w:before="87" w:line="223" w:lineRule="auto"/>
        <w:jc w:val="center"/>
        <w:outlineLvl w:val="0"/>
        <w:rPr>
          <w:rFonts w:asciiTheme="minorEastAsia" w:hAnsiTheme="minorEastAsia" w:eastAsiaTheme="minorEastAsia"/>
          <w:b/>
          <w:color w:val="auto"/>
          <w:sz w:val="32"/>
          <w:szCs w:val="32"/>
          <w:highlight w:val="none"/>
          <w:lang w:eastAsia="zh-CN"/>
        </w:rPr>
      </w:pPr>
      <w:bookmarkStart w:id="1" w:name="bookmark3"/>
      <w:bookmarkEnd w:id="1"/>
      <w:bookmarkStart w:id="2" w:name="_Toc153636499"/>
      <w:r>
        <w:rPr>
          <w:rFonts w:asciiTheme="minorEastAsia" w:hAnsiTheme="minorEastAsia" w:eastAsiaTheme="minorEastAsia"/>
          <w:b/>
          <w:color w:val="auto"/>
          <w:spacing w:val="8"/>
          <w:sz w:val="32"/>
          <w:szCs w:val="32"/>
          <w:highlight w:val="none"/>
          <w:lang w:eastAsia="zh-CN"/>
        </w:rPr>
        <w:t>第二章</w:t>
      </w:r>
      <w:r>
        <w:rPr>
          <w:rFonts w:hint="eastAsia" w:asciiTheme="minorEastAsia" w:hAnsiTheme="minorEastAsia" w:eastAsiaTheme="minorEastAsia"/>
          <w:b/>
          <w:color w:val="auto"/>
          <w:spacing w:val="8"/>
          <w:sz w:val="32"/>
          <w:szCs w:val="32"/>
          <w:highlight w:val="none"/>
          <w:lang w:eastAsia="zh-CN"/>
        </w:rPr>
        <w:t>供应商</w:t>
      </w:r>
      <w:r>
        <w:rPr>
          <w:rFonts w:asciiTheme="minorEastAsia" w:hAnsiTheme="minorEastAsia" w:eastAsiaTheme="minorEastAsia"/>
          <w:b/>
          <w:color w:val="auto"/>
          <w:spacing w:val="8"/>
          <w:sz w:val="32"/>
          <w:szCs w:val="32"/>
          <w:highlight w:val="none"/>
          <w:lang w:eastAsia="zh-CN"/>
        </w:rPr>
        <w:t>须知</w:t>
      </w:r>
      <w:bookmarkEnd w:id="2"/>
    </w:p>
    <w:p w14:paraId="3ABEEA7D">
      <w:pPr>
        <w:pStyle w:val="2"/>
        <w:spacing w:before="324" w:line="219" w:lineRule="auto"/>
        <w:jc w:val="center"/>
        <w:outlineLvl w:val="0"/>
        <w:rPr>
          <w:rFonts w:asciiTheme="minorEastAsia" w:hAnsiTheme="minorEastAsia" w:eastAsiaTheme="minorEastAsia"/>
          <w:b/>
          <w:color w:val="auto"/>
          <w:sz w:val="28"/>
          <w:szCs w:val="28"/>
          <w:highlight w:val="none"/>
        </w:rPr>
      </w:pPr>
      <w:bookmarkStart w:id="3" w:name="_Toc153636500"/>
      <w:r>
        <w:rPr>
          <w:rFonts w:asciiTheme="minorEastAsia" w:hAnsiTheme="minorEastAsia" w:eastAsiaTheme="minorEastAsia"/>
          <w:b/>
          <w:color w:val="auto"/>
          <w:spacing w:val="-2"/>
          <w:sz w:val="28"/>
          <w:szCs w:val="28"/>
          <w:highlight w:val="none"/>
        </w:rPr>
        <w:t>投标须知前附表</w:t>
      </w:r>
      <w:bookmarkEnd w:id="3"/>
    </w:p>
    <w:p w14:paraId="294352D3">
      <w:pPr>
        <w:spacing w:line="220" w:lineRule="exact"/>
        <w:rPr>
          <w:color w:val="auto"/>
          <w:highlight w:val="none"/>
        </w:rPr>
      </w:pPr>
    </w:p>
    <w:tbl>
      <w:tblPr>
        <w:tblStyle w:val="23"/>
        <w:tblpPr w:leftFromText="180" w:rightFromText="180" w:vertAnchor="text" w:tblpY="1"/>
        <w:tblOverlap w:val="never"/>
        <w:tblW w:w="501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8"/>
        <w:gridCol w:w="1745"/>
        <w:gridCol w:w="8288"/>
      </w:tblGrid>
      <w:tr w14:paraId="76D7A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61" w:type="pct"/>
            <w:vAlign w:val="center"/>
          </w:tcPr>
          <w:p w14:paraId="53ADA3A5">
            <w:pPr>
              <w:pStyle w:val="22"/>
              <w:spacing w:before="40"/>
              <w:rPr>
                <w:rFonts w:ascii="仿宋" w:hAnsi="仿宋" w:eastAsia="仿宋"/>
                <w:color w:val="auto"/>
                <w:highlight w:val="none"/>
              </w:rPr>
            </w:pPr>
            <w:r>
              <w:rPr>
                <w:rFonts w:ascii="仿宋" w:hAnsi="仿宋" w:eastAsia="仿宋"/>
                <w:color w:val="auto"/>
                <w:spacing w:val="-2"/>
                <w:highlight w:val="none"/>
              </w:rPr>
              <w:t>序号</w:t>
            </w:r>
          </w:p>
        </w:tc>
        <w:tc>
          <w:tcPr>
            <w:tcW w:w="4738" w:type="pct"/>
            <w:gridSpan w:val="2"/>
            <w:vAlign w:val="center"/>
          </w:tcPr>
          <w:p w14:paraId="3E00A9D1">
            <w:pPr>
              <w:pStyle w:val="22"/>
              <w:spacing w:before="40"/>
              <w:ind w:left="802"/>
              <w:jc w:val="center"/>
              <w:rPr>
                <w:rFonts w:ascii="仿宋" w:hAnsi="仿宋" w:eastAsia="仿宋"/>
                <w:color w:val="auto"/>
                <w:highlight w:val="none"/>
                <w:lang w:eastAsia="zh-CN"/>
              </w:rPr>
            </w:pPr>
            <w:r>
              <w:rPr>
                <w:rFonts w:ascii="仿宋" w:hAnsi="仿宋" w:eastAsia="仿宋"/>
                <w:color w:val="auto"/>
                <w:spacing w:val="-10"/>
                <w:highlight w:val="none"/>
              </w:rPr>
              <w:t>内容</w:t>
            </w:r>
          </w:p>
        </w:tc>
      </w:tr>
      <w:tr w14:paraId="65077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261" w:type="pct"/>
            <w:vAlign w:val="center"/>
          </w:tcPr>
          <w:p w14:paraId="58456043">
            <w:pPr>
              <w:pStyle w:val="22"/>
              <w:spacing w:before="78"/>
              <w:jc w:val="center"/>
              <w:rPr>
                <w:rFonts w:ascii="仿宋" w:hAnsi="仿宋" w:eastAsia="仿宋"/>
                <w:color w:val="auto"/>
                <w:highlight w:val="none"/>
                <w:lang w:eastAsia="zh-CN"/>
              </w:rPr>
            </w:pPr>
            <w:r>
              <w:rPr>
                <w:rFonts w:hint="eastAsia" w:ascii="仿宋" w:hAnsi="仿宋" w:eastAsia="仿宋"/>
                <w:color w:val="auto"/>
                <w:spacing w:val="-10"/>
                <w:highlight w:val="none"/>
                <w:lang w:eastAsia="zh-CN"/>
              </w:rPr>
              <w:t>1</w:t>
            </w:r>
          </w:p>
        </w:tc>
        <w:tc>
          <w:tcPr>
            <w:tcW w:w="825" w:type="pct"/>
            <w:vAlign w:val="center"/>
          </w:tcPr>
          <w:p w14:paraId="1E3E4950">
            <w:pPr>
              <w:pStyle w:val="22"/>
              <w:spacing w:before="78"/>
              <w:jc w:val="center"/>
              <w:rPr>
                <w:rFonts w:ascii="仿宋" w:hAnsi="仿宋" w:eastAsia="仿宋"/>
                <w:color w:val="auto"/>
                <w:highlight w:val="none"/>
                <w:lang w:eastAsia="zh-CN"/>
              </w:rPr>
            </w:pPr>
            <w:r>
              <w:rPr>
                <w:rFonts w:hint="eastAsia" w:ascii="仿宋" w:hAnsi="仿宋" w:eastAsia="仿宋"/>
                <w:color w:val="auto"/>
                <w:highlight w:val="none"/>
                <w:lang w:eastAsia="zh-CN"/>
              </w:rPr>
              <w:t>采购人及采购代理机构</w:t>
            </w:r>
          </w:p>
        </w:tc>
        <w:tc>
          <w:tcPr>
            <w:tcW w:w="3912" w:type="pct"/>
          </w:tcPr>
          <w:p w14:paraId="58BBFB83">
            <w:pPr>
              <w:pStyle w:val="22"/>
              <w:ind w:left="118"/>
              <w:rPr>
                <w:rFonts w:ascii="仿宋" w:hAnsi="仿宋" w:eastAsia="仿宋"/>
                <w:color w:val="auto"/>
                <w:spacing w:val="-2"/>
                <w:highlight w:val="none"/>
                <w:lang w:eastAsia="zh-CN"/>
              </w:rPr>
            </w:pPr>
            <w:r>
              <w:rPr>
                <w:rFonts w:ascii="仿宋" w:hAnsi="仿宋" w:eastAsia="仿宋"/>
                <w:color w:val="auto"/>
                <w:spacing w:val="-2"/>
                <w:highlight w:val="none"/>
                <w:lang w:eastAsia="zh-CN"/>
              </w:rPr>
              <w:t>采购人：安阳师范学院</w:t>
            </w:r>
          </w:p>
          <w:p w14:paraId="7B506F2C">
            <w:pPr>
              <w:pStyle w:val="22"/>
              <w:ind w:left="118"/>
              <w:rPr>
                <w:rFonts w:ascii="仿宋" w:hAnsi="仿宋" w:eastAsia="仿宋"/>
                <w:color w:val="auto"/>
                <w:spacing w:val="-2"/>
                <w:highlight w:val="none"/>
                <w:lang w:eastAsia="zh-CN"/>
              </w:rPr>
            </w:pPr>
            <w:r>
              <w:rPr>
                <w:rFonts w:ascii="仿宋" w:hAnsi="仿宋" w:eastAsia="仿宋"/>
                <w:color w:val="auto"/>
                <w:spacing w:val="-2"/>
                <w:highlight w:val="none"/>
                <w:lang w:eastAsia="zh-CN"/>
              </w:rPr>
              <w:t>地址：安阳市弦歌大道436号</w:t>
            </w:r>
          </w:p>
          <w:p w14:paraId="564B2B92">
            <w:pPr>
              <w:pStyle w:val="22"/>
              <w:ind w:left="118"/>
              <w:rPr>
                <w:rFonts w:ascii="仿宋" w:hAnsi="仿宋" w:eastAsia="仿宋"/>
                <w:color w:val="auto"/>
                <w:spacing w:val="-2"/>
                <w:highlight w:val="none"/>
                <w:lang w:eastAsia="zh-CN"/>
              </w:rPr>
            </w:pPr>
            <w:r>
              <w:rPr>
                <w:rFonts w:ascii="仿宋" w:hAnsi="仿宋" w:eastAsia="仿宋"/>
                <w:color w:val="auto"/>
                <w:spacing w:val="-2"/>
                <w:highlight w:val="none"/>
                <w:lang w:eastAsia="zh-CN"/>
              </w:rPr>
              <w:t>联系人：</w:t>
            </w:r>
            <w:r>
              <w:rPr>
                <w:rFonts w:hint="eastAsia" w:ascii="仿宋" w:hAnsi="仿宋" w:eastAsia="仿宋"/>
                <w:color w:val="auto"/>
                <w:spacing w:val="-2"/>
                <w:highlight w:val="none"/>
                <w:lang w:eastAsia="zh-CN"/>
              </w:rPr>
              <w:t>贺</w:t>
            </w:r>
            <w:r>
              <w:rPr>
                <w:rFonts w:ascii="仿宋" w:hAnsi="仿宋" w:eastAsia="仿宋"/>
                <w:color w:val="auto"/>
                <w:spacing w:val="-2"/>
                <w:highlight w:val="none"/>
                <w:lang w:eastAsia="zh-CN"/>
              </w:rPr>
              <w:t>老师</w:t>
            </w:r>
          </w:p>
          <w:p w14:paraId="575A95D2">
            <w:pPr>
              <w:pStyle w:val="22"/>
              <w:ind w:left="118"/>
              <w:rPr>
                <w:rFonts w:ascii="仿宋" w:hAnsi="仿宋" w:eastAsia="仿宋"/>
                <w:color w:val="auto"/>
                <w:spacing w:val="-2"/>
                <w:highlight w:val="none"/>
                <w:lang w:eastAsia="zh-CN"/>
              </w:rPr>
            </w:pPr>
            <w:r>
              <w:rPr>
                <w:rFonts w:ascii="仿宋" w:hAnsi="仿宋" w:eastAsia="仿宋"/>
                <w:color w:val="auto"/>
                <w:spacing w:val="-2"/>
                <w:highlight w:val="none"/>
                <w:lang w:eastAsia="zh-CN"/>
              </w:rPr>
              <w:t>联系方式：0372-3300550</w:t>
            </w:r>
          </w:p>
          <w:p w14:paraId="047ECF1F">
            <w:pPr>
              <w:pStyle w:val="22"/>
              <w:ind w:left="118"/>
              <w:rPr>
                <w:rFonts w:ascii="仿宋" w:hAnsi="仿宋" w:eastAsia="仿宋"/>
                <w:color w:val="auto"/>
                <w:spacing w:val="-2"/>
                <w:highlight w:val="none"/>
                <w:lang w:eastAsia="zh-CN"/>
              </w:rPr>
            </w:pPr>
            <w:r>
              <w:rPr>
                <w:rFonts w:ascii="仿宋" w:hAnsi="仿宋" w:eastAsia="仿宋"/>
                <w:color w:val="auto"/>
                <w:spacing w:val="-2"/>
                <w:highlight w:val="none"/>
                <w:lang w:eastAsia="zh-CN"/>
              </w:rPr>
              <w:t>采购代理机构</w:t>
            </w:r>
            <w:r>
              <w:rPr>
                <w:rFonts w:hint="eastAsia" w:ascii="仿宋" w:hAnsi="仿宋" w:eastAsia="仿宋"/>
                <w:color w:val="auto"/>
                <w:spacing w:val="-2"/>
                <w:highlight w:val="none"/>
                <w:lang w:eastAsia="zh-CN"/>
              </w:rPr>
              <w:t>：河南诚信工程管理有限公司</w:t>
            </w:r>
          </w:p>
          <w:p w14:paraId="11EFFC33">
            <w:pPr>
              <w:pStyle w:val="22"/>
              <w:ind w:left="118"/>
              <w:rPr>
                <w:rFonts w:ascii="仿宋" w:hAnsi="仿宋" w:eastAsia="仿宋"/>
                <w:color w:val="auto"/>
                <w:spacing w:val="-2"/>
                <w:highlight w:val="none"/>
                <w:lang w:eastAsia="zh-CN"/>
              </w:rPr>
            </w:pPr>
            <w:r>
              <w:rPr>
                <w:rFonts w:hint="eastAsia" w:ascii="仿宋" w:hAnsi="仿宋" w:eastAsia="仿宋"/>
                <w:color w:val="auto"/>
                <w:spacing w:val="-2"/>
                <w:highlight w:val="none"/>
                <w:lang w:eastAsia="zh-CN"/>
              </w:rPr>
              <w:t>地址：郑州市郑东新区商鼎路56号东方陆港C栋14层</w:t>
            </w:r>
          </w:p>
          <w:p w14:paraId="46363A4E">
            <w:pPr>
              <w:pStyle w:val="22"/>
              <w:ind w:left="118"/>
              <w:rPr>
                <w:rFonts w:ascii="仿宋" w:hAnsi="仿宋" w:eastAsia="仿宋"/>
                <w:color w:val="auto"/>
                <w:spacing w:val="-2"/>
                <w:highlight w:val="none"/>
                <w:lang w:eastAsia="zh-CN"/>
              </w:rPr>
            </w:pPr>
            <w:r>
              <w:rPr>
                <w:rFonts w:hint="eastAsia" w:ascii="仿宋" w:hAnsi="仿宋" w:eastAsia="仿宋"/>
                <w:color w:val="auto"/>
                <w:spacing w:val="-2"/>
                <w:highlight w:val="none"/>
                <w:lang w:eastAsia="zh-CN"/>
              </w:rPr>
              <w:t>联 系 人：李文静</w:t>
            </w:r>
          </w:p>
          <w:p w14:paraId="782E6D0C">
            <w:pPr>
              <w:pStyle w:val="22"/>
              <w:ind w:left="118"/>
              <w:rPr>
                <w:rFonts w:ascii="仿宋" w:hAnsi="仿宋" w:eastAsia="仿宋"/>
                <w:color w:val="auto"/>
                <w:highlight w:val="none"/>
                <w:lang w:eastAsia="zh-CN"/>
              </w:rPr>
            </w:pPr>
            <w:r>
              <w:rPr>
                <w:rFonts w:hint="eastAsia" w:ascii="仿宋" w:hAnsi="仿宋" w:eastAsia="仿宋"/>
                <w:color w:val="auto"/>
                <w:spacing w:val="-2"/>
                <w:highlight w:val="none"/>
                <w:lang w:eastAsia="zh-CN"/>
              </w:rPr>
              <w:t>联系方式：18537276719</w:t>
            </w:r>
          </w:p>
        </w:tc>
      </w:tr>
      <w:tr w14:paraId="2937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61" w:type="pct"/>
            <w:vAlign w:val="center"/>
          </w:tcPr>
          <w:p w14:paraId="6F1EA573">
            <w:pPr>
              <w:rPr>
                <w:rFonts w:ascii="仿宋" w:hAnsi="仿宋" w:eastAsia="仿宋"/>
                <w:color w:val="auto"/>
                <w:sz w:val="24"/>
                <w:szCs w:val="24"/>
                <w:highlight w:val="none"/>
                <w:lang w:eastAsia="zh-CN"/>
              </w:rPr>
            </w:pPr>
          </w:p>
          <w:p w14:paraId="7096ADEC">
            <w:pPr>
              <w:rPr>
                <w:rFonts w:ascii="仿宋" w:hAnsi="仿宋" w:eastAsia="仿宋"/>
                <w:color w:val="auto"/>
                <w:sz w:val="24"/>
                <w:szCs w:val="24"/>
                <w:highlight w:val="none"/>
                <w:lang w:eastAsia="zh-CN"/>
              </w:rPr>
            </w:pPr>
          </w:p>
          <w:p w14:paraId="6E8BA69D">
            <w:pPr>
              <w:rPr>
                <w:rFonts w:ascii="仿宋" w:hAnsi="仿宋" w:eastAsia="仿宋"/>
                <w:color w:val="auto"/>
                <w:sz w:val="24"/>
                <w:szCs w:val="24"/>
                <w:highlight w:val="none"/>
                <w:lang w:eastAsia="zh-CN"/>
              </w:rPr>
            </w:pPr>
          </w:p>
          <w:p w14:paraId="43CBAA43">
            <w:pPr>
              <w:pStyle w:val="22"/>
              <w:spacing w:before="78"/>
              <w:jc w:val="center"/>
              <w:rPr>
                <w:rFonts w:ascii="仿宋" w:hAnsi="仿宋" w:eastAsia="仿宋"/>
                <w:color w:val="auto"/>
                <w:highlight w:val="none"/>
                <w:lang w:eastAsia="zh-CN"/>
              </w:rPr>
            </w:pPr>
            <w:r>
              <w:rPr>
                <w:rFonts w:hint="eastAsia" w:ascii="仿宋" w:hAnsi="仿宋" w:eastAsia="仿宋"/>
                <w:color w:val="auto"/>
                <w:spacing w:val="-10"/>
                <w:highlight w:val="none"/>
                <w:lang w:eastAsia="zh-CN"/>
              </w:rPr>
              <w:t>2</w:t>
            </w:r>
          </w:p>
        </w:tc>
        <w:tc>
          <w:tcPr>
            <w:tcW w:w="825" w:type="pct"/>
            <w:vAlign w:val="center"/>
          </w:tcPr>
          <w:p w14:paraId="6202BC65">
            <w:pPr>
              <w:jc w:val="center"/>
              <w:rPr>
                <w:rFonts w:ascii="仿宋" w:hAnsi="仿宋" w:eastAsia="仿宋"/>
                <w:color w:val="auto"/>
                <w:sz w:val="24"/>
                <w:szCs w:val="24"/>
                <w:highlight w:val="none"/>
              </w:rPr>
            </w:pPr>
          </w:p>
          <w:p w14:paraId="2BC4A6F3">
            <w:pPr>
              <w:jc w:val="center"/>
              <w:rPr>
                <w:rFonts w:ascii="仿宋" w:hAnsi="仿宋" w:eastAsia="仿宋"/>
                <w:color w:val="auto"/>
                <w:sz w:val="24"/>
                <w:szCs w:val="24"/>
                <w:highlight w:val="none"/>
                <w:lang w:eastAsia="zh-CN"/>
              </w:rPr>
            </w:pPr>
          </w:p>
          <w:p w14:paraId="5A3DB3C1">
            <w:pPr>
              <w:jc w:val="center"/>
              <w:rPr>
                <w:rFonts w:ascii="仿宋" w:hAnsi="仿宋" w:eastAsia="仿宋"/>
                <w:color w:val="auto"/>
                <w:sz w:val="24"/>
                <w:szCs w:val="24"/>
                <w:highlight w:val="none"/>
                <w:lang w:eastAsia="zh-CN"/>
              </w:rPr>
            </w:pPr>
          </w:p>
          <w:p w14:paraId="7A293169">
            <w:pPr>
              <w:jc w:val="center"/>
              <w:rPr>
                <w:rFonts w:ascii="仿宋" w:hAnsi="仿宋" w:eastAsia="仿宋"/>
                <w:color w:val="auto"/>
                <w:sz w:val="24"/>
                <w:szCs w:val="24"/>
                <w:highlight w:val="none"/>
                <w:lang w:eastAsia="zh-CN"/>
              </w:rPr>
            </w:pPr>
          </w:p>
          <w:p w14:paraId="46DE5024">
            <w:pPr>
              <w:jc w:val="center"/>
              <w:rPr>
                <w:rFonts w:ascii="仿宋" w:hAnsi="仿宋" w:eastAsia="仿宋"/>
                <w:color w:val="auto"/>
                <w:sz w:val="24"/>
                <w:szCs w:val="24"/>
                <w:highlight w:val="none"/>
                <w:lang w:eastAsia="zh-CN"/>
              </w:rPr>
            </w:pPr>
          </w:p>
          <w:p w14:paraId="5D694605">
            <w:pPr>
              <w:jc w:val="center"/>
              <w:rPr>
                <w:rFonts w:ascii="仿宋" w:hAnsi="仿宋" w:eastAsia="仿宋"/>
                <w:color w:val="auto"/>
                <w:sz w:val="24"/>
                <w:szCs w:val="24"/>
                <w:highlight w:val="none"/>
                <w:lang w:eastAsia="zh-CN"/>
              </w:rPr>
            </w:pPr>
          </w:p>
          <w:p w14:paraId="73DDD073">
            <w:pPr>
              <w:jc w:val="center"/>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资格要求</w:t>
            </w:r>
          </w:p>
          <w:p w14:paraId="678B88EC">
            <w:pPr>
              <w:jc w:val="center"/>
              <w:rPr>
                <w:rFonts w:ascii="仿宋" w:hAnsi="仿宋" w:eastAsia="仿宋"/>
                <w:color w:val="auto"/>
                <w:sz w:val="24"/>
                <w:szCs w:val="24"/>
                <w:highlight w:val="none"/>
              </w:rPr>
            </w:pPr>
          </w:p>
          <w:p w14:paraId="0CB72ADA">
            <w:pPr>
              <w:jc w:val="center"/>
              <w:rPr>
                <w:rFonts w:ascii="仿宋" w:hAnsi="仿宋" w:eastAsia="仿宋"/>
                <w:color w:val="auto"/>
                <w:sz w:val="24"/>
                <w:szCs w:val="24"/>
                <w:highlight w:val="none"/>
              </w:rPr>
            </w:pPr>
          </w:p>
          <w:p w14:paraId="094362D6">
            <w:pPr>
              <w:pStyle w:val="22"/>
              <w:spacing w:before="78"/>
              <w:ind w:left="292"/>
              <w:jc w:val="center"/>
              <w:rPr>
                <w:rFonts w:ascii="仿宋" w:hAnsi="仿宋" w:eastAsia="仿宋"/>
                <w:color w:val="auto"/>
                <w:highlight w:val="none"/>
              </w:rPr>
            </w:pPr>
          </w:p>
        </w:tc>
        <w:tc>
          <w:tcPr>
            <w:tcW w:w="3912" w:type="pct"/>
          </w:tcPr>
          <w:p w14:paraId="550F01C5">
            <w:pPr>
              <w:pStyle w:val="22"/>
              <w:spacing w:before="37" w:line="276" w:lineRule="auto"/>
              <w:ind w:left="117"/>
              <w:rPr>
                <w:rFonts w:ascii="仿宋" w:hAnsi="仿宋" w:eastAsia="仿宋"/>
                <w:color w:val="auto"/>
                <w:spacing w:val="-10"/>
                <w:highlight w:val="none"/>
                <w:lang w:eastAsia="zh-CN"/>
              </w:rPr>
            </w:pPr>
            <w:r>
              <w:rPr>
                <w:rFonts w:ascii="仿宋" w:hAnsi="仿宋" w:eastAsia="仿宋"/>
                <w:color w:val="auto"/>
                <w:spacing w:val="-10"/>
                <w:highlight w:val="none"/>
                <w:lang w:eastAsia="zh-CN"/>
              </w:rPr>
              <w:t>1、满足《中华人民共和国政府采购法》第二十二条规定；</w:t>
            </w:r>
          </w:p>
          <w:p w14:paraId="3EF2EE51">
            <w:pPr>
              <w:pStyle w:val="22"/>
              <w:spacing w:before="37" w:line="276" w:lineRule="auto"/>
              <w:ind w:left="117"/>
              <w:rPr>
                <w:rFonts w:ascii="仿宋" w:hAnsi="仿宋" w:eastAsia="仿宋"/>
                <w:color w:val="auto"/>
                <w:spacing w:val="-10"/>
                <w:highlight w:val="none"/>
                <w:lang w:eastAsia="zh-CN"/>
              </w:rPr>
            </w:pPr>
            <w:r>
              <w:rPr>
                <w:rFonts w:ascii="仿宋" w:hAnsi="仿宋" w:eastAsia="仿宋"/>
                <w:color w:val="auto"/>
                <w:spacing w:val="-10"/>
                <w:highlight w:val="none"/>
                <w:lang w:eastAsia="zh-CN"/>
              </w:rPr>
              <w:t>2、落实政府采购政策满足的资格要求：/</w:t>
            </w:r>
          </w:p>
          <w:p w14:paraId="2E463F9D">
            <w:pPr>
              <w:pStyle w:val="22"/>
              <w:spacing w:before="37" w:line="276" w:lineRule="auto"/>
              <w:ind w:left="117"/>
              <w:rPr>
                <w:rFonts w:ascii="仿宋" w:hAnsi="仿宋" w:eastAsia="仿宋"/>
                <w:color w:val="auto"/>
                <w:spacing w:val="-10"/>
                <w:highlight w:val="none"/>
                <w:lang w:eastAsia="zh-CN"/>
              </w:rPr>
            </w:pPr>
            <w:r>
              <w:rPr>
                <w:rFonts w:hint="eastAsia" w:ascii="仿宋" w:hAnsi="仿宋" w:eastAsia="仿宋"/>
                <w:color w:val="auto"/>
                <w:spacing w:val="-10"/>
                <w:highlight w:val="none"/>
                <w:lang w:eastAsia="zh-CN"/>
              </w:rPr>
              <w:t>3、</w:t>
            </w:r>
            <w:r>
              <w:rPr>
                <w:rFonts w:ascii="仿宋" w:hAnsi="仿宋" w:eastAsia="仿宋"/>
                <w:color w:val="auto"/>
                <w:spacing w:val="-10"/>
                <w:highlight w:val="none"/>
                <w:lang w:eastAsia="zh-CN"/>
              </w:rPr>
              <w:t>本项目的特定资格要求：</w:t>
            </w:r>
          </w:p>
          <w:p w14:paraId="3E268D55">
            <w:pPr>
              <w:pStyle w:val="22"/>
              <w:spacing w:before="37" w:line="276" w:lineRule="auto"/>
              <w:ind w:left="117"/>
              <w:rPr>
                <w:rFonts w:ascii="仿宋" w:hAnsi="仿宋" w:eastAsia="仿宋"/>
                <w:color w:val="auto"/>
                <w:spacing w:val="-10"/>
                <w:highlight w:val="none"/>
                <w:lang w:eastAsia="zh-CN"/>
              </w:rPr>
            </w:pPr>
            <w:r>
              <w:rPr>
                <w:rFonts w:hint="eastAsia" w:ascii="仿宋" w:hAnsi="仿宋" w:eastAsia="仿宋"/>
                <w:color w:val="auto"/>
                <w:spacing w:val="-10"/>
                <w:highlight w:val="none"/>
                <w:lang w:eastAsia="zh-CN"/>
              </w:rPr>
              <w:t>3.1投标人应具有独立法人资格，具有有效的营业执照；</w:t>
            </w:r>
          </w:p>
          <w:p w14:paraId="1196069D">
            <w:pPr>
              <w:pStyle w:val="22"/>
              <w:spacing w:before="37" w:line="276" w:lineRule="auto"/>
              <w:ind w:left="117"/>
              <w:rPr>
                <w:rFonts w:ascii="仿宋" w:hAnsi="仿宋" w:eastAsia="仿宋"/>
                <w:color w:val="auto"/>
                <w:spacing w:val="-10"/>
                <w:highlight w:val="none"/>
                <w:lang w:eastAsia="zh-CN"/>
              </w:rPr>
            </w:pPr>
            <w:r>
              <w:rPr>
                <w:rFonts w:hint="eastAsia" w:ascii="仿宋" w:hAnsi="仿宋" w:eastAsia="仿宋"/>
                <w:color w:val="auto"/>
                <w:spacing w:val="-10"/>
                <w:highlight w:val="none"/>
                <w:lang w:eastAsia="zh-CN"/>
              </w:rPr>
              <w:t>3.2 具有良好的商业信誉和健全的财务会计制度（须</w:t>
            </w:r>
            <w:r>
              <w:rPr>
                <w:rFonts w:hint="eastAsia" w:ascii="仿宋" w:hAnsi="仿宋" w:eastAsia="仿宋"/>
                <w:color w:val="auto"/>
                <w:highlight w:val="none"/>
                <w:lang w:eastAsia="zh-CN"/>
              </w:rPr>
              <w:t>提供2023年度财务审计报告, 公司成立年限不足一年的企业应提供其基本户开户银行出具的资信证明</w:t>
            </w:r>
            <w:r>
              <w:rPr>
                <w:rFonts w:hint="eastAsia" w:ascii="仿宋" w:hAnsi="仿宋" w:eastAsia="仿宋"/>
                <w:color w:val="auto"/>
                <w:spacing w:val="-10"/>
                <w:highlight w:val="none"/>
                <w:lang w:eastAsia="zh-CN"/>
              </w:rPr>
              <w:t>）；</w:t>
            </w:r>
          </w:p>
          <w:p w14:paraId="6E6A2211">
            <w:pPr>
              <w:pStyle w:val="22"/>
              <w:spacing w:before="37" w:line="276" w:lineRule="auto"/>
              <w:ind w:left="117"/>
              <w:rPr>
                <w:rFonts w:ascii="仿宋" w:hAnsi="仿宋" w:eastAsia="仿宋"/>
                <w:color w:val="auto"/>
                <w:spacing w:val="-10"/>
                <w:highlight w:val="none"/>
                <w:lang w:eastAsia="zh-CN"/>
              </w:rPr>
            </w:pPr>
            <w:r>
              <w:rPr>
                <w:rFonts w:hint="eastAsia" w:ascii="仿宋" w:hAnsi="仿宋" w:eastAsia="仿宋"/>
                <w:color w:val="auto"/>
                <w:spacing w:val="-10"/>
                <w:highlight w:val="none"/>
                <w:lang w:eastAsia="zh-CN"/>
              </w:rPr>
              <w:t>3.3 有依法缴纳税收和社会保障资金的良好记录；（提供企业2024年1月1日以来任意三个月企业依法缴纳税收和社会保障资金的证明,依法免税企业应提供相关证明文件）</w:t>
            </w:r>
          </w:p>
          <w:p w14:paraId="37BFCA10">
            <w:pPr>
              <w:pStyle w:val="22"/>
              <w:spacing w:before="37" w:line="276" w:lineRule="auto"/>
              <w:ind w:left="117"/>
              <w:rPr>
                <w:rFonts w:ascii="仿宋" w:hAnsi="仿宋" w:eastAsia="仿宋"/>
                <w:color w:val="auto"/>
                <w:spacing w:val="-10"/>
                <w:highlight w:val="none"/>
                <w:lang w:eastAsia="zh-CN"/>
              </w:rPr>
            </w:pPr>
            <w:r>
              <w:rPr>
                <w:rFonts w:hint="eastAsia" w:ascii="仿宋" w:hAnsi="仿宋" w:eastAsia="仿宋"/>
                <w:color w:val="auto"/>
                <w:spacing w:val="-10"/>
                <w:highlight w:val="none"/>
                <w:lang w:eastAsia="zh-CN"/>
              </w:rPr>
              <w:t>3.4 具有履行合同所必需的设备和专业技术能力；</w:t>
            </w:r>
          </w:p>
          <w:p w14:paraId="5CE2114A">
            <w:pPr>
              <w:pStyle w:val="22"/>
              <w:spacing w:before="37" w:line="276" w:lineRule="auto"/>
              <w:ind w:left="117"/>
              <w:rPr>
                <w:rFonts w:ascii="仿宋" w:hAnsi="仿宋" w:eastAsia="仿宋"/>
                <w:color w:val="auto"/>
                <w:spacing w:val="-10"/>
                <w:highlight w:val="none"/>
                <w:lang w:eastAsia="zh-CN"/>
              </w:rPr>
            </w:pPr>
            <w:r>
              <w:rPr>
                <w:rFonts w:hint="eastAsia" w:ascii="仿宋" w:hAnsi="仿宋" w:eastAsia="仿宋"/>
                <w:color w:val="auto"/>
                <w:spacing w:val="-10"/>
                <w:highlight w:val="none"/>
                <w:lang w:eastAsia="zh-CN"/>
              </w:rPr>
              <w:t>3.5 参加政府采购活动前三年内，在经营活动中没有重大违法记录（提供参加政府采购活动前3年内在经营活动中没有重大违法记录的书面声明）；</w:t>
            </w:r>
          </w:p>
          <w:p w14:paraId="45CB44C4">
            <w:pPr>
              <w:pStyle w:val="22"/>
              <w:spacing w:before="37" w:line="276" w:lineRule="auto"/>
              <w:ind w:left="117"/>
              <w:rPr>
                <w:rFonts w:ascii="仿宋" w:hAnsi="仿宋" w:eastAsia="仿宋"/>
                <w:color w:val="auto"/>
                <w:spacing w:val="-10"/>
                <w:highlight w:val="none"/>
                <w:lang w:eastAsia="zh-CN"/>
              </w:rPr>
            </w:pPr>
            <w:r>
              <w:rPr>
                <w:rFonts w:hint="eastAsia" w:ascii="仿宋" w:hAnsi="仿宋" w:eastAsia="仿宋"/>
                <w:color w:val="auto"/>
                <w:spacing w:val="-10"/>
                <w:highlight w:val="none"/>
                <w:lang w:eastAsia="zh-CN"/>
              </w:rPr>
              <w:t>4、</w:t>
            </w:r>
            <w:r>
              <w:rPr>
                <w:rFonts w:ascii="仿宋" w:hAnsi="仿宋" w:eastAsia="仿宋"/>
                <w:color w:val="auto"/>
                <w:spacing w:val="-10"/>
                <w:highlight w:val="none"/>
                <w:lang w:eastAsia="zh-CN"/>
              </w:rPr>
              <w:t>根据《关于在政府采购活动中查询及使用信用记录有关问题的通知》(财库[2016]125号) 和豫财购【2016】15号的规定， 对列入失信被执行人、重大税收违法失信主体） 、政府采购严重违法失信行为记录名单的供应商，拒绝参与本项目采购活动；【查询渠道：“信用中国”网站（www.creditchina.gov.cn）、中国政府采购网（www.ccgp.gov.cn）查询相关主体信用记录】（资格审查时，由采购人或采购代理公司查询，查询结果截图随采购文件存档，并以此次查询结果为准，其他均不作评审依据）。</w:t>
            </w:r>
          </w:p>
          <w:p w14:paraId="53E95987">
            <w:pPr>
              <w:pStyle w:val="22"/>
              <w:spacing w:before="37" w:line="276" w:lineRule="auto"/>
              <w:ind w:left="117"/>
              <w:rPr>
                <w:rFonts w:ascii="仿宋" w:hAnsi="仿宋" w:eastAsia="仿宋"/>
                <w:color w:val="auto"/>
                <w:spacing w:val="-10"/>
                <w:highlight w:val="none"/>
                <w:lang w:eastAsia="zh-CN"/>
              </w:rPr>
            </w:pPr>
            <w:r>
              <w:rPr>
                <w:rFonts w:hint="eastAsia" w:ascii="仿宋" w:hAnsi="仿宋" w:eastAsia="仿宋"/>
                <w:color w:val="auto"/>
                <w:spacing w:val="-10"/>
                <w:highlight w:val="none"/>
                <w:lang w:eastAsia="zh-CN"/>
              </w:rPr>
              <w:t>5、</w:t>
            </w:r>
            <w:r>
              <w:rPr>
                <w:rFonts w:ascii="仿宋" w:hAnsi="仿宋" w:eastAsia="仿宋"/>
                <w:color w:val="auto"/>
                <w:spacing w:val="-10"/>
                <w:highlight w:val="none"/>
                <w:lang w:eastAsia="zh-CN"/>
              </w:rPr>
              <w:t>单位负责人为同一人或者存在直接控股、管理关系的不同供应商，不得参加同一标包</w:t>
            </w:r>
            <w:r>
              <w:rPr>
                <w:rFonts w:hint="eastAsia" w:ascii="仿宋" w:hAnsi="仿宋" w:eastAsia="仿宋"/>
                <w:color w:val="auto"/>
                <w:spacing w:val="-10"/>
                <w:highlight w:val="none"/>
                <w:lang w:eastAsia="zh-CN"/>
              </w:rPr>
              <w:t>投标或未划分标包的同一招标项</w:t>
            </w:r>
            <w:r>
              <w:rPr>
                <w:rFonts w:ascii="仿宋" w:hAnsi="仿宋" w:eastAsia="仿宋"/>
                <w:color w:val="auto"/>
                <w:spacing w:val="-10"/>
                <w:highlight w:val="none"/>
                <w:lang w:eastAsia="zh-CN"/>
              </w:rPr>
              <w:t>目投标</w:t>
            </w:r>
            <w:r>
              <w:rPr>
                <w:rFonts w:hint="eastAsia" w:ascii="仿宋" w:hAnsi="仿宋" w:eastAsia="仿宋"/>
                <w:color w:val="auto"/>
                <w:spacing w:val="-10"/>
                <w:highlight w:val="none"/>
                <w:lang w:eastAsia="zh-CN"/>
              </w:rPr>
              <w:t>（提供在</w:t>
            </w:r>
            <w:r>
              <w:rPr>
                <w:rFonts w:ascii="仿宋" w:hAnsi="仿宋" w:eastAsia="仿宋"/>
                <w:color w:val="auto"/>
                <w:spacing w:val="-10"/>
                <w:highlight w:val="none"/>
                <w:lang w:eastAsia="zh-CN"/>
              </w:rPr>
              <w:t>“</w:t>
            </w:r>
            <w:r>
              <w:rPr>
                <w:rFonts w:hint="eastAsia" w:ascii="仿宋" w:hAnsi="仿宋" w:eastAsia="仿宋"/>
                <w:color w:val="auto"/>
                <w:spacing w:val="-10"/>
                <w:highlight w:val="none"/>
                <w:lang w:eastAsia="zh-CN"/>
              </w:rPr>
              <w:t>全国企业信用信息公示系统</w:t>
            </w:r>
            <w:r>
              <w:rPr>
                <w:rFonts w:ascii="仿宋" w:hAnsi="仿宋" w:eastAsia="仿宋"/>
                <w:color w:val="auto"/>
                <w:spacing w:val="-10"/>
                <w:highlight w:val="none"/>
                <w:lang w:eastAsia="zh-CN"/>
              </w:rPr>
              <w:t>”</w:t>
            </w:r>
            <w:r>
              <w:rPr>
                <w:rFonts w:hint="eastAsia" w:ascii="仿宋" w:hAnsi="仿宋" w:eastAsia="仿宋"/>
                <w:color w:val="auto"/>
                <w:spacing w:val="-10"/>
                <w:highlight w:val="none"/>
                <w:lang w:eastAsia="zh-CN"/>
              </w:rPr>
              <w:t>中查询打印的相关材料并加盖公章）</w:t>
            </w:r>
            <w:r>
              <w:rPr>
                <w:rFonts w:ascii="仿宋" w:hAnsi="仿宋" w:eastAsia="仿宋"/>
                <w:color w:val="auto"/>
                <w:spacing w:val="-10"/>
                <w:highlight w:val="none"/>
                <w:lang w:eastAsia="zh-CN"/>
              </w:rPr>
              <w:t>。</w:t>
            </w:r>
          </w:p>
          <w:p w14:paraId="7C9DB26F">
            <w:pPr>
              <w:pStyle w:val="22"/>
              <w:spacing w:before="37" w:line="276" w:lineRule="auto"/>
              <w:ind w:left="117"/>
              <w:rPr>
                <w:rFonts w:ascii="仿宋" w:hAnsi="仿宋" w:eastAsia="仿宋"/>
                <w:color w:val="auto"/>
                <w:spacing w:val="-10"/>
                <w:highlight w:val="none"/>
                <w:lang w:eastAsia="zh-CN"/>
              </w:rPr>
            </w:pPr>
            <w:r>
              <w:rPr>
                <w:rFonts w:hint="eastAsia" w:ascii="仿宋" w:hAnsi="仿宋" w:eastAsia="仿宋"/>
                <w:color w:val="auto"/>
                <w:spacing w:val="-10"/>
                <w:highlight w:val="none"/>
                <w:lang w:eastAsia="zh-CN"/>
              </w:rPr>
              <w:t>6、</w:t>
            </w:r>
            <w:r>
              <w:rPr>
                <w:rFonts w:ascii="仿宋" w:hAnsi="仿宋" w:eastAsia="仿宋"/>
                <w:color w:val="auto"/>
                <w:spacing w:val="-10"/>
                <w:highlight w:val="none"/>
                <w:lang w:eastAsia="zh-CN"/>
              </w:rPr>
              <w:t>本次招标不接受联合体投标。</w:t>
            </w:r>
          </w:p>
          <w:p w14:paraId="2B307666">
            <w:pPr>
              <w:pStyle w:val="22"/>
              <w:spacing w:before="37" w:line="276" w:lineRule="auto"/>
              <w:ind w:left="117"/>
              <w:rPr>
                <w:rFonts w:hint="default" w:ascii="仿宋" w:hAnsi="仿宋" w:eastAsia="仿宋"/>
                <w:color w:val="auto"/>
                <w:spacing w:val="-10"/>
                <w:highlight w:val="none"/>
                <w:lang w:val="en-US" w:eastAsia="zh-CN"/>
              </w:rPr>
            </w:pPr>
            <w:r>
              <w:rPr>
                <w:rFonts w:hint="eastAsia" w:ascii="仿宋" w:hAnsi="仿宋" w:eastAsia="仿宋"/>
                <w:color w:val="auto"/>
                <w:spacing w:val="-10"/>
                <w:highlight w:val="none"/>
                <w:lang w:val="en-US" w:eastAsia="zh-CN"/>
              </w:rPr>
              <w:t>7、</w:t>
            </w:r>
            <w:r>
              <w:rPr>
                <w:rFonts w:hint="eastAsia" w:ascii="仿宋" w:hAnsi="仿宋" w:eastAsia="仿宋"/>
                <w:b/>
                <w:bCs/>
                <w:color w:val="auto"/>
                <w:spacing w:val="-2"/>
                <w:sz w:val="24"/>
                <w:szCs w:val="24"/>
                <w:highlight w:val="none"/>
                <w:u w:val="single"/>
                <w:lang w:val="en-US" w:eastAsia="zh-CN"/>
              </w:rPr>
              <w:t>本次招标专门面向中小企业采购（提供中小企业声明函）</w:t>
            </w:r>
          </w:p>
        </w:tc>
      </w:tr>
      <w:tr w14:paraId="58F3B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261" w:type="pct"/>
            <w:vAlign w:val="center"/>
          </w:tcPr>
          <w:p w14:paraId="7FA3492D">
            <w:pPr>
              <w:pStyle w:val="22"/>
              <w:spacing w:before="78"/>
              <w:jc w:val="center"/>
              <w:rPr>
                <w:rFonts w:ascii="仿宋" w:hAnsi="仿宋" w:eastAsia="仿宋"/>
                <w:color w:val="auto"/>
                <w:highlight w:val="none"/>
              </w:rPr>
            </w:pPr>
            <w:r>
              <w:rPr>
                <w:rFonts w:ascii="仿宋" w:hAnsi="仿宋" w:eastAsia="仿宋"/>
                <w:color w:val="auto"/>
                <w:highlight w:val="none"/>
              </w:rPr>
              <w:t>3</w:t>
            </w:r>
          </w:p>
        </w:tc>
        <w:tc>
          <w:tcPr>
            <w:tcW w:w="825" w:type="pct"/>
            <w:vAlign w:val="center"/>
          </w:tcPr>
          <w:p w14:paraId="22F3B0DD">
            <w:pPr>
              <w:pStyle w:val="22"/>
              <w:spacing w:before="78"/>
              <w:jc w:val="center"/>
              <w:rPr>
                <w:rFonts w:ascii="仿宋" w:hAnsi="仿宋" w:eastAsia="仿宋"/>
                <w:color w:val="auto"/>
                <w:highlight w:val="none"/>
                <w:lang w:eastAsia="zh-CN"/>
              </w:rPr>
            </w:pPr>
            <w:r>
              <w:rPr>
                <w:rFonts w:ascii="仿宋" w:hAnsi="仿宋" w:eastAsia="仿宋"/>
                <w:color w:val="auto"/>
                <w:spacing w:val="-3"/>
                <w:highlight w:val="none"/>
              </w:rPr>
              <w:t>预算</w:t>
            </w:r>
            <w:r>
              <w:rPr>
                <w:rFonts w:hint="eastAsia" w:ascii="仿宋" w:hAnsi="仿宋" w:eastAsia="仿宋"/>
                <w:color w:val="auto"/>
                <w:spacing w:val="-3"/>
                <w:highlight w:val="none"/>
                <w:lang w:eastAsia="zh-CN"/>
              </w:rPr>
              <w:t>金额</w:t>
            </w:r>
          </w:p>
        </w:tc>
        <w:tc>
          <w:tcPr>
            <w:tcW w:w="3912" w:type="pct"/>
            <w:vAlign w:val="center"/>
          </w:tcPr>
          <w:p w14:paraId="1B82E621">
            <w:pPr>
              <w:pStyle w:val="2"/>
              <w:spacing w:line="500" w:lineRule="exact"/>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预算金额：5280000元，最高单价</w:t>
            </w:r>
            <w:r>
              <w:rPr>
                <w:rFonts w:hint="eastAsia" w:ascii="仿宋" w:hAnsi="仿宋" w:eastAsia="仿宋"/>
                <w:color w:val="auto"/>
                <w:spacing w:val="-1"/>
                <w:sz w:val="24"/>
                <w:szCs w:val="24"/>
                <w:highlight w:val="none"/>
                <w:lang w:eastAsia="zh-CN"/>
              </w:rPr>
              <w:t>0.16元/人·天</w:t>
            </w:r>
          </w:p>
        </w:tc>
      </w:tr>
      <w:tr w14:paraId="79FFD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61" w:type="pct"/>
            <w:vAlign w:val="center"/>
          </w:tcPr>
          <w:p w14:paraId="502A7CC7">
            <w:pPr>
              <w:pStyle w:val="22"/>
              <w:spacing w:before="311"/>
              <w:jc w:val="center"/>
              <w:rPr>
                <w:rFonts w:ascii="仿宋" w:hAnsi="仿宋" w:eastAsia="仿宋"/>
                <w:color w:val="auto"/>
                <w:spacing w:val="-4"/>
                <w:highlight w:val="none"/>
                <w:lang w:eastAsia="zh-CN"/>
              </w:rPr>
            </w:pPr>
            <w:r>
              <w:rPr>
                <w:rFonts w:hint="eastAsia" w:ascii="仿宋" w:hAnsi="仿宋" w:eastAsia="仿宋"/>
                <w:color w:val="auto"/>
                <w:spacing w:val="-4"/>
                <w:highlight w:val="none"/>
                <w:lang w:eastAsia="zh-CN"/>
              </w:rPr>
              <w:t>4</w:t>
            </w:r>
          </w:p>
        </w:tc>
        <w:tc>
          <w:tcPr>
            <w:tcW w:w="825" w:type="pct"/>
            <w:vAlign w:val="center"/>
          </w:tcPr>
          <w:p w14:paraId="5B83D036">
            <w:pPr>
              <w:pStyle w:val="22"/>
              <w:spacing w:before="38"/>
              <w:ind w:left="176"/>
              <w:jc w:val="both"/>
              <w:rPr>
                <w:rFonts w:ascii="仿宋" w:hAnsi="仿宋" w:eastAsia="仿宋"/>
                <w:color w:val="auto"/>
                <w:spacing w:val="-2"/>
                <w:position w:val="17"/>
                <w:highlight w:val="none"/>
                <w:lang w:eastAsia="zh-CN"/>
              </w:rPr>
            </w:pPr>
            <w:r>
              <w:rPr>
                <w:rFonts w:hint="eastAsia" w:ascii="仿宋" w:hAnsi="仿宋" w:eastAsia="仿宋"/>
                <w:color w:val="auto"/>
                <w:spacing w:val="-2"/>
                <w:highlight w:val="none"/>
                <w:lang w:eastAsia="zh-CN"/>
              </w:rPr>
              <w:t>服务合同周期</w:t>
            </w:r>
          </w:p>
        </w:tc>
        <w:tc>
          <w:tcPr>
            <w:tcW w:w="3912" w:type="pct"/>
            <w:vAlign w:val="center"/>
          </w:tcPr>
          <w:p w14:paraId="4F8381D8">
            <w:pPr>
              <w:pStyle w:val="22"/>
              <w:ind w:left="117"/>
              <w:jc w:val="both"/>
              <w:rPr>
                <w:rFonts w:ascii="仿宋" w:hAnsi="仿宋" w:eastAsia="仿宋"/>
                <w:color w:val="auto"/>
                <w:spacing w:val="-2"/>
                <w:highlight w:val="none"/>
                <w:lang w:eastAsia="zh-CN"/>
              </w:rPr>
            </w:pPr>
            <w:r>
              <w:rPr>
                <w:rFonts w:hint="eastAsia" w:ascii="仿宋" w:hAnsi="仿宋" w:eastAsia="仿宋"/>
                <w:color w:val="auto"/>
                <w:spacing w:val="-2"/>
                <w:highlight w:val="none"/>
                <w:lang w:eastAsia="zh-CN"/>
              </w:rPr>
              <w:t>6年，合同期满投入设备无偿转交给学校</w:t>
            </w:r>
          </w:p>
        </w:tc>
      </w:tr>
      <w:tr w14:paraId="2F4EE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61" w:type="pct"/>
            <w:vAlign w:val="center"/>
          </w:tcPr>
          <w:p w14:paraId="26B025D5">
            <w:pPr>
              <w:pStyle w:val="22"/>
              <w:spacing w:before="311"/>
              <w:jc w:val="center"/>
              <w:rPr>
                <w:rFonts w:ascii="仿宋" w:hAnsi="仿宋" w:eastAsia="仿宋"/>
                <w:color w:val="auto"/>
                <w:spacing w:val="-4"/>
                <w:highlight w:val="none"/>
                <w:lang w:eastAsia="zh-CN"/>
              </w:rPr>
            </w:pPr>
            <w:r>
              <w:rPr>
                <w:rFonts w:hint="eastAsia" w:ascii="仿宋" w:hAnsi="仿宋" w:eastAsia="仿宋"/>
                <w:color w:val="auto"/>
                <w:spacing w:val="-4"/>
                <w:highlight w:val="none"/>
                <w:lang w:eastAsia="zh-CN"/>
              </w:rPr>
              <w:t>5</w:t>
            </w:r>
          </w:p>
        </w:tc>
        <w:tc>
          <w:tcPr>
            <w:tcW w:w="825" w:type="pct"/>
            <w:vAlign w:val="center"/>
          </w:tcPr>
          <w:p w14:paraId="2AADD5C8">
            <w:pPr>
              <w:pStyle w:val="22"/>
              <w:spacing w:before="38"/>
              <w:ind w:left="176"/>
              <w:jc w:val="both"/>
              <w:rPr>
                <w:rFonts w:ascii="仿宋" w:hAnsi="仿宋" w:eastAsia="仿宋"/>
                <w:color w:val="auto"/>
                <w:spacing w:val="-2"/>
                <w:position w:val="17"/>
                <w:highlight w:val="none"/>
                <w:lang w:eastAsia="zh-CN"/>
              </w:rPr>
            </w:pPr>
            <w:r>
              <w:rPr>
                <w:rFonts w:hint="eastAsia" w:ascii="仿宋" w:hAnsi="仿宋" w:eastAsia="仿宋"/>
                <w:color w:val="auto"/>
                <w:spacing w:val="-2"/>
                <w:highlight w:val="none"/>
                <w:lang w:eastAsia="zh-CN"/>
              </w:rPr>
              <w:t>项目实施地点</w:t>
            </w:r>
          </w:p>
        </w:tc>
        <w:tc>
          <w:tcPr>
            <w:tcW w:w="3912" w:type="pct"/>
            <w:vAlign w:val="center"/>
          </w:tcPr>
          <w:p w14:paraId="399D778E">
            <w:pPr>
              <w:pStyle w:val="22"/>
              <w:ind w:left="117"/>
              <w:rPr>
                <w:rFonts w:ascii="仿宋" w:hAnsi="仿宋" w:eastAsia="仿宋"/>
                <w:color w:val="auto"/>
                <w:spacing w:val="-5"/>
                <w:position w:val="17"/>
                <w:highlight w:val="none"/>
                <w:lang w:eastAsia="zh-CN"/>
              </w:rPr>
            </w:pPr>
            <w:r>
              <w:rPr>
                <w:rFonts w:hint="eastAsia" w:ascii="仿宋" w:hAnsi="仿宋" w:eastAsia="仿宋"/>
                <w:color w:val="auto"/>
                <w:spacing w:val="-2"/>
                <w:highlight w:val="none"/>
                <w:lang w:eastAsia="zh-CN"/>
              </w:rPr>
              <w:t>采购人指定地点</w:t>
            </w:r>
          </w:p>
        </w:tc>
      </w:tr>
      <w:tr w14:paraId="77C34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61" w:type="pct"/>
            <w:vAlign w:val="center"/>
          </w:tcPr>
          <w:p w14:paraId="3296A337">
            <w:pPr>
              <w:pStyle w:val="22"/>
              <w:spacing w:before="311"/>
              <w:jc w:val="center"/>
              <w:rPr>
                <w:rFonts w:ascii="仿宋" w:hAnsi="仿宋" w:eastAsia="仿宋"/>
                <w:color w:val="auto"/>
                <w:spacing w:val="-4"/>
                <w:highlight w:val="none"/>
                <w:lang w:eastAsia="zh-CN"/>
              </w:rPr>
            </w:pPr>
            <w:r>
              <w:rPr>
                <w:rFonts w:hint="eastAsia" w:ascii="仿宋" w:hAnsi="仿宋" w:eastAsia="仿宋"/>
                <w:color w:val="auto"/>
                <w:spacing w:val="-4"/>
                <w:highlight w:val="none"/>
                <w:lang w:eastAsia="zh-CN"/>
              </w:rPr>
              <w:t>6</w:t>
            </w:r>
          </w:p>
        </w:tc>
        <w:tc>
          <w:tcPr>
            <w:tcW w:w="825" w:type="pct"/>
            <w:vAlign w:val="center"/>
          </w:tcPr>
          <w:p w14:paraId="469EF853">
            <w:pPr>
              <w:pStyle w:val="22"/>
              <w:spacing w:before="38"/>
              <w:ind w:left="176"/>
              <w:jc w:val="both"/>
              <w:rPr>
                <w:rFonts w:ascii="仿宋" w:hAnsi="仿宋" w:eastAsia="仿宋"/>
                <w:color w:val="auto"/>
                <w:spacing w:val="-2"/>
                <w:position w:val="17"/>
                <w:highlight w:val="none"/>
                <w:lang w:eastAsia="zh-CN"/>
              </w:rPr>
            </w:pPr>
            <w:r>
              <w:rPr>
                <w:rFonts w:hint="eastAsia" w:ascii="仿宋" w:hAnsi="仿宋" w:eastAsia="仿宋"/>
                <w:color w:val="auto"/>
                <w:spacing w:val="-2"/>
                <w:position w:val="17"/>
                <w:highlight w:val="none"/>
                <w:lang w:eastAsia="zh-CN"/>
              </w:rPr>
              <w:t>服务质量</w:t>
            </w:r>
          </w:p>
        </w:tc>
        <w:tc>
          <w:tcPr>
            <w:tcW w:w="3912" w:type="pct"/>
            <w:vAlign w:val="center"/>
          </w:tcPr>
          <w:p w14:paraId="557891A7">
            <w:pPr>
              <w:pStyle w:val="22"/>
              <w:ind w:left="117"/>
              <w:rPr>
                <w:rFonts w:ascii="仿宋" w:hAnsi="仿宋" w:eastAsia="仿宋"/>
                <w:color w:val="auto"/>
                <w:spacing w:val="-5"/>
                <w:position w:val="17"/>
                <w:highlight w:val="none"/>
                <w:lang w:eastAsia="zh-CN"/>
              </w:rPr>
            </w:pPr>
            <w:r>
              <w:rPr>
                <w:rFonts w:ascii="Times New Roman" w:hAnsi="Times New Roman" w:eastAsia="仿宋_GB2312" w:cs="Times New Roman"/>
                <w:color w:val="auto"/>
                <w:highlight w:val="none"/>
                <w:lang w:eastAsia="zh-CN"/>
              </w:rPr>
              <w:t>满足采购人需求</w:t>
            </w:r>
          </w:p>
        </w:tc>
      </w:tr>
      <w:tr w14:paraId="0D589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61" w:type="pct"/>
            <w:vAlign w:val="center"/>
          </w:tcPr>
          <w:p w14:paraId="3346536E">
            <w:pPr>
              <w:pStyle w:val="22"/>
              <w:spacing w:before="311"/>
              <w:jc w:val="center"/>
              <w:rPr>
                <w:rFonts w:ascii="仿宋" w:hAnsi="仿宋" w:eastAsia="仿宋"/>
                <w:color w:val="auto"/>
                <w:spacing w:val="-4"/>
                <w:highlight w:val="none"/>
                <w:lang w:eastAsia="zh-CN"/>
              </w:rPr>
            </w:pPr>
            <w:r>
              <w:rPr>
                <w:rFonts w:hint="eastAsia" w:ascii="仿宋" w:hAnsi="仿宋" w:eastAsia="仿宋"/>
                <w:color w:val="auto"/>
                <w:spacing w:val="-4"/>
                <w:highlight w:val="none"/>
                <w:lang w:eastAsia="zh-CN"/>
              </w:rPr>
              <w:t>7</w:t>
            </w:r>
          </w:p>
        </w:tc>
        <w:tc>
          <w:tcPr>
            <w:tcW w:w="825" w:type="pct"/>
            <w:vAlign w:val="center"/>
          </w:tcPr>
          <w:p w14:paraId="1CD20F60">
            <w:pPr>
              <w:pStyle w:val="22"/>
              <w:spacing w:before="38"/>
              <w:ind w:left="176"/>
              <w:jc w:val="both"/>
              <w:rPr>
                <w:rFonts w:ascii="仿宋" w:hAnsi="仿宋" w:eastAsia="仿宋"/>
                <w:color w:val="auto"/>
                <w:spacing w:val="-2"/>
                <w:position w:val="17"/>
                <w:highlight w:val="none"/>
                <w:lang w:eastAsia="zh-CN"/>
              </w:rPr>
            </w:pPr>
            <w:r>
              <w:rPr>
                <w:rFonts w:hint="eastAsia" w:ascii="仿宋" w:hAnsi="仿宋" w:eastAsia="仿宋"/>
                <w:color w:val="auto"/>
                <w:spacing w:val="-2"/>
                <w:position w:val="17"/>
                <w:highlight w:val="none"/>
                <w:lang w:eastAsia="zh-CN"/>
              </w:rPr>
              <w:t>合同履行期限</w:t>
            </w:r>
          </w:p>
        </w:tc>
        <w:tc>
          <w:tcPr>
            <w:tcW w:w="3912" w:type="pct"/>
            <w:vAlign w:val="center"/>
          </w:tcPr>
          <w:p w14:paraId="0557EFA7">
            <w:pPr>
              <w:pStyle w:val="22"/>
              <w:ind w:left="117"/>
              <w:rPr>
                <w:rFonts w:ascii="仿宋" w:hAnsi="仿宋" w:eastAsia="仿宋"/>
                <w:color w:val="auto"/>
                <w:spacing w:val="-5"/>
                <w:position w:val="17"/>
                <w:highlight w:val="none"/>
                <w:lang w:eastAsia="zh-CN"/>
              </w:rPr>
            </w:pPr>
            <w:r>
              <w:rPr>
                <w:rFonts w:hint="eastAsia" w:ascii="仿宋" w:hAnsi="仿宋" w:eastAsia="仿宋"/>
                <w:color w:val="auto"/>
                <w:spacing w:val="-3"/>
                <w:highlight w:val="none"/>
                <w:lang w:eastAsia="zh-CN"/>
              </w:rPr>
              <w:t>同合同约定</w:t>
            </w:r>
          </w:p>
        </w:tc>
      </w:tr>
      <w:tr w14:paraId="3616F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1" w:type="pct"/>
            <w:vAlign w:val="center"/>
          </w:tcPr>
          <w:p w14:paraId="3EEF6E93">
            <w:pPr>
              <w:pStyle w:val="22"/>
              <w:spacing w:before="311"/>
              <w:jc w:val="center"/>
              <w:rPr>
                <w:rFonts w:ascii="仿宋" w:hAnsi="仿宋" w:eastAsia="仿宋"/>
                <w:color w:val="auto"/>
                <w:spacing w:val="-4"/>
                <w:highlight w:val="none"/>
                <w:lang w:eastAsia="zh-CN"/>
              </w:rPr>
            </w:pPr>
            <w:r>
              <w:rPr>
                <w:rFonts w:hint="eastAsia" w:ascii="仿宋" w:hAnsi="仿宋" w:eastAsia="仿宋"/>
                <w:color w:val="auto"/>
                <w:spacing w:val="-4"/>
                <w:highlight w:val="none"/>
                <w:lang w:eastAsia="zh-CN"/>
              </w:rPr>
              <w:t>8</w:t>
            </w:r>
          </w:p>
        </w:tc>
        <w:tc>
          <w:tcPr>
            <w:tcW w:w="825" w:type="pct"/>
            <w:vAlign w:val="center"/>
          </w:tcPr>
          <w:p w14:paraId="23F50FAB">
            <w:pPr>
              <w:pStyle w:val="22"/>
              <w:ind w:left="118"/>
              <w:jc w:val="both"/>
              <w:rPr>
                <w:rFonts w:ascii="仿宋" w:hAnsi="仿宋" w:eastAsia="仿宋"/>
                <w:color w:val="auto"/>
                <w:spacing w:val="-2"/>
                <w:position w:val="17"/>
                <w:highlight w:val="none"/>
                <w:lang w:eastAsia="zh-CN"/>
              </w:rPr>
            </w:pPr>
            <w:r>
              <w:rPr>
                <w:rFonts w:hint="eastAsia" w:ascii="仿宋" w:hAnsi="仿宋" w:eastAsia="仿宋"/>
                <w:color w:val="auto"/>
                <w:spacing w:val="-2"/>
                <w:highlight w:val="none"/>
                <w:lang w:eastAsia="zh-CN"/>
              </w:rPr>
              <w:t>招标文件出售时间</w:t>
            </w:r>
          </w:p>
        </w:tc>
        <w:tc>
          <w:tcPr>
            <w:tcW w:w="3912" w:type="pct"/>
            <w:vAlign w:val="center"/>
          </w:tcPr>
          <w:p w14:paraId="558D0FBC">
            <w:pPr>
              <w:pStyle w:val="22"/>
              <w:rPr>
                <w:rFonts w:ascii="仿宋" w:hAnsi="仿宋" w:eastAsia="仿宋"/>
                <w:color w:val="auto"/>
                <w:spacing w:val="-5"/>
                <w:position w:val="17"/>
                <w:highlight w:val="none"/>
                <w:lang w:eastAsia="zh-CN"/>
              </w:rPr>
            </w:pPr>
            <w:r>
              <w:rPr>
                <w:rFonts w:hint="eastAsia" w:ascii="仿宋" w:hAnsi="仿宋" w:eastAsia="仿宋"/>
                <w:color w:val="auto"/>
                <w:spacing w:val="-5"/>
                <w:position w:val="17"/>
                <w:highlight w:val="none"/>
                <w:lang w:eastAsia="zh-CN"/>
              </w:rPr>
              <w:t>2024年</w:t>
            </w:r>
            <w:r>
              <w:rPr>
                <w:rFonts w:hint="eastAsia" w:ascii="仿宋" w:hAnsi="仿宋" w:eastAsia="仿宋"/>
                <w:color w:val="auto"/>
                <w:spacing w:val="-5"/>
                <w:position w:val="17"/>
                <w:highlight w:val="none"/>
                <w:lang w:val="en-US" w:eastAsia="zh-CN"/>
              </w:rPr>
              <w:t>07</w:t>
            </w:r>
            <w:r>
              <w:rPr>
                <w:rFonts w:hint="eastAsia" w:ascii="仿宋" w:hAnsi="仿宋" w:eastAsia="仿宋"/>
                <w:color w:val="auto"/>
                <w:spacing w:val="-5"/>
                <w:position w:val="17"/>
                <w:highlight w:val="none"/>
                <w:lang w:eastAsia="zh-CN"/>
              </w:rPr>
              <w:t xml:space="preserve"> 月 </w:t>
            </w:r>
            <w:r>
              <w:rPr>
                <w:rFonts w:hint="eastAsia" w:ascii="仿宋" w:hAnsi="仿宋" w:eastAsia="仿宋"/>
                <w:color w:val="auto"/>
                <w:spacing w:val="-5"/>
                <w:position w:val="17"/>
                <w:highlight w:val="none"/>
                <w:lang w:val="en-US" w:eastAsia="zh-CN"/>
              </w:rPr>
              <w:t>13</w:t>
            </w:r>
            <w:r>
              <w:rPr>
                <w:rFonts w:hint="eastAsia" w:ascii="仿宋" w:hAnsi="仿宋" w:eastAsia="仿宋"/>
                <w:color w:val="auto"/>
                <w:spacing w:val="-5"/>
                <w:position w:val="17"/>
                <w:highlight w:val="none"/>
                <w:lang w:eastAsia="zh-CN"/>
              </w:rPr>
              <w:t xml:space="preserve"> 日至2024年</w:t>
            </w:r>
            <w:r>
              <w:rPr>
                <w:rFonts w:hint="eastAsia" w:ascii="仿宋" w:hAnsi="仿宋" w:eastAsia="仿宋"/>
                <w:color w:val="auto"/>
                <w:spacing w:val="-5"/>
                <w:position w:val="17"/>
                <w:highlight w:val="none"/>
                <w:lang w:val="en-US" w:eastAsia="zh-CN"/>
              </w:rPr>
              <w:t>07</w:t>
            </w:r>
            <w:r>
              <w:rPr>
                <w:rFonts w:hint="eastAsia" w:ascii="仿宋" w:hAnsi="仿宋" w:eastAsia="仿宋"/>
                <w:color w:val="auto"/>
                <w:spacing w:val="-5"/>
                <w:position w:val="17"/>
                <w:highlight w:val="none"/>
                <w:lang w:eastAsia="zh-CN"/>
              </w:rPr>
              <w:t xml:space="preserve">月 </w:t>
            </w:r>
            <w:r>
              <w:rPr>
                <w:rFonts w:hint="eastAsia" w:ascii="仿宋" w:hAnsi="仿宋" w:eastAsia="仿宋"/>
                <w:color w:val="auto"/>
                <w:spacing w:val="-5"/>
                <w:position w:val="17"/>
                <w:highlight w:val="none"/>
                <w:lang w:val="en-US" w:eastAsia="zh-CN"/>
              </w:rPr>
              <w:t>19</w:t>
            </w:r>
            <w:r>
              <w:rPr>
                <w:rFonts w:hint="eastAsia" w:ascii="仿宋" w:hAnsi="仿宋" w:eastAsia="仿宋"/>
                <w:color w:val="auto"/>
                <w:spacing w:val="-5"/>
                <w:position w:val="17"/>
                <w:highlight w:val="none"/>
                <w:lang w:eastAsia="zh-CN"/>
              </w:rPr>
              <w:t>日 00：00-23:59</w:t>
            </w:r>
          </w:p>
        </w:tc>
      </w:tr>
      <w:tr w14:paraId="2EBCC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1" w:type="pct"/>
            <w:vAlign w:val="center"/>
          </w:tcPr>
          <w:p w14:paraId="2B246FF3">
            <w:pPr>
              <w:pStyle w:val="22"/>
              <w:spacing w:before="311"/>
              <w:jc w:val="center"/>
              <w:rPr>
                <w:rFonts w:ascii="仿宋" w:hAnsi="仿宋" w:eastAsia="仿宋"/>
                <w:color w:val="auto"/>
                <w:spacing w:val="-4"/>
                <w:highlight w:val="none"/>
                <w:lang w:eastAsia="zh-CN"/>
              </w:rPr>
            </w:pPr>
            <w:r>
              <w:rPr>
                <w:rFonts w:hint="eastAsia" w:ascii="仿宋" w:hAnsi="仿宋" w:eastAsia="仿宋"/>
                <w:color w:val="auto"/>
                <w:spacing w:val="-4"/>
                <w:highlight w:val="none"/>
                <w:lang w:eastAsia="zh-CN"/>
              </w:rPr>
              <w:t>9</w:t>
            </w:r>
          </w:p>
        </w:tc>
        <w:tc>
          <w:tcPr>
            <w:tcW w:w="825" w:type="pct"/>
            <w:vAlign w:val="center"/>
          </w:tcPr>
          <w:p w14:paraId="76783BE7">
            <w:pPr>
              <w:pStyle w:val="22"/>
              <w:ind w:left="118"/>
              <w:jc w:val="both"/>
              <w:rPr>
                <w:rFonts w:ascii="仿宋" w:hAnsi="仿宋" w:eastAsia="仿宋"/>
                <w:color w:val="auto"/>
                <w:spacing w:val="-2"/>
                <w:highlight w:val="none"/>
                <w:lang w:eastAsia="zh-CN"/>
              </w:rPr>
            </w:pPr>
            <w:r>
              <w:rPr>
                <w:rFonts w:hint="eastAsia" w:ascii="仿宋" w:hAnsi="仿宋" w:eastAsia="仿宋"/>
                <w:color w:val="auto"/>
                <w:spacing w:val="-2"/>
                <w:position w:val="17"/>
                <w:highlight w:val="none"/>
                <w:lang w:eastAsia="zh-CN"/>
              </w:rPr>
              <w:t>踏勘</w:t>
            </w:r>
          </w:p>
        </w:tc>
        <w:tc>
          <w:tcPr>
            <w:tcW w:w="3912" w:type="pct"/>
          </w:tcPr>
          <w:p w14:paraId="5BC3BB99">
            <w:pPr>
              <w:rPr>
                <w:rFonts w:ascii="仿宋" w:hAnsi="仿宋" w:eastAsia="仿宋"/>
                <w:color w:val="auto"/>
                <w:spacing w:val="-5"/>
                <w:position w:val="17"/>
                <w:highlight w:val="none"/>
                <w:lang w:eastAsia="zh-CN"/>
              </w:rPr>
            </w:pPr>
            <w:r>
              <w:rPr>
                <w:rFonts w:hint="eastAsia" w:ascii="仿宋" w:hAnsi="仿宋" w:eastAsia="仿宋" w:cs="宋体"/>
                <w:color w:val="auto"/>
                <w:spacing w:val="-3"/>
                <w:sz w:val="24"/>
                <w:szCs w:val="24"/>
                <w:highlight w:val="none"/>
                <w:lang w:eastAsia="zh-CN"/>
              </w:rPr>
              <w:t>不统一组织，由供应商自行踏勘</w:t>
            </w:r>
            <w:r>
              <w:rPr>
                <w:rFonts w:ascii="仿宋" w:hAnsi="仿宋" w:eastAsia="仿宋" w:cs="宋体"/>
                <w:color w:val="auto"/>
                <w:spacing w:val="-3"/>
                <w:sz w:val="24"/>
                <w:szCs w:val="24"/>
                <w:highlight w:val="none"/>
                <w:lang w:eastAsia="zh-CN"/>
              </w:rPr>
              <w:t>踏勘现场</w:t>
            </w:r>
            <w:r>
              <w:rPr>
                <w:rFonts w:hint="eastAsia" w:ascii="仿宋" w:hAnsi="仿宋" w:eastAsia="仿宋" w:cs="宋体"/>
                <w:color w:val="auto"/>
                <w:spacing w:val="-3"/>
                <w:sz w:val="24"/>
                <w:szCs w:val="24"/>
                <w:highlight w:val="none"/>
                <w:lang w:eastAsia="zh-CN"/>
              </w:rPr>
              <w:t>，</w:t>
            </w:r>
            <w:r>
              <w:rPr>
                <w:rFonts w:ascii="仿宋" w:hAnsi="仿宋" w:eastAsia="仿宋" w:cs="宋体"/>
                <w:color w:val="auto"/>
                <w:spacing w:val="-3"/>
                <w:sz w:val="24"/>
                <w:szCs w:val="24"/>
                <w:highlight w:val="none"/>
                <w:lang w:eastAsia="zh-CN"/>
              </w:rPr>
              <w:t>所发生的费用由投标人自己承担。出现事故，责任由投标人自行承担。</w:t>
            </w:r>
          </w:p>
        </w:tc>
      </w:tr>
      <w:tr w14:paraId="5A0E3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1" w:type="pct"/>
            <w:vAlign w:val="center"/>
          </w:tcPr>
          <w:p w14:paraId="4B4214FC">
            <w:pPr>
              <w:pStyle w:val="22"/>
              <w:spacing w:before="78"/>
              <w:jc w:val="center"/>
              <w:rPr>
                <w:rFonts w:ascii="仿宋" w:hAnsi="仿宋" w:eastAsia="仿宋"/>
                <w:color w:val="auto"/>
                <w:highlight w:val="none"/>
                <w:lang w:eastAsia="zh-CN"/>
              </w:rPr>
            </w:pPr>
            <w:r>
              <w:rPr>
                <w:rFonts w:hint="eastAsia" w:ascii="仿宋" w:hAnsi="仿宋" w:eastAsia="仿宋"/>
                <w:color w:val="auto"/>
                <w:spacing w:val="-6"/>
                <w:highlight w:val="none"/>
                <w:lang w:eastAsia="zh-CN"/>
              </w:rPr>
              <w:t>10</w:t>
            </w:r>
          </w:p>
        </w:tc>
        <w:tc>
          <w:tcPr>
            <w:tcW w:w="825" w:type="pct"/>
            <w:vAlign w:val="center"/>
          </w:tcPr>
          <w:p w14:paraId="5301C43C">
            <w:pPr>
              <w:pStyle w:val="22"/>
              <w:spacing w:before="39"/>
              <w:jc w:val="center"/>
              <w:rPr>
                <w:rFonts w:ascii="仿宋" w:hAnsi="仿宋" w:eastAsia="仿宋"/>
                <w:color w:val="auto"/>
                <w:highlight w:val="none"/>
                <w:lang w:eastAsia="zh-CN"/>
              </w:rPr>
            </w:pPr>
            <w:r>
              <w:rPr>
                <w:rFonts w:hint="eastAsia" w:ascii="仿宋" w:hAnsi="仿宋" w:eastAsia="仿宋"/>
                <w:color w:val="auto"/>
                <w:highlight w:val="none"/>
              </w:rPr>
              <w:t>投标保证金</w:t>
            </w:r>
          </w:p>
        </w:tc>
        <w:tc>
          <w:tcPr>
            <w:tcW w:w="3912" w:type="pct"/>
            <w:vAlign w:val="center"/>
          </w:tcPr>
          <w:p w14:paraId="4CB0262E">
            <w:pPr>
              <w:pStyle w:val="22"/>
              <w:spacing w:before="38"/>
              <w:rPr>
                <w:rFonts w:ascii="仿宋" w:hAnsi="仿宋" w:eastAsia="仿宋"/>
                <w:color w:val="auto"/>
                <w:highlight w:val="none"/>
                <w:lang w:eastAsia="zh-CN"/>
              </w:rPr>
            </w:pPr>
            <w:r>
              <w:rPr>
                <w:rFonts w:hint="eastAsia" w:ascii="仿宋" w:hAnsi="仿宋" w:eastAsia="仿宋"/>
                <w:color w:val="auto"/>
                <w:highlight w:val="none"/>
                <w:lang w:eastAsia="zh-CN"/>
              </w:rPr>
              <w:t>根据豫财购[2019] 4 号文规定本项目不收取投标保证金。</w:t>
            </w:r>
          </w:p>
        </w:tc>
      </w:tr>
      <w:tr w14:paraId="28874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61" w:type="pct"/>
            <w:vAlign w:val="center"/>
          </w:tcPr>
          <w:p w14:paraId="4F705969">
            <w:pPr>
              <w:pStyle w:val="22"/>
              <w:spacing w:before="78"/>
              <w:jc w:val="center"/>
              <w:rPr>
                <w:rFonts w:ascii="仿宋" w:hAnsi="仿宋" w:eastAsia="仿宋"/>
                <w:color w:val="auto"/>
                <w:highlight w:val="none"/>
                <w:lang w:eastAsia="zh-CN"/>
              </w:rPr>
            </w:pPr>
            <w:r>
              <w:rPr>
                <w:rFonts w:hint="eastAsia" w:ascii="仿宋" w:hAnsi="仿宋" w:eastAsia="仿宋"/>
                <w:color w:val="auto"/>
                <w:spacing w:val="-4"/>
                <w:highlight w:val="none"/>
                <w:lang w:eastAsia="zh-CN"/>
              </w:rPr>
              <w:t>11</w:t>
            </w:r>
          </w:p>
        </w:tc>
        <w:tc>
          <w:tcPr>
            <w:tcW w:w="825" w:type="pct"/>
            <w:vAlign w:val="center"/>
          </w:tcPr>
          <w:p w14:paraId="2C85372C">
            <w:pPr>
              <w:pStyle w:val="22"/>
              <w:spacing w:before="38"/>
              <w:jc w:val="both"/>
              <w:rPr>
                <w:rFonts w:ascii="仿宋" w:hAnsi="仿宋" w:eastAsia="仿宋"/>
                <w:color w:val="auto"/>
                <w:highlight w:val="none"/>
                <w:lang w:eastAsia="zh-CN"/>
              </w:rPr>
            </w:pPr>
            <w:r>
              <w:rPr>
                <w:rFonts w:ascii="仿宋" w:hAnsi="仿宋" w:eastAsia="仿宋"/>
                <w:color w:val="auto"/>
                <w:spacing w:val="-3"/>
                <w:highlight w:val="none"/>
              </w:rPr>
              <w:t>投标有效期</w:t>
            </w:r>
          </w:p>
        </w:tc>
        <w:tc>
          <w:tcPr>
            <w:tcW w:w="3912" w:type="pct"/>
          </w:tcPr>
          <w:p w14:paraId="000E63B3">
            <w:pPr>
              <w:pStyle w:val="22"/>
              <w:spacing w:before="38"/>
              <w:rPr>
                <w:rFonts w:ascii="仿宋" w:hAnsi="仿宋" w:eastAsia="仿宋"/>
                <w:color w:val="auto"/>
                <w:highlight w:val="none"/>
                <w:lang w:eastAsia="zh-CN"/>
              </w:rPr>
            </w:pPr>
            <w:r>
              <w:rPr>
                <w:rFonts w:ascii="仿宋" w:hAnsi="仿宋" w:eastAsia="仿宋"/>
                <w:color w:val="auto"/>
                <w:spacing w:val="-8"/>
                <w:highlight w:val="none"/>
                <w:lang w:eastAsia="zh-CN"/>
              </w:rPr>
              <w:t>自投标截止时间之日起90 日历天。</w:t>
            </w:r>
          </w:p>
        </w:tc>
      </w:tr>
      <w:tr w14:paraId="586AF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61" w:type="pct"/>
            <w:vAlign w:val="center"/>
          </w:tcPr>
          <w:p w14:paraId="782812EC">
            <w:pPr>
              <w:pStyle w:val="22"/>
              <w:spacing w:before="77"/>
              <w:jc w:val="center"/>
              <w:rPr>
                <w:rFonts w:ascii="仿宋" w:hAnsi="仿宋" w:eastAsia="仿宋"/>
                <w:color w:val="auto"/>
                <w:highlight w:val="none"/>
                <w:lang w:eastAsia="zh-CN"/>
              </w:rPr>
            </w:pPr>
            <w:r>
              <w:rPr>
                <w:rFonts w:hint="eastAsia" w:ascii="仿宋" w:hAnsi="仿宋" w:eastAsia="仿宋"/>
                <w:color w:val="auto"/>
                <w:spacing w:val="-7"/>
                <w:highlight w:val="none"/>
                <w:lang w:eastAsia="zh-CN"/>
              </w:rPr>
              <w:t>12</w:t>
            </w:r>
          </w:p>
        </w:tc>
        <w:tc>
          <w:tcPr>
            <w:tcW w:w="825" w:type="pct"/>
            <w:vAlign w:val="center"/>
          </w:tcPr>
          <w:p w14:paraId="5631A057">
            <w:pPr>
              <w:pStyle w:val="22"/>
              <w:spacing w:before="78"/>
              <w:jc w:val="center"/>
              <w:rPr>
                <w:rFonts w:ascii="仿宋" w:hAnsi="仿宋" w:eastAsia="仿宋"/>
                <w:color w:val="auto"/>
                <w:highlight w:val="none"/>
                <w:lang w:eastAsia="zh-CN"/>
              </w:rPr>
            </w:pPr>
            <w:r>
              <w:rPr>
                <w:rFonts w:ascii="仿宋" w:hAnsi="仿宋" w:eastAsia="仿宋"/>
                <w:color w:val="auto"/>
                <w:spacing w:val="-3"/>
                <w:highlight w:val="none"/>
              </w:rPr>
              <w:t>投标报价</w:t>
            </w:r>
          </w:p>
        </w:tc>
        <w:tc>
          <w:tcPr>
            <w:tcW w:w="3912" w:type="pct"/>
          </w:tcPr>
          <w:p w14:paraId="51A390AA">
            <w:pPr>
              <w:pStyle w:val="22"/>
              <w:spacing w:before="182"/>
              <w:ind w:left="114" w:right="24" w:firstLine="2"/>
              <w:jc w:val="both"/>
              <w:rPr>
                <w:rFonts w:hint="eastAsia" w:ascii="仿宋" w:hAnsi="仿宋" w:eastAsia="仿宋"/>
                <w:color w:val="auto"/>
                <w:spacing w:val="-1"/>
                <w:highlight w:val="none"/>
                <w:lang w:eastAsia="zh-CN"/>
              </w:rPr>
            </w:pPr>
            <w:r>
              <w:rPr>
                <w:rFonts w:hint="eastAsia" w:ascii="仿宋" w:hAnsi="仿宋" w:eastAsia="仿宋"/>
                <w:b/>
                <w:bCs/>
                <w:color w:val="auto"/>
                <w:spacing w:val="-1"/>
                <w:highlight w:val="none"/>
                <w:lang w:eastAsia="zh-CN"/>
              </w:rPr>
              <w:t>不得高于每生每天0.16元</w:t>
            </w:r>
          </w:p>
        </w:tc>
      </w:tr>
      <w:tr w14:paraId="3B3F9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261" w:type="pct"/>
            <w:vAlign w:val="center"/>
          </w:tcPr>
          <w:p w14:paraId="5658C671">
            <w:pPr>
              <w:pStyle w:val="22"/>
              <w:spacing w:before="78"/>
              <w:jc w:val="center"/>
              <w:rPr>
                <w:rFonts w:ascii="仿宋" w:hAnsi="仿宋" w:eastAsia="仿宋"/>
                <w:color w:val="auto"/>
                <w:highlight w:val="none"/>
                <w:lang w:eastAsia="zh-CN"/>
              </w:rPr>
            </w:pPr>
            <w:r>
              <w:rPr>
                <w:rFonts w:hint="eastAsia" w:ascii="仿宋" w:hAnsi="仿宋" w:eastAsia="仿宋"/>
                <w:color w:val="auto"/>
                <w:spacing w:val="-6"/>
                <w:highlight w:val="none"/>
                <w:lang w:eastAsia="zh-CN"/>
              </w:rPr>
              <w:t>13</w:t>
            </w:r>
          </w:p>
        </w:tc>
        <w:tc>
          <w:tcPr>
            <w:tcW w:w="825" w:type="pct"/>
            <w:vAlign w:val="center"/>
          </w:tcPr>
          <w:p w14:paraId="373AE790">
            <w:pPr>
              <w:pStyle w:val="22"/>
              <w:ind w:left="118"/>
              <w:jc w:val="center"/>
              <w:rPr>
                <w:rFonts w:ascii="仿宋" w:hAnsi="仿宋" w:eastAsia="仿宋"/>
                <w:color w:val="auto"/>
                <w:highlight w:val="none"/>
                <w:lang w:eastAsia="zh-CN"/>
              </w:rPr>
            </w:pPr>
            <w:r>
              <w:rPr>
                <w:rFonts w:ascii="仿宋" w:hAnsi="仿宋" w:eastAsia="仿宋"/>
                <w:color w:val="auto"/>
                <w:spacing w:val="-2"/>
                <w:highlight w:val="none"/>
                <w:lang w:eastAsia="zh-CN"/>
              </w:rPr>
              <w:t>投标文件签字盖章要求</w:t>
            </w:r>
          </w:p>
        </w:tc>
        <w:tc>
          <w:tcPr>
            <w:tcW w:w="3912" w:type="pct"/>
          </w:tcPr>
          <w:p w14:paraId="20C378FB">
            <w:pPr>
              <w:pStyle w:val="2"/>
              <w:spacing w:before="181"/>
              <w:ind w:left="4"/>
              <w:rPr>
                <w:rFonts w:ascii="仿宋" w:hAnsi="仿宋" w:eastAsia="仿宋"/>
                <w:color w:val="auto"/>
                <w:highlight w:val="none"/>
                <w:lang w:eastAsia="zh-CN"/>
              </w:rPr>
            </w:pPr>
            <w:r>
              <w:rPr>
                <w:rFonts w:hint="eastAsia" w:ascii="仿宋" w:hAnsi="仿宋" w:eastAsia="仿宋"/>
                <w:color w:val="auto"/>
                <w:spacing w:val="-6"/>
                <w:sz w:val="24"/>
                <w:szCs w:val="24"/>
                <w:highlight w:val="none"/>
                <w:lang w:eastAsia="zh-CN"/>
              </w:rPr>
              <w:t>所有要求投标人加盖公章的地方都应用投标人单位的 CA 密匙盖电子签章；所有要求法定代表人或其委托代理人签字或盖章的地方都应用法定代表人或其委托代理人的 CA 密匙盖电子签章，如投标人的法定代表人或委托代理人未办理 CA 密匙的，投标人须将要求法定代表人或其委托代理人签字或盖章的地方用法定代表人或委托代理人签字或盖章后的扫描图片替换到相应格式中。</w:t>
            </w:r>
          </w:p>
        </w:tc>
      </w:tr>
      <w:tr w14:paraId="0F605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261" w:type="pct"/>
            <w:vAlign w:val="center"/>
          </w:tcPr>
          <w:p w14:paraId="730C4B61">
            <w:pPr>
              <w:pStyle w:val="22"/>
              <w:spacing w:before="78"/>
              <w:jc w:val="center"/>
              <w:rPr>
                <w:rFonts w:ascii="仿宋" w:hAnsi="仿宋" w:eastAsia="仿宋"/>
                <w:color w:val="auto"/>
                <w:highlight w:val="none"/>
                <w:lang w:eastAsia="zh-CN"/>
              </w:rPr>
            </w:pPr>
            <w:r>
              <w:rPr>
                <w:rFonts w:hint="eastAsia" w:ascii="仿宋" w:hAnsi="仿宋" w:eastAsia="仿宋"/>
                <w:color w:val="auto"/>
                <w:spacing w:val="-7"/>
                <w:highlight w:val="none"/>
                <w:lang w:eastAsia="zh-CN"/>
              </w:rPr>
              <w:t>14</w:t>
            </w:r>
          </w:p>
        </w:tc>
        <w:tc>
          <w:tcPr>
            <w:tcW w:w="825" w:type="pct"/>
            <w:vAlign w:val="center"/>
          </w:tcPr>
          <w:p w14:paraId="1C7E5613">
            <w:pPr>
              <w:pStyle w:val="22"/>
              <w:ind w:left="118"/>
              <w:jc w:val="center"/>
              <w:rPr>
                <w:rFonts w:ascii="仿宋" w:hAnsi="仿宋" w:eastAsia="仿宋"/>
                <w:color w:val="auto"/>
                <w:highlight w:val="none"/>
                <w:lang w:eastAsia="zh-CN"/>
              </w:rPr>
            </w:pPr>
            <w:r>
              <w:rPr>
                <w:rFonts w:ascii="仿宋" w:hAnsi="仿宋" w:eastAsia="仿宋"/>
                <w:color w:val="auto"/>
                <w:spacing w:val="-2"/>
                <w:highlight w:val="none"/>
                <w:lang w:eastAsia="zh-CN"/>
              </w:rPr>
              <w:t>投标文件递交地点</w:t>
            </w:r>
          </w:p>
        </w:tc>
        <w:tc>
          <w:tcPr>
            <w:tcW w:w="3912" w:type="pct"/>
          </w:tcPr>
          <w:p w14:paraId="1BA2B7D7">
            <w:pPr>
              <w:pStyle w:val="2"/>
              <w:spacing w:before="181"/>
              <w:ind w:left="4"/>
              <w:rPr>
                <w:rFonts w:ascii="仿宋" w:hAnsi="仿宋" w:eastAsia="仿宋"/>
                <w:color w:val="auto"/>
                <w:spacing w:val="-6"/>
                <w:sz w:val="24"/>
                <w:szCs w:val="24"/>
                <w:highlight w:val="none"/>
                <w:lang w:eastAsia="zh-CN"/>
              </w:rPr>
            </w:pPr>
            <w:r>
              <w:rPr>
                <w:rFonts w:hint="eastAsia" w:ascii="仿宋" w:hAnsi="仿宋" w:eastAsia="仿宋"/>
                <w:color w:val="auto"/>
                <w:spacing w:val="-6"/>
                <w:sz w:val="24"/>
                <w:szCs w:val="24"/>
                <w:highlight w:val="none"/>
                <w:lang w:eastAsia="zh-CN"/>
              </w:rPr>
              <w:t>供应商需将加密电子投标文件在投标截止时间前通过“河南省公共资源交易中心（http://www.hnggzy.net/）”电子交易平台加密上传，加密电子投标文件逾期或未按规定上传的，采购人不予受理。</w:t>
            </w:r>
          </w:p>
        </w:tc>
      </w:tr>
      <w:tr w14:paraId="1ED52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61" w:type="pct"/>
            <w:vAlign w:val="center"/>
          </w:tcPr>
          <w:p w14:paraId="14B4E85B">
            <w:pPr>
              <w:pStyle w:val="22"/>
              <w:spacing w:before="308"/>
              <w:jc w:val="center"/>
              <w:rPr>
                <w:rFonts w:ascii="仿宋" w:hAnsi="仿宋" w:eastAsia="仿宋"/>
                <w:color w:val="auto"/>
                <w:highlight w:val="none"/>
                <w:lang w:eastAsia="zh-CN"/>
              </w:rPr>
            </w:pPr>
            <w:r>
              <w:rPr>
                <w:rFonts w:hint="eastAsia" w:ascii="仿宋" w:hAnsi="仿宋" w:eastAsia="仿宋"/>
                <w:color w:val="auto"/>
                <w:spacing w:val="-6"/>
                <w:highlight w:val="none"/>
                <w:lang w:eastAsia="zh-CN"/>
              </w:rPr>
              <w:t>15</w:t>
            </w:r>
          </w:p>
        </w:tc>
        <w:tc>
          <w:tcPr>
            <w:tcW w:w="825" w:type="pct"/>
            <w:vAlign w:val="center"/>
          </w:tcPr>
          <w:p w14:paraId="63D3197D">
            <w:pPr>
              <w:pStyle w:val="22"/>
              <w:ind w:left="118"/>
              <w:jc w:val="center"/>
              <w:rPr>
                <w:rFonts w:ascii="仿宋" w:hAnsi="仿宋" w:eastAsia="仿宋"/>
                <w:color w:val="auto"/>
                <w:highlight w:val="none"/>
                <w:lang w:eastAsia="zh-CN"/>
              </w:rPr>
            </w:pPr>
            <w:r>
              <w:rPr>
                <w:rFonts w:ascii="仿宋" w:hAnsi="仿宋" w:eastAsia="仿宋"/>
                <w:color w:val="auto"/>
                <w:spacing w:val="-2"/>
                <w:highlight w:val="none"/>
                <w:lang w:eastAsia="zh-CN"/>
              </w:rPr>
              <w:t>投标文件递交截止时间</w:t>
            </w:r>
          </w:p>
        </w:tc>
        <w:tc>
          <w:tcPr>
            <w:tcW w:w="3912" w:type="pct"/>
          </w:tcPr>
          <w:p w14:paraId="490A363D">
            <w:pPr>
              <w:pStyle w:val="22"/>
              <w:spacing w:before="271"/>
              <w:ind w:left="117"/>
              <w:rPr>
                <w:rFonts w:ascii="仿宋" w:hAnsi="仿宋" w:eastAsia="仿宋"/>
                <w:color w:val="auto"/>
                <w:spacing w:val="-6"/>
                <w:highlight w:val="none"/>
                <w:lang w:eastAsia="zh-CN"/>
              </w:rPr>
            </w:pPr>
            <w:r>
              <w:rPr>
                <w:rFonts w:hint="eastAsia" w:ascii="仿宋" w:hAnsi="仿宋" w:eastAsia="仿宋"/>
                <w:color w:val="auto"/>
                <w:spacing w:val="-8"/>
                <w:highlight w:val="none"/>
                <w:lang w:val="en-US" w:eastAsia="zh-CN"/>
              </w:rPr>
              <w:t>2024</w:t>
            </w:r>
            <w:r>
              <w:rPr>
                <w:rFonts w:ascii="仿宋" w:hAnsi="仿宋" w:eastAsia="仿宋"/>
                <w:color w:val="auto"/>
                <w:spacing w:val="-8"/>
                <w:highlight w:val="none"/>
                <w:lang w:eastAsia="zh-CN"/>
              </w:rPr>
              <w:t>年</w:t>
            </w:r>
            <w:r>
              <w:rPr>
                <w:rFonts w:hint="eastAsia" w:ascii="仿宋" w:hAnsi="仿宋" w:eastAsia="仿宋"/>
                <w:color w:val="auto"/>
                <w:spacing w:val="-8"/>
                <w:highlight w:val="none"/>
                <w:lang w:val="en-US" w:eastAsia="zh-CN"/>
              </w:rPr>
              <w:t>08</w:t>
            </w:r>
            <w:r>
              <w:rPr>
                <w:rFonts w:ascii="仿宋" w:hAnsi="仿宋" w:eastAsia="仿宋"/>
                <w:color w:val="auto"/>
                <w:spacing w:val="-8"/>
                <w:highlight w:val="none"/>
                <w:lang w:eastAsia="zh-CN"/>
              </w:rPr>
              <w:t>月</w:t>
            </w:r>
            <w:r>
              <w:rPr>
                <w:rFonts w:hint="eastAsia" w:ascii="仿宋" w:hAnsi="仿宋" w:eastAsia="仿宋"/>
                <w:color w:val="auto"/>
                <w:spacing w:val="-8"/>
                <w:highlight w:val="none"/>
                <w:lang w:val="en-US" w:eastAsia="zh-CN"/>
              </w:rPr>
              <w:t>02</w:t>
            </w:r>
            <w:r>
              <w:rPr>
                <w:rFonts w:ascii="仿宋" w:hAnsi="仿宋" w:eastAsia="仿宋"/>
                <w:color w:val="auto"/>
                <w:spacing w:val="-8"/>
                <w:highlight w:val="none"/>
                <w:lang w:eastAsia="zh-CN"/>
              </w:rPr>
              <w:t>日上午</w:t>
            </w:r>
            <w:r>
              <w:rPr>
                <w:rFonts w:hint="eastAsia" w:ascii="仿宋" w:hAnsi="仿宋" w:eastAsia="仿宋"/>
                <w:color w:val="auto"/>
                <w:spacing w:val="-8"/>
                <w:highlight w:val="none"/>
                <w:lang w:val="en-US" w:eastAsia="zh-CN"/>
              </w:rPr>
              <w:t>09</w:t>
            </w:r>
            <w:r>
              <w:rPr>
                <w:rFonts w:ascii="仿宋" w:hAnsi="仿宋" w:eastAsia="仿宋"/>
                <w:color w:val="auto"/>
                <w:spacing w:val="-8"/>
                <w:highlight w:val="none"/>
                <w:lang w:eastAsia="zh-CN"/>
              </w:rPr>
              <w:t>时</w:t>
            </w:r>
            <w:r>
              <w:rPr>
                <w:rFonts w:hint="eastAsia" w:ascii="仿宋" w:hAnsi="仿宋" w:eastAsia="仿宋"/>
                <w:color w:val="auto"/>
                <w:spacing w:val="-8"/>
                <w:highlight w:val="none"/>
                <w:lang w:val="en-US" w:eastAsia="zh-CN"/>
              </w:rPr>
              <w:t>00</w:t>
            </w:r>
            <w:r>
              <w:rPr>
                <w:rFonts w:ascii="仿宋" w:hAnsi="仿宋" w:eastAsia="仿宋"/>
                <w:color w:val="auto"/>
                <w:spacing w:val="-8"/>
                <w:highlight w:val="none"/>
                <w:lang w:eastAsia="zh-CN"/>
              </w:rPr>
              <w:t>分（北京时间）</w:t>
            </w:r>
          </w:p>
        </w:tc>
      </w:tr>
      <w:tr w14:paraId="2D28E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61" w:type="pct"/>
            <w:vAlign w:val="center"/>
          </w:tcPr>
          <w:p w14:paraId="00368FDF">
            <w:pPr>
              <w:pStyle w:val="22"/>
              <w:spacing w:before="311"/>
              <w:jc w:val="center"/>
              <w:rPr>
                <w:rFonts w:ascii="仿宋" w:hAnsi="仿宋" w:eastAsia="仿宋"/>
                <w:color w:val="auto"/>
                <w:highlight w:val="none"/>
                <w:lang w:eastAsia="zh-CN"/>
              </w:rPr>
            </w:pPr>
            <w:r>
              <w:rPr>
                <w:rFonts w:hint="eastAsia" w:ascii="仿宋" w:hAnsi="仿宋" w:eastAsia="仿宋"/>
                <w:color w:val="auto"/>
                <w:spacing w:val="-6"/>
                <w:highlight w:val="none"/>
                <w:lang w:eastAsia="zh-CN"/>
              </w:rPr>
              <w:t>16</w:t>
            </w:r>
          </w:p>
        </w:tc>
        <w:tc>
          <w:tcPr>
            <w:tcW w:w="825" w:type="pct"/>
            <w:vAlign w:val="center"/>
          </w:tcPr>
          <w:p w14:paraId="259A071B">
            <w:pPr>
              <w:pStyle w:val="22"/>
              <w:spacing w:before="39"/>
              <w:jc w:val="center"/>
              <w:rPr>
                <w:rFonts w:ascii="仿宋" w:hAnsi="仿宋" w:eastAsia="仿宋"/>
                <w:color w:val="auto"/>
                <w:highlight w:val="none"/>
                <w:lang w:eastAsia="zh-CN"/>
              </w:rPr>
            </w:pPr>
            <w:r>
              <w:rPr>
                <w:rFonts w:ascii="仿宋" w:hAnsi="仿宋" w:eastAsia="仿宋"/>
                <w:color w:val="auto"/>
                <w:spacing w:val="-2"/>
                <w:highlight w:val="none"/>
              </w:rPr>
              <w:t>开标时间</w:t>
            </w:r>
          </w:p>
        </w:tc>
        <w:tc>
          <w:tcPr>
            <w:tcW w:w="3912" w:type="pct"/>
          </w:tcPr>
          <w:p w14:paraId="19897100">
            <w:pPr>
              <w:pStyle w:val="22"/>
              <w:spacing w:before="39"/>
              <w:ind w:left="138"/>
              <w:rPr>
                <w:rFonts w:ascii="仿宋" w:hAnsi="仿宋" w:eastAsia="仿宋"/>
                <w:color w:val="auto"/>
                <w:highlight w:val="none"/>
                <w:lang w:eastAsia="zh-CN"/>
              </w:rPr>
            </w:pPr>
            <w:r>
              <w:rPr>
                <w:rFonts w:ascii="仿宋" w:hAnsi="仿宋" w:eastAsia="仿宋"/>
                <w:color w:val="auto"/>
                <w:spacing w:val="-3"/>
                <w:highlight w:val="none"/>
                <w:lang w:eastAsia="zh-CN"/>
              </w:rPr>
              <w:t>同投标文件递交截止时间</w:t>
            </w:r>
          </w:p>
        </w:tc>
      </w:tr>
      <w:tr w14:paraId="5CBC1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61" w:type="pct"/>
            <w:vAlign w:val="center"/>
          </w:tcPr>
          <w:p w14:paraId="2D39D170">
            <w:pPr>
              <w:pStyle w:val="22"/>
              <w:spacing w:before="78"/>
              <w:jc w:val="center"/>
              <w:rPr>
                <w:rFonts w:ascii="仿宋" w:hAnsi="仿宋" w:eastAsia="仿宋"/>
                <w:color w:val="auto"/>
                <w:highlight w:val="none"/>
                <w:lang w:eastAsia="zh-CN"/>
              </w:rPr>
            </w:pPr>
            <w:r>
              <w:rPr>
                <w:rFonts w:hint="eastAsia" w:ascii="仿宋" w:hAnsi="仿宋" w:eastAsia="仿宋"/>
                <w:color w:val="auto"/>
                <w:spacing w:val="-3"/>
                <w:highlight w:val="none"/>
                <w:lang w:eastAsia="zh-CN"/>
              </w:rPr>
              <w:t>17</w:t>
            </w:r>
          </w:p>
        </w:tc>
        <w:tc>
          <w:tcPr>
            <w:tcW w:w="825" w:type="pct"/>
            <w:vAlign w:val="center"/>
          </w:tcPr>
          <w:p w14:paraId="635BE989">
            <w:pPr>
              <w:pStyle w:val="22"/>
              <w:spacing w:before="78"/>
              <w:jc w:val="center"/>
              <w:rPr>
                <w:rFonts w:ascii="仿宋" w:hAnsi="仿宋" w:eastAsia="仿宋"/>
                <w:color w:val="auto"/>
                <w:highlight w:val="none"/>
              </w:rPr>
            </w:pPr>
            <w:r>
              <w:rPr>
                <w:rFonts w:ascii="仿宋" w:hAnsi="仿宋" w:eastAsia="仿宋"/>
                <w:color w:val="auto"/>
                <w:spacing w:val="-2"/>
                <w:highlight w:val="none"/>
              </w:rPr>
              <w:t>开标地点</w:t>
            </w:r>
          </w:p>
        </w:tc>
        <w:tc>
          <w:tcPr>
            <w:tcW w:w="3912" w:type="pct"/>
            <w:vAlign w:val="center"/>
          </w:tcPr>
          <w:p w14:paraId="2C0D83B7">
            <w:pPr>
              <w:pStyle w:val="22"/>
              <w:spacing w:before="37"/>
              <w:ind w:left="113"/>
              <w:rPr>
                <w:rFonts w:ascii="仿宋" w:hAnsi="仿宋" w:eastAsia="仿宋"/>
                <w:color w:val="auto"/>
                <w:highlight w:val="none"/>
                <w:lang w:eastAsia="zh-CN"/>
              </w:rPr>
            </w:pPr>
            <w:r>
              <w:rPr>
                <w:rFonts w:ascii="仿宋" w:hAnsi="仿宋" w:eastAsia="仿宋"/>
                <w:color w:val="auto"/>
                <w:spacing w:val="-1"/>
                <w:highlight w:val="none"/>
                <w:lang w:eastAsia="zh-CN"/>
              </w:rPr>
              <w:t>河南省公共资源交易中心远程开标室</w:t>
            </w:r>
            <w:r>
              <w:rPr>
                <w:rFonts w:hint="eastAsia" w:ascii="仿宋" w:hAnsi="仿宋" w:eastAsia="仿宋"/>
                <w:color w:val="auto"/>
                <w:spacing w:val="-2"/>
                <w:sz w:val="24"/>
                <w:szCs w:val="24"/>
                <w:highlight w:val="none"/>
                <w:lang w:eastAsia="zh-CN"/>
              </w:rPr>
              <w:t>（一）</w:t>
            </w:r>
            <w:r>
              <w:rPr>
                <w:rFonts w:hint="eastAsia" w:ascii="仿宋" w:hAnsi="仿宋" w:eastAsia="仿宋"/>
                <w:color w:val="auto"/>
                <w:spacing w:val="-2"/>
                <w:sz w:val="24"/>
                <w:szCs w:val="24"/>
                <w:highlight w:val="none"/>
                <w:lang w:val="en-US" w:eastAsia="zh-CN"/>
              </w:rPr>
              <w:t>-5</w:t>
            </w:r>
          </w:p>
        </w:tc>
      </w:tr>
      <w:tr w14:paraId="7B04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61" w:type="pct"/>
            <w:vAlign w:val="center"/>
          </w:tcPr>
          <w:p w14:paraId="34275B5C">
            <w:pPr>
              <w:pStyle w:val="22"/>
              <w:spacing w:before="78"/>
              <w:jc w:val="center"/>
              <w:rPr>
                <w:rFonts w:ascii="仿宋" w:hAnsi="仿宋" w:eastAsia="仿宋"/>
                <w:color w:val="auto"/>
                <w:highlight w:val="none"/>
                <w:lang w:eastAsia="zh-CN"/>
              </w:rPr>
            </w:pPr>
            <w:r>
              <w:rPr>
                <w:rFonts w:hint="eastAsia" w:ascii="仿宋" w:hAnsi="仿宋" w:eastAsia="仿宋"/>
                <w:color w:val="auto"/>
                <w:spacing w:val="-3"/>
                <w:highlight w:val="none"/>
                <w:lang w:eastAsia="zh-CN"/>
              </w:rPr>
              <w:t>18</w:t>
            </w:r>
          </w:p>
        </w:tc>
        <w:tc>
          <w:tcPr>
            <w:tcW w:w="825" w:type="pct"/>
            <w:vAlign w:val="center"/>
          </w:tcPr>
          <w:p w14:paraId="55B2F6B4">
            <w:pPr>
              <w:jc w:val="center"/>
              <w:rPr>
                <w:rFonts w:ascii="仿宋" w:hAnsi="仿宋" w:eastAsia="仿宋"/>
                <w:color w:val="auto"/>
                <w:sz w:val="24"/>
                <w:szCs w:val="24"/>
                <w:highlight w:val="none"/>
              </w:rPr>
            </w:pPr>
          </w:p>
          <w:p w14:paraId="737F26E0">
            <w:pPr>
              <w:pStyle w:val="22"/>
              <w:ind w:left="118"/>
              <w:jc w:val="center"/>
              <w:rPr>
                <w:rFonts w:ascii="仿宋" w:hAnsi="仿宋" w:eastAsia="仿宋"/>
                <w:color w:val="auto"/>
                <w:spacing w:val="-2"/>
                <w:highlight w:val="none"/>
                <w:lang w:eastAsia="zh-CN"/>
              </w:rPr>
            </w:pPr>
            <w:r>
              <w:rPr>
                <w:rFonts w:ascii="仿宋" w:hAnsi="仿宋" w:eastAsia="仿宋"/>
                <w:color w:val="auto"/>
                <w:spacing w:val="-2"/>
                <w:highlight w:val="none"/>
                <w:lang w:eastAsia="zh-CN"/>
              </w:rPr>
              <w:t>评标委员会的组</w:t>
            </w:r>
          </w:p>
          <w:p w14:paraId="30BF0E06">
            <w:pPr>
              <w:pStyle w:val="22"/>
              <w:ind w:left="118"/>
              <w:jc w:val="center"/>
              <w:rPr>
                <w:rFonts w:ascii="仿宋" w:hAnsi="仿宋" w:eastAsia="仿宋"/>
                <w:color w:val="auto"/>
                <w:highlight w:val="none"/>
              </w:rPr>
            </w:pPr>
            <w:r>
              <w:rPr>
                <w:rFonts w:ascii="仿宋" w:hAnsi="仿宋" w:eastAsia="仿宋"/>
                <w:color w:val="auto"/>
                <w:spacing w:val="-2"/>
                <w:highlight w:val="none"/>
                <w:lang w:eastAsia="zh-CN"/>
              </w:rPr>
              <w:t>成</w:t>
            </w:r>
          </w:p>
        </w:tc>
        <w:tc>
          <w:tcPr>
            <w:tcW w:w="3912" w:type="pct"/>
          </w:tcPr>
          <w:p w14:paraId="55FF2FBD">
            <w:pPr>
              <w:pStyle w:val="2"/>
              <w:spacing w:before="181"/>
              <w:ind w:left="4"/>
              <w:rPr>
                <w:rFonts w:ascii="仿宋" w:hAnsi="仿宋" w:eastAsia="仿宋"/>
                <w:color w:val="auto"/>
                <w:spacing w:val="-6"/>
                <w:sz w:val="24"/>
                <w:szCs w:val="24"/>
                <w:highlight w:val="none"/>
                <w:lang w:eastAsia="zh-CN"/>
              </w:rPr>
            </w:pPr>
            <w:r>
              <w:rPr>
                <w:rFonts w:ascii="仿宋" w:hAnsi="仿宋" w:eastAsia="仿宋"/>
                <w:color w:val="auto"/>
                <w:spacing w:val="-6"/>
                <w:sz w:val="24"/>
                <w:szCs w:val="24"/>
                <w:highlight w:val="none"/>
                <w:lang w:eastAsia="zh-CN"/>
              </w:rPr>
              <w:t>评标委员会构成：5人，其中技术、经济类专家4人，采购人代表1人；</w:t>
            </w:r>
          </w:p>
          <w:p w14:paraId="30F1F09A">
            <w:pPr>
              <w:pStyle w:val="2"/>
              <w:spacing w:before="181"/>
              <w:ind w:left="4"/>
              <w:rPr>
                <w:rFonts w:ascii="仿宋" w:hAnsi="仿宋" w:eastAsia="仿宋"/>
                <w:color w:val="auto"/>
                <w:highlight w:val="none"/>
                <w:lang w:eastAsia="zh-CN"/>
              </w:rPr>
            </w:pPr>
            <w:r>
              <w:rPr>
                <w:rFonts w:ascii="仿宋" w:hAnsi="仿宋" w:eastAsia="仿宋"/>
                <w:color w:val="auto"/>
                <w:spacing w:val="-6"/>
                <w:sz w:val="24"/>
                <w:szCs w:val="24"/>
                <w:highlight w:val="none"/>
                <w:lang w:eastAsia="zh-CN"/>
              </w:rPr>
              <w:t>评标专家确定方式：开标前从河南省政府采购评标专家库中随机抽取方式确定</w:t>
            </w:r>
          </w:p>
        </w:tc>
      </w:tr>
      <w:tr w14:paraId="3E509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261" w:type="pct"/>
            <w:tcBorders>
              <w:bottom w:val="single" w:color="auto" w:sz="4" w:space="0"/>
            </w:tcBorders>
            <w:vAlign w:val="center"/>
          </w:tcPr>
          <w:p w14:paraId="3B86B083">
            <w:pPr>
              <w:pStyle w:val="22"/>
              <w:spacing w:before="78"/>
              <w:jc w:val="center"/>
              <w:rPr>
                <w:rFonts w:ascii="仿宋" w:hAnsi="仿宋" w:eastAsia="仿宋"/>
                <w:color w:val="auto"/>
                <w:highlight w:val="none"/>
                <w:lang w:eastAsia="zh-CN"/>
              </w:rPr>
            </w:pPr>
            <w:r>
              <w:rPr>
                <w:rFonts w:hint="eastAsia" w:ascii="仿宋" w:hAnsi="仿宋" w:eastAsia="仿宋"/>
                <w:color w:val="auto"/>
                <w:spacing w:val="-3"/>
                <w:highlight w:val="none"/>
                <w:lang w:eastAsia="zh-CN"/>
              </w:rPr>
              <w:t>19</w:t>
            </w:r>
          </w:p>
        </w:tc>
        <w:tc>
          <w:tcPr>
            <w:tcW w:w="825" w:type="pct"/>
            <w:tcBorders>
              <w:bottom w:val="single" w:color="auto" w:sz="4" w:space="0"/>
            </w:tcBorders>
            <w:vAlign w:val="center"/>
          </w:tcPr>
          <w:p w14:paraId="58B27ABD">
            <w:pPr>
              <w:pStyle w:val="22"/>
              <w:spacing w:before="78"/>
              <w:jc w:val="center"/>
              <w:rPr>
                <w:rFonts w:ascii="仿宋" w:hAnsi="仿宋" w:eastAsia="仿宋"/>
                <w:color w:val="auto"/>
                <w:highlight w:val="none"/>
                <w:lang w:eastAsia="zh-CN"/>
              </w:rPr>
            </w:pPr>
            <w:r>
              <w:rPr>
                <w:rFonts w:ascii="仿宋" w:hAnsi="仿宋" w:eastAsia="仿宋"/>
                <w:color w:val="auto"/>
                <w:spacing w:val="-2"/>
                <w:position w:val="17"/>
                <w:highlight w:val="none"/>
                <w:lang w:eastAsia="zh-CN"/>
              </w:rPr>
              <w:t>推荐中标候选人的数量</w:t>
            </w:r>
          </w:p>
        </w:tc>
        <w:tc>
          <w:tcPr>
            <w:tcW w:w="3912" w:type="pct"/>
            <w:vAlign w:val="center"/>
          </w:tcPr>
          <w:p w14:paraId="1DC1D2FC">
            <w:pPr>
              <w:pStyle w:val="22"/>
              <w:spacing w:before="33"/>
              <w:ind w:left="119"/>
              <w:rPr>
                <w:rFonts w:ascii="仿宋" w:hAnsi="仿宋" w:eastAsia="仿宋"/>
                <w:color w:val="auto"/>
                <w:spacing w:val="-6"/>
                <w:highlight w:val="none"/>
                <w:lang w:eastAsia="zh-CN"/>
              </w:rPr>
            </w:pPr>
            <w:r>
              <w:rPr>
                <w:rFonts w:ascii="仿宋" w:hAnsi="仿宋" w:eastAsia="仿宋"/>
                <w:color w:val="auto"/>
                <w:spacing w:val="-7"/>
                <w:highlight w:val="none"/>
              </w:rPr>
              <w:t>3名</w:t>
            </w:r>
          </w:p>
        </w:tc>
      </w:tr>
      <w:tr w14:paraId="220F9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261" w:type="pct"/>
            <w:tcBorders>
              <w:top w:val="single" w:color="auto" w:sz="4" w:space="0"/>
              <w:left w:val="single" w:color="auto" w:sz="4" w:space="0"/>
              <w:bottom w:val="single" w:color="auto" w:sz="4" w:space="0"/>
              <w:right w:val="single" w:color="auto" w:sz="4" w:space="0"/>
            </w:tcBorders>
            <w:vAlign w:val="center"/>
          </w:tcPr>
          <w:p w14:paraId="5CC6F012">
            <w:pPr>
              <w:pStyle w:val="22"/>
              <w:spacing w:before="78"/>
              <w:jc w:val="center"/>
              <w:rPr>
                <w:rFonts w:ascii="仿宋" w:hAnsi="仿宋" w:eastAsia="仿宋"/>
                <w:color w:val="auto"/>
                <w:highlight w:val="none"/>
                <w:lang w:eastAsia="zh-CN"/>
              </w:rPr>
            </w:pPr>
            <w:r>
              <w:rPr>
                <w:rFonts w:hint="eastAsia" w:ascii="仿宋" w:hAnsi="仿宋" w:eastAsia="仿宋"/>
                <w:color w:val="auto"/>
                <w:spacing w:val="-3"/>
                <w:highlight w:val="none"/>
                <w:lang w:eastAsia="zh-CN"/>
              </w:rPr>
              <w:t>20</w:t>
            </w:r>
          </w:p>
        </w:tc>
        <w:tc>
          <w:tcPr>
            <w:tcW w:w="825" w:type="pct"/>
            <w:tcBorders>
              <w:top w:val="single" w:color="auto" w:sz="4" w:space="0"/>
              <w:left w:val="single" w:color="auto" w:sz="4" w:space="0"/>
              <w:bottom w:val="single" w:color="auto" w:sz="4" w:space="0"/>
              <w:right w:val="single" w:color="auto" w:sz="4" w:space="0"/>
            </w:tcBorders>
            <w:vAlign w:val="center"/>
          </w:tcPr>
          <w:p w14:paraId="74A3D33F">
            <w:pPr>
              <w:pStyle w:val="22"/>
              <w:ind w:left="118"/>
              <w:jc w:val="center"/>
              <w:rPr>
                <w:rFonts w:ascii="仿宋" w:hAnsi="仿宋" w:eastAsia="仿宋"/>
                <w:color w:val="auto"/>
                <w:spacing w:val="-2"/>
                <w:position w:val="17"/>
                <w:highlight w:val="none"/>
                <w:lang w:eastAsia="zh-CN"/>
              </w:rPr>
            </w:pPr>
            <w:r>
              <w:rPr>
                <w:rFonts w:hint="eastAsia" w:ascii="仿宋" w:hAnsi="仿宋" w:eastAsia="仿宋"/>
                <w:color w:val="auto"/>
                <w:spacing w:val="-2"/>
                <w:highlight w:val="none"/>
              </w:rPr>
              <w:t>中标人确定</w:t>
            </w:r>
          </w:p>
        </w:tc>
        <w:tc>
          <w:tcPr>
            <w:tcW w:w="3912" w:type="pct"/>
            <w:tcBorders>
              <w:left w:val="single" w:color="auto" w:sz="4" w:space="0"/>
            </w:tcBorders>
          </w:tcPr>
          <w:p w14:paraId="7C83F5E1">
            <w:pPr>
              <w:rPr>
                <w:rFonts w:ascii="仿宋" w:hAnsi="仿宋" w:eastAsia="仿宋"/>
                <w:color w:val="auto"/>
                <w:sz w:val="24"/>
                <w:szCs w:val="24"/>
                <w:highlight w:val="none"/>
                <w:lang w:eastAsia="zh-CN"/>
              </w:rPr>
            </w:pPr>
          </w:p>
          <w:p w14:paraId="1644F8DF">
            <w:pPr>
              <w:pStyle w:val="22"/>
              <w:spacing w:before="78"/>
              <w:ind w:left="122"/>
              <w:rPr>
                <w:rFonts w:ascii="仿宋" w:hAnsi="仿宋" w:eastAsia="仿宋"/>
                <w:color w:val="auto"/>
                <w:highlight w:val="none"/>
                <w:lang w:eastAsia="zh-CN"/>
              </w:rPr>
            </w:pPr>
            <w:r>
              <w:rPr>
                <w:rFonts w:hint="eastAsia" w:ascii="仿宋" w:hAnsi="仿宋" w:eastAsia="仿宋"/>
                <w:color w:val="auto"/>
                <w:spacing w:val="-7"/>
                <w:highlight w:val="none"/>
                <w:lang w:eastAsia="zh-CN"/>
              </w:rPr>
              <w:t>招标人依据评标委员会推荐的中标候选人确定中标人</w:t>
            </w:r>
          </w:p>
        </w:tc>
      </w:tr>
      <w:tr w14:paraId="1E4EE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261" w:type="pct"/>
            <w:tcBorders>
              <w:top w:val="single" w:color="auto" w:sz="4" w:space="0"/>
              <w:left w:val="single" w:color="auto" w:sz="4" w:space="0"/>
              <w:bottom w:val="single" w:color="auto" w:sz="4" w:space="0"/>
              <w:right w:val="single" w:color="auto" w:sz="4" w:space="0"/>
            </w:tcBorders>
            <w:vAlign w:val="center"/>
          </w:tcPr>
          <w:p w14:paraId="2433036D">
            <w:pPr>
              <w:rPr>
                <w:rFonts w:ascii="仿宋" w:hAnsi="仿宋" w:eastAsia="仿宋"/>
                <w:color w:val="auto"/>
                <w:sz w:val="24"/>
                <w:szCs w:val="24"/>
                <w:highlight w:val="none"/>
                <w:lang w:eastAsia="zh-CN"/>
              </w:rPr>
            </w:pPr>
          </w:p>
          <w:p w14:paraId="1AA78077">
            <w:pPr>
              <w:pStyle w:val="22"/>
              <w:spacing w:before="78"/>
              <w:ind w:left="314"/>
              <w:rPr>
                <w:rFonts w:ascii="仿宋" w:hAnsi="仿宋" w:eastAsia="仿宋"/>
                <w:color w:val="auto"/>
                <w:highlight w:val="none"/>
                <w:lang w:eastAsia="zh-CN"/>
              </w:rPr>
            </w:pPr>
            <w:r>
              <w:rPr>
                <w:rFonts w:hint="eastAsia" w:ascii="仿宋" w:hAnsi="仿宋" w:eastAsia="仿宋"/>
                <w:color w:val="auto"/>
                <w:spacing w:val="-3"/>
                <w:highlight w:val="none"/>
                <w:lang w:eastAsia="zh-CN"/>
              </w:rPr>
              <w:t>21</w:t>
            </w:r>
          </w:p>
        </w:tc>
        <w:tc>
          <w:tcPr>
            <w:tcW w:w="825" w:type="pct"/>
            <w:tcBorders>
              <w:top w:val="single" w:color="auto" w:sz="4" w:space="0"/>
              <w:left w:val="single" w:color="auto" w:sz="4" w:space="0"/>
              <w:bottom w:val="single" w:color="auto" w:sz="4" w:space="0"/>
              <w:right w:val="single" w:color="auto" w:sz="4" w:space="0"/>
            </w:tcBorders>
            <w:vAlign w:val="center"/>
          </w:tcPr>
          <w:p w14:paraId="6287DF59">
            <w:pPr>
              <w:pStyle w:val="22"/>
              <w:ind w:left="118"/>
              <w:jc w:val="both"/>
              <w:rPr>
                <w:rFonts w:ascii="仿宋" w:hAnsi="仿宋" w:eastAsia="仿宋"/>
                <w:color w:val="auto"/>
                <w:spacing w:val="-2"/>
                <w:position w:val="17"/>
                <w:highlight w:val="none"/>
                <w:lang w:eastAsia="zh-CN"/>
              </w:rPr>
            </w:pPr>
            <w:r>
              <w:rPr>
                <w:rFonts w:ascii="仿宋" w:hAnsi="仿宋" w:eastAsia="仿宋"/>
                <w:color w:val="auto"/>
                <w:spacing w:val="-3"/>
                <w:highlight w:val="none"/>
              </w:rPr>
              <w:t>履约保证金</w:t>
            </w:r>
          </w:p>
        </w:tc>
        <w:tc>
          <w:tcPr>
            <w:tcW w:w="3912" w:type="pct"/>
            <w:tcBorders>
              <w:left w:val="single" w:color="auto" w:sz="4" w:space="0"/>
            </w:tcBorders>
          </w:tcPr>
          <w:p w14:paraId="55276DDA">
            <w:pPr>
              <w:rPr>
                <w:rFonts w:ascii="仿宋" w:hAnsi="仿宋" w:eastAsia="仿宋"/>
                <w:color w:val="auto"/>
                <w:sz w:val="24"/>
                <w:szCs w:val="24"/>
                <w:highlight w:val="none"/>
                <w:lang w:eastAsia="zh-CN"/>
              </w:rPr>
            </w:pPr>
          </w:p>
          <w:p w14:paraId="6565034F">
            <w:pPr>
              <w:pStyle w:val="22"/>
              <w:spacing w:before="78"/>
              <w:ind w:left="122"/>
              <w:rPr>
                <w:rFonts w:ascii="仿宋" w:hAnsi="仿宋" w:eastAsia="仿宋"/>
                <w:color w:val="auto"/>
                <w:highlight w:val="none"/>
                <w:lang w:eastAsia="zh-CN"/>
              </w:rPr>
            </w:pPr>
            <w:r>
              <w:rPr>
                <w:rFonts w:ascii="仿宋" w:hAnsi="仿宋" w:eastAsia="仿宋"/>
                <w:color w:val="auto"/>
                <w:spacing w:val="-1"/>
                <w:highlight w:val="none"/>
                <w:lang w:eastAsia="zh-CN"/>
              </w:rPr>
              <w:t>乙方应在收到中标通知书十五（15）日内，向甲方</w:t>
            </w:r>
            <w:r>
              <w:rPr>
                <w:rFonts w:hint="eastAsia" w:ascii="仿宋" w:hAnsi="仿宋" w:eastAsia="仿宋"/>
                <w:color w:val="auto"/>
                <w:spacing w:val="-1"/>
                <w:highlight w:val="none"/>
                <w:lang w:eastAsia="zh-CN"/>
              </w:rPr>
              <w:t>支付25万元</w:t>
            </w:r>
            <w:r>
              <w:rPr>
                <w:rFonts w:ascii="仿宋" w:hAnsi="仿宋" w:eastAsia="仿宋"/>
                <w:color w:val="auto"/>
                <w:spacing w:val="-1"/>
                <w:highlight w:val="none"/>
                <w:lang w:eastAsia="zh-CN"/>
              </w:rPr>
              <w:t>履约保证金。</w:t>
            </w:r>
          </w:p>
        </w:tc>
      </w:tr>
      <w:tr w14:paraId="36149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61" w:type="pct"/>
            <w:tcBorders>
              <w:top w:val="single" w:color="auto" w:sz="4" w:space="0"/>
            </w:tcBorders>
            <w:vAlign w:val="center"/>
          </w:tcPr>
          <w:p w14:paraId="75259F6F">
            <w:pPr>
              <w:pStyle w:val="22"/>
              <w:spacing w:before="309"/>
              <w:ind w:left="314"/>
              <w:rPr>
                <w:rFonts w:ascii="仿宋" w:hAnsi="仿宋" w:eastAsia="仿宋"/>
                <w:color w:val="auto"/>
                <w:highlight w:val="none"/>
                <w:lang w:eastAsia="zh-CN"/>
              </w:rPr>
            </w:pPr>
            <w:r>
              <w:rPr>
                <w:rFonts w:hint="eastAsia" w:ascii="仿宋" w:hAnsi="仿宋" w:eastAsia="仿宋"/>
                <w:color w:val="auto"/>
                <w:spacing w:val="-3"/>
                <w:highlight w:val="none"/>
                <w:lang w:eastAsia="zh-CN"/>
              </w:rPr>
              <w:t>22</w:t>
            </w:r>
          </w:p>
        </w:tc>
        <w:tc>
          <w:tcPr>
            <w:tcW w:w="825" w:type="pct"/>
            <w:tcBorders>
              <w:top w:val="single" w:color="auto" w:sz="4" w:space="0"/>
            </w:tcBorders>
            <w:vAlign w:val="center"/>
          </w:tcPr>
          <w:p w14:paraId="72AB96C2">
            <w:pPr>
              <w:pStyle w:val="22"/>
              <w:ind w:left="118"/>
              <w:jc w:val="both"/>
              <w:rPr>
                <w:rFonts w:ascii="仿宋" w:hAnsi="仿宋" w:eastAsia="仿宋"/>
                <w:color w:val="auto"/>
                <w:highlight w:val="none"/>
                <w:lang w:eastAsia="zh-CN"/>
              </w:rPr>
            </w:pPr>
            <w:r>
              <w:rPr>
                <w:rFonts w:ascii="仿宋" w:hAnsi="仿宋" w:eastAsia="仿宋"/>
                <w:color w:val="auto"/>
                <w:spacing w:val="-2"/>
                <w:highlight w:val="none"/>
                <w:lang w:eastAsia="zh-CN"/>
              </w:rPr>
              <w:t>针对同一采购程序环节的质疑次数</w:t>
            </w:r>
          </w:p>
        </w:tc>
        <w:tc>
          <w:tcPr>
            <w:tcW w:w="3912" w:type="pct"/>
          </w:tcPr>
          <w:p w14:paraId="7B40B149">
            <w:pPr>
              <w:rPr>
                <w:rFonts w:ascii="仿宋" w:hAnsi="仿宋" w:eastAsia="仿宋"/>
                <w:color w:val="auto"/>
                <w:sz w:val="24"/>
                <w:szCs w:val="24"/>
                <w:highlight w:val="none"/>
                <w:lang w:eastAsia="zh-CN"/>
              </w:rPr>
            </w:pPr>
          </w:p>
          <w:p w14:paraId="38D149D3">
            <w:pPr>
              <w:pStyle w:val="22"/>
              <w:spacing w:before="78"/>
              <w:ind w:left="118"/>
              <w:rPr>
                <w:rFonts w:ascii="仿宋" w:hAnsi="仿宋" w:eastAsia="仿宋"/>
                <w:color w:val="auto"/>
                <w:highlight w:val="none"/>
                <w:lang w:eastAsia="zh-CN"/>
              </w:rPr>
            </w:pPr>
            <w:r>
              <w:rPr>
                <w:rFonts w:ascii="仿宋" w:hAnsi="仿宋" w:eastAsia="仿宋"/>
                <w:color w:val="auto"/>
                <w:spacing w:val="-3"/>
                <w:highlight w:val="none"/>
              </w:rPr>
              <w:t>一次性提出</w:t>
            </w:r>
          </w:p>
        </w:tc>
      </w:tr>
      <w:tr w14:paraId="3FA97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61" w:type="pct"/>
            <w:vAlign w:val="center"/>
          </w:tcPr>
          <w:p w14:paraId="416606B8">
            <w:pPr>
              <w:jc w:val="center"/>
              <w:rPr>
                <w:rFonts w:ascii="仿宋" w:hAnsi="仿宋" w:eastAsia="仿宋"/>
                <w:color w:val="auto"/>
                <w:sz w:val="24"/>
                <w:szCs w:val="24"/>
                <w:highlight w:val="none"/>
                <w:lang w:eastAsia="zh-CN"/>
              </w:rPr>
            </w:pPr>
          </w:p>
          <w:p w14:paraId="2107CBFC">
            <w:pPr>
              <w:pStyle w:val="22"/>
              <w:spacing w:before="78"/>
              <w:jc w:val="center"/>
              <w:rPr>
                <w:rFonts w:ascii="仿宋" w:hAnsi="仿宋" w:eastAsia="仿宋"/>
                <w:color w:val="auto"/>
                <w:highlight w:val="none"/>
                <w:lang w:eastAsia="zh-CN"/>
              </w:rPr>
            </w:pPr>
            <w:r>
              <w:rPr>
                <w:rFonts w:hint="eastAsia" w:ascii="仿宋" w:hAnsi="仿宋" w:eastAsia="仿宋"/>
                <w:color w:val="auto"/>
                <w:spacing w:val="-3"/>
                <w:highlight w:val="none"/>
                <w:lang w:eastAsia="zh-CN"/>
              </w:rPr>
              <w:t>23</w:t>
            </w:r>
          </w:p>
        </w:tc>
        <w:tc>
          <w:tcPr>
            <w:tcW w:w="825" w:type="pct"/>
            <w:vAlign w:val="center"/>
          </w:tcPr>
          <w:p w14:paraId="5E0C1D03">
            <w:pPr>
              <w:pStyle w:val="22"/>
              <w:spacing w:before="38"/>
              <w:jc w:val="center"/>
              <w:rPr>
                <w:rFonts w:ascii="仿宋" w:hAnsi="仿宋" w:eastAsia="仿宋"/>
                <w:color w:val="auto"/>
                <w:spacing w:val="-2"/>
                <w:position w:val="17"/>
                <w:highlight w:val="none"/>
                <w:lang w:eastAsia="zh-CN"/>
              </w:rPr>
            </w:pPr>
            <w:r>
              <w:rPr>
                <w:rFonts w:ascii="仿宋" w:hAnsi="仿宋" w:eastAsia="仿宋"/>
                <w:color w:val="auto"/>
                <w:spacing w:val="-2"/>
                <w:highlight w:val="none"/>
              </w:rPr>
              <w:t>授予合同</w:t>
            </w:r>
          </w:p>
        </w:tc>
        <w:tc>
          <w:tcPr>
            <w:tcW w:w="3912" w:type="pct"/>
          </w:tcPr>
          <w:p w14:paraId="570F57E9">
            <w:pPr>
              <w:pStyle w:val="22"/>
              <w:spacing w:before="38"/>
              <w:ind w:left="137"/>
              <w:rPr>
                <w:rFonts w:ascii="仿宋" w:hAnsi="仿宋" w:eastAsia="仿宋"/>
                <w:color w:val="auto"/>
                <w:highlight w:val="none"/>
                <w:lang w:eastAsia="zh-CN"/>
              </w:rPr>
            </w:pPr>
            <w:r>
              <w:rPr>
                <w:rFonts w:ascii="仿宋" w:hAnsi="仿宋" w:eastAsia="仿宋"/>
                <w:color w:val="auto"/>
                <w:spacing w:val="-6"/>
                <w:highlight w:val="none"/>
                <w:lang w:eastAsia="zh-CN"/>
              </w:rPr>
              <w:t>中标人在中标通知书发出后15 日内与采购人签订合同。</w:t>
            </w:r>
          </w:p>
        </w:tc>
      </w:tr>
      <w:tr w14:paraId="46565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61" w:type="pct"/>
            <w:vAlign w:val="center"/>
          </w:tcPr>
          <w:p w14:paraId="4F1FB857">
            <w:pPr>
              <w:pStyle w:val="22"/>
              <w:spacing w:before="79"/>
              <w:jc w:val="center"/>
              <w:rPr>
                <w:rFonts w:ascii="仿宋" w:hAnsi="仿宋" w:eastAsia="仿宋"/>
                <w:color w:val="auto"/>
                <w:highlight w:val="none"/>
                <w:lang w:eastAsia="zh-CN"/>
              </w:rPr>
            </w:pPr>
            <w:r>
              <w:rPr>
                <w:rFonts w:hint="eastAsia" w:ascii="仿宋" w:hAnsi="仿宋" w:eastAsia="仿宋"/>
                <w:color w:val="auto"/>
                <w:spacing w:val="-4"/>
                <w:highlight w:val="none"/>
                <w:lang w:eastAsia="zh-CN"/>
              </w:rPr>
              <w:t>24</w:t>
            </w:r>
          </w:p>
        </w:tc>
        <w:tc>
          <w:tcPr>
            <w:tcW w:w="825" w:type="pct"/>
            <w:vAlign w:val="center"/>
          </w:tcPr>
          <w:p w14:paraId="6E0776BC">
            <w:pPr>
              <w:pStyle w:val="22"/>
              <w:spacing w:before="38"/>
              <w:jc w:val="center"/>
              <w:rPr>
                <w:rFonts w:ascii="仿宋" w:hAnsi="仿宋" w:eastAsia="仿宋"/>
                <w:color w:val="auto"/>
                <w:highlight w:val="none"/>
              </w:rPr>
            </w:pPr>
            <w:r>
              <w:rPr>
                <w:rFonts w:hint="eastAsia" w:ascii="仿宋" w:hAnsi="仿宋" w:eastAsia="仿宋"/>
                <w:color w:val="auto"/>
                <w:highlight w:val="none"/>
                <w:lang w:eastAsia="zh-CN"/>
              </w:rPr>
              <w:t>付款方式</w:t>
            </w:r>
          </w:p>
        </w:tc>
        <w:tc>
          <w:tcPr>
            <w:tcW w:w="3912" w:type="pct"/>
          </w:tcPr>
          <w:p w14:paraId="1136723A">
            <w:pPr>
              <w:pStyle w:val="22"/>
              <w:spacing w:before="38"/>
              <w:ind w:left="137"/>
              <w:rPr>
                <w:rFonts w:ascii="仿宋" w:hAnsi="仿宋" w:eastAsia="仿宋"/>
                <w:color w:val="auto"/>
                <w:highlight w:val="none"/>
                <w:lang w:eastAsia="zh-CN"/>
              </w:rPr>
            </w:pPr>
            <w:r>
              <w:rPr>
                <w:rFonts w:hint="eastAsia" w:ascii="仿宋" w:hAnsi="仿宋" w:eastAsia="仿宋"/>
                <w:color w:val="auto"/>
                <w:spacing w:val="-6"/>
                <w:highlight w:val="none"/>
                <w:lang w:eastAsia="zh-CN"/>
              </w:rPr>
              <w:t>年度结算完成后30日内支付当年费用。</w:t>
            </w:r>
          </w:p>
        </w:tc>
      </w:tr>
      <w:tr w14:paraId="0E566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261" w:type="pct"/>
            <w:vAlign w:val="center"/>
          </w:tcPr>
          <w:p w14:paraId="668AD058">
            <w:pPr>
              <w:jc w:val="center"/>
              <w:rPr>
                <w:rFonts w:ascii="仿宋" w:hAnsi="仿宋" w:eastAsia="仿宋"/>
                <w:color w:val="auto"/>
                <w:sz w:val="24"/>
                <w:szCs w:val="24"/>
                <w:highlight w:val="none"/>
                <w:lang w:eastAsia="zh-CN"/>
              </w:rPr>
            </w:pPr>
          </w:p>
          <w:p w14:paraId="27AA4D32">
            <w:pPr>
              <w:pStyle w:val="22"/>
              <w:spacing w:before="78"/>
              <w:jc w:val="center"/>
              <w:rPr>
                <w:rFonts w:ascii="仿宋" w:hAnsi="仿宋" w:eastAsia="仿宋"/>
                <w:color w:val="auto"/>
                <w:highlight w:val="none"/>
                <w:lang w:eastAsia="zh-CN"/>
              </w:rPr>
            </w:pPr>
            <w:r>
              <w:rPr>
                <w:rFonts w:hint="eastAsia" w:ascii="仿宋" w:hAnsi="仿宋" w:eastAsia="仿宋"/>
                <w:color w:val="auto"/>
                <w:spacing w:val="-3"/>
                <w:highlight w:val="none"/>
                <w:lang w:eastAsia="zh-CN"/>
              </w:rPr>
              <w:t>25</w:t>
            </w:r>
          </w:p>
        </w:tc>
        <w:tc>
          <w:tcPr>
            <w:tcW w:w="825" w:type="pct"/>
            <w:vAlign w:val="center"/>
          </w:tcPr>
          <w:p w14:paraId="1F19F918">
            <w:pPr>
              <w:pStyle w:val="22"/>
              <w:spacing w:before="1"/>
              <w:jc w:val="center"/>
              <w:rPr>
                <w:rFonts w:ascii="仿宋" w:hAnsi="仿宋" w:eastAsia="仿宋"/>
                <w:color w:val="auto"/>
                <w:highlight w:val="none"/>
                <w:lang w:eastAsia="zh-CN"/>
              </w:rPr>
            </w:pPr>
            <w:r>
              <w:rPr>
                <w:rFonts w:hint="eastAsia" w:ascii="仿宋" w:hAnsi="仿宋" w:eastAsia="仿宋"/>
                <w:color w:val="auto"/>
                <w:highlight w:val="none"/>
                <w:lang w:eastAsia="zh-CN"/>
              </w:rPr>
              <w:t>政府采购强制采购产品</w:t>
            </w:r>
          </w:p>
        </w:tc>
        <w:tc>
          <w:tcPr>
            <w:tcW w:w="3912" w:type="pct"/>
          </w:tcPr>
          <w:p w14:paraId="3E9CD4FA">
            <w:pPr>
              <w:pStyle w:val="2"/>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1.如采购人所采购产品为《关于印发节能产品政府采购品目清单的通知》财库〔2019〕19 号“节能产品政府采购品目清单”中政府强制采购节能产品的，供应商应提供有效期内的节能认证证书（认证机构：应符合《市场监管总局关于发布参与实施政府采购节能产品、环境标志产品认证机构名录的公告》[2019年第16号]的“参与实施政府采购节能产品认证机构名录”），否则其投标将被认定为投标无效。</w:t>
            </w:r>
          </w:p>
          <w:p w14:paraId="091F7D1A">
            <w:pPr>
              <w:pStyle w:val="2"/>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2.如采购人所采购产品属于信息安全产品的， 根据《关于信息安全产品实施政府采购的通知》财库[2010]48 号和国家质量监督检验检疫总局、国家认证认可监督管理委员会《关于调整信息安全产品强制性认证实施要求的公告》2009年第33号的规定， 供应商所投产品应为经国家认证的信息安全产品，并提供由中国信息安全认证中心按国家标准认证颁发的有效认证证书，否则其投标将被认定为投标无效。</w:t>
            </w:r>
          </w:p>
          <w:p w14:paraId="2A57A8CC">
            <w:pPr>
              <w:pStyle w:val="2"/>
              <w:rPr>
                <w:rFonts w:ascii="仿宋" w:hAnsi="仿宋" w:eastAsia="仿宋"/>
                <w:color w:val="auto"/>
                <w:highlight w:val="none"/>
                <w:lang w:eastAsia="zh-CN"/>
              </w:rPr>
            </w:pPr>
            <w:r>
              <w:rPr>
                <w:rFonts w:hint="eastAsia" w:ascii="仿宋" w:hAnsi="仿宋" w:eastAsia="仿宋"/>
                <w:color w:val="auto"/>
                <w:sz w:val="24"/>
                <w:szCs w:val="24"/>
                <w:highlight w:val="none"/>
                <w:lang w:eastAsia="zh-CN"/>
              </w:rPr>
              <w:t>3.投标产品已列入《市场监管总局关于优化强制性产品认证目录的公告》【2020年第 18号】的产品必须提供通过国家3C认证的有关证明材料。</w:t>
            </w:r>
          </w:p>
        </w:tc>
      </w:tr>
      <w:tr w14:paraId="7BC0E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61" w:type="pct"/>
            <w:vAlign w:val="center"/>
          </w:tcPr>
          <w:p w14:paraId="321DCD96">
            <w:pPr>
              <w:pStyle w:val="22"/>
              <w:spacing w:before="78"/>
              <w:jc w:val="center"/>
              <w:rPr>
                <w:rFonts w:ascii="仿宋" w:hAnsi="仿宋" w:eastAsia="仿宋"/>
                <w:color w:val="auto"/>
                <w:highlight w:val="none"/>
                <w:lang w:eastAsia="zh-CN"/>
              </w:rPr>
            </w:pPr>
            <w:r>
              <w:rPr>
                <w:rFonts w:hint="eastAsia" w:ascii="仿宋" w:hAnsi="仿宋" w:eastAsia="仿宋"/>
                <w:color w:val="auto"/>
                <w:spacing w:val="-2"/>
                <w:highlight w:val="none"/>
                <w:lang w:eastAsia="zh-CN"/>
              </w:rPr>
              <w:t>26</w:t>
            </w:r>
          </w:p>
        </w:tc>
        <w:tc>
          <w:tcPr>
            <w:tcW w:w="825" w:type="pct"/>
            <w:vAlign w:val="center"/>
          </w:tcPr>
          <w:p w14:paraId="5DB8124B">
            <w:pPr>
              <w:pStyle w:val="22"/>
              <w:spacing w:before="1"/>
              <w:jc w:val="center"/>
              <w:rPr>
                <w:rFonts w:ascii="仿宋" w:hAnsi="仿宋" w:eastAsia="仿宋"/>
                <w:color w:val="auto"/>
                <w:highlight w:val="none"/>
                <w:lang w:eastAsia="zh-CN"/>
              </w:rPr>
            </w:pPr>
            <w:r>
              <w:rPr>
                <w:rFonts w:hint="eastAsia" w:ascii="仿宋" w:hAnsi="仿宋" w:eastAsia="仿宋"/>
                <w:color w:val="auto"/>
                <w:highlight w:val="none"/>
                <w:lang w:eastAsia="zh-CN"/>
              </w:rPr>
              <w:t>政府采购政策</w:t>
            </w:r>
          </w:p>
        </w:tc>
        <w:tc>
          <w:tcPr>
            <w:tcW w:w="3912" w:type="pct"/>
          </w:tcPr>
          <w:p w14:paraId="17E6586E">
            <w:pPr>
              <w:pStyle w:val="2"/>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落实政府采购政策：</w:t>
            </w:r>
          </w:p>
          <w:p w14:paraId="3526202C">
            <w:pPr>
              <w:pStyle w:val="2"/>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支持中小企业及监狱企业发展</w:t>
            </w:r>
          </w:p>
          <w:p w14:paraId="2AF9163C">
            <w:pPr>
              <w:pStyle w:val="2"/>
              <w:numPr>
                <w:ilvl w:val="0"/>
                <w:numId w:val="1"/>
              </w:numPr>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为贯彻落实财库〔2020〕46号《关于印发&lt;政府采购促进中小企业发展管理办法&gt;的通知》、豫财购[2013]14号《河南省财政厅、河南省工业和信息化厅关于政府采购促进小型微型企业发展的实施意见》等相关文件，在政府采购活动中支持中小企业发展，本项目专门面向中小企业采购，投标人符合财库〔2020〕46号的规定，方可报名参加。</w:t>
            </w:r>
          </w:p>
          <w:p w14:paraId="6D078139">
            <w:pPr>
              <w:pStyle w:val="2"/>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本采购标的所属行业为：本项目属于</w:t>
            </w:r>
            <w:r>
              <w:rPr>
                <w:rFonts w:hint="eastAsia" w:ascii="仿宋" w:hAnsi="仿宋" w:eastAsia="仿宋"/>
                <w:color w:val="auto"/>
                <w:sz w:val="24"/>
                <w:szCs w:val="24"/>
                <w:highlight w:val="none"/>
                <w:u w:val="single"/>
                <w:lang w:eastAsia="zh-CN"/>
              </w:rPr>
              <w:t>其他未列明行业</w:t>
            </w:r>
            <w:r>
              <w:rPr>
                <w:rFonts w:hint="eastAsia" w:ascii="仿宋" w:hAnsi="仿宋" w:eastAsia="仿宋"/>
                <w:color w:val="auto"/>
                <w:sz w:val="24"/>
                <w:szCs w:val="24"/>
                <w:highlight w:val="none"/>
                <w:lang w:eastAsia="zh-CN"/>
              </w:rPr>
              <w:t>。所属行业界定标准参考《中小企业划型标准规定》。</w:t>
            </w:r>
          </w:p>
          <w:p w14:paraId="1BB2DDFA">
            <w:pPr>
              <w:pStyle w:val="2"/>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2、监狱企业视同小型、微型企业，需提供省级及以上监狱管理局、戒毒管理局（含新疆生产建设兵团）出具的属于监狱企业的证明文件，否则不予认可。</w:t>
            </w:r>
          </w:p>
          <w:p w14:paraId="52105E69">
            <w:pPr>
              <w:pStyle w:val="2"/>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3、残疾人福利性单位视同小型、微型企业。按照关于促进残疾人就业政府采购政策的通知财库〔2017〕141 号要求提供《残疾人福利性单位声明函》等有效证明材料，并对声明的真实性负责，否则不予认可。</w:t>
            </w:r>
          </w:p>
          <w:p w14:paraId="7C35EFA3">
            <w:pPr>
              <w:pStyle w:val="22"/>
              <w:spacing w:before="36"/>
              <w:ind w:left="113" w:right="108" w:firstLine="19"/>
              <w:jc w:val="both"/>
              <w:rPr>
                <w:rFonts w:ascii="仿宋" w:hAnsi="仿宋" w:eastAsia="仿宋"/>
                <w:color w:val="auto"/>
                <w:spacing w:val="-5"/>
                <w:highlight w:val="none"/>
                <w:lang w:eastAsia="zh-CN"/>
              </w:rPr>
            </w:pPr>
            <w:r>
              <w:rPr>
                <w:rFonts w:hint="eastAsia" w:ascii="仿宋" w:hAnsi="仿宋" w:eastAsia="仿宋"/>
                <w:color w:val="auto"/>
                <w:highlight w:val="none"/>
                <w:lang w:eastAsia="zh-CN"/>
              </w:rPr>
              <w:t>4.</w:t>
            </w:r>
            <w:r>
              <w:rPr>
                <w:rFonts w:ascii="仿宋" w:hAnsi="仿宋" w:eastAsia="仿宋"/>
                <w:color w:val="auto"/>
                <w:spacing w:val="-5"/>
                <w:highlight w:val="none"/>
                <w:lang w:eastAsia="zh-CN"/>
              </w:rPr>
              <w:t>本项目优先采购节能产品、环保产品：根据《财政部 发展改革委 生态环境部 市场监管总局 关于调整优化节能产品、 环境标志产品政府采购执行机制的通知》（财库〔2019〕9号）的规定，属于品目清单范围内所列的节能产品、环境标志产品（政府强制采购节能产品除外），在评标时予以优先采购，具体优惠措施为：如果采购项目包有多种设备， 在政策性加分项中给于优先采购体现。</w:t>
            </w:r>
          </w:p>
          <w:p w14:paraId="1A03457D">
            <w:pPr>
              <w:pStyle w:val="22"/>
              <w:spacing w:before="36"/>
              <w:ind w:left="113" w:right="108" w:firstLine="19"/>
              <w:jc w:val="both"/>
              <w:rPr>
                <w:rFonts w:ascii="仿宋" w:hAnsi="仿宋" w:eastAsia="仿宋"/>
                <w:color w:val="auto"/>
                <w:spacing w:val="-5"/>
                <w:highlight w:val="none"/>
                <w:lang w:eastAsia="zh-CN"/>
              </w:rPr>
            </w:pPr>
          </w:p>
        </w:tc>
      </w:tr>
      <w:tr w14:paraId="62FBB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61" w:type="pct"/>
            <w:vAlign w:val="center"/>
          </w:tcPr>
          <w:p w14:paraId="1C01097C">
            <w:pPr>
              <w:pStyle w:val="22"/>
              <w:spacing w:before="78"/>
              <w:jc w:val="center"/>
              <w:rPr>
                <w:rFonts w:ascii="仿宋" w:hAnsi="仿宋" w:eastAsia="仿宋"/>
                <w:color w:val="auto"/>
                <w:spacing w:val="-2"/>
                <w:highlight w:val="none"/>
                <w:lang w:eastAsia="zh-CN"/>
              </w:rPr>
            </w:pPr>
            <w:r>
              <w:rPr>
                <w:rFonts w:hint="eastAsia" w:ascii="仿宋" w:hAnsi="仿宋" w:eastAsia="仿宋"/>
                <w:color w:val="auto"/>
                <w:spacing w:val="-2"/>
                <w:highlight w:val="none"/>
                <w:lang w:eastAsia="zh-CN"/>
              </w:rPr>
              <w:t>27</w:t>
            </w:r>
          </w:p>
        </w:tc>
        <w:tc>
          <w:tcPr>
            <w:tcW w:w="825" w:type="pct"/>
            <w:vAlign w:val="center"/>
          </w:tcPr>
          <w:p w14:paraId="58A55C8D">
            <w:pPr>
              <w:pStyle w:val="22"/>
              <w:spacing w:before="1"/>
              <w:jc w:val="center"/>
              <w:rPr>
                <w:rFonts w:ascii="仿宋" w:hAnsi="仿宋" w:eastAsia="仿宋"/>
                <w:color w:val="auto"/>
                <w:highlight w:val="none"/>
                <w:lang w:eastAsia="zh-CN"/>
              </w:rPr>
            </w:pPr>
            <w:r>
              <w:rPr>
                <w:rFonts w:ascii="仿宋" w:hAnsi="仿宋" w:eastAsia="仿宋"/>
                <w:color w:val="auto"/>
                <w:spacing w:val="-2"/>
                <w:highlight w:val="none"/>
              </w:rPr>
              <w:t>代理服务费</w:t>
            </w:r>
          </w:p>
        </w:tc>
        <w:tc>
          <w:tcPr>
            <w:tcW w:w="3912" w:type="pct"/>
          </w:tcPr>
          <w:p w14:paraId="22392B78">
            <w:pPr>
              <w:pStyle w:val="22"/>
              <w:spacing w:before="36"/>
              <w:ind w:left="113" w:right="108" w:firstLine="19"/>
              <w:jc w:val="both"/>
              <w:rPr>
                <w:rFonts w:ascii="仿宋" w:hAnsi="仿宋" w:eastAsia="仿宋"/>
                <w:color w:val="auto"/>
                <w:spacing w:val="-5"/>
                <w:highlight w:val="none"/>
                <w:lang w:eastAsia="zh-CN"/>
              </w:rPr>
            </w:pPr>
            <w:r>
              <w:rPr>
                <w:rFonts w:hint="eastAsia" w:ascii="仿宋" w:hAnsi="仿宋" w:eastAsia="仿宋"/>
                <w:color w:val="auto"/>
                <w:spacing w:val="-5"/>
                <w:highlight w:val="none"/>
                <w:lang w:eastAsia="zh-CN"/>
              </w:rPr>
              <w:t>代理服务费计算参照《河南省招标代理服务收费指导意见》豫招协[2023]002号为依据</w:t>
            </w:r>
            <w:r>
              <w:rPr>
                <w:rFonts w:ascii="仿宋" w:hAnsi="仿宋" w:eastAsia="仿宋"/>
                <w:color w:val="auto"/>
                <w:spacing w:val="-5"/>
                <w:highlight w:val="none"/>
                <w:lang w:eastAsia="zh-CN"/>
              </w:rPr>
              <w:t>，由中标人向采购代理机构支付招标代理服务费。</w:t>
            </w:r>
          </w:p>
        </w:tc>
      </w:tr>
      <w:tr w14:paraId="148ED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61" w:type="pct"/>
            <w:vAlign w:val="center"/>
          </w:tcPr>
          <w:p w14:paraId="6F572CE4">
            <w:pPr>
              <w:pStyle w:val="22"/>
              <w:spacing w:before="78"/>
              <w:jc w:val="center"/>
              <w:rPr>
                <w:rFonts w:ascii="仿宋" w:hAnsi="仿宋" w:eastAsia="仿宋"/>
                <w:color w:val="auto"/>
                <w:spacing w:val="-2"/>
                <w:highlight w:val="none"/>
                <w:lang w:eastAsia="zh-CN"/>
              </w:rPr>
            </w:pPr>
            <w:r>
              <w:rPr>
                <w:rFonts w:hint="eastAsia" w:ascii="仿宋" w:hAnsi="仿宋" w:eastAsia="仿宋"/>
                <w:color w:val="auto"/>
                <w:spacing w:val="-2"/>
                <w:highlight w:val="none"/>
                <w:lang w:eastAsia="zh-CN"/>
              </w:rPr>
              <w:t>28</w:t>
            </w:r>
          </w:p>
        </w:tc>
        <w:tc>
          <w:tcPr>
            <w:tcW w:w="825" w:type="pct"/>
            <w:vAlign w:val="center"/>
          </w:tcPr>
          <w:p w14:paraId="274AA8C9">
            <w:pPr>
              <w:pStyle w:val="22"/>
              <w:spacing w:before="1"/>
              <w:jc w:val="center"/>
              <w:rPr>
                <w:rFonts w:ascii="仿宋" w:hAnsi="仿宋" w:eastAsia="仿宋"/>
                <w:color w:val="auto"/>
                <w:highlight w:val="none"/>
                <w:lang w:eastAsia="zh-CN"/>
              </w:rPr>
            </w:pPr>
            <w:r>
              <w:rPr>
                <w:rFonts w:ascii="仿宋" w:hAnsi="仿宋" w:eastAsia="仿宋"/>
                <w:color w:val="auto"/>
                <w:spacing w:val="-2"/>
                <w:highlight w:val="none"/>
              </w:rPr>
              <w:t>特别提醒</w:t>
            </w:r>
          </w:p>
        </w:tc>
        <w:tc>
          <w:tcPr>
            <w:tcW w:w="3912" w:type="pct"/>
          </w:tcPr>
          <w:p w14:paraId="123768FE">
            <w:pPr>
              <w:pStyle w:val="22"/>
              <w:spacing w:before="36"/>
              <w:ind w:left="120" w:right="109"/>
              <w:jc w:val="both"/>
              <w:rPr>
                <w:rFonts w:ascii="仿宋" w:hAnsi="仿宋" w:eastAsia="仿宋"/>
                <w:color w:val="auto"/>
                <w:spacing w:val="-1"/>
                <w:highlight w:val="none"/>
                <w:lang w:eastAsia="zh-CN"/>
              </w:rPr>
            </w:pPr>
            <w:r>
              <w:rPr>
                <w:rFonts w:ascii="仿宋" w:hAnsi="仿宋" w:eastAsia="仿宋"/>
                <w:color w:val="auto"/>
                <w:spacing w:val="-1"/>
                <w:highlight w:val="none"/>
                <w:lang w:eastAsia="zh-CN"/>
              </w:rPr>
              <w:t>1.采购人和采购代理机构对已发出的招标文件进行的澄清、更正或更改， 澄清、更正或更改的内容将作为招标文件组成部分。采购代理机构将通过网站“变更公告”和系统内部“答疑文件”告知供应商。各供应商须重新下载最新的招标文件及答疑文件，以</w:t>
            </w:r>
            <w:r>
              <w:rPr>
                <w:rFonts w:hint="eastAsia" w:ascii="仿宋" w:hAnsi="仿宋" w:eastAsia="仿宋"/>
                <w:color w:val="auto"/>
                <w:spacing w:val="-1"/>
                <w:highlight w:val="none"/>
                <w:lang w:eastAsia="zh-CN"/>
              </w:rPr>
              <w:t>此</w:t>
            </w:r>
            <w:r>
              <w:rPr>
                <w:rFonts w:ascii="仿宋" w:hAnsi="仿宋" w:eastAsia="仿宋"/>
                <w:color w:val="auto"/>
                <w:spacing w:val="-1"/>
                <w:highlight w:val="none"/>
                <w:lang w:eastAsia="zh-CN"/>
              </w:rPr>
              <w:t>编制投标文件。</w:t>
            </w:r>
          </w:p>
          <w:p w14:paraId="408ACE04">
            <w:pPr>
              <w:pStyle w:val="22"/>
              <w:spacing w:before="36"/>
              <w:ind w:left="120" w:right="109"/>
              <w:jc w:val="both"/>
              <w:rPr>
                <w:rFonts w:ascii="仿宋" w:hAnsi="仿宋" w:eastAsia="仿宋"/>
                <w:color w:val="auto"/>
                <w:spacing w:val="-1"/>
                <w:highlight w:val="none"/>
                <w:lang w:eastAsia="zh-CN"/>
              </w:rPr>
            </w:pPr>
            <w:r>
              <w:rPr>
                <w:rFonts w:ascii="仿宋" w:hAnsi="仿宋" w:eastAsia="仿宋"/>
                <w:color w:val="auto"/>
                <w:spacing w:val="-1"/>
                <w:highlight w:val="none"/>
                <w:lang w:eastAsia="zh-CN"/>
              </w:rPr>
              <w:t>2.因河南省公共资源交易中心平台在开标前具有保密性，供应商在投标文件递交截止时间前须自行查看项目进展、变更通知、澄清及回复，因供应商未及时查看而造成的后果自负。</w:t>
            </w:r>
          </w:p>
          <w:p w14:paraId="7474342C">
            <w:pPr>
              <w:pStyle w:val="22"/>
              <w:spacing w:before="36"/>
              <w:ind w:left="120" w:right="109"/>
              <w:jc w:val="both"/>
              <w:rPr>
                <w:rFonts w:ascii="仿宋" w:hAnsi="仿宋" w:eastAsia="仿宋"/>
                <w:color w:val="auto"/>
                <w:spacing w:val="-5"/>
                <w:highlight w:val="none"/>
                <w:lang w:eastAsia="zh-CN"/>
              </w:rPr>
            </w:pPr>
            <w:r>
              <w:rPr>
                <w:rFonts w:ascii="仿宋" w:hAnsi="仿宋" w:eastAsia="仿宋"/>
                <w:color w:val="auto"/>
                <w:spacing w:val="-1"/>
                <w:highlight w:val="none"/>
                <w:lang w:eastAsia="zh-CN"/>
              </w:rPr>
              <w:t>3.招标文件提及“复印件”的，供应商可提供原件扫描件。</w:t>
            </w:r>
          </w:p>
        </w:tc>
      </w:tr>
      <w:tr w14:paraId="4490D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61" w:type="pct"/>
            <w:vAlign w:val="center"/>
          </w:tcPr>
          <w:p w14:paraId="205A6E4D">
            <w:pPr>
              <w:pStyle w:val="22"/>
              <w:spacing w:before="78"/>
              <w:jc w:val="center"/>
              <w:rPr>
                <w:rFonts w:ascii="仿宋" w:hAnsi="仿宋" w:eastAsia="仿宋"/>
                <w:color w:val="auto"/>
                <w:spacing w:val="-2"/>
                <w:highlight w:val="none"/>
                <w:lang w:eastAsia="zh-CN"/>
              </w:rPr>
            </w:pPr>
            <w:r>
              <w:rPr>
                <w:rFonts w:hint="eastAsia" w:ascii="仿宋" w:hAnsi="仿宋" w:eastAsia="仿宋"/>
                <w:color w:val="auto"/>
                <w:spacing w:val="-2"/>
                <w:highlight w:val="none"/>
                <w:lang w:eastAsia="zh-CN"/>
              </w:rPr>
              <w:t>29</w:t>
            </w:r>
          </w:p>
        </w:tc>
        <w:tc>
          <w:tcPr>
            <w:tcW w:w="825" w:type="pct"/>
            <w:vAlign w:val="center"/>
          </w:tcPr>
          <w:p w14:paraId="5EE15E79">
            <w:pPr>
              <w:pStyle w:val="22"/>
              <w:spacing w:before="1"/>
              <w:jc w:val="center"/>
              <w:rPr>
                <w:rFonts w:ascii="仿宋" w:hAnsi="仿宋" w:eastAsia="仿宋"/>
                <w:color w:val="auto"/>
                <w:highlight w:val="none"/>
                <w:lang w:eastAsia="zh-CN"/>
              </w:rPr>
            </w:pPr>
            <w:r>
              <w:rPr>
                <w:rFonts w:ascii="仿宋" w:hAnsi="仿宋" w:eastAsia="仿宋"/>
                <w:color w:val="auto"/>
                <w:spacing w:val="-2"/>
                <w:highlight w:val="none"/>
              </w:rPr>
              <w:t>解释权</w:t>
            </w:r>
          </w:p>
        </w:tc>
        <w:tc>
          <w:tcPr>
            <w:tcW w:w="3912" w:type="pct"/>
          </w:tcPr>
          <w:p w14:paraId="05361431">
            <w:pPr>
              <w:pStyle w:val="22"/>
              <w:spacing w:before="36"/>
              <w:ind w:left="113" w:right="108" w:firstLine="19"/>
              <w:jc w:val="both"/>
              <w:rPr>
                <w:rFonts w:ascii="仿宋" w:hAnsi="仿宋" w:eastAsia="仿宋"/>
                <w:color w:val="auto"/>
                <w:spacing w:val="-5"/>
                <w:highlight w:val="none"/>
                <w:lang w:eastAsia="zh-CN"/>
              </w:rPr>
            </w:pPr>
            <w:r>
              <w:rPr>
                <w:rFonts w:ascii="仿宋" w:hAnsi="仿宋" w:eastAsia="仿宋"/>
                <w:color w:val="auto"/>
                <w:spacing w:val="-1"/>
                <w:highlight w:val="none"/>
                <w:lang w:eastAsia="zh-CN"/>
              </w:rPr>
              <w:t>构成本招标文件的各个组成文件应互为解释， 互为说明。如有不 明确或不一致，构成合同文件组成内容的，以合同文件约定内容 为准，且以合同条款约定的合同文件优先顺序解释； 除招标文件 中有特别规定外，仅适用于招标投标阶段的规定，按招标公告、供应商须知、评标办法、投标文件格式的先后顺序解释；同一组 成文件中就同一事项的规定或约定不一致的，以编排顺序在后者 为准；同一组成文件不同版本之间有不一致的，以形成时间在后者为准。按本款前述规定仍不能形成结论的，由采购人负责解释。</w:t>
            </w:r>
          </w:p>
        </w:tc>
      </w:tr>
    </w:tbl>
    <w:p w14:paraId="5FB2F2CB">
      <w:pPr>
        <w:pStyle w:val="2"/>
        <w:spacing w:before="33" w:line="219" w:lineRule="auto"/>
        <w:rPr>
          <w:rFonts w:ascii="仿宋" w:hAnsi="仿宋" w:eastAsia="仿宋"/>
          <w:color w:val="auto"/>
          <w:spacing w:val="-1"/>
          <w:sz w:val="24"/>
          <w:szCs w:val="24"/>
          <w:highlight w:val="none"/>
          <w:lang w:eastAsia="zh-CN"/>
        </w:rPr>
      </w:pPr>
    </w:p>
    <w:p w14:paraId="02B5D7CA">
      <w:pPr>
        <w:pStyle w:val="2"/>
        <w:spacing w:before="33" w:line="219" w:lineRule="auto"/>
        <w:rPr>
          <w:rFonts w:ascii="仿宋" w:hAnsi="仿宋" w:eastAsia="仿宋"/>
          <w:color w:val="auto"/>
          <w:sz w:val="24"/>
          <w:szCs w:val="24"/>
          <w:highlight w:val="none"/>
          <w:lang w:eastAsia="zh-CN"/>
        </w:rPr>
      </w:pPr>
      <w:r>
        <w:rPr>
          <w:rFonts w:ascii="仿宋" w:hAnsi="仿宋" w:eastAsia="仿宋"/>
          <w:color w:val="auto"/>
          <w:spacing w:val="-1"/>
          <w:sz w:val="24"/>
          <w:szCs w:val="24"/>
          <w:highlight w:val="none"/>
          <w:lang w:eastAsia="zh-CN"/>
        </w:rPr>
        <w:t>本投标须知前附表是对供应商须知的具体补充和修改，如有矛盾，应以</w:t>
      </w:r>
      <w:r>
        <w:rPr>
          <w:rFonts w:ascii="仿宋" w:hAnsi="仿宋" w:eastAsia="仿宋"/>
          <w:color w:val="auto"/>
          <w:spacing w:val="-2"/>
          <w:sz w:val="24"/>
          <w:szCs w:val="24"/>
          <w:highlight w:val="none"/>
          <w:lang w:eastAsia="zh-CN"/>
        </w:rPr>
        <w:t>本前附表为准。</w:t>
      </w:r>
    </w:p>
    <w:p w14:paraId="321DF07E">
      <w:pPr>
        <w:pStyle w:val="2"/>
        <w:spacing w:before="210" w:line="500" w:lineRule="exact"/>
        <w:ind w:left="125" w:firstLine="474" w:firstLineChars="200"/>
        <w:jc w:val="center"/>
        <w:outlineLvl w:val="2"/>
        <w:rPr>
          <w:rFonts w:ascii="仿宋" w:hAnsi="仿宋" w:eastAsia="仿宋"/>
          <w:b/>
          <w:color w:val="auto"/>
          <w:spacing w:val="-2"/>
          <w:sz w:val="24"/>
          <w:szCs w:val="24"/>
          <w:highlight w:val="none"/>
          <w:lang w:eastAsia="zh-CN"/>
        </w:rPr>
      </w:pPr>
      <w:bookmarkStart w:id="4" w:name="bookmark4"/>
      <w:bookmarkEnd w:id="4"/>
      <w:bookmarkStart w:id="5" w:name="_Toc153636501"/>
      <w:r>
        <w:rPr>
          <w:rFonts w:hint="eastAsia" w:ascii="仿宋" w:hAnsi="仿宋" w:eastAsia="仿宋"/>
          <w:b/>
          <w:color w:val="auto"/>
          <w:spacing w:val="-2"/>
          <w:sz w:val="24"/>
          <w:szCs w:val="24"/>
          <w:highlight w:val="none"/>
          <w:lang w:eastAsia="zh-CN"/>
        </w:rPr>
        <w:t>一．</w:t>
      </w:r>
      <w:r>
        <w:rPr>
          <w:rFonts w:ascii="仿宋" w:hAnsi="仿宋" w:eastAsia="仿宋"/>
          <w:b/>
          <w:color w:val="auto"/>
          <w:spacing w:val="-2"/>
          <w:sz w:val="24"/>
          <w:szCs w:val="24"/>
          <w:highlight w:val="none"/>
          <w:lang w:eastAsia="zh-CN"/>
        </w:rPr>
        <w:t>总则</w:t>
      </w:r>
      <w:bookmarkEnd w:id="5"/>
    </w:p>
    <w:p w14:paraId="146F2839">
      <w:pPr>
        <w:pStyle w:val="2"/>
        <w:spacing w:line="500" w:lineRule="exact"/>
        <w:ind w:firstLine="474" w:firstLineChars="200"/>
        <w:outlineLvl w:val="0"/>
        <w:rPr>
          <w:rFonts w:ascii="黑体" w:hAnsi="黑体" w:eastAsia="黑体"/>
          <w:color w:val="auto"/>
          <w:sz w:val="28"/>
          <w:szCs w:val="28"/>
          <w:highlight w:val="none"/>
          <w:lang w:eastAsia="zh-CN"/>
        </w:rPr>
      </w:pPr>
      <w:bookmarkStart w:id="6" w:name="_Toc153636502"/>
      <w:r>
        <w:rPr>
          <w:rFonts w:hint="eastAsia" w:ascii="仿宋" w:hAnsi="仿宋" w:eastAsia="仿宋"/>
          <w:b/>
          <w:color w:val="auto"/>
          <w:spacing w:val="-2"/>
          <w:sz w:val="24"/>
          <w:szCs w:val="24"/>
          <w:highlight w:val="none"/>
          <w:lang w:eastAsia="zh-CN"/>
        </w:rPr>
        <w:t>1  适用范围</w:t>
      </w:r>
      <w:bookmarkEnd w:id="6"/>
    </w:p>
    <w:p w14:paraId="6158D574">
      <w:pPr>
        <w:pStyle w:val="2"/>
        <w:spacing w:line="500" w:lineRule="exact"/>
        <w:ind w:firstLine="472" w:firstLineChars="200"/>
        <w:outlineLvl w:val="0"/>
        <w:rPr>
          <w:rFonts w:ascii="黑体" w:hAnsi="黑体" w:eastAsia="黑体"/>
          <w:color w:val="auto"/>
          <w:sz w:val="28"/>
          <w:szCs w:val="28"/>
          <w:highlight w:val="none"/>
          <w:lang w:eastAsia="zh-CN"/>
        </w:rPr>
      </w:pPr>
      <w:bookmarkStart w:id="7" w:name="_Toc153636503"/>
      <w:r>
        <w:rPr>
          <w:rFonts w:hint="eastAsia" w:ascii="仿宋" w:hAnsi="仿宋" w:eastAsia="仿宋"/>
          <w:color w:val="auto"/>
          <w:spacing w:val="-2"/>
          <w:sz w:val="24"/>
          <w:szCs w:val="24"/>
          <w:highlight w:val="none"/>
          <w:lang w:eastAsia="zh-CN"/>
        </w:rPr>
        <w:t>本招标文件仅适用于本次公开招标所述服务。</w:t>
      </w:r>
      <w:bookmarkEnd w:id="7"/>
    </w:p>
    <w:p w14:paraId="39661509">
      <w:pPr>
        <w:pStyle w:val="2"/>
        <w:spacing w:line="500" w:lineRule="exact"/>
        <w:ind w:firstLine="464" w:firstLineChars="196"/>
        <w:outlineLvl w:val="0"/>
        <w:rPr>
          <w:rFonts w:ascii="黑体" w:hAnsi="黑体" w:eastAsia="黑体"/>
          <w:color w:val="auto"/>
          <w:sz w:val="28"/>
          <w:szCs w:val="28"/>
          <w:highlight w:val="none"/>
          <w:lang w:eastAsia="zh-CN"/>
        </w:rPr>
      </w:pPr>
      <w:bookmarkStart w:id="8" w:name="_Toc153636504"/>
      <w:r>
        <w:rPr>
          <w:rFonts w:hint="eastAsia" w:ascii="仿宋" w:hAnsi="仿宋" w:eastAsia="仿宋"/>
          <w:b/>
          <w:color w:val="auto"/>
          <w:spacing w:val="-2"/>
          <w:sz w:val="24"/>
          <w:szCs w:val="24"/>
          <w:highlight w:val="none"/>
          <w:lang w:eastAsia="zh-CN"/>
        </w:rPr>
        <w:t>2  定义</w:t>
      </w:r>
      <w:bookmarkEnd w:id="8"/>
    </w:p>
    <w:p w14:paraId="57BF580C">
      <w:pPr>
        <w:pStyle w:val="2"/>
        <w:spacing w:line="500" w:lineRule="exact"/>
        <w:ind w:firstLine="472" w:firstLineChars="200"/>
        <w:outlineLvl w:val="0"/>
        <w:rPr>
          <w:rFonts w:ascii="黑体" w:hAnsi="黑体" w:eastAsia="黑体"/>
          <w:color w:val="auto"/>
          <w:sz w:val="28"/>
          <w:szCs w:val="28"/>
          <w:highlight w:val="none"/>
          <w:lang w:eastAsia="zh-CN"/>
        </w:rPr>
      </w:pPr>
      <w:bookmarkStart w:id="9" w:name="_Toc153636505"/>
      <w:r>
        <w:rPr>
          <w:rFonts w:hint="eastAsia" w:ascii="仿宋" w:hAnsi="仿宋" w:eastAsia="仿宋"/>
          <w:color w:val="auto"/>
          <w:spacing w:val="-2"/>
          <w:sz w:val="24"/>
          <w:szCs w:val="24"/>
          <w:highlight w:val="none"/>
          <w:lang w:eastAsia="zh-CN"/>
        </w:rPr>
        <w:t>2.1 采购人:“供应商须知前附表”中所述的、依法进行政府采购的国家机关、事业单位、团体组织。</w:t>
      </w:r>
      <w:bookmarkEnd w:id="9"/>
    </w:p>
    <w:p w14:paraId="35DE8D12">
      <w:pPr>
        <w:pStyle w:val="2"/>
        <w:spacing w:line="500" w:lineRule="exact"/>
        <w:ind w:firstLine="472" w:firstLineChars="200"/>
        <w:outlineLvl w:val="0"/>
        <w:rPr>
          <w:rFonts w:ascii="仿宋" w:hAnsi="仿宋" w:eastAsia="仿宋"/>
          <w:color w:val="auto"/>
          <w:spacing w:val="-2"/>
          <w:sz w:val="24"/>
          <w:szCs w:val="24"/>
          <w:highlight w:val="none"/>
          <w:lang w:eastAsia="zh-CN"/>
        </w:rPr>
      </w:pPr>
      <w:bookmarkStart w:id="10" w:name="_Toc153636506"/>
      <w:r>
        <w:rPr>
          <w:rFonts w:hint="eastAsia" w:ascii="仿宋" w:hAnsi="仿宋" w:eastAsia="仿宋"/>
          <w:color w:val="auto"/>
          <w:spacing w:val="-2"/>
          <w:sz w:val="24"/>
          <w:szCs w:val="24"/>
          <w:highlight w:val="none"/>
          <w:lang w:eastAsia="zh-CN"/>
        </w:rPr>
        <w:t>2.2 代理机构：受采购人委托组织招标活动，在招标过程中负有相应责任的社会中介组织。</w:t>
      </w:r>
      <w:bookmarkEnd w:id="10"/>
    </w:p>
    <w:p w14:paraId="1EFA9D36">
      <w:pPr>
        <w:pStyle w:val="2"/>
        <w:spacing w:line="500" w:lineRule="exact"/>
        <w:ind w:firstLine="472" w:firstLineChars="200"/>
        <w:outlineLvl w:val="0"/>
        <w:rPr>
          <w:rFonts w:ascii="仿宋" w:hAnsi="仿宋" w:eastAsia="仿宋"/>
          <w:color w:val="auto"/>
          <w:spacing w:val="-2"/>
          <w:sz w:val="24"/>
          <w:szCs w:val="24"/>
          <w:highlight w:val="none"/>
          <w:lang w:eastAsia="zh-CN"/>
        </w:rPr>
      </w:pPr>
      <w:bookmarkStart w:id="11" w:name="_Toc153636507"/>
      <w:r>
        <w:rPr>
          <w:rFonts w:hint="eastAsia" w:ascii="仿宋" w:hAnsi="仿宋" w:eastAsia="仿宋"/>
          <w:color w:val="auto"/>
          <w:spacing w:val="-2"/>
          <w:sz w:val="24"/>
          <w:szCs w:val="24"/>
          <w:highlight w:val="none"/>
          <w:lang w:eastAsia="zh-CN"/>
        </w:rPr>
        <w:t>2.3 合格</w:t>
      </w:r>
      <w:bookmarkEnd w:id="11"/>
      <w:r>
        <w:rPr>
          <w:rFonts w:hint="eastAsia" w:ascii="仿宋" w:hAnsi="仿宋" w:eastAsia="仿宋"/>
          <w:color w:val="auto"/>
          <w:spacing w:val="-2"/>
          <w:sz w:val="24"/>
          <w:szCs w:val="24"/>
          <w:highlight w:val="none"/>
          <w:lang w:eastAsia="zh-CN"/>
        </w:rPr>
        <w:t>投标人：</w:t>
      </w:r>
      <w:bookmarkStart w:id="12" w:name="_Toc153636508"/>
      <w:r>
        <w:rPr>
          <w:rFonts w:hint="eastAsia" w:ascii="仿宋" w:hAnsi="仿宋" w:eastAsia="仿宋"/>
          <w:color w:val="auto"/>
          <w:spacing w:val="-2"/>
          <w:sz w:val="24"/>
          <w:szCs w:val="24"/>
          <w:highlight w:val="none"/>
          <w:lang w:eastAsia="zh-CN"/>
        </w:rPr>
        <w:t>见供应商须知前附表资格要求。</w:t>
      </w:r>
      <w:bookmarkEnd w:id="12"/>
    </w:p>
    <w:p w14:paraId="2C86DC70">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3" w:name="_Toc153636509"/>
      <w:r>
        <w:rPr>
          <w:rFonts w:hint="eastAsia" w:ascii="仿宋" w:hAnsi="仿宋" w:eastAsia="仿宋"/>
          <w:color w:val="auto"/>
          <w:spacing w:val="-2"/>
          <w:sz w:val="24"/>
          <w:szCs w:val="24"/>
          <w:highlight w:val="none"/>
          <w:lang w:eastAsia="zh-CN"/>
        </w:rPr>
        <w:t>2.4 中标人：采购人在评审报告推荐的中标候选人中确定的中标供应商或者直接授权评标委员会确定的中标供应商。</w:t>
      </w:r>
      <w:bookmarkEnd w:id="13"/>
    </w:p>
    <w:p w14:paraId="2DC28A39">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4" w:name="_Toc153636510"/>
      <w:r>
        <w:rPr>
          <w:rFonts w:hint="eastAsia" w:ascii="仿宋" w:hAnsi="仿宋" w:eastAsia="仿宋"/>
          <w:color w:val="auto"/>
          <w:spacing w:val="-2"/>
          <w:sz w:val="24"/>
          <w:szCs w:val="24"/>
          <w:highlight w:val="none"/>
          <w:lang w:eastAsia="zh-CN"/>
        </w:rPr>
        <w:t>2.5 投标文件：指供应商根据招标文件提交的所有文件</w:t>
      </w:r>
      <w:bookmarkEnd w:id="14"/>
      <w:r>
        <w:rPr>
          <w:rFonts w:hint="eastAsia" w:ascii="仿宋" w:hAnsi="仿宋" w:eastAsia="仿宋"/>
          <w:color w:val="auto"/>
          <w:spacing w:val="-2"/>
          <w:sz w:val="24"/>
          <w:szCs w:val="24"/>
          <w:highlight w:val="none"/>
          <w:lang w:eastAsia="zh-CN"/>
        </w:rPr>
        <w:t>。</w:t>
      </w:r>
    </w:p>
    <w:p w14:paraId="624AFFAA">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2.6服务：指本次采购的服务内容。</w:t>
      </w:r>
    </w:p>
    <w:p w14:paraId="19A76787">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15" w:name="_Toc153636513"/>
      <w:r>
        <w:rPr>
          <w:rFonts w:hint="eastAsia" w:ascii="仿宋" w:hAnsi="仿宋" w:eastAsia="仿宋"/>
          <w:b/>
          <w:color w:val="auto"/>
          <w:spacing w:val="-2"/>
          <w:sz w:val="24"/>
          <w:szCs w:val="24"/>
          <w:highlight w:val="none"/>
          <w:lang w:eastAsia="zh-CN"/>
        </w:rPr>
        <w:t>3  投标费用</w:t>
      </w:r>
      <w:bookmarkEnd w:id="15"/>
    </w:p>
    <w:p w14:paraId="479C7F64">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6" w:name="_Toc153636514"/>
      <w:r>
        <w:rPr>
          <w:rFonts w:hint="eastAsia" w:ascii="仿宋" w:hAnsi="仿宋" w:eastAsia="仿宋"/>
          <w:color w:val="auto"/>
          <w:spacing w:val="-2"/>
          <w:sz w:val="24"/>
          <w:szCs w:val="24"/>
          <w:highlight w:val="none"/>
          <w:lang w:eastAsia="zh-CN"/>
        </w:rPr>
        <w:t>无论投标过程中的做法和结果如何,供应商应自行承担所有与参加投标有关的全部费用，采购代理机构在任何情况下均无义务和责任承担上述费用。</w:t>
      </w:r>
      <w:bookmarkEnd w:id="16"/>
    </w:p>
    <w:p w14:paraId="747BAA30">
      <w:pPr>
        <w:pStyle w:val="2"/>
        <w:spacing w:before="210" w:line="500" w:lineRule="exact"/>
        <w:ind w:left="125" w:firstLine="474" w:firstLineChars="200"/>
        <w:jc w:val="center"/>
        <w:outlineLvl w:val="2"/>
        <w:rPr>
          <w:rFonts w:ascii="仿宋" w:hAnsi="仿宋" w:eastAsia="仿宋"/>
          <w:b/>
          <w:color w:val="auto"/>
          <w:spacing w:val="-2"/>
          <w:sz w:val="24"/>
          <w:szCs w:val="24"/>
          <w:highlight w:val="none"/>
          <w:lang w:eastAsia="zh-CN"/>
        </w:rPr>
      </w:pPr>
      <w:bookmarkStart w:id="17" w:name="_Toc153636515"/>
      <w:r>
        <w:rPr>
          <w:rFonts w:hint="eastAsia" w:ascii="仿宋" w:hAnsi="仿宋" w:eastAsia="仿宋"/>
          <w:b/>
          <w:color w:val="auto"/>
          <w:spacing w:val="-2"/>
          <w:sz w:val="24"/>
          <w:szCs w:val="24"/>
          <w:highlight w:val="none"/>
          <w:lang w:eastAsia="zh-CN"/>
        </w:rPr>
        <w:t>二．招标文件</w:t>
      </w:r>
      <w:bookmarkEnd w:id="17"/>
    </w:p>
    <w:p w14:paraId="3506D80C">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18" w:name="_Toc153636516"/>
      <w:r>
        <w:rPr>
          <w:rFonts w:hint="eastAsia" w:ascii="仿宋" w:hAnsi="仿宋" w:eastAsia="仿宋"/>
          <w:b/>
          <w:color w:val="auto"/>
          <w:spacing w:val="-2"/>
          <w:sz w:val="24"/>
          <w:szCs w:val="24"/>
          <w:highlight w:val="none"/>
          <w:lang w:eastAsia="zh-CN"/>
        </w:rPr>
        <w:t>4  招标文件的构成</w:t>
      </w:r>
      <w:bookmarkEnd w:id="18"/>
    </w:p>
    <w:p w14:paraId="28137162">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9" w:name="_Toc153636517"/>
      <w:r>
        <w:rPr>
          <w:rFonts w:hint="eastAsia" w:ascii="仿宋" w:hAnsi="仿宋" w:eastAsia="仿宋"/>
          <w:color w:val="auto"/>
          <w:spacing w:val="-2"/>
          <w:sz w:val="24"/>
          <w:szCs w:val="24"/>
          <w:highlight w:val="none"/>
          <w:lang w:eastAsia="zh-CN"/>
        </w:rPr>
        <w:t>4.1 招标文件用以阐明本次招标的服务要求、招标投标程序和合同条件。</w:t>
      </w:r>
      <w:bookmarkEnd w:id="19"/>
    </w:p>
    <w:p w14:paraId="74A3BDC6">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20" w:name="_Toc153636518"/>
      <w:r>
        <w:rPr>
          <w:rFonts w:hint="eastAsia" w:ascii="仿宋" w:hAnsi="仿宋" w:eastAsia="仿宋"/>
          <w:color w:val="auto"/>
          <w:spacing w:val="-2"/>
          <w:sz w:val="24"/>
          <w:szCs w:val="24"/>
          <w:highlight w:val="none"/>
          <w:lang w:eastAsia="zh-CN"/>
        </w:rPr>
        <w:t>招标文件由下述部分组成：</w:t>
      </w:r>
      <w:bookmarkEnd w:id="20"/>
    </w:p>
    <w:p w14:paraId="37300F1A">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21" w:name="_Toc153636519"/>
      <w:r>
        <w:rPr>
          <w:rFonts w:hint="eastAsia" w:ascii="仿宋" w:hAnsi="仿宋" w:eastAsia="仿宋"/>
          <w:color w:val="auto"/>
          <w:spacing w:val="-2"/>
          <w:sz w:val="24"/>
          <w:szCs w:val="24"/>
          <w:highlight w:val="none"/>
          <w:lang w:eastAsia="zh-CN"/>
        </w:rPr>
        <w:t>第一章 招标公告</w:t>
      </w:r>
      <w:bookmarkEnd w:id="21"/>
    </w:p>
    <w:p w14:paraId="1F7EA52B">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22" w:name="_Toc153636520"/>
      <w:r>
        <w:rPr>
          <w:rFonts w:hint="eastAsia" w:ascii="仿宋" w:hAnsi="仿宋" w:eastAsia="仿宋"/>
          <w:color w:val="auto"/>
          <w:spacing w:val="-2"/>
          <w:sz w:val="24"/>
          <w:szCs w:val="24"/>
          <w:highlight w:val="none"/>
          <w:lang w:eastAsia="zh-CN"/>
        </w:rPr>
        <w:t>第二章 供应商须知</w:t>
      </w:r>
      <w:bookmarkEnd w:id="22"/>
    </w:p>
    <w:p w14:paraId="758CF53B">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23" w:name="_Toc153636521"/>
      <w:r>
        <w:rPr>
          <w:rFonts w:hint="eastAsia" w:ascii="仿宋" w:hAnsi="仿宋" w:eastAsia="仿宋"/>
          <w:color w:val="auto"/>
          <w:spacing w:val="-2"/>
          <w:sz w:val="24"/>
          <w:szCs w:val="24"/>
          <w:highlight w:val="none"/>
          <w:lang w:eastAsia="zh-CN"/>
        </w:rPr>
        <w:t>第三章 评标方法及标准</w:t>
      </w:r>
      <w:bookmarkEnd w:id="23"/>
    </w:p>
    <w:p w14:paraId="35F26F59">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24" w:name="_Toc153636522"/>
      <w:r>
        <w:rPr>
          <w:rFonts w:hint="eastAsia" w:ascii="仿宋" w:hAnsi="仿宋" w:eastAsia="仿宋"/>
          <w:color w:val="auto"/>
          <w:spacing w:val="-2"/>
          <w:sz w:val="24"/>
          <w:szCs w:val="24"/>
          <w:highlight w:val="none"/>
          <w:lang w:eastAsia="zh-CN"/>
        </w:rPr>
        <w:t>第四章合同条款及格式</w:t>
      </w:r>
      <w:bookmarkEnd w:id="24"/>
    </w:p>
    <w:p w14:paraId="47785202">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25" w:name="_Toc153636523"/>
      <w:r>
        <w:rPr>
          <w:rFonts w:hint="eastAsia" w:ascii="仿宋" w:hAnsi="仿宋" w:eastAsia="仿宋"/>
          <w:color w:val="auto"/>
          <w:spacing w:val="-2"/>
          <w:sz w:val="24"/>
          <w:szCs w:val="24"/>
          <w:highlight w:val="none"/>
          <w:lang w:eastAsia="zh-CN"/>
        </w:rPr>
        <w:t>第五章 采购需求</w:t>
      </w:r>
      <w:bookmarkEnd w:id="25"/>
    </w:p>
    <w:p w14:paraId="6C3B0A4B">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26" w:name="_Toc153636524"/>
      <w:r>
        <w:rPr>
          <w:rFonts w:hint="eastAsia" w:ascii="仿宋" w:hAnsi="仿宋" w:eastAsia="仿宋"/>
          <w:color w:val="auto"/>
          <w:spacing w:val="-2"/>
          <w:sz w:val="24"/>
          <w:szCs w:val="24"/>
          <w:highlight w:val="none"/>
          <w:lang w:eastAsia="zh-CN"/>
        </w:rPr>
        <w:t>第六章 投标文件格式</w:t>
      </w:r>
      <w:bookmarkEnd w:id="26"/>
    </w:p>
    <w:p w14:paraId="2C931CF5">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27" w:name="_Toc153636525"/>
      <w:r>
        <w:rPr>
          <w:rFonts w:hint="eastAsia" w:ascii="仿宋" w:hAnsi="仿宋" w:eastAsia="仿宋"/>
          <w:color w:val="auto"/>
          <w:spacing w:val="-2"/>
          <w:sz w:val="24"/>
          <w:szCs w:val="24"/>
          <w:highlight w:val="none"/>
          <w:lang w:eastAsia="zh-CN"/>
        </w:rPr>
        <w:t>4.2 供应商应仔细阅读招标文件中供应商须知、合同条款的所有事项、格式要求和项目需求及技术要求，按招标文件的要求提供投标文件，并保证所提供的全部资料的真实性，以使其投标对招标文件做出实质性响应，否则，将承担其投标被拒绝或无效的风险。</w:t>
      </w:r>
      <w:bookmarkEnd w:id="27"/>
    </w:p>
    <w:p w14:paraId="1118B30C">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28" w:name="_Toc153636526"/>
      <w:r>
        <w:rPr>
          <w:rFonts w:hint="eastAsia" w:ascii="仿宋" w:hAnsi="仿宋" w:eastAsia="仿宋"/>
          <w:color w:val="auto"/>
          <w:spacing w:val="-2"/>
          <w:sz w:val="24"/>
          <w:szCs w:val="24"/>
          <w:highlight w:val="none"/>
          <w:lang w:eastAsia="zh-CN"/>
        </w:rPr>
        <w:t>4.3 未按规定签署的投标文件将导致其投标被拒绝或无效。</w:t>
      </w:r>
      <w:bookmarkEnd w:id="28"/>
    </w:p>
    <w:p w14:paraId="4816A8D9">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29" w:name="_Toc153636527"/>
      <w:r>
        <w:rPr>
          <w:rFonts w:hint="eastAsia" w:ascii="仿宋" w:hAnsi="仿宋" w:eastAsia="仿宋"/>
          <w:b/>
          <w:color w:val="auto"/>
          <w:spacing w:val="-2"/>
          <w:sz w:val="24"/>
          <w:szCs w:val="24"/>
          <w:highlight w:val="none"/>
          <w:lang w:eastAsia="zh-CN"/>
        </w:rPr>
        <w:t>5  招标文件的澄清</w:t>
      </w:r>
      <w:bookmarkEnd w:id="29"/>
    </w:p>
    <w:p w14:paraId="4876C028">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30" w:name="_Toc153636528"/>
      <w:r>
        <w:rPr>
          <w:rFonts w:hint="eastAsia" w:ascii="仿宋" w:hAnsi="仿宋" w:eastAsia="仿宋"/>
          <w:color w:val="auto"/>
          <w:spacing w:val="-2"/>
          <w:sz w:val="24"/>
          <w:szCs w:val="24"/>
          <w:highlight w:val="none"/>
          <w:lang w:eastAsia="zh-CN"/>
        </w:rPr>
        <w:t>供应商对政府采购活动事项有疑问的，可以向采购人提出询问，也可以向采购代理机构提出，采购人或者采购代理机构应当在 3 个工作日内对供应商依法提出的询问作出答复。潜在供应商对招标文件有质疑的，可以在收到招标文件之日或者招标文件公告期限届满之日起 7 个工作日内提出，逾期不予接受。</w:t>
      </w:r>
      <w:bookmarkEnd w:id="30"/>
    </w:p>
    <w:p w14:paraId="7BCD7024">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31" w:name="_Toc153636529"/>
      <w:r>
        <w:rPr>
          <w:rFonts w:hint="eastAsia" w:ascii="仿宋" w:hAnsi="仿宋" w:eastAsia="仿宋"/>
          <w:b/>
          <w:color w:val="auto"/>
          <w:spacing w:val="-2"/>
          <w:sz w:val="24"/>
          <w:szCs w:val="24"/>
          <w:highlight w:val="none"/>
          <w:lang w:eastAsia="zh-CN"/>
        </w:rPr>
        <w:t>6  招标文件的修改</w:t>
      </w:r>
      <w:bookmarkEnd w:id="31"/>
    </w:p>
    <w:p w14:paraId="448714BF">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32" w:name="_Toc153636530"/>
      <w:r>
        <w:rPr>
          <w:rFonts w:hint="eastAsia" w:ascii="仿宋" w:hAnsi="仿宋" w:eastAsia="仿宋"/>
          <w:color w:val="auto"/>
          <w:spacing w:val="-2"/>
          <w:sz w:val="24"/>
          <w:szCs w:val="24"/>
          <w:highlight w:val="none"/>
          <w:lang w:eastAsia="zh-CN"/>
        </w:rPr>
        <w:t>6.1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供应商；不足15日的，采购人或者采购代理机构应当顺延提交投标文件的截止时间。同时，在财政部门指定的政府采购信息发布媒体上发布更正公告。</w:t>
      </w:r>
      <w:bookmarkEnd w:id="32"/>
    </w:p>
    <w:p w14:paraId="5EF0B2C4">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33" w:name="_Toc153636531"/>
      <w:r>
        <w:rPr>
          <w:rFonts w:hint="eastAsia" w:ascii="仿宋" w:hAnsi="仿宋" w:eastAsia="仿宋"/>
          <w:color w:val="auto"/>
          <w:spacing w:val="-2"/>
          <w:sz w:val="24"/>
          <w:szCs w:val="24"/>
          <w:highlight w:val="none"/>
          <w:lang w:eastAsia="zh-CN"/>
        </w:rPr>
        <w:t>6.2 招标文件的修改构成招标文件的一部分，对所有供应商均具有约束力。</w:t>
      </w:r>
      <w:bookmarkEnd w:id="33"/>
    </w:p>
    <w:p w14:paraId="45271428">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34" w:name="_Toc153636532"/>
      <w:r>
        <w:rPr>
          <w:rFonts w:hint="eastAsia" w:ascii="仿宋" w:hAnsi="仿宋" w:eastAsia="仿宋"/>
          <w:color w:val="auto"/>
          <w:spacing w:val="-2"/>
          <w:sz w:val="24"/>
          <w:szCs w:val="24"/>
          <w:highlight w:val="none"/>
          <w:lang w:eastAsia="zh-CN"/>
        </w:rPr>
        <w:t>6.3 供应商在收到上述通知后，应立即向采购代理机构回函确认。</w:t>
      </w:r>
      <w:bookmarkEnd w:id="34"/>
    </w:p>
    <w:p w14:paraId="1C1CE5B9">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35" w:name="_Toc153636533"/>
      <w:r>
        <w:rPr>
          <w:rFonts w:hint="eastAsia" w:ascii="仿宋" w:hAnsi="仿宋" w:eastAsia="仿宋"/>
          <w:color w:val="auto"/>
          <w:spacing w:val="-2"/>
          <w:sz w:val="24"/>
          <w:szCs w:val="24"/>
          <w:highlight w:val="none"/>
          <w:lang w:eastAsia="zh-CN"/>
        </w:rPr>
        <w:t>6.4 为使供应商有充分的时间对招标文件的修改部分进行研究，采购代理机构可适当延长投标截止期。</w:t>
      </w:r>
      <w:bookmarkEnd w:id="35"/>
    </w:p>
    <w:p w14:paraId="24B6999F">
      <w:pPr>
        <w:pStyle w:val="2"/>
        <w:spacing w:before="210" w:line="500" w:lineRule="exact"/>
        <w:jc w:val="center"/>
        <w:outlineLvl w:val="2"/>
        <w:rPr>
          <w:rFonts w:ascii="仿宋" w:hAnsi="仿宋" w:eastAsia="仿宋"/>
          <w:b/>
          <w:color w:val="auto"/>
          <w:spacing w:val="-2"/>
          <w:sz w:val="24"/>
          <w:szCs w:val="24"/>
          <w:highlight w:val="none"/>
          <w:lang w:eastAsia="zh-CN"/>
        </w:rPr>
      </w:pPr>
      <w:bookmarkStart w:id="36" w:name="_Toc153636534"/>
      <w:r>
        <w:rPr>
          <w:rFonts w:hint="eastAsia" w:ascii="仿宋" w:hAnsi="仿宋" w:eastAsia="仿宋"/>
          <w:b/>
          <w:color w:val="auto"/>
          <w:spacing w:val="-2"/>
          <w:sz w:val="24"/>
          <w:szCs w:val="24"/>
          <w:highlight w:val="none"/>
          <w:lang w:eastAsia="zh-CN"/>
        </w:rPr>
        <w:t>三．投标文件的编写</w:t>
      </w:r>
      <w:bookmarkEnd w:id="36"/>
    </w:p>
    <w:p w14:paraId="2ECC3107">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37" w:name="_Toc153636535"/>
      <w:r>
        <w:rPr>
          <w:rFonts w:hint="eastAsia" w:ascii="仿宋" w:hAnsi="仿宋" w:eastAsia="仿宋"/>
          <w:b/>
          <w:color w:val="auto"/>
          <w:spacing w:val="-2"/>
          <w:sz w:val="24"/>
          <w:szCs w:val="24"/>
          <w:highlight w:val="none"/>
          <w:lang w:eastAsia="zh-CN"/>
        </w:rPr>
        <w:t>7  投标语言</w:t>
      </w:r>
      <w:bookmarkEnd w:id="37"/>
    </w:p>
    <w:p w14:paraId="486ABEE3">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38" w:name="_Toc153636536"/>
      <w:r>
        <w:rPr>
          <w:rFonts w:hint="eastAsia" w:ascii="仿宋" w:hAnsi="仿宋" w:eastAsia="仿宋"/>
          <w:color w:val="auto"/>
          <w:spacing w:val="-2"/>
          <w:sz w:val="24"/>
          <w:szCs w:val="24"/>
          <w:highlight w:val="none"/>
          <w:lang w:eastAsia="zh-CN"/>
        </w:rPr>
        <w:t>投标文件以及供应商所有与采购人及采购代理机构就投标来往的函电均使用中文。供应商提供的外文资料应附有相应的中文译本，并以中文译本为准。</w:t>
      </w:r>
      <w:bookmarkEnd w:id="38"/>
    </w:p>
    <w:p w14:paraId="0D1DC845">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39" w:name="_Toc153636537"/>
      <w:r>
        <w:rPr>
          <w:rFonts w:hint="eastAsia" w:ascii="仿宋" w:hAnsi="仿宋" w:eastAsia="仿宋"/>
          <w:b/>
          <w:color w:val="auto"/>
          <w:spacing w:val="-2"/>
          <w:sz w:val="24"/>
          <w:szCs w:val="24"/>
          <w:highlight w:val="none"/>
          <w:lang w:eastAsia="zh-CN"/>
        </w:rPr>
        <w:t>8  投标文件计量单位</w:t>
      </w:r>
      <w:bookmarkEnd w:id="39"/>
    </w:p>
    <w:p w14:paraId="223A74DB">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40" w:name="_Toc153636538"/>
      <w:r>
        <w:rPr>
          <w:rFonts w:hint="eastAsia" w:ascii="仿宋" w:hAnsi="仿宋" w:eastAsia="仿宋"/>
          <w:color w:val="auto"/>
          <w:spacing w:val="-2"/>
          <w:sz w:val="24"/>
          <w:szCs w:val="24"/>
          <w:highlight w:val="none"/>
          <w:lang w:eastAsia="zh-CN"/>
        </w:rPr>
        <w:t>除在招标文件的技术文件中另有规定外，计量单位均使用公制计量单位。</w:t>
      </w:r>
      <w:bookmarkEnd w:id="40"/>
    </w:p>
    <w:p w14:paraId="0849D101">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41" w:name="_Toc153636539"/>
      <w:r>
        <w:rPr>
          <w:rFonts w:hint="eastAsia" w:ascii="仿宋" w:hAnsi="仿宋" w:eastAsia="仿宋"/>
          <w:b/>
          <w:color w:val="auto"/>
          <w:spacing w:val="-2"/>
          <w:sz w:val="24"/>
          <w:szCs w:val="24"/>
          <w:highlight w:val="none"/>
          <w:lang w:eastAsia="zh-CN"/>
        </w:rPr>
        <w:t>9  投标文件的组成</w:t>
      </w:r>
      <w:bookmarkEnd w:id="41"/>
    </w:p>
    <w:p w14:paraId="2D7DB24F">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42" w:name="_Toc153636540"/>
      <w:r>
        <w:rPr>
          <w:rFonts w:hint="eastAsia" w:ascii="仿宋" w:hAnsi="仿宋" w:eastAsia="仿宋"/>
          <w:color w:val="auto"/>
          <w:spacing w:val="-2"/>
          <w:sz w:val="24"/>
          <w:szCs w:val="24"/>
          <w:highlight w:val="none"/>
          <w:lang w:eastAsia="zh-CN"/>
        </w:rPr>
        <w:t>9.1 投标文件主要包括下列部分：</w:t>
      </w:r>
      <w:bookmarkEnd w:id="42"/>
    </w:p>
    <w:p w14:paraId="79C4E912">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fldChar w:fldCharType="begin"/>
      </w:r>
      <w:r>
        <w:rPr>
          <w:rFonts w:hint="eastAsia" w:ascii="仿宋" w:hAnsi="仿宋" w:eastAsia="仿宋"/>
          <w:color w:val="auto"/>
          <w:spacing w:val="-2"/>
          <w:sz w:val="24"/>
          <w:szCs w:val="24"/>
          <w:highlight w:val="none"/>
          <w:lang w:eastAsia="zh-CN"/>
        </w:rPr>
        <w:instrText xml:space="preserve">= 1 \* GB2</w:instrText>
      </w:r>
      <w:r>
        <w:rPr>
          <w:rFonts w:ascii="仿宋" w:hAnsi="仿宋" w:eastAsia="仿宋"/>
          <w:color w:val="auto"/>
          <w:spacing w:val="-2"/>
          <w:sz w:val="24"/>
          <w:szCs w:val="24"/>
          <w:highlight w:val="none"/>
          <w:lang w:eastAsia="zh-CN"/>
        </w:rPr>
        <w:fldChar w:fldCharType="separate"/>
      </w:r>
      <w:bookmarkStart w:id="43" w:name="_Toc153636541"/>
      <w:r>
        <w:rPr>
          <w:rFonts w:hint="eastAsia" w:ascii="仿宋" w:hAnsi="仿宋" w:eastAsia="仿宋"/>
          <w:color w:val="auto"/>
          <w:spacing w:val="-2"/>
          <w:sz w:val="24"/>
          <w:szCs w:val="24"/>
          <w:highlight w:val="none"/>
          <w:lang w:eastAsia="zh-CN"/>
        </w:rPr>
        <w:t>⑴</w:t>
      </w:r>
      <w:r>
        <w:rPr>
          <w:rFonts w:ascii="仿宋" w:hAnsi="仿宋" w:eastAsia="仿宋"/>
          <w:color w:val="auto"/>
          <w:spacing w:val="-2"/>
          <w:sz w:val="24"/>
          <w:szCs w:val="24"/>
          <w:highlight w:val="none"/>
          <w:lang w:eastAsia="zh-CN"/>
        </w:rPr>
        <w:fldChar w:fldCharType="end"/>
      </w:r>
      <w:r>
        <w:rPr>
          <w:rFonts w:hint="eastAsia" w:ascii="仿宋" w:hAnsi="仿宋" w:eastAsia="仿宋"/>
          <w:color w:val="auto"/>
          <w:spacing w:val="-2"/>
          <w:sz w:val="24"/>
          <w:szCs w:val="24"/>
          <w:highlight w:val="none"/>
          <w:lang w:eastAsia="zh-CN"/>
        </w:rPr>
        <w:t>开标一览表</w:t>
      </w:r>
      <w:bookmarkEnd w:id="43"/>
    </w:p>
    <w:p w14:paraId="41F4132C">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fldChar w:fldCharType="begin"/>
      </w:r>
      <w:r>
        <w:rPr>
          <w:rFonts w:hint="eastAsia" w:ascii="仿宋" w:hAnsi="仿宋" w:eastAsia="仿宋"/>
          <w:color w:val="auto"/>
          <w:spacing w:val="-2"/>
          <w:sz w:val="24"/>
          <w:szCs w:val="24"/>
          <w:highlight w:val="none"/>
          <w:lang w:eastAsia="zh-CN"/>
        </w:rPr>
        <w:instrText xml:space="preserve">= 2 \* GB2</w:instrText>
      </w:r>
      <w:r>
        <w:rPr>
          <w:rFonts w:ascii="仿宋" w:hAnsi="仿宋" w:eastAsia="仿宋"/>
          <w:color w:val="auto"/>
          <w:spacing w:val="-2"/>
          <w:sz w:val="24"/>
          <w:szCs w:val="24"/>
          <w:highlight w:val="none"/>
          <w:lang w:eastAsia="zh-CN"/>
        </w:rPr>
        <w:fldChar w:fldCharType="separate"/>
      </w:r>
      <w:bookmarkStart w:id="44" w:name="_Toc153636542"/>
      <w:r>
        <w:rPr>
          <w:rFonts w:hint="eastAsia" w:ascii="仿宋" w:hAnsi="仿宋" w:eastAsia="仿宋"/>
          <w:color w:val="auto"/>
          <w:spacing w:val="-2"/>
          <w:sz w:val="24"/>
          <w:szCs w:val="24"/>
          <w:highlight w:val="none"/>
          <w:lang w:eastAsia="zh-CN"/>
        </w:rPr>
        <w:t>⑵</w:t>
      </w:r>
      <w:r>
        <w:rPr>
          <w:rFonts w:ascii="仿宋" w:hAnsi="仿宋" w:eastAsia="仿宋"/>
          <w:color w:val="auto"/>
          <w:spacing w:val="-2"/>
          <w:sz w:val="24"/>
          <w:szCs w:val="24"/>
          <w:highlight w:val="none"/>
          <w:lang w:eastAsia="zh-CN"/>
        </w:rPr>
        <w:fldChar w:fldCharType="end"/>
      </w:r>
      <w:r>
        <w:rPr>
          <w:rFonts w:hint="eastAsia" w:ascii="仿宋" w:hAnsi="仿宋" w:eastAsia="仿宋"/>
          <w:color w:val="auto"/>
          <w:spacing w:val="-2"/>
          <w:sz w:val="24"/>
          <w:szCs w:val="24"/>
          <w:highlight w:val="none"/>
          <w:lang w:eastAsia="zh-CN"/>
        </w:rPr>
        <w:t>投标函</w:t>
      </w:r>
      <w:bookmarkEnd w:id="44"/>
    </w:p>
    <w:p w14:paraId="27618FB3">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fldChar w:fldCharType="begin"/>
      </w:r>
      <w:r>
        <w:rPr>
          <w:rFonts w:hint="eastAsia" w:ascii="仿宋" w:hAnsi="仿宋" w:eastAsia="仿宋"/>
          <w:color w:val="auto"/>
          <w:spacing w:val="-2"/>
          <w:sz w:val="24"/>
          <w:szCs w:val="24"/>
          <w:highlight w:val="none"/>
          <w:lang w:eastAsia="zh-CN"/>
        </w:rPr>
        <w:instrText xml:space="preserve">= 3 \* GB2</w:instrText>
      </w:r>
      <w:r>
        <w:rPr>
          <w:rFonts w:ascii="仿宋" w:hAnsi="仿宋" w:eastAsia="仿宋"/>
          <w:color w:val="auto"/>
          <w:spacing w:val="-2"/>
          <w:sz w:val="24"/>
          <w:szCs w:val="24"/>
          <w:highlight w:val="none"/>
          <w:lang w:eastAsia="zh-CN"/>
        </w:rPr>
        <w:fldChar w:fldCharType="separate"/>
      </w:r>
      <w:bookmarkStart w:id="45" w:name="_Toc153636543"/>
      <w:r>
        <w:rPr>
          <w:rFonts w:hint="eastAsia" w:ascii="仿宋" w:hAnsi="仿宋" w:eastAsia="仿宋"/>
          <w:color w:val="auto"/>
          <w:spacing w:val="-2"/>
          <w:sz w:val="24"/>
          <w:szCs w:val="24"/>
          <w:highlight w:val="none"/>
          <w:lang w:eastAsia="zh-CN"/>
        </w:rPr>
        <w:t>⑶</w:t>
      </w:r>
      <w:r>
        <w:rPr>
          <w:rFonts w:ascii="仿宋" w:hAnsi="仿宋" w:eastAsia="仿宋"/>
          <w:color w:val="auto"/>
          <w:spacing w:val="-2"/>
          <w:sz w:val="24"/>
          <w:szCs w:val="24"/>
          <w:highlight w:val="none"/>
          <w:lang w:eastAsia="zh-CN"/>
        </w:rPr>
        <w:fldChar w:fldCharType="end"/>
      </w:r>
      <w:r>
        <w:rPr>
          <w:rFonts w:hint="eastAsia" w:ascii="仿宋" w:hAnsi="仿宋" w:eastAsia="仿宋"/>
          <w:color w:val="auto"/>
          <w:spacing w:val="-2"/>
          <w:sz w:val="24"/>
          <w:szCs w:val="24"/>
          <w:highlight w:val="none"/>
          <w:lang w:eastAsia="zh-CN"/>
        </w:rPr>
        <w:t>法定代表人身份证明及授权委托书</w:t>
      </w:r>
      <w:bookmarkEnd w:id="45"/>
    </w:p>
    <w:p w14:paraId="792C484A">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ascii="仿宋" w:hAnsi="仿宋" w:eastAsia="仿宋"/>
          <w:color w:val="auto"/>
          <w:spacing w:val="-2"/>
          <w:sz w:val="24"/>
          <w:szCs w:val="24"/>
          <w:highlight w:val="none"/>
          <w:lang w:eastAsia="zh-CN"/>
        </w:rPr>
        <w:fldChar w:fldCharType="begin"/>
      </w:r>
      <w:r>
        <w:rPr>
          <w:rFonts w:hint="eastAsia" w:ascii="仿宋" w:hAnsi="仿宋" w:eastAsia="仿宋"/>
          <w:color w:val="auto"/>
          <w:spacing w:val="-2"/>
          <w:sz w:val="24"/>
          <w:szCs w:val="24"/>
          <w:highlight w:val="none"/>
          <w:lang w:eastAsia="zh-CN"/>
        </w:rPr>
        <w:instrText xml:space="preserve">= 4 \* GB2</w:instrText>
      </w:r>
      <w:r>
        <w:rPr>
          <w:rFonts w:ascii="仿宋" w:hAnsi="仿宋" w:eastAsia="仿宋"/>
          <w:color w:val="auto"/>
          <w:spacing w:val="-2"/>
          <w:sz w:val="24"/>
          <w:szCs w:val="24"/>
          <w:highlight w:val="none"/>
          <w:lang w:eastAsia="zh-CN"/>
        </w:rPr>
        <w:fldChar w:fldCharType="separate"/>
      </w:r>
      <w:bookmarkStart w:id="46" w:name="_Toc153636544"/>
      <w:r>
        <w:rPr>
          <w:rFonts w:hint="eastAsia" w:ascii="仿宋" w:hAnsi="仿宋" w:eastAsia="仿宋"/>
          <w:color w:val="auto"/>
          <w:spacing w:val="-2"/>
          <w:sz w:val="24"/>
          <w:szCs w:val="24"/>
          <w:highlight w:val="none"/>
          <w:lang w:eastAsia="zh-CN"/>
        </w:rPr>
        <w:t>⑷</w:t>
      </w:r>
      <w:r>
        <w:rPr>
          <w:rFonts w:ascii="仿宋" w:hAnsi="仿宋" w:eastAsia="仿宋"/>
          <w:color w:val="auto"/>
          <w:spacing w:val="-2"/>
          <w:sz w:val="24"/>
          <w:szCs w:val="24"/>
          <w:highlight w:val="none"/>
          <w:lang w:eastAsia="zh-CN"/>
        </w:rPr>
        <w:fldChar w:fldCharType="end"/>
      </w:r>
      <w:r>
        <w:rPr>
          <w:rFonts w:hint="eastAsia" w:ascii="仿宋" w:hAnsi="仿宋" w:eastAsia="仿宋"/>
          <w:color w:val="auto"/>
          <w:spacing w:val="-2"/>
          <w:sz w:val="24"/>
          <w:szCs w:val="24"/>
          <w:highlight w:val="none"/>
          <w:lang w:eastAsia="zh-CN"/>
        </w:rPr>
        <w:t>资格证明文件</w:t>
      </w:r>
      <w:bookmarkEnd w:id="46"/>
    </w:p>
    <w:p w14:paraId="6C5B0A9A">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fldChar w:fldCharType="begin"/>
      </w:r>
      <w:r>
        <w:rPr>
          <w:rFonts w:hint="eastAsia" w:ascii="仿宋" w:hAnsi="仿宋" w:eastAsia="仿宋"/>
          <w:color w:val="auto"/>
          <w:spacing w:val="-2"/>
          <w:sz w:val="24"/>
          <w:szCs w:val="24"/>
          <w:highlight w:val="none"/>
          <w:lang w:eastAsia="zh-CN"/>
        </w:rPr>
        <w:instrText xml:space="preserve">= 5 \* GB2</w:instrText>
      </w:r>
      <w:r>
        <w:rPr>
          <w:rFonts w:hint="eastAsia" w:ascii="仿宋" w:hAnsi="仿宋" w:eastAsia="仿宋"/>
          <w:color w:val="auto"/>
          <w:spacing w:val="-2"/>
          <w:sz w:val="24"/>
          <w:szCs w:val="24"/>
          <w:highlight w:val="none"/>
          <w:lang w:eastAsia="zh-CN"/>
        </w:rPr>
        <w:fldChar w:fldCharType="separate"/>
      </w:r>
      <w:bookmarkStart w:id="47" w:name="_Toc153636545"/>
      <w:r>
        <w:rPr>
          <w:rFonts w:hint="eastAsia" w:ascii="仿宋" w:hAnsi="仿宋" w:eastAsia="仿宋"/>
          <w:color w:val="auto"/>
          <w:spacing w:val="-2"/>
          <w:sz w:val="24"/>
          <w:szCs w:val="24"/>
          <w:highlight w:val="none"/>
          <w:lang w:eastAsia="zh-CN"/>
        </w:rPr>
        <w:t>⑸</w:t>
      </w:r>
      <w:r>
        <w:rPr>
          <w:rFonts w:hint="eastAsia" w:ascii="仿宋" w:hAnsi="仿宋" w:eastAsia="仿宋"/>
          <w:color w:val="auto"/>
          <w:spacing w:val="-2"/>
          <w:sz w:val="24"/>
          <w:szCs w:val="24"/>
          <w:highlight w:val="none"/>
          <w:lang w:eastAsia="zh-CN"/>
        </w:rPr>
        <w:fldChar w:fldCharType="end"/>
      </w:r>
      <w:r>
        <w:rPr>
          <w:rFonts w:hint="eastAsia" w:ascii="仿宋" w:hAnsi="仿宋" w:eastAsia="仿宋"/>
          <w:color w:val="auto"/>
          <w:spacing w:val="-2"/>
          <w:sz w:val="24"/>
          <w:szCs w:val="24"/>
          <w:highlight w:val="none"/>
          <w:lang w:eastAsia="zh-CN"/>
        </w:rPr>
        <w:t>管理体系认证</w:t>
      </w:r>
      <w:bookmarkEnd w:id="47"/>
    </w:p>
    <w:p w14:paraId="1C907C79">
      <w:pPr>
        <w:pStyle w:val="2"/>
        <w:spacing w:line="500" w:lineRule="exact"/>
        <w:ind w:firstLine="462" w:firstLineChars="196"/>
        <w:outlineLvl w:val="0"/>
        <w:rPr>
          <w:rFonts w:hint="eastAsia"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fldChar w:fldCharType="begin"/>
      </w:r>
      <w:r>
        <w:rPr>
          <w:rFonts w:hint="eastAsia" w:ascii="仿宋" w:hAnsi="仿宋" w:eastAsia="仿宋"/>
          <w:color w:val="auto"/>
          <w:spacing w:val="-2"/>
          <w:sz w:val="24"/>
          <w:szCs w:val="24"/>
          <w:highlight w:val="none"/>
          <w:lang w:eastAsia="zh-CN"/>
        </w:rPr>
        <w:instrText xml:space="preserve">= 6 \* GB2</w:instrText>
      </w:r>
      <w:r>
        <w:rPr>
          <w:rFonts w:hint="eastAsia" w:ascii="仿宋" w:hAnsi="仿宋" w:eastAsia="仿宋"/>
          <w:color w:val="auto"/>
          <w:spacing w:val="-2"/>
          <w:sz w:val="24"/>
          <w:szCs w:val="24"/>
          <w:highlight w:val="none"/>
          <w:lang w:eastAsia="zh-CN"/>
        </w:rPr>
        <w:fldChar w:fldCharType="separate"/>
      </w:r>
      <w:bookmarkStart w:id="48" w:name="_Toc153636546"/>
      <w:r>
        <w:rPr>
          <w:rFonts w:hint="eastAsia" w:ascii="仿宋" w:hAnsi="仿宋" w:eastAsia="仿宋"/>
          <w:color w:val="auto"/>
          <w:spacing w:val="-2"/>
          <w:sz w:val="24"/>
          <w:szCs w:val="24"/>
          <w:highlight w:val="none"/>
          <w:lang w:eastAsia="zh-CN"/>
        </w:rPr>
        <w:t>⑹</w:t>
      </w:r>
      <w:r>
        <w:rPr>
          <w:rFonts w:hint="eastAsia" w:ascii="仿宋" w:hAnsi="仿宋" w:eastAsia="仿宋"/>
          <w:color w:val="auto"/>
          <w:spacing w:val="-2"/>
          <w:sz w:val="24"/>
          <w:szCs w:val="24"/>
          <w:highlight w:val="none"/>
          <w:lang w:eastAsia="zh-CN"/>
        </w:rPr>
        <w:fldChar w:fldCharType="end"/>
      </w:r>
      <w:r>
        <w:rPr>
          <w:rFonts w:hint="eastAsia" w:ascii="仿宋" w:hAnsi="仿宋" w:eastAsia="仿宋"/>
          <w:color w:val="auto"/>
          <w:spacing w:val="-2"/>
          <w:sz w:val="24"/>
          <w:szCs w:val="24"/>
          <w:highlight w:val="none"/>
          <w:lang w:eastAsia="zh-CN"/>
        </w:rPr>
        <w:t>供应商合同业绩</w:t>
      </w:r>
      <w:bookmarkEnd w:id="48"/>
    </w:p>
    <w:p w14:paraId="30BB5B17">
      <w:pPr>
        <w:pStyle w:val="2"/>
        <w:spacing w:line="500" w:lineRule="exact"/>
        <w:ind w:firstLine="462" w:firstLineChars="196"/>
        <w:outlineLvl w:val="0"/>
        <w:rPr>
          <w:rFonts w:hint="eastAsia"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fldChar w:fldCharType="begin"/>
      </w:r>
      <w:r>
        <w:rPr>
          <w:rFonts w:hint="eastAsia" w:ascii="仿宋" w:hAnsi="仿宋" w:eastAsia="仿宋"/>
          <w:color w:val="auto"/>
          <w:spacing w:val="-2"/>
          <w:sz w:val="24"/>
          <w:szCs w:val="24"/>
          <w:highlight w:val="none"/>
          <w:lang w:eastAsia="zh-CN"/>
        </w:rPr>
        <w:instrText xml:space="preserve">= 7 \* GB2</w:instrText>
      </w:r>
      <w:r>
        <w:rPr>
          <w:rFonts w:hint="eastAsia" w:ascii="仿宋" w:hAnsi="仿宋" w:eastAsia="仿宋"/>
          <w:color w:val="auto"/>
          <w:spacing w:val="-2"/>
          <w:sz w:val="24"/>
          <w:szCs w:val="24"/>
          <w:highlight w:val="none"/>
          <w:lang w:eastAsia="zh-CN"/>
        </w:rPr>
        <w:fldChar w:fldCharType="separate"/>
      </w:r>
      <w:bookmarkStart w:id="49" w:name="_Toc153636547"/>
      <w:r>
        <w:rPr>
          <w:rFonts w:hint="eastAsia" w:ascii="仿宋" w:hAnsi="仿宋" w:eastAsia="仿宋"/>
          <w:color w:val="auto"/>
          <w:spacing w:val="-2"/>
          <w:sz w:val="24"/>
          <w:szCs w:val="24"/>
          <w:highlight w:val="none"/>
          <w:lang w:eastAsia="zh-CN"/>
        </w:rPr>
        <w:t>⑺</w:t>
      </w:r>
      <w:r>
        <w:rPr>
          <w:rFonts w:hint="eastAsia" w:ascii="仿宋" w:hAnsi="仿宋" w:eastAsia="仿宋"/>
          <w:color w:val="auto"/>
          <w:spacing w:val="-2"/>
          <w:sz w:val="24"/>
          <w:szCs w:val="24"/>
          <w:highlight w:val="none"/>
          <w:lang w:eastAsia="zh-CN"/>
        </w:rPr>
        <w:fldChar w:fldCharType="end"/>
      </w:r>
      <w:bookmarkEnd w:id="49"/>
      <w:r>
        <w:rPr>
          <w:rFonts w:hint="eastAsia" w:ascii="仿宋" w:hAnsi="仿宋" w:eastAsia="仿宋"/>
          <w:color w:val="auto"/>
          <w:spacing w:val="-2"/>
          <w:sz w:val="24"/>
          <w:szCs w:val="24"/>
          <w:highlight w:val="none"/>
          <w:lang w:eastAsia="zh-CN"/>
        </w:rPr>
        <w:t>特色服务</w:t>
      </w:r>
    </w:p>
    <w:p w14:paraId="0B423404">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fldChar w:fldCharType="begin"/>
      </w:r>
      <w:r>
        <w:rPr>
          <w:rFonts w:hint="eastAsia" w:ascii="仿宋" w:hAnsi="仿宋" w:eastAsia="仿宋"/>
          <w:color w:val="auto"/>
          <w:spacing w:val="-2"/>
          <w:sz w:val="24"/>
          <w:szCs w:val="24"/>
          <w:highlight w:val="none"/>
          <w:lang w:eastAsia="zh-CN"/>
        </w:rPr>
        <w:instrText xml:space="preserve">= 8 \* GB2</w:instrText>
      </w:r>
      <w:r>
        <w:rPr>
          <w:rFonts w:hint="eastAsia" w:ascii="仿宋" w:hAnsi="仿宋" w:eastAsia="仿宋"/>
          <w:color w:val="auto"/>
          <w:spacing w:val="-2"/>
          <w:sz w:val="24"/>
          <w:szCs w:val="24"/>
          <w:highlight w:val="none"/>
          <w:lang w:eastAsia="zh-CN"/>
        </w:rPr>
        <w:fldChar w:fldCharType="separate"/>
      </w:r>
      <w:bookmarkStart w:id="50" w:name="_Toc153636548"/>
      <w:r>
        <w:rPr>
          <w:rFonts w:hint="eastAsia" w:ascii="仿宋" w:hAnsi="仿宋" w:eastAsia="仿宋"/>
          <w:color w:val="auto"/>
          <w:spacing w:val="-2"/>
          <w:sz w:val="24"/>
          <w:szCs w:val="24"/>
          <w:highlight w:val="none"/>
          <w:lang w:eastAsia="zh-CN"/>
        </w:rPr>
        <w:t>⑻</w:t>
      </w:r>
      <w:r>
        <w:rPr>
          <w:rFonts w:hint="eastAsia" w:ascii="仿宋" w:hAnsi="仿宋" w:eastAsia="仿宋"/>
          <w:color w:val="auto"/>
          <w:spacing w:val="-2"/>
          <w:sz w:val="24"/>
          <w:szCs w:val="24"/>
          <w:highlight w:val="none"/>
          <w:lang w:eastAsia="zh-CN"/>
        </w:rPr>
        <w:fldChar w:fldCharType="end"/>
      </w:r>
      <w:bookmarkEnd w:id="50"/>
      <w:r>
        <w:rPr>
          <w:rFonts w:hint="eastAsia" w:ascii="仿宋" w:hAnsi="仿宋" w:eastAsia="仿宋"/>
          <w:color w:val="auto"/>
          <w:spacing w:val="-2"/>
          <w:sz w:val="24"/>
          <w:szCs w:val="24"/>
          <w:highlight w:val="none"/>
          <w:lang w:eastAsia="zh-CN"/>
        </w:rPr>
        <w:t>技术部分</w:t>
      </w:r>
    </w:p>
    <w:p w14:paraId="3AF8A817">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fldChar w:fldCharType="begin"/>
      </w:r>
      <w:r>
        <w:rPr>
          <w:rFonts w:hint="eastAsia" w:ascii="仿宋" w:hAnsi="仿宋" w:eastAsia="仿宋"/>
          <w:color w:val="auto"/>
          <w:spacing w:val="-2"/>
          <w:sz w:val="24"/>
          <w:szCs w:val="24"/>
          <w:highlight w:val="none"/>
          <w:lang w:eastAsia="zh-CN"/>
        </w:rPr>
        <w:instrText xml:space="preserve">= 9 \* GB2</w:instrText>
      </w:r>
      <w:r>
        <w:rPr>
          <w:rFonts w:hint="eastAsia" w:ascii="仿宋" w:hAnsi="仿宋" w:eastAsia="仿宋"/>
          <w:color w:val="auto"/>
          <w:spacing w:val="-2"/>
          <w:sz w:val="24"/>
          <w:szCs w:val="24"/>
          <w:highlight w:val="none"/>
          <w:lang w:eastAsia="zh-CN"/>
        </w:rPr>
        <w:fldChar w:fldCharType="separate"/>
      </w:r>
      <w:bookmarkStart w:id="51" w:name="_Toc153636549"/>
      <w:r>
        <w:rPr>
          <w:rFonts w:hint="eastAsia" w:ascii="仿宋" w:hAnsi="仿宋" w:eastAsia="仿宋"/>
          <w:color w:val="auto"/>
          <w:spacing w:val="-2"/>
          <w:sz w:val="24"/>
          <w:szCs w:val="24"/>
          <w:highlight w:val="none"/>
          <w:lang w:eastAsia="zh-CN"/>
        </w:rPr>
        <w:t>⑼</w:t>
      </w:r>
      <w:r>
        <w:rPr>
          <w:rFonts w:hint="eastAsia" w:ascii="仿宋" w:hAnsi="仿宋" w:eastAsia="仿宋"/>
          <w:color w:val="auto"/>
          <w:spacing w:val="-2"/>
          <w:sz w:val="24"/>
          <w:szCs w:val="24"/>
          <w:highlight w:val="none"/>
          <w:lang w:eastAsia="zh-CN"/>
        </w:rPr>
        <w:fldChar w:fldCharType="end"/>
      </w:r>
      <w:bookmarkEnd w:id="51"/>
      <w:r>
        <w:rPr>
          <w:rFonts w:hint="eastAsia" w:ascii="仿宋" w:hAnsi="仿宋" w:eastAsia="仿宋"/>
          <w:color w:val="auto"/>
          <w:spacing w:val="-2"/>
          <w:sz w:val="24"/>
          <w:szCs w:val="24"/>
          <w:highlight w:val="none"/>
          <w:lang w:eastAsia="zh-CN"/>
        </w:rPr>
        <w:t>投标承诺书</w:t>
      </w:r>
    </w:p>
    <w:p w14:paraId="27AA76C4">
      <w:pPr>
        <w:pStyle w:val="2"/>
        <w:numPr>
          <w:ilvl w:val="0"/>
          <w:numId w:val="2"/>
        </w:numPr>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其他反商业贿赂承诺书</w:t>
      </w:r>
    </w:p>
    <w:p w14:paraId="6581609F">
      <w:pPr>
        <w:pStyle w:val="2"/>
        <w:numPr>
          <w:ilvl w:val="0"/>
          <w:numId w:val="2"/>
        </w:numPr>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其他供应商认为需要提交的评审材料</w:t>
      </w:r>
    </w:p>
    <w:p w14:paraId="0CE48F60">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52" w:name="_Toc153636550"/>
      <w:r>
        <w:rPr>
          <w:rFonts w:hint="eastAsia" w:ascii="仿宋" w:hAnsi="仿宋" w:eastAsia="仿宋"/>
          <w:color w:val="auto"/>
          <w:spacing w:val="-2"/>
          <w:sz w:val="24"/>
          <w:szCs w:val="24"/>
          <w:highlight w:val="none"/>
          <w:lang w:eastAsia="zh-CN"/>
        </w:rPr>
        <w:t>9.2 除上述 9.1 条外，投标文件还应包括本须知第10条的所有文件。</w:t>
      </w:r>
      <w:bookmarkEnd w:id="52"/>
    </w:p>
    <w:p w14:paraId="00617EED">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53" w:name="_Toc153636551"/>
      <w:r>
        <w:rPr>
          <w:rFonts w:hint="eastAsia" w:ascii="仿宋" w:hAnsi="仿宋" w:eastAsia="仿宋"/>
          <w:b/>
          <w:color w:val="auto"/>
          <w:spacing w:val="-2"/>
          <w:sz w:val="24"/>
          <w:szCs w:val="24"/>
          <w:highlight w:val="none"/>
          <w:lang w:eastAsia="zh-CN"/>
        </w:rPr>
        <w:t>10</w:t>
      </w:r>
      <w:bookmarkEnd w:id="53"/>
      <w:bookmarkStart w:id="54" w:name="_Toc153636560"/>
      <w:r>
        <w:rPr>
          <w:rFonts w:hint="eastAsia" w:ascii="仿宋" w:hAnsi="仿宋" w:eastAsia="仿宋"/>
          <w:b/>
          <w:color w:val="auto"/>
          <w:spacing w:val="-2"/>
          <w:sz w:val="24"/>
          <w:szCs w:val="24"/>
          <w:highlight w:val="none"/>
          <w:lang w:eastAsia="zh-CN"/>
        </w:rPr>
        <w:t xml:space="preserve">  投标报价</w:t>
      </w:r>
      <w:bookmarkEnd w:id="54"/>
    </w:p>
    <w:p w14:paraId="00121863">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55" w:name="_Toc153636561"/>
      <w:r>
        <w:rPr>
          <w:rFonts w:hint="eastAsia" w:ascii="仿宋" w:hAnsi="仿宋" w:eastAsia="仿宋"/>
          <w:color w:val="auto"/>
          <w:spacing w:val="-2"/>
          <w:sz w:val="24"/>
          <w:szCs w:val="24"/>
          <w:highlight w:val="none"/>
          <w:lang w:eastAsia="zh-CN"/>
        </w:rPr>
        <w:t>11.1 供应商参考招标文件提供的投标报价表格式填写。</w:t>
      </w:r>
      <w:bookmarkEnd w:id="55"/>
    </w:p>
    <w:p w14:paraId="156F8DCC">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56" w:name="_Toc153636562"/>
      <w:r>
        <w:rPr>
          <w:rFonts w:hint="eastAsia" w:ascii="仿宋" w:hAnsi="仿宋" w:eastAsia="仿宋"/>
          <w:color w:val="auto"/>
          <w:spacing w:val="-2"/>
          <w:sz w:val="24"/>
          <w:szCs w:val="24"/>
          <w:highlight w:val="none"/>
          <w:lang w:eastAsia="zh-CN"/>
        </w:rPr>
        <w:t xml:space="preserve">11.2 </w:t>
      </w:r>
      <w:bookmarkEnd w:id="56"/>
      <w:r>
        <w:rPr>
          <w:rFonts w:hint="eastAsia" w:ascii="仿宋" w:hAnsi="仿宋" w:eastAsia="仿宋"/>
          <w:color w:val="auto"/>
          <w:spacing w:val="-2"/>
          <w:sz w:val="24"/>
          <w:szCs w:val="24"/>
          <w:highlight w:val="none"/>
          <w:lang w:eastAsia="zh-CN"/>
        </w:rPr>
        <w:t>投标报价应完全包括招标文件规定的服务范围，不得任意分割或合并所规定的分项。</w:t>
      </w:r>
    </w:p>
    <w:p w14:paraId="353C7CC3">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57" w:name="_Toc153636563"/>
      <w:r>
        <w:rPr>
          <w:rFonts w:hint="eastAsia" w:ascii="仿宋" w:hAnsi="仿宋" w:eastAsia="仿宋"/>
          <w:color w:val="auto"/>
          <w:spacing w:val="-2"/>
          <w:sz w:val="24"/>
          <w:szCs w:val="24"/>
          <w:highlight w:val="none"/>
          <w:lang w:eastAsia="zh-CN"/>
        </w:rPr>
        <w:t xml:space="preserve">11.3 </w:t>
      </w:r>
      <w:bookmarkEnd w:id="57"/>
      <w:r>
        <w:rPr>
          <w:rFonts w:hint="eastAsia" w:ascii="仿宋" w:hAnsi="仿宋" w:eastAsia="仿宋"/>
          <w:color w:val="auto"/>
          <w:spacing w:val="-2"/>
          <w:sz w:val="24"/>
          <w:szCs w:val="24"/>
          <w:highlight w:val="none"/>
          <w:lang w:eastAsia="zh-CN"/>
        </w:rPr>
        <w:t>供应商只允许有一个报价，采购人和采购代理机构不接受有任何选择报价的投标。</w:t>
      </w:r>
    </w:p>
    <w:p w14:paraId="75C52138">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58" w:name="_Toc153636564"/>
      <w:r>
        <w:rPr>
          <w:rFonts w:hint="eastAsia" w:ascii="仿宋" w:hAnsi="仿宋" w:eastAsia="仿宋"/>
          <w:color w:val="auto"/>
          <w:spacing w:val="-2"/>
          <w:sz w:val="24"/>
          <w:szCs w:val="24"/>
          <w:highlight w:val="none"/>
          <w:lang w:eastAsia="zh-CN"/>
        </w:rPr>
        <w:t xml:space="preserve">11.4 </w:t>
      </w:r>
      <w:bookmarkEnd w:id="58"/>
      <w:r>
        <w:rPr>
          <w:rFonts w:hint="eastAsia" w:ascii="仿宋" w:hAnsi="仿宋" w:eastAsia="仿宋"/>
          <w:color w:val="auto"/>
          <w:spacing w:val="-2"/>
          <w:sz w:val="24"/>
          <w:szCs w:val="24"/>
          <w:highlight w:val="none"/>
          <w:lang w:eastAsia="zh-CN"/>
        </w:rPr>
        <w:t>供应商不得以任何理由在开标后对投标报价予以修改，报价在投标有效期内是固定的，不因任何原因而改变。任何包含价格调整要求和条件的投标，将被视为非实质性响应投标而予以拒绝。最低报价不能保证一定中标 。</w:t>
      </w:r>
    </w:p>
    <w:p w14:paraId="519BE05E">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59" w:name="_Toc153636567"/>
      <w:r>
        <w:rPr>
          <w:rFonts w:hint="eastAsia" w:ascii="仿宋" w:hAnsi="仿宋" w:eastAsia="仿宋"/>
          <w:b/>
          <w:color w:val="auto"/>
          <w:spacing w:val="-2"/>
          <w:sz w:val="24"/>
          <w:szCs w:val="24"/>
          <w:highlight w:val="none"/>
          <w:lang w:eastAsia="zh-CN"/>
        </w:rPr>
        <w:t>11  投标货币</w:t>
      </w:r>
      <w:bookmarkEnd w:id="59"/>
    </w:p>
    <w:p w14:paraId="0E6901F4">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60" w:name="_Toc153636568"/>
      <w:r>
        <w:rPr>
          <w:rFonts w:hint="eastAsia" w:ascii="仿宋" w:hAnsi="仿宋" w:eastAsia="仿宋"/>
          <w:color w:val="auto"/>
          <w:spacing w:val="-2"/>
          <w:sz w:val="24"/>
          <w:szCs w:val="24"/>
          <w:highlight w:val="none"/>
          <w:lang w:eastAsia="zh-CN"/>
        </w:rPr>
        <w:t>除非另有规定，供应商提供的所有货物和服务用人民币报价。</w:t>
      </w:r>
      <w:bookmarkEnd w:id="60"/>
    </w:p>
    <w:p w14:paraId="763D514F">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61" w:name="_Toc153636569"/>
      <w:r>
        <w:rPr>
          <w:rFonts w:hint="eastAsia" w:ascii="仿宋" w:hAnsi="仿宋" w:eastAsia="仿宋"/>
          <w:b/>
          <w:color w:val="auto"/>
          <w:spacing w:val="-2"/>
          <w:sz w:val="24"/>
          <w:szCs w:val="24"/>
          <w:highlight w:val="none"/>
          <w:lang w:eastAsia="zh-CN"/>
        </w:rPr>
        <w:t>12  投标人资格的证明文件</w:t>
      </w:r>
      <w:bookmarkEnd w:id="61"/>
    </w:p>
    <w:p w14:paraId="338EDD2D">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62" w:name="_Toc153636570"/>
      <w:r>
        <w:rPr>
          <w:rFonts w:hint="eastAsia" w:ascii="仿宋" w:hAnsi="仿宋" w:eastAsia="仿宋"/>
          <w:color w:val="auto"/>
          <w:spacing w:val="-2"/>
          <w:sz w:val="24"/>
          <w:szCs w:val="24"/>
          <w:highlight w:val="none"/>
          <w:lang w:eastAsia="zh-CN"/>
        </w:rPr>
        <w:t>12.1 依据“供应商须知前附表”中的要求参考第二章附件规定的格式提交相应的资格明文件，作为投标文件的一部分，以证明其有资格进行投标和有能力履行合同。如果供应商是联合体，则联合体各方应分别提交资格文件、以及联合体协议，联合体协议应标明主办人。</w:t>
      </w:r>
      <w:bookmarkEnd w:id="62"/>
    </w:p>
    <w:p w14:paraId="1E04C0D2">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63" w:name="_Toc153636571"/>
      <w:r>
        <w:rPr>
          <w:rFonts w:hint="eastAsia" w:ascii="仿宋" w:hAnsi="仿宋" w:eastAsia="仿宋"/>
          <w:color w:val="auto"/>
          <w:spacing w:val="-2"/>
          <w:sz w:val="24"/>
          <w:szCs w:val="24"/>
          <w:highlight w:val="none"/>
          <w:lang w:eastAsia="zh-CN"/>
        </w:rPr>
        <w:t>12.2 供应商有能力履行招标文件中规定的服务其它技术服务的义务的证明文件。</w:t>
      </w:r>
      <w:bookmarkEnd w:id="63"/>
    </w:p>
    <w:p w14:paraId="20FC16E7">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64" w:name="_Toc153636573"/>
      <w:r>
        <w:rPr>
          <w:rFonts w:hint="eastAsia" w:ascii="仿宋" w:hAnsi="仿宋" w:eastAsia="仿宋"/>
          <w:b/>
          <w:color w:val="auto"/>
          <w:spacing w:val="-2"/>
          <w:sz w:val="24"/>
          <w:szCs w:val="24"/>
          <w:highlight w:val="none"/>
          <w:lang w:eastAsia="zh-CN"/>
        </w:rPr>
        <w:t>13  证明投标人商务、技术证明文件</w:t>
      </w:r>
      <w:bookmarkEnd w:id="64"/>
    </w:p>
    <w:p w14:paraId="5C95E203">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65" w:name="_Toc153636574"/>
      <w:r>
        <w:rPr>
          <w:rFonts w:hint="eastAsia" w:ascii="仿宋" w:hAnsi="仿宋" w:eastAsia="仿宋"/>
          <w:color w:val="auto"/>
          <w:spacing w:val="-2"/>
          <w:sz w:val="24"/>
          <w:szCs w:val="24"/>
          <w:highlight w:val="none"/>
          <w:lang w:eastAsia="zh-CN"/>
        </w:rPr>
        <w:t>13.1 供应商应按照投标文件要求提交证明文件，证明其投标标的符合招标文件。提交证明其拟供货物和服务符合招标文件规定的技术响应文件，作为投标文件的一部分。</w:t>
      </w:r>
      <w:bookmarkEnd w:id="65"/>
      <w:bookmarkStart w:id="66" w:name="_Toc153636575"/>
    </w:p>
    <w:p w14:paraId="674006DC">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 xml:space="preserve">13.2 </w:t>
      </w:r>
      <w:bookmarkEnd w:id="66"/>
      <w:bookmarkStart w:id="67" w:name="_Toc153636577"/>
      <w:r>
        <w:rPr>
          <w:rFonts w:hint="eastAsia" w:ascii="仿宋" w:hAnsi="仿宋" w:eastAsia="仿宋"/>
          <w:color w:val="auto"/>
          <w:spacing w:val="-2"/>
          <w:sz w:val="24"/>
          <w:szCs w:val="24"/>
          <w:highlight w:val="none"/>
          <w:lang w:eastAsia="zh-CN"/>
        </w:rPr>
        <w:t>证明文件可以是文字资料、宣传彩页、图纸和数据。</w:t>
      </w:r>
      <w:bookmarkEnd w:id="67"/>
    </w:p>
    <w:p w14:paraId="4491E9E6">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68" w:name="_Toc153636576"/>
      <w:r>
        <w:rPr>
          <w:rFonts w:hint="eastAsia" w:ascii="仿宋" w:hAnsi="仿宋" w:eastAsia="仿宋"/>
          <w:color w:val="auto"/>
          <w:spacing w:val="-2"/>
          <w:sz w:val="24"/>
          <w:szCs w:val="24"/>
          <w:highlight w:val="none"/>
          <w:lang w:eastAsia="zh-CN"/>
        </w:rPr>
        <w:t>13.3</w:t>
      </w:r>
      <w:bookmarkEnd w:id="68"/>
      <w:r>
        <w:rPr>
          <w:rFonts w:hint="eastAsia" w:ascii="仿宋" w:hAnsi="仿宋" w:eastAsia="仿宋"/>
          <w:color w:val="auto"/>
          <w:spacing w:val="-2"/>
          <w:sz w:val="24"/>
          <w:szCs w:val="24"/>
          <w:highlight w:val="none"/>
          <w:lang w:eastAsia="zh-CN"/>
        </w:rPr>
        <w:t>对于服务类项目，投标人应提供采购人要求的各种服务方案及相关证明文件。</w:t>
      </w:r>
    </w:p>
    <w:p w14:paraId="13141703">
      <w:pPr>
        <w:pStyle w:val="2"/>
        <w:spacing w:line="500" w:lineRule="exact"/>
        <w:ind w:firstLine="464" w:firstLineChars="196"/>
        <w:outlineLvl w:val="0"/>
        <w:rPr>
          <w:rFonts w:ascii="仿宋" w:hAnsi="仿宋" w:eastAsia="仿宋"/>
          <w:b/>
          <w:bCs/>
          <w:color w:val="auto"/>
          <w:spacing w:val="-2"/>
          <w:sz w:val="24"/>
          <w:szCs w:val="24"/>
          <w:highlight w:val="none"/>
          <w:lang w:eastAsia="zh-CN"/>
        </w:rPr>
      </w:pPr>
      <w:bookmarkStart w:id="69" w:name="_Toc153636578"/>
      <w:r>
        <w:rPr>
          <w:rFonts w:hint="eastAsia" w:ascii="仿宋" w:hAnsi="仿宋" w:eastAsia="仿宋"/>
          <w:b/>
          <w:bCs/>
          <w:color w:val="auto"/>
          <w:spacing w:val="-2"/>
          <w:sz w:val="24"/>
          <w:szCs w:val="24"/>
          <w:highlight w:val="none"/>
          <w:lang w:eastAsia="zh-CN"/>
        </w:rPr>
        <w:t>14  投标保证金</w:t>
      </w:r>
      <w:bookmarkEnd w:id="69"/>
      <w:bookmarkStart w:id="70" w:name="_Toc153636579"/>
    </w:p>
    <w:p w14:paraId="09752E0B">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投标保证金：根据豫财购[2019] 4 号文规定本项目不收取投标保证金，供应商需按要求提供投标承诺函。</w:t>
      </w:r>
      <w:bookmarkEnd w:id="70"/>
    </w:p>
    <w:p w14:paraId="2EE8285E">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71" w:name="_Toc153636580"/>
      <w:r>
        <w:rPr>
          <w:rFonts w:hint="eastAsia" w:ascii="仿宋" w:hAnsi="仿宋" w:eastAsia="仿宋"/>
          <w:b/>
          <w:color w:val="auto"/>
          <w:spacing w:val="-2"/>
          <w:sz w:val="24"/>
          <w:szCs w:val="24"/>
          <w:highlight w:val="none"/>
          <w:lang w:eastAsia="zh-CN"/>
        </w:rPr>
        <w:t>15  投标有效期</w:t>
      </w:r>
      <w:bookmarkEnd w:id="71"/>
    </w:p>
    <w:p w14:paraId="1EF2409D">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72" w:name="_Toc153636581"/>
      <w:r>
        <w:rPr>
          <w:rFonts w:hint="eastAsia" w:ascii="仿宋" w:hAnsi="仿宋" w:eastAsia="仿宋"/>
          <w:color w:val="auto"/>
          <w:spacing w:val="-2"/>
          <w:sz w:val="24"/>
          <w:szCs w:val="24"/>
          <w:highlight w:val="none"/>
          <w:lang w:eastAsia="zh-CN"/>
        </w:rPr>
        <w:t>15.1 投标文件应自招标文件规定的开标之日起，在“供应商须知前附表”规定的时间内保持有效。投标有效期不足的将被视为非响应投标而予以拒绝。</w:t>
      </w:r>
      <w:bookmarkEnd w:id="72"/>
    </w:p>
    <w:p w14:paraId="62B179FE">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73" w:name="_Toc153636582"/>
      <w:r>
        <w:rPr>
          <w:rFonts w:hint="eastAsia" w:ascii="仿宋" w:hAnsi="仿宋" w:eastAsia="仿宋"/>
          <w:color w:val="auto"/>
          <w:spacing w:val="-2"/>
          <w:sz w:val="24"/>
          <w:szCs w:val="24"/>
          <w:highlight w:val="none"/>
          <w:lang w:eastAsia="zh-CN"/>
        </w:rPr>
        <w:t>15.2 在特殊情况下，采购人和采购代理机构可征求供应商同意延长投标有效期。这种要求与答复均应以书面形式提交。</w:t>
      </w:r>
      <w:bookmarkEnd w:id="73"/>
    </w:p>
    <w:p w14:paraId="52F0C222">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74" w:name="_Toc153636583"/>
      <w:r>
        <w:rPr>
          <w:rFonts w:hint="eastAsia" w:ascii="仿宋" w:hAnsi="仿宋" w:eastAsia="仿宋"/>
          <w:b/>
          <w:color w:val="auto"/>
          <w:spacing w:val="-2"/>
          <w:sz w:val="24"/>
          <w:szCs w:val="24"/>
          <w:highlight w:val="none"/>
          <w:lang w:eastAsia="zh-CN"/>
        </w:rPr>
        <w:t>16  投标文件的式样和文件签署</w:t>
      </w:r>
      <w:bookmarkEnd w:id="74"/>
    </w:p>
    <w:p w14:paraId="064D462C">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75" w:name="_Toc153636584"/>
      <w:r>
        <w:rPr>
          <w:rFonts w:hint="eastAsia" w:ascii="仿宋" w:hAnsi="仿宋" w:eastAsia="仿宋"/>
          <w:color w:val="auto"/>
          <w:spacing w:val="-2"/>
          <w:sz w:val="24"/>
          <w:szCs w:val="24"/>
          <w:highlight w:val="none"/>
          <w:lang w:eastAsia="zh-CN"/>
        </w:rPr>
        <w:t>16.1 供应商须在投标文件递交截止时间前制作并提交投标文件。</w:t>
      </w:r>
      <w:bookmarkEnd w:id="75"/>
    </w:p>
    <w:p w14:paraId="4A092119">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76" w:name="_Toc153636585"/>
      <w:r>
        <w:rPr>
          <w:rFonts w:hint="eastAsia" w:ascii="仿宋" w:hAnsi="仿宋" w:eastAsia="仿宋"/>
          <w:color w:val="auto"/>
          <w:spacing w:val="-2"/>
          <w:sz w:val="24"/>
          <w:szCs w:val="24"/>
          <w:highlight w:val="none"/>
          <w:lang w:eastAsia="zh-CN"/>
        </w:rPr>
        <w:t>（1）加密的电子投标文件（*.hntf 格式）,应在投标文件截止时间前通过“河南省公共资源交易中心（www.hnggzy.com）”电子交易平台内上传；</w:t>
      </w:r>
      <w:bookmarkEnd w:id="76"/>
    </w:p>
    <w:p w14:paraId="30C1F4B1">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77" w:name="_Toc153636586"/>
      <w:r>
        <w:rPr>
          <w:rFonts w:hint="eastAsia" w:ascii="仿宋" w:hAnsi="仿宋" w:eastAsia="仿宋"/>
          <w:color w:val="auto"/>
          <w:spacing w:val="-2"/>
          <w:sz w:val="24"/>
          <w:szCs w:val="24"/>
          <w:highlight w:val="none"/>
          <w:lang w:eastAsia="zh-CN"/>
        </w:rPr>
        <w:t>16.2 加密的电子投标文件为“河南省公共资源交易中心（www.hnggzy.com）”网站提供的“投标文件制作工具”软件制作生成的加密版投标文件。</w:t>
      </w:r>
      <w:bookmarkEnd w:id="77"/>
    </w:p>
    <w:p w14:paraId="0F05167D">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78" w:name="_Toc153636587"/>
      <w:r>
        <w:rPr>
          <w:rFonts w:hint="eastAsia" w:ascii="仿宋" w:hAnsi="仿宋" w:eastAsia="仿宋"/>
          <w:color w:val="auto"/>
          <w:spacing w:val="-2"/>
          <w:sz w:val="24"/>
          <w:szCs w:val="24"/>
          <w:highlight w:val="none"/>
          <w:lang w:eastAsia="zh-CN"/>
        </w:rPr>
        <w:t>16.3 供应商在制作电子投标文件完成后须加盖电子签章。</w:t>
      </w:r>
      <w:bookmarkEnd w:id="78"/>
    </w:p>
    <w:p w14:paraId="440655D2">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79" w:name="_Toc153636588"/>
      <w:r>
        <w:rPr>
          <w:rFonts w:hint="eastAsia" w:ascii="仿宋" w:hAnsi="仿宋" w:eastAsia="仿宋"/>
          <w:color w:val="auto"/>
          <w:spacing w:val="-2"/>
          <w:sz w:val="24"/>
          <w:szCs w:val="24"/>
          <w:highlight w:val="none"/>
          <w:lang w:eastAsia="zh-CN"/>
        </w:rPr>
        <w:t>16.4 投标文件格式所要求包含的全部资料应全部制作在投标文件内，严格按照本项目招标文件所有格式如实填写（不涉及的内容除外），不应存在漏项或缺项，否则将存在投标文件被拒绝的风险。</w:t>
      </w:r>
      <w:bookmarkEnd w:id="79"/>
    </w:p>
    <w:p w14:paraId="5AC62DDB">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80" w:name="_Toc153636589"/>
      <w:r>
        <w:rPr>
          <w:rFonts w:hint="eastAsia" w:ascii="仿宋" w:hAnsi="仿宋" w:eastAsia="仿宋"/>
          <w:color w:val="auto"/>
          <w:spacing w:val="-2"/>
          <w:sz w:val="24"/>
          <w:szCs w:val="24"/>
          <w:highlight w:val="none"/>
          <w:lang w:eastAsia="zh-CN"/>
        </w:rPr>
        <w:t>16.5 投标文件以外的任何资料招标人和代理购机构将拒收。</w:t>
      </w:r>
      <w:bookmarkEnd w:id="80"/>
    </w:p>
    <w:p w14:paraId="7E33C9BA">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81" w:name="_Toc153636590"/>
      <w:r>
        <w:rPr>
          <w:rFonts w:hint="eastAsia" w:ascii="仿宋" w:hAnsi="仿宋" w:eastAsia="仿宋"/>
          <w:color w:val="auto"/>
          <w:spacing w:val="-2"/>
          <w:sz w:val="24"/>
          <w:szCs w:val="24"/>
          <w:highlight w:val="none"/>
          <w:lang w:eastAsia="zh-CN"/>
        </w:rPr>
        <w:t>16.6 供应商编辑电子投标文件时，根据招标文件要求用法人CA密钥和企业CA密钥进行签章制作；最后一步生成电子投标文件（f *.hntf  格式和 *.nhntf格式）时，只能用本单位的企业CA 密钥。</w:t>
      </w:r>
      <w:bookmarkEnd w:id="81"/>
    </w:p>
    <w:p w14:paraId="2939AEF6">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82" w:name="_Toc153636591"/>
      <w:r>
        <w:rPr>
          <w:rFonts w:hint="eastAsia" w:ascii="仿宋" w:hAnsi="仿宋" w:eastAsia="仿宋"/>
          <w:color w:val="auto"/>
          <w:spacing w:val="-2"/>
          <w:sz w:val="24"/>
          <w:szCs w:val="24"/>
          <w:highlight w:val="none"/>
          <w:lang w:eastAsia="zh-CN"/>
        </w:rPr>
        <w:t>16.7 电报、电传和传真投标文件一律不接受。</w:t>
      </w:r>
      <w:bookmarkEnd w:id="82"/>
    </w:p>
    <w:p w14:paraId="3DD64EA4">
      <w:pPr>
        <w:pStyle w:val="2"/>
        <w:spacing w:before="210" w:line="500" w:lineRule="exact"/>
        <w:jc w:val="center"/>
        <w:outlineLvl w:val="2"/>
        <w:rPr>
          <w:rFonts w:ascii="仿宋" w:hAnsi="仿宋" w:eastAsia="仿宋"/>
          <w:b/>
          <w:color w:val="auto"/>
          <w:spacing w:val="-2"/>
          <w:sz w:val="24"/>
          <w:szCs w:val="24"/>
          <w:highlight w:val="none"/>
          <w:lang w:eastAsia="zh-CN"/>
        </w:rPr>
      </w:pPr>
      <w:bookmarkStart w:id="83" w:name="_Toc153636592"/>
      <w:r>
        <w:rPr>
          <w:rFonts w:hint="eastAsia" w:ascii="仿宋" w:hAnsi="仿宋" w:eastAsia="仿宋"/>
          <w:b/>
          <w:color w:val="auto"/>
          <w:spacing w:val="-2"/>
          <w:sz w:val="24"/>
          <w:szCs w:val="24"/>
          <w:highlight w:val="none"/>
          <w:lang w:eastAsia="zh-CN"/>
        </w:rPr>
        <w:t>四．投标文件的递交</w:t>
      </w:r>
      <w:bookmarkEnd w:id="83"/>
    </w:p>
    <w:p w14:paraId="68857C36">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84" w:name="_Toc153636593"/>
      <w:r>
        <w:rPr>
          <w:rFonts w:hint="eastAsia" w:ascii="仿宋" w:hAnsi="仿宋" w:eastAsia="仿宋"/>
          <w:b/>
          <w:color w:val="auto"/>
          <w:spacing w:val="-2"/>
          <w:sz w:val="24"/>
          <w:szCs w:val="24"/>
          <w:highlight w:val="none"/>
          <w:lang w:eastAsia="zh-CN"/>
        </w:rPr>
        <w:t>17  投标文件的密封和标记和递交</w:t>
      </w:r>
      <w:bookmarkEnd w:id="84"/>
    </w:p>
    <w:p w14:paraId="52DF9A5D">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85" w:name="_Toc153636594"/>
      <w:r>
        <w:rPr>
          <w:rFonts w:hint="eastAsia" w:ascii="仿宋" w:hAnsi="仿宋" w:eastAsia="仿宋"/>
          <w:color w:val="auto"/>
          <w:spacing w:val="-2"/>
          <w:sz w:val="24"/>
          <w:szCs w:val="24"/>
          <w:highlight w:val="none"/>
          <w:lang w:eastAsia="zh-CN"/>
        </w:rPr>
        <w:t>17.1  投标文件的递交</w:t>
      </w:r>
      <w:bookmarkEnd w:id="85"/>
    </w:p>
    <w:p w14:paraId="1B09F808">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86" w:name="_Toc153636595"/>
      <w:r>
        <w:rPr>
          <w:rFonts w:hint="eastAsia" w:ascii="仿宋" w:hAnsi="仿宋" w:eastAsia="仿宋"/>
          <w:color w:val="auto"/>
          <w:spacing w:val="-2"/>
          <w:sz w:val="24"/>
          <w:szCs w:val="24"/>
          <w:highlight w:val="none"/>
          <w:lang w:eastAsia="zh-CN"/>
        </w:rPr>
        <w:t>17.1.1 加密的电子投标文件的递交：</w:t>
      </w:r>
      <w:bookmarkEnd w:id="86"/>
    </w:p>
    <w:p w14:paraId="6657CADC">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87" w:name="_Toc153636596"/>
      <w:r>
        <w:rPr>
          <w:rFonts w:hint="eastAsia" w:ascii="仿宋" w:hAnsi="仿宋" w:eastAsia="仿宋"/>
          <w:color w:val="auto"/>
          <w:spacing w:val="-2"/>
          <w:sz w:val="24"/>
          <w:szCs w:val="24"/>
          <w:highlight w:val="none"/>
          <w:lang w:eastAsia="zh-CN"/>
        </w:rPr>
        <w:t>（1）供应商应在投标截止时间前上传加密的电子投标文件（*.hntf）到会员系统的指定位置。上传时必须得到电脑“上传成功”的确认。请供应商在上传时认真检查上传投标文件是否完整、正确。</w:t>
      </w:r>
      <w:bookmarkEnd w:id="87"/>
    </w:p>
    <w:p w14:paraId="5EDBE38E">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88" w:name="_Toc153636597"/>
      <w:r>
        <w:rPr>
          <w:rFonts w:hint="eastAsia" w:ascii="仿宋" w:hAnsi="仿宋" w:eastAsia="仿宋"/>
          <w:color w:val="auto"/>
          <w:spacing w:val="-2"/>
          <w:sz w:val="24"/>
          <w:szCs w:val="24"/>
          <w:highlight w:val="none"/>
          <w:lang w:eastAsia="zh-CN"/>
        </w:rPr>
        <w:t>（2）供应商因河南省公共资源交易平台投标系统问题无法上传电子投标文件时，请在工作时间与河南省公共资源交易中心联系。</w:t>
      </w:r>
      <w:bookmarkEnd w:id="88"/>
    </w:p>
    <w:p w14:paraId="73B0DAFA">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89" w:name="_Toc153636598"/>
      <w:r>
        <w:rPr>
          <w:rFonts w:hint="eastAsia" w:ascii="仿宋" w:hAnsi="仿宋" w:eastAsia="仿宋"/>
          <w:b/>
          <w:color w:val="auto"/>
          <w:spacing w:val="-2"/>
          <w:sz w:val="24"/>
          <w:szCs w:val="24"/>
          <w:highlight w:val="none"/>
          <w:lang w:eastAsia="zh-CN"/>
        </w:rPr>
        <w:t>18  投标截止期</w:t>
      </w:r>
      <w:bookmarkEnd w:id="89"/>
    </w:p>
    <w:p w14:paraId="173186DB">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90" w:name="_Toc153636599"/>
      <w:r>
        <w:rPr>
          <w:rFonts w:hint="eastAsia" w:ascii="仿宋" w:hAnsi="仿宋" w:eastAsia="仿宋"/>
          <w:color w:val="auto"/>
          <w:spacing w:val="-2"/>
          <w:sz w:val="24"/>
          <w:szCs w:val="24"/>
          <w:highlight w:val="none"/>
          <w:lang w:eastAsia="zh-CN"/>
        </w:rPr>
        <w:t>18.1 供应商应在不迟于“供应商须知前附表”中规定的截止日期和时间将投标文件按照“供应商须知前附表”中载明的地址递交。</w:t>
      </w:r>
      <w:bookmarkEnd w:id="90"/>
    </w:p>
    <w:p w14:paraId="255B002B">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91" w:name="_Toc153636600"/>
      <w:r>
        <w:rPr>
          <w:rFonts w:hint="eastAsia" w:ascii="仿宋" w:hAnsi="仿宋" w:eastAsia="仿宋"/>
          <w:color w:val="auto"/>
          <w:spacing w:val="-2"/>
          <w:sz w:val="24"/>
          <w:szCs w:val="24"/>
          <w:highlight w:val="none"/>
          <w:lang w:eastAsia="zh-CN"/>
        </w:rPr>
        <w:t>18.2 采购人和采购代理机构可以按第6条规定，通过修改招标文件自行决定酌情延长投标截止期限。在此情况下，采购人、采购代理机构和供应商受投标截止期制约的所有权力和义务均应延长至新的截止日期。</w:t>
      </w:r>
      <w:bookmarkEnd w:id="91"/>
    </w:p>
    <w:p w14:paraId="37329625">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92" w:name="_Toc153636601"/>
      <w:r>
        <w:rPr>
          <w:rFonts w:hint="eastAsia" w:ascii="仿宋" w:hAnsi="仿宋" w:eastAsia="仿宋"/>
          <w:b/>
          <w:color w:val="auto"/>
          <w:spacing w:val="-2"/>
          <w:sz w:val="24"/>
          <w:szCs w:val="24"/>
          <w:highlight w:val="none"/>
          <w:lang w:eastAsia="zh-CN"/>
        </w:rPr>
        <w:t>19  迟交的投标文件</w:t>
      </w:r>
      <w:bookmarkEnd w:id="92"/>
    </w:p>
    <w:p w14:paraId="535E09F6">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93" w:name="_Toc153636602"/>
      <w:r>
        <w:rPr>
          <w:rFonts w:hint="eastAsia" w:ascii="仿宋" w:hAnsi="仿宋" w:eastAsia="仿宋"/>
          <w:color w:val="auto"/>
          <w:spacing w:val="-2"/>
          <w:sz w:val="24"/>
          <w:szCs w:val="24"/>
          <w:highlight w:val="none"/>
          <w:lang w:eastAsia="zh-CN"/>
        </w:rPr>
        <w:t>采购代理机构将拒绝并原封退回在规定的投标截止期后收到的任何投标文件。</w:t>
      </w:r>
      <w:bookmarkEnd w:id="93"/>
    </w:p>
    <w:p w14:paraId="6A440621">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94" w:name="_Toc153636603"/>
      <w:r>
        <w:rPr>
          <w:rFonts w:hint="eastAsia" w:ascii="仿宋" w:hAnsi="仿宋" w:eastAsia="仿宋"/>
          <w:color w:val="auto"/>
          <w:spacing w:val="-2"/>
          <w:sz w:val="24"/>
          <w:szCs w:val="24"/>
          <w:highlight w:val="none"/>
          <w:lang w:eastAsia="zh-CN"/>
        </w:rPr>
        <w:t>19  投标文件的修改和撤回</w:t>
      </w:r>
      <w:bookmarkEnd w:id="94"/>
    </w:p>
    <w:p w14:paraId="1AFD3D1D">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95" w:name="_Toc153636604"/>
      <w:r>
        <w:rPr>
          <w:rFonts w:hint="eastAsia" w:ascii="仿宋" w:hAnsi="仿宋" w:eastAsia="仿宋"/>
          <w:color w:val="auto"/>
          <w:spacing w:val="-2"/>
          <w:sz w:val="24"/>
          <w:szCs w:val="24"/>
          <w:highlight w:val="none"/>
          <w:lang w:eastAsia="zh-CN"/>
        </w:rPr>
        <w:t>19.1 供应商在递交投标文件后，在投标截止时间之前可以修改或撤回其投标文件，但供应商必须在投标截止时间之前将修改或撤回的书面通知递交至采购代理机构。</w:t>
      </w:r>
      <w:bookmarkEnd w:id="95"/>
    </w:p>
    <w:p w14:paraId="149B15F2">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96" w:name="_Toc153636605"/>
      <w:r>
        <w:rPr>
          <w:rFonts w:hint="eastAsia" w:ascii="仿宋" w:hAnsi="仿宋" w:eastAsia="仿宋"/>
          <w:color w:val="auto"/>
          <w:spacing w:val="-2"/>
          <w:sz w:val="24"/>
          <w:szCs w:val="24"/>
          <w:highlight w:val="none"/>
          <w:lang w:eastAsia="zh-CN"/>
        </w:rPr>
        <w:t>19.2 供应商的修改或撤回通知书应按第18条规定编制、密封、标记和递交。</w:t>
      </w:r>
      <w:bookmarkEnd w:id="96"/>
    </w:p>
    <w:p w14:paraId="5DD2C417">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97" w:name="_Toc153636606"/>
      <w:r>
        <w:rPr>
          <w:rFonts w:hint="eastAsia" w:ascii="仿宋" w:hAnsi="仿宋" w:eastAsia="仿宋"/>
          <w:color w:val="auto"/>
          <w:spacing w:val="-2"/>
          <w:sz w:val="24"/>
          <w:szCs w:val="24"/>
          <w:highlight w:val="none"/>
          <w:lang w:eastAsia="zh-CN"/>
        </w:rPr>
        <w:t>19.3 在投标截止期之后，供应商不得对其投标做任何修改。</w:t>
      </w:r>
      <w:bookmarkEnd w:id="97"/>
    </w:p>
    <w:p w14:paraId="2F1A6FD7">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98" w:name="_Toc153636607"/>
      <w:r>
        <w:rPr>
          <w:rFonts w:hint="eastAsia" w:ascii="仿宋" w:hAnsi="仿宋" w:eastAsia="仿宋"/>
          <w:color w:val="auto"/>
          <w:spacing w:val="-2"/>
          <w:sz w:val="24"/>
          <w:szCs w:val="24"/>
          <w:highlight w:val="none"/>
          <w:lang w:eastAsia="zh-CN"/>
        </w:rPr>
        <w:t>19.4 从投标截止期至供应商在投标文件中载明的投标有效期满期间，供应商不得撤回其投标。</w:t>
      </w:r>
      <w:bookmarkEnd w:id="98"/>
    </w:p>
    <w:p w14:paraId="466766B7">
      <w:pPr>
        <w:pStyle w:val="2"/>
        <w:spacing w:before="210" w:line="500" w:lineRule="exact"/>
        <w:jc w:val="center"/>
        <w:outlineLvl w:val="2"/>
        <w:rPr>
          <w:rFonts w:ascii="仿宋" w:hAnsi="仿宋" w:eastAsia="仿宋"/>
          <w:b/>
          <w:color w:val="auto"/>
          <w:spacing w:val="-2"/>
          <w:sz w:val="24"/>
          <w:szCs w:val="24"/>
          <w:highlight w:val="none"/>
          <w:lang w:eastAsia="zh-CN"/>
        </w:rPr>
      </w:pPr>
      <w:bookmarkStart w:id="99" w:name="_Toc153636608"/>
      <w:r>
        <w:rPr>
          <w:rFonts w:hint="eastAsia" w:ascii="仿宋" w:hAnsi="仿宋" w:eastAsia="仿宋"/>
          <w:b/>
          <w:color w:val="auto"/>
          <w:spacing w:val="-2"/>
          <w:sz w:val="24"/>
          <w:szCs w:val="24"/>
          <w:highlight w:val="none"/>
          <w:lang w:eastAsia="zh-CN"/>
        </w:rPr>
        <w:t>五．开标</w:t>
      </w:r>
      <w:bookmarkEnd w:id="99"/>
      <w:r>
        <w:rPr>
          <w:rFonts w:hint="eastAsia" w:ascii="仿宋" w:hAnsi="仿宋" w:eastAsia="仿宋"/>
          <w:b/>
          <w:color w:val="auto"/>
          <w:spacing w:val="-2"/>
          <w:sz w:val="24"/>
          <w:szCs w:val="24"/>
          <w:highlight w:val="none"/>
          <w:lang w:eastAsia="zh-CN"/>
        </w:rPr>
        <w:t>及资格审查</w:t>
      </w:r>
    </w:p>
    <w:p w14:paraId="3292C3C3">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100" w:name="_Toc153636609"/>
      <w:r>
        <w:rPr>
          <w:rFonts w:hint="eastAsia" w:ascii="仿宋" w:hAnsi="仿宋" w:eastAsia="仿宋"/>
          <w:b/>
          <w:color w:val="auto"/>
          <w:spacing w:val="-2"/>
          <w:sz w:val="24"/>
          <w:szCs w:val="24"/>
          <w:highlight w:val="none"/>
          <w:lang w:eastAsia="zh-CN"/>
        </w:rPr>
        <w:t>20 开标时间和地点</w:t>
      </w:r>
      <w:bookmarkEnd w:id="100"/>
    </w:p>
    <w:p w14:paraId="6C53A516">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01" w:name="_Toc153636610"/>
      <w:r>
        <w:rPr>
          <w:rFonts w:hint="eastAsia" w:ascii="仿宋" w:hAnsi="仿宋" w:eastAsia="仿宋"/>
          <w:color w:val="auto"/>
          <w:spacing w:val="-2"/>
          <w:sz w:val="24"/>
          <w:szCs w:val="24"/>
          <w:highlight w:val="none"/>
          <w:lang w:eastAsia="zh-CN"/>
        </w:rPr>
        <w:t>20.1开标时间：见供应商须知前附表。</w:t>
      </w:r>
      <w:bookmarkEnd w:id="101"/>
      <w:bookmarkStart w:id="102" w:name="_Toc153636611"/>
    </w:p>
    <w:p w14:paraId="705BC542">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20.2开标地点：河南省公共资源交易中心不见面开标大厅。</w:t>
      </w:r>
      <w:bookmarkEnd w:id="102"/>
    </w:p>
    <w:p w14:paraId="4336B497">
      <w:pPr>
        <w:pStyle w:val="2"/>
        <w:spacing w:line="500" w:lineRule="exact"/>
        <w:ind w:firstLine="464" w:firstLineChars="196"/>
        <w:outlineLvl w:val="0"/>
        <w:rPr>
          <w:rFonts w:ascii="仿宋" w:hAnsi="仿宋" w:eastAsia="仿宋"/>
          <w:color w:val="auto"/>
          <w:spacing w:val="-2"/>
          <w:sz w:val="24"/>
          <w:szCs w:val="24"/>
          <w:highlight w:val="none"/>
          <w:lang w:eastAsia="zh-CN"/>
        </w:rPr>
      </w:pPr>
      <w:bookmarkStart w:id="103" w:name="_Toc153636614"/>
      <w:r>
        <w:rPr>
          <w:rFonts w:hint="eastAsia" w:ascii="仿宋" w:hAnsi="仿宋" w:eastAsia="仿宋"/>
          <w:b/>
          <w:color w:val="auto"/>
          <w:spacing w:val="-2"/>
          <w:sz w:val="24"/>
          <w:szCs w:val="24"/>
          <w:highlight w:val="none"/>
          <w:lang w:eastAsia="zh-CN"/>
        </w:rPr>
        <w:t>21 开标程序</w:t>
      </w:r>
      <w:bookmarkEnd w:id="103"/>
    </w:p>
    <w:p w14:paraId="1816B25F">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04" w:name="_Toc153636615"/>
      <w:r>
        <w:rPr>
          <w:rFonts w:hint="eastAsia" w:ascii="仿宋" w:hAnsi="仿宋" w:eastAsia="仿宋"/>
          <w:color w:val="auto"/>
          <w:spacing w:val="-2"/>
          <w:sz w:val="24"/>
          <w:szCs w:val="24"/>
          <w:highlight w:val="none"/>
          <w:lang w:eastAsia="zh-CN"/>
        </w:rPr>
        <w:t>21.1本项目采用电子开标。到投标截止时间止，各供应商对电子投标文件进行解密。供应商在投标截止时间前未上传电子投标文件的将视为放弃投标。</w:t>
      </w:r>
    </w:p>
    <w:p w14:paraId="7437033C">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主持人按下列程序进行开标：</w:t>
      </w:r>
    </w:p>
    <w:p w14:paraId="079293E2">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（1）宣布开标纪律。</w:t>
      </w:r>
    </w:p>
    <w:p w14:paraId="23351F24">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（2）公布在投标截止时间前递交投标文件的供应商名称。</w:t>
      </w:r>
    </w:p>
    <w:p w14:paraId="678DD240">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（3）电子投标文件解密及导入。</w:t>
      </w:r>
    </w:p>
    <w:p w14:paraId="5DD44DFF">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（4）通过河南省公共资源交易中心系统进行唱标。</w:t>
      </w:r>
    </w:p>
    <w:p w14:paraId="27670FDA">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（5）开标结束。</w:t>
      </w:r>
    </w:p>
    <w:p w14:paraId="45A0F789">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注：供应商在投标文件解密环节 30 分钟内未完成电子投标文件解密的视同放弃投标，采购人或采购代理机构将退回其电子投标文件。</w:t>
      </w:r>
      <w:bookmarkEnd w:id="104"/>
    </w:p>
    <w:p w14:paraId="466F91D3">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05" w:name="_Toc153636616"/>
      <w:r>
        <w:rPr>
          <w:rFonts w:hint="eastAsia" w:ascii="仿宋" w:hAnsi="仿宋" w:eastAsia="仿宋"/>
          <w:color w:val="auto"/>
          <w:spacing w:val="-2"/>
          <w:sz w:val="24"/>
          <w:szCs w:val="24"/>
          <w:highlight w:val="none"/>
          <w:lang w:eastAsia="zh-CN"/>
        </w:rPr>
        <w:t>21.2开标时，出现下列情况的，其投标将被拒绝：</w:t>
      </w:r>
    </w:p>
    <w:p w14:paraId="41607CF1">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（1）供应商未按河南省公共资源交易中心系统中规定的时间内解密投标文件的。</w:t>
      </w:r>
    </w:p>
    <w:p w14:paraId="64FF8AF3">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（2）供应商未在招标文件规定的投标文件递交截止时间前成功上传或误传加密的投标文件，而导致解密失败的。</w:t>
      </w:r>
      <w:bookmarkEnd w:id="105"/>
    </w:p>
    <w:p w14:paraId="4F1AD9DA">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106" w:name="_Toc153636617"/>
      <w:r>
        <w:rPr>
          <w:rFonts w:hint="eastAsia" w:ascii="仿宋" w:hAnsi="仿宋" w:eastAsia="仿宋"/>
          <w:b/>
          <w:color w:val="auto"/>
          <w:spacing w:val="-2"/>
          <w:sz w:val="24"/>
          <w:szCs w:val="24"/>
          <w:highlight w:val="none"/>
          <w:lang w:eastAsia="zh-CN"/>
        </w:rPr>
        <w:t>22  投标文件的澄清</w:t>
      </w:r>
      <w:bookmarkEnd w:id="106"/>
    </w:p>
    <w:p w14:paraId="0AE7ED5D">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07" w:name="_Toc153636618"/>
      <w:r>
        <w:rPr>
          <w:rFonts w:hint="eastAsia" w:ascii="仿宋" w:hAnsi="仿宋" w:eastAsia="仿宋"/>
          <w:color w:val="auto"/>
          <w:spacing w:val="-2"/>
          <w:sz w:val="24"/>
          <w:szCs w:val="24"/>
          <w:highlight w:val="none"/>
          <w:lang w:eastAsia="zh-CN"/>
        </w:rPr>
        <w:t>22.1对于投标文件中含义不明确、同类问题表述不一致或者有明显文字和计算错误的内容，评标委员会应当以书面形式要求供应商作出必要的澄清、说明或者补正。但不得超出投标文件的范围或改变投标文件的实质性内容，也不得未经评标委员会允许主动提出澄清、说明或者补正。</w:t>
      </w:r>
      <w:bookmarkEnd w:id="107"/>
      <w:bookmarkStart w:id="108" w:name="_Toc153636619"/>
    </w:p>
    <w:p w14:paraId="1D7C225C">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22.2供应商的澄清、说明或补正是投标文件的组成部分，取代投标文件中被说明或补正的部分。</w:t>
      </w:r>
      <w:bookmarkEnd w:id="108"/>
    </w:p>
    <w:p w14:paraId="182591D7">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09" w:name="_Toc153636620"/>
      <w:r>
        <w:rPr>
          <w:rFonts w:hint="eastAsia" w:ascii="仿宋" w:hAnsi="仿宋" w:eastAsia="仿宋"/>
          <w:color w:val="auto"/>
          <w:spacing w:val="-2"/>
          <w:sz w:val="24"/>
          <w:szCs w:val="24"/>
          <w:highlight w:val="none"/>
          <w:lang w:eastAsia="zh-CN"/>
        </w:rPr>
        <w:t>22.3供应商的澄清、说明或者补正应当采用书面形式，并加盖公章或者由法定代表人或其授权的代表签字。</w:t>
      </w:r>
      <w:bookmarkEnd w:id="109"/>
      <w:bookmarkStart w:id="110" w:name="_Toc153636622"/>
    </w:p>
    <w:p w14:paraId="2703DAE1">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23</w:t>
      </w:r>
      <w:bookmarkEnd w:id="110"/>
      <w:r>
        <w:rPr>
          <w:rFonts w:hint="eastAsia" w:ascii="仿宋" w:hAnsi="仿宋" w:eastAsia="仿宋"/>
          <w:b/>
          <w:color w:val="auto"/>
          <w:spacing w:val="-2"/>
          <w:sz w:val="24"/>
          <w:szCs w:val="24"/>
          <w:highlight w:val="none"/>
          <w:lang w:eastAsia="zh-CN"/>
        </w:rPr>
        <w:t>资格审查</w:t>
      </w:r>
    </w:p>
    <w:p w14:paraId="03EC081D">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11" w:name="_Toc153636623"/>
      <w:r>
        <w:rPr>
          <w:rFonts w:hint="eastAsia" w:ascii="仿宋" w:hAnsi="仿宋" w:eastAsia="仿宋"/>
          <w:color w:val="auto"/>
          <w:spacing w:val="-2"/>
          <w:sz w:val="24"/>
          <w:szCs w:val="24"/>
          <w:highlight w:val="none"/>
          <w:lang w:eastAsia="zh-CN"/>
        </w:rPr>
        <w:t>23.1公开招标采购项目开标结束后，由 采购人对供应商的资格进行审查。只有资格审查合格的供应商的投标文件才能被送达评标委员会评审，供应商有一项不符合的，其将不通过资格审查。</w:t>
      </w:r>
      <w:bookmarkEnd w:id="111"/>
    </w:p>
    <w:p w14:paraId="4DCC9701">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12" w:name="_Toc153636624"/>
      <w:r>
        <w:rPr>
          <w:rFonts w:hint="eastAsia" w:ascii="仿宋" w:hAnsi="仿宋" w:eastAsia="仿宋"/>
          <w:color w:val="auto"/>
          <w:spacing w:val="-2"/>
          <w:sz w:val="24"/>
          <w:szCs w:val="24"/>
          <w:highlight w:val="none"/>
          <w:lang w:eastAsia="zh-CN"/>
        </w:rPr>
        <w:t>资格审查标准如下：</w:t>
      </w:r>
      <w:bookmarkEnd w:id="112"/>
    </w:p>
    <w:tbl>
      <w:tblPr>
        <w:tblStyle w:val="16"/>
        <w:tblW w:w="98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5"/>
        <w:gridCol w:w="3230"/>
        <w:gridCol w:w="5882"/>
      </w:tblGrid>
      <w:tr w14:paraId="2643D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745" w:type="dxa"/>
            <w:tcBorders>
              <w:top w:val="single" w:color="auto" w:sz="4" w:space="0"/>
              <w:bottom w:val="single" w:color="auto" w:sz="4" w:space="0"/>
              <w:right w:val="single" w:color="auto" w:sz="4" w:space="0"/>
            </w:tcBorders>
            <w:vAlign w:val="center"/>
          </w:tcPr>
          <w:p w14:paraId="479FFAE7">
            <w:pPr>
              <w:jc w:val="center"/>
              <w:rPr>
                <w:rFonts w:ascii="仿宋" w:hAnsi="仿宋" w:eastAsia="仿宋" w:cs="宋体"/>
                <w:b/>
                <w:bCs/>
                <w:color w:val="auto"/>
                <w:sz w:val="24"/>
                <w:highlight w:val="none"/>
              </w:rPr>
            </w:pPr>
            <w:r>
              <w:rPr>
                <w:rFonts w:hint="eastAsia" w:ascii="仿宋" w:hAnsi="仿宋" w:eastAsia="仿宋" w:cs="宋体"/>
                <w:b/>
                <w:bCs/>
                <w:color w:val="auto"/>
                <w:sz w:val="24"/>
                <w:highlight w:val="none"/>
                <w:lang w:eastAsia="zh-CN"/>
              </w:rPr>
              <w:t>序</w:t>
            </w:r>
            <w:r>
              <w:rPr>
                <w:rFonts w:hint="eastAsia" w:ascii="仿宋" w:hAnsi="仿宋" w:eastAsia="仿宋" w:cs="宋体"/>
                <w:b/>
                <w:bCs/>
                <w:color w:val="auto"/>
                <w:sz w:val="24"/>
                <w:highlight w:val="none"/>
              </w:rPr>
              <w:t>号</w:t>
            </w:r>
          </w:p>
        </w:tc>
        <w:tc>
          <w:tcPr>
            <w:tcW w:w="3230" w:type="dxa"/>
            <w:tcBorders>
              <w:top w:val="single" w:color="auto" w:sz="4" w:space="0"/>
              <w:left w:val="single" w:color="auto" w:sz="4" w:space="0"/>
              <w:bottom w:val="single" w:color="auto" w:sz="4" w:space="0"/>
              <w:right w:val="single" w:color="auto" w:sz="4" w:space="0"/>
            </w:tcBorders>
            <w:vAlign w:val="center"/>
          </w:tcPr>
          <w:p w14:paraId="61C970AB">
            <w:pPr>
              <w:jc w:val="center"/>
              <w:rPr>
                <w:rFonts w:ascii="仿宋" w:hAnsi="仿宋" w:eastAsia="仿宋" w:cs="宋体"/>
                <w:b/>
                <w:bCs/>
                <w:color w:val="auto"/>
                <w:sz w:val="24"/>
                <w:highlight w:val="none"/>
                <w:lang w:eastAsia="zh-CN"/>
              </w:rPr>
            </w:pPr>
            <w:r>
              <w:rPr>
                <w:rFonts w:hint="eastAsia" w:ascii="仿宋" w:hAnsi="仿宋" w:eastAsia="仿宋" w:cs="宋体"/>
                <w:b/>
                <w:bCs/>
                <w:color w:val="auto"/>
                <w:sz w:val="24"/>
                <w:highlight w:val="none"/>
                <w:lang w:eastAsia="zh-CN"/>
              </w:rPr>
              <w:t>评审因素</w:t>
            </w:r>
          </w:p>
        </w:tc>
        <w:tc>
          <w:tcPr>
            <w:tcW w:w="5882" w:type="dxa"/>
            <w:tcBorders>
              <w:top w:val="single" w:color="auto" w:sz="4" w:space="0"/>
              <w:left w:val="single" w:color="auto" w:sz="4" w:space="0"/>
              <w:bottom w:val="single" w:color="auto" w:sz="4" w:space="0"/>
              <w:right w:val="single" w:color="auto" w:sz="4" w:space="0"/>
            </w:tcBorders>
            <w:vAlign w:val="center"/>
          </w:tcPr>
          <w:p w14:paraId="0E2C56D8">
            <w:pPr>
              <w:jc w:val="center"/>
              <w:rPr>
                <w:rFonts w:ascii="仿宋" w:hAnsi="仿宋" w:eastAsia="仿宋" w:cs="宋体"/>
                <w:b/>
                <w:bCs/>
                <w:color w:val="auto"/>
                <w:sz w:val="24"/>
                <w:highlight w:val="none"/>
              </w:rPr>
            </w:pPr>
            <w:r>
              <w:rPr>
                <w:rFonts w:hint="eastAsia" w:ascii="仿宋" w:hAnsi="仿宋" w:eastAsia="仿宋" w:cs="宋体"/>
                <w:b/>
                <w:bCs/>
                <w:color w:val="auto"/>
                <w:sz w:val="24"/>
                <w:highlight w:val="none"/>
              </w:rPr>
              <w:t>评审标准</w:t>
            </w:r>
          </w:p>
        </w:tc>
      </w:tr>
      <w:tr w14:paraId="50D44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5" w:type="dxa"/>
            <w:tcBorders>
              <w:top w:val="single" w:color="auto" w:sz="4" w:space="0"/>
              <w:bottom w:val="single" w:color="auto" w:sz="4" w:space="0"/>
              <w:right w:val="single" w:color="auto" w:sz="4" w:space="0"/>
            </w:tcBorders>
            <w:vAlign w:val="center"/>
          </w:tcPr>
          <w:p w14:paraId="505A8927">
            <w:pPr>
              <w:jc w:val="center"/>
              <w:rPr>
                <w:rFonts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1</w:t>
            </w:r>
          </w:p>
        </w:tc>
        <w:tc>
          <w:tcPr>
            <w:tcW w:w="3230" w:type="dxa"/>
            <w:tcBorders>
              <w:top w:val="single" w:color="auto" w:sz="4" w:space="0"/>
              <w:left w:val="single" w:color="auto" w:sz="4" w:space="0"/>
              <w:right w:val="single" w:color="auto" w:sz="4" w:space="0"/>
            </w:tcBorders>
            <w:vAlign w:val="center"/>
          </w:tcPr>
          <w:p w14:paraId="72B24BF1">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具有独立承担民事责任的能力</w:t>
            </w:r>
          </w:p>
        </w:tc>
        <w:tc>
          <w:tcPr>
            <w:tcW w:w="5882" w:type="dxa"/>
            <w:tcBorders>
              <w:top w:val="single" w:color="auto" w:sz="4" w:space="0"/>
              <w:left w:val="single" w:color="auto" w:sz="4" w:space="0"/>
              <w:bottom w:val="single" w:color="auto" w:sz="4" w:space="0"/>
              <w:right w:val="single" w:color="auto" w:sz="4" w:space="0"/>
            </w:tcBorders>
            <w:vAlign w:val="center"/>
          </w:tcPr>
          <w:p w14:paraId="62C9009E">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须提供有效的《营业执照》</w:t>
            </w:r>
          </w:p>
        </w:tc>
      </w:tr>
      <w:tr w14:paraId="5FE52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745" w:type="dxa"/>
            <w:tcBorders>
              <w:top w:val="single" w:color="auto" w:sz="4" w:space="0"/>
              <w:bottom w:val="single" w:color="auto" w:sz="4" w:space="0"/>
              <w:right w:val="single" w:color="auto" w:sz="4" w:space="0"/>
            </w:tcBorders>
            <w:vAlign w:val="center"/>
          </w:tcPr>
          <w:p w14:paraId="5307B70A">
            <w:pPr>
              <w:jc w:val="center"/>
              <w:rPr>
                <w:rFonts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2</w:t>
            </w:r>
          </w:p>
        </w:tc>
        <w:tc>
          <w:tcPr>
            <w:tcW w:w="3230" w:type="dxa"/>
            <w:tcBorders>
              <w:top w:val="single" w:color="auto" w:sz="4" w:space="0"/>
              <w:left w:val="single" w:color="auto" w:sz="4" w:space="0"/>
              <w:right w:val="single" w:color="auto" w:sz="4" w:space="0"/>
            </w:tcBorders>
            <w:vAlign w:val="center"/>
          </w:tcPr>
          <w:p w14:paraId="435EFEEB">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具有良好的商业信誉和健全的财务会计制度</w:t>
            </w:r>
          </w:p>
        </w:tc>
        <w:tc>
          <w:tcPr>
            <w:tcW w:w="5882" w:type="dxa"/>
            <w:tcBorders>
              <w:top w:val="single" w:color="auto" w:sz="4" w:space="0"/>
              <w:left w:val="single" w:color="auto" w:sz="4" w:space="0"/>
              <w:bottom w:val="single" w:color="auto" w:sz="4" w:space="0"/>
              <w:right w:val="single" w:color="auto" w:sz="4" w:space="0"/>
            </w:tcBorders>
            <w:vAlign w:val="center"/>
          </w:tcPr>
          <w:p w14:paraId="27DBFAB3">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符合“第二章供应商须知投标须知前附表” 第2项规定。</w:t>
            </w:r>
          </w:p>
        </w:tc>
      </w:tr>
      <w:tr w14:paraId="1AD4F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745" w:type="dxa"/>
            <w:tcBorders>
              <w:top w:val="single" w:color="auto" w:sz="4" w:space="0"/>
              <w:bottom w:val="single" w:color="auto" w:sz="4" w:space="0"/>
              <w:right w:val="single" w:color="auto" w:sz="4" w:space="0"/>
            </w:tcBorders>
            <w:vAlign w:val="center"/>
          </w:tcPr>
          <w:p w14:paraId="6EF387FE">
            <w:pPr>
              <w:jc w:val="center"/>
              <w:rPr>
                <w:rFonts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3</w:t>
            </w:r>
          </w:p>
        </w:tc>
        <w:tc>
          <w:tcPr>
            <w:tcW w:w="3230" w:type="dxa"/>
            <w:tcBorders>
              <w:top w:val="single" w:color="auto" w:sz="4" w:space="0"/>
              <w:left w:val="single" w:color="auto" w:sz="4" w:space="0"/>
              <w:right w:val="single" w:color="auto" w:sz="4" w:space="0"/>
            </w:tcBorders>
            <w:vAlign w:val="center"/>
          </w:tcPr>
          <w:p w14:paraId="640456C4">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具有履行合同所必需的设备和专业技术能力</w:t>
            </w:r>
          </w:p>
        </w:tc>
        <w:tc>
          <w:tcPr>
            <w:tcW w:w="5882" w:type="dxa"/>
            <w:tcBorders>
              <w:top w:val="single" w:color="auto" w:sz="4" w:space="0"/>
              <w:left w:val="single" w:color="auto" w:sz="4" w:space="0"/>
              <w:bottom w:val="single" w:color="auto" w:sz="4" w:space="0"/>
              <w:right w:val="single" w:color="auto" w:sz="4" w:space="0"/>
            </w:tcBorders>
            <w:vAlign w:val="center"/>
          </w:tcPr>
          <w:p w14:paraId="749C388E">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符合“第二章供应商须知投标须知前附表” 第2项规定</w:t>
            </w:r>
          </w:p>
        </w:tc>
      </w:tr>
      <w:tr w14:paraId="787A0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45" w:type="dxa"/>
            <w:tcBorders>
              <w:top w:val="single" w:color="auto" w:sz="4" w:space="0"/>
              <w:bottom w:val="single" w:color="auto" w:sz="4" w:space="0"/>
              <w:right w:val="single" w:color="auto" w:sz="4" w:space="0"/>
            </w:tcBorders>
            <w:vAlign w:val="center"/>
          </w:tcPr>
          <w:p w14:paraId="21E2A4AD">
            <w:pPr>
              <w:jc w:val="center"/>
              <w:rPr>
                <w:rFonts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4</w:t>
            </w:r>
          </w:p>
        </w:tc>
        <w:tc>
          <w:tcPr>
            <w:tcW w:w="3230" w:type="dxa"/>
            <w:tcBorders>
              <w:top w:val="single" w:color="auto" w:sz="4" w:space="0"/>
              <w:left w:val="single" w:color="auto" w:sz="4" w:space="0"/>
              <w:right w:val="single" w:color="auto" w:sz="4" w:space="0"/>
            </w:tcBorders>
            <w:vAlign w:val="center"/>
          </w:tcPr>
          <w:p w14:paraId="088C518B">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有依法缴纳税收和社会保障资金的良好记录</w:t>
            </w:r>
          </w:p>
        </w:tc>
        <w:tc>
          <w:tcPr>
            <w:tcW w:w="5882" w:type="dxa"/>
            <w:tcBorders>
              <w:top w:val="single" w:color="auto" w:sz="4" w:space="0"/>
              <w:left w:val="single" w:color="auto" w:sz="4" w:space="0"/>
              <w:bottom w:val="single" w:color="auto" w:sz="4" w:space="0"/>
              <w:right w:val="single" w:color="auto" w:sz="4" w:space="0"/>
            </w:tcBorders>
            <w:vAlign w:val="center"/>
          </w:tcPr>
          <w:p w14:paraId="5BD50B07">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符合“第二章供应商须知投标须知前附表” 第2项规定</w:t>
            </w:r>
          </w:p>
        </w:tc>
      </w:tr>
      <w:tr w14:paraId="26BC5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745" w:type="dxa"/>
            <w:tcBorders>
              <w:top w:val="single" w:color="auto" w:sz="4" w:space="0"/>
              <w:bottom w:val="single" w:color="auto" w:sz="4" w:space="0"/>
              <w:right w:val="single" w:color="auto" w:sz="4" w:space="0"/>
            </w:tcBorders>
            <w:vAlign w:val="center"/>
          </w:tcPr>
          <w:p w14:paraId="6E29C663">
            <w:pPr>
              <w:jc w:val="center"/>
              <w:rPr>
                <w:rFonts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5</w:t>
            </w:r>
          </w:p>
        </w:tc>
        <w:tc>
          <w:tcPr>
            <w:tcW w:w="3230" w:type="dxa"/>
            <w:tcBorders>
              <w:top w:val="single" w:color="auto" w:sz="4" w:space="0"/>
              <w:left w:val="single" w:color="auto" w:sz="4" w:space="0"/>
              <w:right w:val="single" w:color="auto" w:sz="4" w:space="0"/>
            </w:tcBorders>
            <w:vAlign w:val="center"/>
          </w:tcPr>
          <w:p w14:paraId="069F91A3">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参加政府采购活动前三年内，在经营活动中没有重大违法记录</w:t>
            </w:r>
          </w:p>
        </w:tc>
        <w:tc>
          <w:tcPr>
            <w:tcW w:w="5882" w:type="dxa"/>
            <w:tcBorders>
              <w:top w:val="single" w:color="auto" w:sz="4" w:space="0"/>
              <w:left w:val="single" w:color="auto" w:sz="4" w:space="0"/>
              <w:bottom w:val="single" w:color="auto" w:sz="4" w:space="0"/>
              <w:right w:val="single" w:color="auto" w:sz="4" w:space="0"/>
            </w:tcBorders>
            <w:vAlign w:val="center"/>
          </w:tcPr>
          <w:p w14:paraId="5A27838D">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符合“第二章供应商须知投标须知前附表” 第2项规定</w:t>
            </w:r>
          </w:p>
        </w:tc>
      </w:tr>
      <w:tr w14:paraId="48B23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745" w:type="dxa"/>
            <w:tcBorders>
              <w:top w:val="single" w:color="auto" w:sz="4" w:space="0"/>
              <w:bottom w:val="single" w:color="auto" w:sz="4" w:space="0"/>
              <w:right w:val="single" w:color="auto" w:sz="4" w:space="0"/>
            </w:tcBorders>
            <w:vAlign w:val="center"/>
          </w:tcPr>
          <w:p w14:paraId="1CAD3239">
            <w:pPr>
              <w:jc w:val="center"/>
              <w:rPr>
                <w:rFonts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6</w:t>
            </w:r>
          </w:p>
        </w:tc>
        <w:tc>
          <w:tcPr>
            <w:tcW w:w="3230" w:type="dxa"/>
            <w:tcBorders>
              <w:top w:val="single" w:color="auto" w:sz="4" w:space="0"/>
              <w:left w:val="single" w:color="auto" w:sz="4" w:space="0"/>
              <w:right w:val="single" w:color="auto" w:sz="4" w:space="0"/>
            </w:tcBorders>
            <w:vAlign w:val="center"/>
          </w:tcPr>
          <w:p w14:paraId="10270D1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信用信息查询</w:t>
            </w:r>
          </w:p>
        </w:tc>
        <w:tc>
          <w:tcPr>
            <w:tcW w:w="5882" w:type="dxa"/>
            <w:tcBorders>
              <w:top w:val="single" w:color="auto" w:sz="4" w:space="0"/>
              <w:left w:val="single" w:color="auto" w:sz="4" w:space="0"/>
              <w:bottom w:val="single" w:color="auto" w:sz="4" w:space="0"/>
              <w:right w:val="single" w:color="auto" w:sz="4" w:space="0"/>
            </w:tcBorders>
            <w:vAlign w:val="center"/>
          </w:tcPr>
          <w:p w14:paraId="5FA0660F">
            <w:pPr>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z w:val="24"/>
                <w:szCs w:val="24"/>
                <w:highlight w:val="none"/>
                <w:lang w:eastAsia="zh-CN"/>
              </w:rPr>
              <w:t>符合“第二章供应商须知投标须知前附表” 第2项规定</w:t>
            </w:r>
          </w:p>
        </w:tc>
      </w:tr>
      <w:tr w14:paraId="1E18A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745" w:type="dxa"/>
            <w:tcBorders>
              <w:top w:val="single" w:color="auto" w:sz="4" w:space="0"/>
              <w:right w:val="single" w:color="auto" w:sz="4" w:space="0"/>
            </w:tcBorders>
            <w:vAlign w:val="center"/>
          </w:tcPr>
          <w:p w14:paraId="001495EE">
            <w:pPr>
              <w:jc w:val="center"/>
              <w:rPr>
                <w:rFonts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7</w:t>
            </w:r>
          </w:p>
        </w:tc>
        <w:tc>
          <w:tcPr>
            <w:tcW w:w="3230" w:type="dxa"/>
            <w:tcBorders>
              <w:top w:val="single" w:color="auto" w:sz="4" w:space="0"/>
              <w:left w:val="single" w:color="auto" w:sz="4" w:space="0"/>
              <w:right w:val="single" w:color="auto" w:sz="4" w:space="0"/>
            </w:tcBorders>
            <w:vAlign w:val="center"/>
          </w:tcPr>
          <w:p w14:paraId="00B3A92C">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其他要求</w:t>
            </w:r>
          </w:p>
        </w:tc>
        <w:tc>
          <w:tcPr>
            <w:tcW w:w="5882" w:type="dxa"/>
            <w:tcBorders>
              <w:top w:val="single" w:color="auto" w:sz="4" w:space="0"/>
              <w:left w:val="single" w:color="auto" w:sz="4" w:space="0"/>
              <w:bottom w:val="single" w:color="auto" w:sz="4" w:space="0"/>
              <w:right w:val="single" w:color="auto" w:sz="4" w:space="0"/>
            </w:tcBorders>
            <w:vAlign w:val="center"/>
          </w:tcPr>
          <w:p w14:paraId="5CEB4ED4">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符合“第二章供应商须知投标须知前附表” 第2项规定</w:t>
            </w:r>
          </w:p>
        </w:tc>
      </w:tr>
    </w:tbl>
    <w:p w14:paraId="75365B6A">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23.2合格供应商不足 3 家的，不再评标。</w:t>
      </w:r>
    </w:p>
    <w:p w14:paraId="26FE6578">
      <w:pPr>
        <w:pStyle w:val="2"/>
        <w:spacing w:before="210" w:line="500" w:lineRule="exact"/>
        <w:jc w:val="center"/>
        <w:outlineLvl w:val="2"/>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六．评标</w:t>
      </w:r>
    </w:p>
    <w:p w14:paraId="0AF4E661">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24  评标及评标委员会的组成</w:t>
      </w:r>
    </w:p>
    <w:p w14:paraId="222DD356">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24.1 评标工作由依法组建的评标委员会负责。评标委员会由技术、经济等方面的专家和采购人代表组成，具体人数见投标须知前附表。</w:t>
      </w:r>
    </w:p>
    <w:p w14:paraId="4577D86E">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24.2 评标专家从法定相关专家库中随机抽取产生。评标委员会主任由评标委员会成员选举产生，负责主持具体评标工作,采购人代表不得作为评标委员会主任。评标委员会根据有关法律法规和招标文件规定的方法和标准独立评标，负责完成评标的全过程直至向采购人推荐中标候选人。</w:t>
      </w:r>
    </w:p>
    <w:p w14:paraId="392E4C93">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25  评标过程的保密</w:t>
      </w:r>
    </w:p>
    <w:p w14:paraId="2C07998F">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25.1 评标将采取全封闭的方式（不向其他供应商公布、透露其价格等信息）。评标开始后，直至授予中标供应商合同为止，凡属于对投标文件的审查、澄清、评价和比较有关的资料，中标候选人的推荐情况及其他任何与评标有关的情况均应严格保密。</w:t>
      </w:r>
    </w:p>
    <w:p w14:paraId="365C1635">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25.2 在评标过程中，如果供应商试图在投标文件审查、澄清、比较及授予合同等方面向采购人和评标委员会施加任何影响，都将会导致其投标文件被拒绝。</w:t>
      </w:r>
    </w:p>
    <w:p w14:paraId="65ED925F">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26  投标文件的澄清、说明或补正</w:t>
      </w:r>
    </w:p>
    <w:p w14:paraId="59E287E8">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26.1 对于投标文件中含义不明确、同类问题表述不一致或者有明显文字和计算错误的内容，评标委员会应当以书面形式要求供应商作出必要的澄清、说明或者补正。但不得超出投标文件的范围或改变投标文件的实质性内容，也不得未经评标委员会允许主动提出澄清、说明或者补正。</w:t>
      </w:r>
    </w:p>
    <w:p w14:paraId="11F5ED9C">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26.2 供应商的澄清、说明或补正是投标文件的组成部分，取代投标文件中被说明或补正的部分。</w:t>
      </w:r>
    </w:p>
    <w:p w14:paraId="334B58C0">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26.3 供应商的澄清、说明或者补正应当采用书面形式，并加盖公章或者由法定代表人或其授权的代表签字。</w:t>
      </w:r>
    </w:p>
    <w:p w14:paraId="59903D9A">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27 投标文件中报价的修正</w:t>
      </w:r>
    </w:p>
    <w:p w14:paraId="6F71250D">
      <w:pPr>
        <w:pStyle w:val="2"/>
        <w:spacing w:line="500" w:lineRule="exact"/>
        <w:ind w:firstLine="354" w:firstLineChars="150"/>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投标文件报价出现前后不一致的，按照下列规定修正：</w:t>
      </w:r>
    </w:p>
    <w:p w14:paraId="78B9EBEF">
      <w:pPr>
        <w:pStyle w:val="2"/>
        <w:spacing w:line="500" w:lineRule="exact"/>
        <w:ind w:firstLine="354" w:firstLineChars="150"/>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（1）投标文件中开标一览表（报价表）内容与投标文件中相应内容不一致的，以开标一览表（报价表）为准；</w:t>
      </w:r>
    </w:p>
    <w:p w14:paraId="760E5880">
      <w:pPr>
        <w:pStyle w:val="2"/>
        <w:spacing w:line="500" w:lineRule="exact"/>
        <w:ind w:firstLine="236" w:firstLineChars="100"/>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（2）大写金额和小写金额不一致的，以大写金额为准；</w:t>
      </w:r>
    </w:p>
    <w:p w14:paraId="6C2A3F66">
      <w:pPr>
        <w:pStyle w:val="2"/>
        <w:spacing w:line="500" w:lineRule="exact"/>
        <w:ind w:firstLine="236" w:firstLineChars="100"/>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（3）单价金额小数点或者百分比有明显错位的，以开标一览表的总价为准，并修改单价；</w:t>
      </w:r>
    </w:p>
    <w:p w14:paraId="5A7FADBE">
      <w:pPr>
        <w:pStyle w:val="2"/>
        <w:spacing w:line="500" w:lineRule="exact"/>
        <w:ind w:firstLine="236" w:firstLineChars="100"/>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（4）总价金额与按单价汇总金额不一致的，以单价金额计算结果为准。</w:t>
      </w:r>
    </w:p>
    <w:p w14:paraId="3D341072">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同时出现两种以上不一致的，按照前款规定的顺序修正。修正后的报价按照本办法第二十七条规定经供应商确认后产生约束力，供应商不确认的，其投标无效。</w:t>
      </w:r>
    </w:p>
    <w:p w14:paraId="3B40ACA9">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28 评标</w:t>
      </w:r>
    </w:p>
    <w:p w14:paraId="30D95083">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28.1评标程序：</w:t>
      </w:r>
    </w:p>
    <w:p w14:paraId="6901E642">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（1）首先由评标委员会对所有资格审查合格的供应商投标文件进行符合性审查。</w:t>
      </w:r>
    </w:p>
    <w:p w14:paraId="6F0B41E8">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（2）通过符合性审查的供应商按照第三章评标方法及标准规定对供应商进行打分，按照得分进行排序，并向采购人推荐中标候选人。</w:t>
      </w:r>
    </w:p>
    <w:p w14:paraId="7A1BB2DB">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28.2 符合性审查是指依据招标文件的规定，从商务和技术角度对投标文件的有效性和完整性进行审查，以确定是否对招标文件的实质性要求做出响应。</w:t>
      </w:r>
    </w:p>
    <w:p w14:paraId="37D15556">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28.3 投标无效</w:t>
      </w:r>
    </w:p>
    <w:p w14:paraId="78650B19">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在对投标文件进行比较与评价之前，根据招标文件的规定，评标委员会要审查每份投标文件是否响应了招标文件的要求。供应商不得通过修正或撤销不符合要求的偏离，从而使其投标成为实质上响应的投标。</w:t>
      </w:r>
    </w:p>
    <w:p w14:paraId="1B02AD09">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评标委员会判断投标是否响应只根据招标文件要求和投标文件内容。</w:t>
      </w:r>
    </w:p>
    <w:p w14:paraId="107015EA">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28.3.1 如发现下列情况之一的，其投标将被认定为投标无效：</w:t>
      </w:r>
    </w:p>
    <w:p w14:paraId="6757D8D1">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（1）未按照招标文件规定要求签署、盖章的；</w:t>
      </w:r>
    </w:p>
    <w:p w14:paraId="459E99CE">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（2）投标有效期不满足招标文件要求；</w:t>
      </w:r>
    </w:p>
    <w:p w14:paraId="0404DB67">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（3）交货期、质保期不满足招标文件要求；</w:t>
      </w:r>
    </w:p>
    <w:p w14:paraId="5EF15535">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（4）投标报价超过本项目采购预算价；</w:t>
      </w:r>
    </w:p>
    <w:p w14:paraId="7D3315C4">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（5）不满足招标文件实质性条款的；</w:t>
      </w:r>
    </w:p>
    <w:p w14:paraId="755AE1A5">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（6）供应商以他人的名义投标、串通投标的，其投标无效；</w:t>
      </w:r>
    </w:p>
    <w:p w14:paraId="5C7E7C94">
      <w:pPr>
        <w:pStyle w:val="2"/>
        <w:spacing w:line="500" w:lineRule="exact"/>
        <w:ind w:firstLine="1047" w:firstLineChars="444"/>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1）不同供应商的投标文件由同一单位或者个人编制的；</w:t>
      </w:r>
    </w:p>
    <w:p w14:paraId="376F53C6">
      <w:pPr>
        <w:pStyle w:val="2"/>
        <w:spacing w:line="500" w:lineRule="exact"/>
        <w:ind w:firstLine="1047" w:firstLineChars="444"/>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2）不同供应商委托同一单位或者个人办理投标事宜的；</w:t>
      </w:r>
    </w:p>
    <w:p w14:paraId="60B4D416">
      <w:pPr>
        <w:pStyle w:val="2"/>
        <w:spacing w:line="500" w:lineRule="exact"/>
        <w:ind w:firstLine="1047" w:firstLineChars="444"/>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3）不同供应商的投标文件载明的项目管理成员或者联系人员为同一人的；</w:t>
      </w:r>
    </w:p>
    <w:p w14:paraId="747AE006">
      <w:pPr>
        <w:pStyle w:val="2"/>
        <w:spacing w:line="500" w:lineRule="exact"/>
        <w:ind w:firstLine="1047" w:firstLineChars="444"/>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4）不同供应商的投标文件异常一致或者投标报价呈规律性差异的；</w:t>
      </w:r>
    </w:p>
    <w:p w14:paraId="4B4F9C2B">
      <w:pPr>
        <w:pStyle w:val="2"/>
        <w:spacing w:line="500" w:lineRule="exact"/>
        <w:ind w:firstLine="1047" w:firstLineChars="444"/>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5）不同供应商的投标文件相互混装的；</w:t>
      </w:r>
    </w:p>
    <w:p w14:paraId="00111515">
      <w:pPr>
        <w:pStyle w:val="2"/>
        <w:spacing w:line="500" w:lineRule="exact"/>
        <w:ind w:firstLine="1062" w:firstLineChars="450"/>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6）不同供应商的电子投标(响应)文件上传计算机的网卡 MAC 地址、CPU 序列号和硬盘序列号等硬件信息相同的；</w:t>
      </w:r>
    </w:p>
    <w:p w14:paraId="48F3B9AD">
      <w:pPr>
        <w:pStyle w:val="2"/>
        <w:spacing w:line="500" w:lineRule="exact"/>
        <w:ind w:firstLine="929" w:firstLineChars="394"/>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7）不同供应商的投标(响应)文件由同一电子设备编制、打印加密或者上传；</w:t>
      </w:r>
    </w:p>
    <w:p w14:paraId="0DB6A3B1">
      <w:pPr>
        <w:pStyle w:val="2"/>
        <w:spacing w:line="500" w:lineRule="exact"/>
        <w:ind w:firstLine="944" w:firstLineChars="400"/>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8）不同供应商的投标(响应)文件由同一电子设备打印、复印；</w:t>
      </w:r>
    </w:p>
    <w:p w14:paraId="4B28B29F">
      <w:pPr>
        <w:pStyle w:val="2"/>
        <w:spacing w:line="500" w:lineRule="exact"/>
        <w:ind w:firstLine="944" w:firstLineChars="400"/>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9）不同供应商的投标(响应)文件由同一人送达或者分发，或者不同供应商联系人为同一人或不同联系人的联系电话一致的；</w:t>
      </w:r>
    </w:p>
    <w:p w14:paraId="29712DA5">
      <w:pPr>
        <w:pStyle w:val="2"/>
        <w:spacing w:line="500" w:lineRule="exact"/>
        <w:ind w:firstLine="929" w:firstLineChars="394"/>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10）不同供应商的投标(响应)文件的内容存在两处以上细节错误一致；</w:t>
      </w:r>
    </w:p>
    <w:p w14:paraId="11679ABC">
      <w:pPr>
        <w:pStyle w:val="2"/>
        <w:spacing w:line="500" w:lineRule="exact"/>
        <w:ind w:firstLine="929" w:firstLineChars="394"/>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11）不同供应商的法定代表人、委托代理人、项目经理、项目负责人等由同一个单位缴纳社会保险或者领取报酬的；</w:t>
      </w:r>
    </w:p>
    <w:p w14:paraId="0A431272">
      <w:pPr>
        <w:pStyle w:val="2"/>
        <w:spacing w:line="500" w:lineRule="exact"/>
        <w:ind w:firstLine="944" w:firstLineChars="400"/>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12）不同供应商投标(响应)文件中法定代表人或者负责人签字出自同一人之手；</w:t>
      </w:r>
    </w:p>
    <w:p w14:paraId="45ABE159">
      <w:pPr>
        <w:pStyle w:val="2"/>
        <w:spacing w:line="500" w:lineRule="exact"/>
        <w:ind w:firstLine="929" w:firstLineChars="394"/>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13)其它涉嫌串通的情形。</w:t>
      </w:r>
    </w:p>
    <w:p w14:paraId="1BDE8F2F">
      <w:pPr>
        <w:pStyle w:val="2"/>
        <w:spacing w:line="500" w:lineRule="exact"/>
        <w:ind w:firstLine="472" w:firstLineChars="200"/>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（7）供应商提供虚假材料谋取中标的；</w:t>
      </w:r>
    </w:p>
    <w:p w14:paraId="20594A44">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（8）评标委员会认为供应商的报价明显低于其他通过符合性审查供应商的报价，有可能影响产品质量或者不能诚信履约，并不能在评标现场合理的时间内提供书面说明及相关证明材料证明其报价合理性的；</w:t>
      </w:r>
    </w:p>
    <w:p w14:paraId="79707843">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（9）投标文件报价出现前后不一致时，供应商不确认修正的；</w:t>
      </w:r>
    </w:p>
    <w:p w14:paraId="43EA6591">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（10）投标文件含有采购人不能接受的附加条件的；</w:t>
      </w:r>
    </w:p>
    <w:p w14:paraId="15C84300">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（11）属于招标文件规定的其他投标无效情形；</w:t>
      </w:r>
    </w:p>
    <w:p w14:paraId="0A9EAD15">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（12）法律、法规和招标文件规定的其他无效情形。</w:t>
      </w:r>
    </w:p>
    <w:p w14:paraId="35A01313">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28.4 评标委员会判断投标文件的响应性仅基于投标文件本身，而不寻求外部的证据。未实质上响应招标文件要求的投标文件将被拒绝，供应商不得通过修正或撤销不符之处而使其投标成为实质上响应投标。</w:t>
      </w:r>
    </w:p>
    <w:p w14:paraId="5B2EA420">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28.5 评标专家将允许修正投标文件中不构成重大偏离的、微小的、非正规的、不一致的或不规则的地方，但这些修改不能影响任何供应商竞争地位的公正性。</w:t>
      </w:r>
    </w:p>
    <w:p w14:paraId="6989182C">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28.6 在评标过程中，凡遇到招标文件中无界定或界定不清、前后不一致使评委会意见有分歧且又难以协商一致的问题，均由评委会予以表决，获得半数以上同意的即为通过，未获得半数同意的即为否决。评标委员会发现招标文件存在歧义、重大缺陷导致评标工作无法进行，或者招标文件内容违反国家有关强制性规定的，应当停止评标工作，与采购人或者采购代理机构沟通并作书面记录。</w:t>
      </w:r>
    </w:p>
    <w:p w14:paraId="72FD0179">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29 评标方法及标准</w:t>
      </w:r>
    </w:p>
    <w:p w14:paraId="623BD421">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详见第三章。</w:t>
      </w:r>
    </w:p>
    <w:p w14:paraId="07DAA14E">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30 废标</w:t>
      </w:r>
    </w:p>
    <w:p w14:paraId="64B5410E">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出现下列情形之一，将导致项目废标：</w:t>
      </w:r>
    </w:p>
    <w:p w14:paraId="4CAC030B">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（1）符合专业条件的供应商或者对招标文件做实质性响应的供应商不足三家；</w:t>
      </w:r>
    </w:p>
    <w:p w14:paraId="73FC4F79">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（2）出现影响采购公正的违法、违规行为的；</w:t>
      </w:r>
    </w:p>
    <w:p w14:paraId="325A55F7">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（3）供应商的报价均超过了采购预算（或最高限价）；</w:t>
      </w:r>
    </w:p>
    <w:p w14:paraId="73D424EE">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（4）因重大变故，采购任务取消的。</w:t>
      </w:r>
    </w:p>
    <w:p w14:paraId="5146A703">
      <w:pPr>
        <w:pStyle w:val="2"/>
        <w:spacing w:line="500" w:lineRule="exact"/>
        <w:ind w:firstLine="464" w:firstLineChars="196"/>
        <w:jc w:val="center"/>
        <w:outlineLvl w:val="0"/>
        <w:rPr>
          <w:rFonts w:ascii="仿宋" w:hAnsi="仿宋" w:eastAsia="仿宋"/>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七．定标</w:t>
      </w:r>
    </w:p>
    <w:p w14:paraId="656645D8">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31 确定中标人</w:t>
      </w:r>
    </w:p>
    <w:p w14:paraId="4A94DD0B">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31.1 评标委员会将根据评标标准，按投标须知前附表中规定的数量推荐中标候选人。</w:t>
      </w:r>
    </w:p>
    <w:p w14:paraId="7A5BCEAC">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31.2 按投标须知前附表中规定是否由评标委员会直接确定中标人。</w:t>
      </w:r>
    </w:p>
    <w:p w14:paraId="15DB1A1D">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31.3 评标结束后，代理机构在 2 个工作日内将评审报告送采购人确认，采购人在收到评审报告后 5 个工作日内，从评审报告中推荐的中标候选人中确定中标人，经采购人书面确认后，中标结果将在发布招标公告的同一网站上进行公告，中标公告期限 1 个工作日。</w:t>
      </w:r>
    </w:p>
    <w:p w14:paraId="6024F27B">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32 告知招标结果</w:t>
      </w:r>
    </w:p>
    <w:p w14:paraId="31EF1211">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在公告中标结果的同时，采购人或者采购代理机构对未通过资格审查的供应商，告知其未通过的原因；采用综合评分法评审的，告知未中标人本人的评审得分与排序。</w:t>
      </w:r>
    </w:p>
    <w:p w14:paraId="66A0EA74">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33 中标通知书</w:t>
      </w:r>
    </w:p>
    <w:p w14:paraId="3F7279A2">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33.1 在公告中标结果的同时，采购人向中标人发出中标通知书。</w:t>
      </w:r>
    </w:p>
    <w:p w14:paraId="3C5E7C63">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33.2 中标通知书将作为进行合同谈判和签订的依据。</w:t>
      </w:r>
    </w:p>
    <w:p w14:paraId="34D9F918">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34 质疑的提出与接收</w:t>
      </w:r>
    </w:p>
    <w:p w14:paraId="23A898ED">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34.1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57008049">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34.2 质疑供应商应按照财政部制定的《政府采购质疑函范本》格式（可从财政部官方网站下载）和《政府采购质疑和投诉办法》的要求，在法定质疑期内以书面形式提出质疑，针对同一采购程序环节的质疑次数应符合投标须知前附表的规定。</w:t>
      </w:r>
    </w:p>
    <w:p w14:paraId="1157AC2E">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34.3 超出法定质疑期提交的质疑将被拒绝。</w:t>
      </w:r>
    </w:p>
    <w:p w14:paraId="20291289">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34.4 重复或分次提出的、内容或形式不符合《政府采购质疑和投诉办法》的，质疑供应商将依法承担不利后果。</w:t>
      </w:r>
    </w:p>
    <w:p w14:paraId="22B81925">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34.5 供应商对质疑、投诉应当有明确的请求和必要的证明材料，并对质疑和投诉内容的真实性承担责任。</w:t>
      </w:r>
      <w:bookmarkStart w:id="113" w:name="_Toc153636667"/>
    </w:p>
    <w:p w14:paraId="1D39F780">
      <w:pPr>
        <w:pStyle w:val="2"/>
        <w:spacing w:line="500" w:lineRule="exact"/>
        <w:ind w:firstLine="464" w:firstLineChars="196"/>
        <w:jc w:val="center"/>
        <w:outlineLvl w:val="0"/>
        <w:rPr>
          <w:rFonts w:ascii="仿宋" w:hAnsi="仿宋" w:eastAsia="仿宋"/>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八．授予合同</w:t>
      </w:r>
      <w:bookmarkEnd w:id="113"/>
    </w:p>
    <w:p w14:paraId="273757B2">
      <w:pPr>
        <w:pStyle w:val="2"/>
        <w:spacing w:line="500" w:lineRule="exact"/>
        <w:ind w:firstLine="464" w:firstLineChars="196"/>
        <w:outlineLvl w:val="0"/>
        <w:rPr>
          <w:rFonts w:ascii="仿宋" w:hAnsi="仿宋" w:eastAsia="仿宋"/>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35 合同授予标准</w:t>
      </w:r>
    </w:p>
    <w:p w14:paraId="663DA21F">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35.1 本招标项目的合同将授予按本须知第 33 款所确定的中标人。</w:t>
      </w:r>
    </w:p>
    <w:p w14:paraId="44523E79">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35.2 采购人将根据评标报告，确定排名第一的中标候选人为中标人。当确定中标的中标候选人放弃中标、因不可抗力提出不能履行合同的，采购人可以按评标委员会推荐的中标候选人顺序顺延至第二中标候选人或重新进行招标，如第二中标候选人也放弃中标、因不可抗力提出不能履行合同的的采购人可顺延至第三中标候选人或重新进行招标。评标委员会推荐中标候选人的人数见供应商须知前附表。</w:t>
      </w:r>
    </w:p>
    <w:p w14:paraId="70708709">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35.3 更改采购货物数量的权力</w:t>
      </w:r>
    </w:p>
    <w:p w14:paraId="65A930B1">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3BCB2DDD">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35.4 中标人在中标通知书发出后 15 日内与采购人签订合同。</w:t>
      </w:r>
    </w:p>
    <w:p w14:paraId="737B8493">
      <w:pPr>
        <w:pStyle w:val="2"/>
        <w:spacing w:line="500" w:lineRule="exact"/>
        <w:ind w:firstLine="464" w:firstLineChars="196"/>
        <w:outlineLvl w:val="0"/>
        <w:rPr>
          <w:rFonts w:ascii="仿宋" w:hAnsi="仿宋" w:eastAsia="仿宋"/>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36 合同协议书的签订</w:t>
      </w:r>
    </w:p>
    <w:p w14:paraId="182985C7">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36.1 签订合同后，采购人和中标人不得订立背离合同实质性内容的其他协议。招标文件、中标人的投标文件和澄清文件、中标通知书等文件资料，均应作为签约的合同文本的附件和基础。</w:t>
      </w:r>
    </w:p>
    <w:p w14:paraId="7654C05B">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36.2 中标人不按中标通知书规定的时间内与采购人订立合同，则采购人将取消其中标人资格，给采购人造成损失的，应当予以赔偿，同时依法承担相应法律责任。</w:t>
      </w:r>
    </w:p>
    <w:p w14:paraId="67EF9909">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36.3 中标人应当按照合同约定履行义务，完成中标项目，不得将中标项目转让(转包)给他人，中标项目是否分包根据采购人要求执行。</w:t>
      </w:r>
    </w:p>
    <w:p w14:paraId="5384C6DC">
      <w:pPr>
        <w:pStyle w:val="2"/>
        <w:spacing w:line="500" w:lineRule="exact"/>
        <w:ind w:firstLine="464" w:firstLineChars="196"/>
        <w:outlineLvl w:val="0"/>
        <w:rPr>
          <w:rFonts w:ascii="仿宋" w:hAnsi="仿宋" w:eastAsia="仿宋"/>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37 履约保证金</w:t>
      </w:r>
    </w:p>
    <w:p w14:paraId="7FE93F1E">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详见投标须知前附表 22 规定。</w:t>
      </w:r>
    </w:p>
    <w:p w14:paraId="60FE69FB">
      <w:pPr>
        <w:pStyle w:val="2"/>
        <w:spacing w:before="210" w:line="500" w:lineRule="exact"/>
        <w:jc w:val="center"/>
        <w:outlineLvl w:val="2"/>
        <w:rPr>
          <w:rFonts w:ascii="仿宋" w:hAnsi="仿宋" w:eastAsia="仿宋"/>
          <w:b/>
          <w:color w:val="auto"/>
          <w:spacing w:val="-2"/>
          <w:sz w:val="24"/>
          <w:szCs w:val="24"/>
          <w:highlight w:val="none"/>
          <w:lang w:eastAsia="zh-CN"/>
        </w:rPr>
      </w:pPr>
      <w:bookmarkStart w:id="114" w:name="_Toc153636692"/>
      <w:r>
        <w:rPr>
          <w:rFonts w:hint="eastAsia" w:ascii="仿宋" w:hAnsi="仿宋" w:eastAsia="仿宋"/>
          <w:b/>
          <w:color w:val="auto"/>
          <w:spacing w:val="-2"/>
          <w:sz w:val="24"/>
          <w:szCs w:val="24"/>
          <w:highlight w:val="none"/>
          <w:lang w:eastAsia="zh-CN"/>
        </w:rPr>
        <w:t>九．需要补充的其他内容</w:t>
      </w:r>
      <w:bookmarkEnd w:id="114"/>
    </w:p>
    <w:p w14:paraId="7300DF0C">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15" w:name="_Toc153636693"/>
      <w:r>
        <w:rPr>
          <w:rFonts w:hint="eastAsia" w:ascii="仿宋" w:hAnsi="仿宋" w:eastAsia="仿宋"/>
          <w:color w:val="auto"/>
          <w:spacing w:val="-2"/>
          <w:sz w:val="24"/>
          <w:szCs w:val="24"/>
          <w:highlight w:val="none"/>
          <w:lang w:eastAsia="zh-CN"/>
        </w:rPr>
        <w:t>需要补充的其他内容：见供应商须知前附表。</w:t>
      </w:r>
      <w:bookmarkEnd w:id="115"/>
    </w:p>
    <w:p w14:paraId="0EFF8AC4">
      <w:pPr>
        <w:pStyle w:val="2"/>
        <w:spacing w:before="87" w:line="223" w:lineRule="auto"/>
        <w:outlineLvl w:val="0"/>
        <w:rPr>
          <w:rFonts w:asciiTheme="minorEastAsia" w:hAnsiTheme="minorEastAsia" w:eastAsiaTheme="minorEastAsia"/>
          <w:b/>
          <w:color w:val="auto"/>
          <w:spacing w:val="9"/>
          <w:sz w:val="32"/>
          <w:szCs w:val="32"/>
          <w:highlight w:val="none"/>
          <w:lang w:eastAsia="zh-CN"/>
        </w:rPr>
      </w:pPr>
      <w:bookmarkStart w:id="116" w:name="_Toc153636694"/>
    </w:p>
    <w:p w14:paraId="53C20F31">
      <w:pPr>
        <w:pStyle w:val="2"/>
        <w:spacing w:before="87" w:line="223" w:lineRule="auto"/>
        <w:outlineLvl w:val="0"/>
        <w:rPr>
          <w:rFonts w:asciiTheme="minorEastAsia" w:hAnsiTheme="minorEastAsia" w:eastAsiaTheme="minorEastAsia"/>
          <w:b/>
          <w:color w:val="auto"/>
          <w:spacing w:val="9"/>
          <w:sz w:val="32"/>
          <w:szCs w:val="32"/>
          <w:highlight w:val="none"/>
          <w:lang w:eastAsia="zh-CN"/>
        </w:rPr>
      </w:pPr>
    </w:p>
    <w:p w14:paraId="73B35E72">
      <w:pPr>
        <w:pStyle w:val="2"/>
        <w:spacing w:before="87" w:line="223" w:lineRule="auto"/>
        <w:jc w:val="center"/>
        <w:outlineLvl w:val="0"/>
        <w:rPr>
          <w:rFonts w:asciiTheme="minorEastAsia" w:hAnsiTheme="minorEastAsia" w:eastAsiaTheme="minorEastAsia"/>
          <w:b/>
          <w:color w:val="auto"/>
          <w:sz w:val="32"/>
          <w:szCs w:val="32"/>
          <w:highlight w:val="none"/>
          <w:lang w:eastAsia="zh-CN"/>
        </w:rPr>
      </w:pPr>
      <w:r>
        <w:rPr>
          <w:rFonts w:asciiTheme="minorEastAsia" w:hAnsiTheme="minorEastAsia" w:eastAsiaTheme="minorEastAsia"/>
          <w:b/>
          <w:color w:val="auto"/>
          <w:spacing w:val="9"/>
          <w:sz w:val="32"/>
          <w:szCs w:val="32"/>
          <w:highlight w:val="none"/>
          <w:lang w:eastAsia="zh-CN"/>
        </w:rPr>
        <w:t>第三章评标方法及标准</w:t>
      </w:r>
      <w:bookmarkEnd w:id="116"/>
    </w:p>
    <w:p w14:paraId="372678CC">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117" w:name="_Toc153636383"/>
      <w:bookmarkStart w:id="118" w:name="_Toc153636695"/>
      <w:r>
        <w:rPr>
          <w:rFonts w:ascii="仿宋" w:hAnsi="仿宋" w:eastAsia="仿宋"/>
          <w:b/>
          <w:color w:val="auto"/>
          <w:spacing w:val="-2"/>
          <w:sz w:val="24"/>
          <w:szCs w:val="24"/>
          <w:highlight w:val="none"/>
          <w:lang w:eastAsia="zh-CN"/>
        </w:rPr>
        <w:t>一、评标依据：</w:t>
      </w:r>
      <w:bookmarkEnd w:id="117"/>
      <w:bookmarkEnd w:id="118"/>
    </w:p>
    <w:p w14:paraId="79CF1C80">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19" w:name="_Toc153636384"/>
      <w:bookmarkStart w:id="120" w:name="_Toc153636696"/>
      <w:r>
        <w:rPr>
          <w:rFonts w:ascii="仿宋" w:hAnsi="仿宋" w:eastAsia="仿宋"/>
          <w:color w:val="auto"/>
          <w:spacing w:val="-2"/>
          <w:sz w:val="24"/>
          <w:szCs w:val="24"/>
          <w:highlight w:val="none"/>
          <w:lang w:eastAsia="zh-CN"/>
        </w:rPr>
        <w:t>1. 《中华人民共和国政府采购法》；</w:t>
      </w:r>
      <w:bookmarkEnd w:id="119"/>
      <w:bookmarkEnd w:id="120"/>
    </w:p>
    <w:p w14:paraId="232293CE">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21" w:name="_Toc153636697"/>
      <w:bookmarkStart w:id="122" w:name="_Toc153636385"/>
      <w:r>
        <w:rPr>
          <w:rFonts w:ascii="仿宋" w:hAnsi="仿宋" w:eastAsia="仿宋"/>
          <w:color w:val="auto"/>
          <w:spacing w:val="-2"/>
          <w:sz w:val="24"/>
          <w:szCs w:val="24"/>
          <w:highlight w:val="none"/>
          <w:lang w:eastAsia="zh-CN"/>
        </w:rPr>
        <w:t>2. 《中华人民共和国政府采购法实施条例》；</w:t>
      </w:r>
      <w:bookmarkEnd w:id="121"/>
      <w:bookmarkEnd w:id="122"/>
    </w:p>
    <w:p w14:paraId="10806D6F">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23" w:name="_Toc153636386"/>
      <w:bookmarkStart w:id="124" w:name="_Toc153636698"/>
      <w:r>
        <w:rPr>
          <w:rFonts w:ascii="仿宋" w:hAnsi="仿宋" w:eastAsia="仿宋"/>
          <w:color w:val="auto"/>
          <w:spacing w:val="-2"/>
          <w:sz w:val="24"/>
          <w:szCs w:val="24"/>
          <w:highlight w:val="none"/>
          <w:lang w:eastAsia="zh-CN"/>
        </w:rPr>
        <w:t>3. 《政府采购货物和服务招标投标管理办法》（财政部第87号令）；</w:t>
      </w:r>
      <w:bookmarkEnd w:id="123"/>
      <w:bookmarkEnd w:id="124"/>
    </w:p>
    <w:p w14:paraId="4530062D">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25" w:name="_Toc153636699"/>
      <w:bookmarkStart w:id="126" w:name="_Toc153636387"/>
      <w:r>
        <w:rPr>
          <w:rFonts w:ascii="仿宋" w:hAnsi="仿宋" w:eastAsia="仿宋"/>
          <w:color w:val="auto"/>
          <w:spacing w:val="-2"/>
          <w:sz w:val="24"/>
          <w:szCs w:val="24"/>
          <w:highlight w:val="none"/>
          <w:lang w:eastAsia="zh-CN"/>
        </w:rPr>
        <w:t>4. 《政府采购评审专家管理办法》；</w:t>
      </w:r>
      <w:bookmarkEnd w:id="125"/>
      <w:bookmarkEnd w:id="126"/>
    </w:p>
    <w:p w14:paraId="0EA755C8">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27" w:name="_Toc153636700"/>
      <w:bookmarkStart w:id="128" w:name="_Toc153636388"/>
      <w:r>
        <w:rPr>
          <w:rFonts w:ascii="仿宋" w:hAnsi="仿宋" w:eastAsia="仿宋"/>
          <w:color w:val="auto"/>
          <w:spacing w:val="-2"/>
          <w:sz w:val="24"/>
          <w:szCs w:val="24"/>
          <w:highlight w:val="none"/>
          <w:lang w:eastAsia="zh-CN"/>
        </w:rPr>
        <w:t>5.其他相关的法律法规、部门规章及规范性文件规定；</w:t>
      </w:r>
      <w:bookmarkEnd w:id="127"/>
      <w:bookmarkEnd w:id="128"/>
    </w:p>
    <w:p w14:paraId="3ABDD71F">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29" w:name="_Toc153636389"/>
      <w:bookmarkStart w:id="130" w:name="_Toc153636701"/>
      <w:r>
        <w:rPr>
          <w:rFonts w:ascii="仿宋" w:hAnsi="仿宋" w:eastAsia="仿宋"/>
          <w:color w:val="auto"/>
          <w:spacing w:val="-2"/>
          <w:sz w:val="24"/>
          <w:szCs w:val="24"/>
          <w:highlight w:val="none"/>
          <w:lang w:eastAsia="zh-CN"/>
        </w:rPr>
        <w:t>6.本项目招标文件。</w:t>
      </w:r>
      <w:bookmarkEnd w:id="129"/>
      <w:bookmarkEnd w:id="130"/>
    </w:p>
    <w:p w14:paraId="34739655">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131" w:name="_Toc153636390"/>
      <w:bookmarkStart w:id="132" w:name="_Toc153636702"/>
      <w:r>
        <w:rPr>
          <w:rFonts w:ascii="仿宋" w:hAnsi="仿宋" w:eastAsia="仿宋"/>
          <w:b/>
          <w:color w:val="auto"/>
          <w:spacing w:val="-2"/>
          <w:sz w:val="24"/>
          <w:szCs w:val="24"/>
          <w:highlight w:val="none"/>
          <w:lang w:eastAsia="zh-CN"/>
        </w:rPr>
        <w:t>二、评标原则：客观、公正、审慎的原则；</w:t>
      </w:r>
      <w:bookmarkEnd w:id="131"/>
      <w:bookmarkEnd w:id="132"/>
    </w:p>
    <w:p w14:paraId="10452B31">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133" w:name="_Toc153636703"/>
      <w:bookmarkStart w:id="134" w:name="_Toc153636391"/>
      <w:r>
        <w:rPr>
          <w:rFonts w:ascii="仿宋" w:hAnsi="仿宋" w:eastAsia="仿宋"/>
          <w:b/>
          <w:color w:val="auto"/>
          <w:spacing w:val="-2"/>
          <w:sz w:val="24"/>
          <w:szCs w:val="24"/>
          <w:highlight w:val="none"/>
          <w:lang w:eastAsia="zh-CN"/>
        </w:rPr>
        <w:t>三、评标方法：</w:t>
      </w:r>
      <w:bookmarkEnd w:id="133"/>
      <w:bookmarkEnd w:id="134"/>
    </w:p>
    <w:p w14:paraId="0C7D9FFC">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35" w:name="_Toc153636392"/>
      <w:bookmarkStart w:id="136" w:name="_Toc153636704"/>
      <w:r>
        <w:rPr>
          <w:rFonts w:ascii="仿宋" w:hAnsi="仿宋" w:eastAsia="仿宋"/>
          <w:color w:val="auto"/>
          <w:spacing w:val="-2"/>
          <w:sz w:val="24"/>
          <w:szCs w:val="24"/>
          <w:highlight w:val="none"/>
          <w:lang w:eastAsia="zh-CN"/>
        </w:rPr>
        <w:t>本项目评标方法采用综合评分法，根据《中华人民共和国政府采购法实施条例》第三十四条 综合评分法，是指投标文件满足招标文件全部实质性要求且按照评审因素的量化指标评审</w:t>
      </w:r>
      <w:bookmarkEnd w:id="135"/>
      <w:bookmarkEnd w:id="136"/>
      <w:bookmarkStart w:id="137" w:name="_Toc153636705"/>
      <w:bookmarkStart w:id="138" w:name="_Toc153636393"/>
      <w:r>
        <w:rPr>
          <w:rFonts w:ascii="仿宋" w:hAnsi="仿宋" w:eastAsia="仿宋"/>
          <w:color w:val="auto"/>
          <w:spacing w:val="-2"/>
          <w:sz w:val="24"/>
          <w:szCs w:val="24"/>
          <w:highlight w:val="none"/>
          <w:lang w:eastAsia="zh-CN"/>
        </w:rPr>
        <w:t>得分最高的供应商为中标候选人的评标方法。</w:t>
      </w:r>
      <w:bookmarkEnd w:id="137"/>
      <w:bookmarkEnd w:id="138"/>
    </w:p>
    <w:p w14:paraId="36D8AF7F">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139" w:name="_Toc153636394"/>
      <w:bookmarkStart w:id="140" w:name="_Toc153636706"/>
      <w:r>
        <w:rPr>
          <w:rFonts w:ascii="仿宋" w:hAnsi="仿宋" w:eastAsia="仿宋"/>
          <w:b/>
          <w:color w:val="auto"/>
          <w:spacing w:val="-2"/>
          <w:sz w:val="24"/>
          <w:szCs w:val="24"/>
          <w:highlight w:val="none"/>
          <w:lang w:eastAsia="zh-CN"/>
        </w:rPr>
        <w:t>四、评标程序：</w:t>
      </w:r>
      <w:bookmarkEnd w:id="139"/>
      <w:bookmarkEnd w:id="140"/>
    </w:p>
    <w:p w14:paraId="4ADC8141">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141" w:name="_Toc153636707"/>
      <w:bookmarkStart w:id="142" w:name="_Toc153636395"/>
      <w:r>
        <w:rPr>
          <w:rFonts w:hint="eastAsia" w:ascii="仿宋" w:hAnsi="仿宋" w:eastAsia="仿宋"/>
          <w:b/>
          <w:color w:val="auto"/>
          <w:spacing w:val="-2"/>
          <w:sz w:val="24"/>
          <w:szCs w:val="24"/>
          <w:highlight w:val="none"/>
          <w:lang w:eastAsia="zh-CN"/>
        </w:rPr>
        <w:t>1.</w:t>
      </w:r>
      <w:bookmarkEnd w:id="141"/>
      <w:bookmarkEnd w:id="142"/>
      <w:r>
        <w:rPr>
          <w:rFonts w:hint="eastAsia" w:ascii="仿宋" w:hAnsi="仿宋" w:eastAsia="仿宋"/>
          <w:b/>
          <w:color w:val="auto"/>
          <w:spacing w:val="-2"/>
          <w:sz w:val="24"/>
          <w:szCs w:val="24"/>
          <w:highlight w:val="none"/>
          <w:lang w:eastAsia="zh-CN"/>
        </w:rPr>
        <w:t>符合性审查工作</w:t>
      </w:r>
    </w:p>
    <w:p w14:paraId="365FCEE6">
      <w:pPr>
        <w:pStyle w:val="2"/>
        <w:spacing w:line="500" w:lineRule="exact"/>
        <w:ind w:firstLine="462" w:firstLineChars="196"/>
        <w:outlineLvl w:val="0"/>
        <w:rPr>
          <w:rFonts w:ascii="仿宋" w:hAnsi="仿宋" w:eastAsia="仿宋"/>
          <w:color w:val="auto"/>
          <w:spacing w:val="-2"/>
          <w:sz w:val="24"/>
          <w:szCs w:val="24"/>
          <w:highlight w:val="none"/>
          <w:lang w:eastAsia="zh-CN"/>
        </w:rPr>
      </w:pPr>
      <w:bookmarkStart w:id="143" w:name="_Toc153636712"/>
      <w:bookmarkStart w:id="144" w:name="_Toc153636400"/>
      <w:r>
        <w:rPr>
          <w:rFonts w:hint="eastAsia" w:ascii="仿宋" w:hAnsi="仿宋" w:eastAsia="仿宋"/>
          <w:color w:val="auto"/>
          <w:spacing w:val="-2"/>
          <w:sz w:val="24"/>
          <w:szCs w:val="24"/>
          <w:highlight w:val="none"/>
          <w:lang w:eastAsia="zh-CN"/>
        </w:rPr>
        <w:t>符合性审查是指评标委员会依据招标文件的规定，从商务和技术方面对投标文件的有效性和完整性进行审查，以确定是否对招标文件的实质性要求做出响应。详见符合性审查表。</w:t>
      </w:r>
    </w:p>
    <w:p w14:paraId="6EF535D1">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2.要求供应商对投标文件有关事项作出澄清或者说明</w:t>
      </w:r>
    </w:p>
    <w:p w14:paraId="6044797F">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707275C7">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3.对投标文件进行比较和评价</w:t>
      </w:r>
    </w:p>
    <w:p w14:paraId="72FF35E6">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本项目评标方法为 综合评分法，评标委员会对满足招标文件全部实质性要求的投标文件，按照招标文件规定的评审因素的量化指标进行评审打分，以评审因素的量化指标评审得分从高到低顺序确定中标候选人。评标委员会成员独立对每个有效供应商的投标文件进行评价、打分；然后汇总每个供应商的得分，计算得分平均值，以平均值由高到低进行排序，按排序顺序推荐中标候选人。</w:t>
      </w:r>
    </w:p>
    <w:p w14:paraId="082181F0">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4.检查复核对评标结果。</w:t>
      </w:r>
    </w:p>
    <w:p w14:paraId="30FAA190">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5.评标委员会根据全体评标成员签字的原始评标记录和评标结果编写评标报告。评标报告包括以下内容：</w:t>
      </w:r>
    </w:p>
    <w:p w14:paraId="2FED23AF">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（一）招标公告刊登的媒体名称、开标日期和地点；</w:t>
      </w:r>
    </w:p>
    <w:p w14:paraId="13AB6356">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（二）供应商名单和评标委员会成员名单；</w:t>
      </w:r>
    </w:p>
    <w:p w14:paraId="2A394A4A">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（三）评标方法和标准；</w:t>
      </w:r>
    </w:p>
    <w:p w14:paraId="2F400E02">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（四）开标记录和评标情况及说明，包括无效供应商名单及原因；</w:t>
      </w:r>
    </w:p>
    <w:p w14:paraId="6117137E">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（五）评标结果，确定的中标候选人名单或者经采购人委托直接确定的中标人；</w:t>
      </w:r>
    </w:p>
    <w:p w14:paraId="2A12889C">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（六）其他需要说明的情况，包括评标过程中供应商根据评标委员会要求进行的澄清、说</w:t>
      </w:r>
    </w:p>
    <w:p w14:paraId="59493142">
      <w:pPr>
        <w:pStyle w:val="2"/>
        <w:spacing w:line="500" w:lineRule="exact"/>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明或者补正，评标委员会成员的更换等。</w:t>
      </w:r>
    </w:p>
    <w:p w14:paraId="034C1383">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五、评标纪律：</w:t>
      </w:r>
    </w:p>
    <w:p w14:paraId="05823EF8">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1.评标委员会成员应当按照评标原则，根据招标文件规定的评审程序、评审方法和评审标准进行评审。</w:t>
      </w:r>
    </w:p>
    <w:p w14:paraId="6A1B1645">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2.与投标有利害关系的人员应当回避，不得进入评标委员会；</w:t>
      </w:r>
    </w:p>
    <w:p w14:paraId="0A0298C0">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3.评标委员会成员在中标结果公告前，应对参与的评标委员会成员名单保密。</w:t>
      </w:r>
    </w:p>
    <w:p w14:paraId="3AD70A1B">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4.评标委员会成员应当在评标报告上签字，对自己的评审意见承担法律责任。对评标报告有异议的，应当在评标报告上签署不同意见，并说明理由，否则视为同意评标报告。</w:t>
      </w:r>
    </w:p>
    <w:p w14:paraId="04B11020">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5.评标委员会及其成员不得有下列行为：</w:t>
      </w:r>
    </w:p>
    <w:p w14:paraId="02D9678F">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（一）确定参与评标至评标结束前私自接触供应商；</w:t>
      </w:r>
    </w:p>
    <w:p w14:paraId="087A6F81">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（二）除投标文件中含义不明确、同类问题表述不一致或者有明显文字和计算错误的内容外，接受供应商提出的与投标文件不一致的澄清或者说明；</w:t>
      </w:r>
    </w:p>
    <w:p w14:paraId="131E004B">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（三）违反评标纪律发表倾向性意见或者征询采购人的倾向性意见；</w:t>
      </w:r>
    </w:p>
    <w:p w14:paraId="46F9543A">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（四）对需要专业判断的主观评审因素协商评分；</w:t>
      </w:r>
    </w:p>
    <w:p w14:paraId="7C0A2F2A">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（五）在评标过程中擅离职守，影响评标程序正常进行的；</w:t>
      </w:r>
    </w:p>
    <w:p w14:paraId="48E1FBF0">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（六）记录、复制或者带走任何评标资料；</w:t>
      </w:r>
    </w:p>
    <w:p w14:paraId="15A1F603">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（七）其他不遵守评标纪律的行为。</w:t>
      </w:r>
    </w:p>
    <w:p w14:paraId="68FF25C3">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评标委员会成员有前款第一至五项行为之一的，其评审意见无效。</w:t>
      </w:r>
    </w:p>
    <w:p w14:paraId="349AA5AC">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六、评标标准：</w:t>
      </w:r>
    </w:p>
    <w:p w14:paraId="428A26BE">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评标委员会应当按照招标文件中规定的评标方法和标准，对符合性审查合格的投标文件进行商务和技术评估，综合比较与评价。</w:t>
      </w:r>
    </w:p>
    <w:p w14:paraId="6283ACFB">
      <w:pPr>
        <w:pStyle w:val="2"/>
        <w:spacing w:line="500" w:lineRule="exact"/>
        <w:ind w:firstLine="462" w:firstLineChars="196"/>
        <w:outlineLvl w:val="0"/>
        <w:rPr>
          <w:rFonts w:ascii="仿宋" w:hAnsi="仿宋" w:eastAsia="仿宋"/>
          <w:color w:val="auto"/>
          <w:spacing w:val="-2"/>
          <w:sz w:val="24"/>
          <w:szCs w:val="24"/>
          <w:highlight w:val="none"/>
          <w:lang w:eastAsia="zh-CN"/>
        </w:rPr>
      </w:pPr>
      <w:r>
        <w:rPr>
          <w:rFonts w:hint="eastAsia" w:ascii="仿宋" w:hAnsi="仿宋" w:eastAsia="仿宋"/>
          <w:color w:val="auto"/>
          <w:spacing w:val="-2"/>
          <w:sz w:val="24"/>
          <w:szCs w:val="24"/>
          <w:highlight w:val="none"/>
          <w:lang w:eastAsia="zh-CN"/>
        </w:rPr>
        <w:t>评标委员会应当按照符合性审查表对通过资格审查的供应商的投标文件进行评审，以确定其是否满足招标文件的实质性要求，有一项不满足的，其投标文件按无效标处理。审查标准见下表</w:t>
      </w:r>
    </w:p>
    <w:p w14:paraId="7FA187E6">
      <w:pPr>
        <w:pStyle w:val="2"/>
        <w:spacing w:line="500" w:lineRule="exact"/>
        <w:ind w:firstLine="464" w:firstLineChars="196"/>
        <w:outlineLvl w:val="0"/>
        <w:rPr>
          <w:rFonts w:ascii="仿宋" w:hAnsi="仿宋" w:eastAsia="仿宋"/>
          <w:b/>
          <w:color w:val="auto"/>
          <w:spacing w:val="-2"/>
          <w:sz w:val="24"/>
          <w:szCs w:val="24"/>
          <w:highlight w:val="none"/>
          <w:lang w:eastAsia="zh-CN"/>
        </w:rPr>
      </w:pPr>
      <w:r>
        <w:rPr>
          <w:rFonts w:hint="eastAsia" w:ascii="仿宋" w:hAnsi="仿宋" w:eastAsia="仿宋"/>
          <w:b/>
          <w:color w:val="auto"/>
          <w:spacing w:val="-2"/>
          <w:sz w:val="24"/>
          <w:szCs w:val="24"/>
          <w:highlight w:val="none"/>
          <w:lang w:eastAsia="zh-CN"/>
        </w:rPr>
        <w:t>符合性</w:t>
      </w:r>
      <w:r>
        <w:rPr>
          <w:rFonts w:ascii="仿宋" w:hAnsi="仿宋" w:eastAsia="仿宋"/>
          <w:b/>
          <w:color w:val="auto"/>
          <w:spacing w:val="-2"/>
          <w:sz w:val="24"/>
          <w:szCs w:val="24"/>
          <w:highlight w:val="none"/>
          <w:lang w:eastAsia="zh-CN"/>
        </w:rPr>
        <w:t>审查标准如下：</w:t>
      </w:r>
      <w:bookmarkEnd w:id="143"/>
      <w:bookmarkEnd w:id="144"/>
    </w:p>
    <w:tbl>
      <w:tblPr>
        <w:tblStyle w:val="23"/>
        <w:tblW w:w="10061" w:type="dxa"/>
        <w:tblInd w:w="2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2613"/>
        <w:gridCol w:w="6598"/>
      </w:tblGrid>
      <w:tr w14:paraId="134D0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850" w:type="dxa"/>
            <w:tcBorders>
              <w:top w:val="single" w:color="000000" w:sz="2" w:space="0"/>
              <w:left w:val="single" w:color="000000" w:sz="2" w:space="0"/>
            </w:tcBorders>
            <w:vAlign w:val="center"/>
          </w:tcPr>
          <w:p w14:paraId="330D4ADC">
            <w:pPr>
              <w:pStyle w:val="22"/>
              <w:spacing w:before="76" w:line="221" w:lineRule="auto"/>
              <w:ind w:left="221"/>
              <w:jc w:val="center"/>
              <w:rPr>
                <w:rFonts w:ascii="仿宋" w:hAnsi="仿宋" w:eastAsia="仿宋"/>
                <w:b/>
                <w:color w:val="auto"/>
                <w:highlight w:val="none"/>
              </w:rPr>
            </w:pPr>
            <w:r>
              <w:rPr>
                <w:rFonts w:ascii="仿宋" w:hAnsi="仿宋" w:eastAsia="仿宋"/>
                <w:b/>
                <w:color w:val="auto"/>
                <w:spacing w:val="-2"/>
                <w:highlight w:val="none"/>
              </w:rPr>
              <w:t>序号</w:t>
            </w:r>
          </w:p>
        </w:tc>
        <w:tc>
          <w:tcPr>
            <w:tcW w:w="2613" w:type="dxa"/>
            <w:tcBorders>
              <w:top w:val="single" w:color="000000" w:sz="2" w:space="0"/>
            </w:tcBorders>
            <w:vAlign w:val="center"/>
          </w:tcPr>
          <w:p w14:paraId="08490644">
            <w:pPr>
              <w:pStyle w:val="22"/>
              <w:spacing w:before="76" w:line="220" w:lineRule="auto"/>
              <w:ind w:left="939"/>
              <w:jc w:val="center"/>
              <w:rPr>
                <w:rFonts w:ascii="仿宋" w:hAnsi="仿宋" w:eastAsia="仿宋"/>
                <w:b/>
                <w:color w:val="auto"/>
                <w:highlight w:val="none"/>
              </w:rPr>
            </w:pPr>
            <w:r>
              <w:rPr>
                <w:rFonts w:ascii="仿宋" w:hAnsi="仿宋" w:eastAsia="仿宋"/>
                <w:b/>
                <w:color w:val="auto"/>
                <w:spacing w:val="-2"/>
                <w:highlight w:val="none"/>
              </w:rPr>
              <w:t>评审因素</w:t>
            </w:r>
          </w:p>
        </w:tc>
        <w:tc>
          <w:tcPr>
            <w:tcW w:w="6598" w:type="dxa"/>
            <w:tcBorders>
              <w:top w:val="single" w:color="000000" w:sz="2" w:space="0"/>
              <w:right w:val="single" w:color="000000" w:sz="2" w:space="0"/>
            </w:tcBorders>
            <w:vAlign w:val="center"/>
          </w:tcPr>
          <w:p w14:paraId="286745D0">
            <w:pPr>
              <w:pStyle w:val="22"/>
              <w:spacing w:before="77" w:line="220" w:lineRule="auto"/>
              <w:ind w:left="2813"/>
              <w:jc w:val="center"/>
              <w:rPr>
                <w:rFonts w:ascii="仿宋" w:hAnsi="仿宋" w:eastAsia="仿宋"/>
                <w:b/>
                <w:color w:val="auto"/>
                <w:highlight w:val="none"/>
              </w:rPr>
            </w:pPr>
            <w:r>
              <w:rPr>
                <w:rFonts w:ascii="仿宋" w:hAnsi="仿宋" w:eastAsia="仿宋"/>
                <w:b/>
                <w:color w:val="auto"/>
                <w:spacing w:val="-2"/>
                <w:highlight w:val="none"/>
              </w:rPr>
              <w:t>评审标准</w:t>
            </w:r>
          </w:p>
        </w:tc>
      </w:tr>
      <w:tr w14:paraId="32971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50" w:type="dxa"/>
            <w:tcBorders>
              <w:left w:val="single" w:color="000000" w:sz="2" w:space="0"/>
            </w:tcBorders>
          </w:tcPr>
          <w:p w14:paraId="30B17FD7">
            <w:pPr>
              <w:pStyle w:val="22"/>
              <w:spacing w:before="87" w:line="182" w:lineRule="auto"/>
              <w:ind w:left="423"/>
              <w:rPr>
                <w:rFonts w:ascii="仿宋" w:hAnsi="仿宋" w:eastAsia="仿宋"/>
                <w:color w:val="auto"/>
                <w:highlight w:val="none"/>
              </w:rPr>
            </w:pPr>
            <w:r>
              <w:rPr>
                <w:rFonts w:ascii="仿宋" w:hAnsi="仿宋" w:eastAsia="仿宋"/>
                <w:color w:val="auto"/>
                <w:highlight w:val="none"/>
              </w:rPr>
              <w:t>1</w:t>
            </w:r>
          </w:p>
        </w:tc>
        <w:tc>
          <w:tcPr>
            <w:tcW w:w="2613" w:type="dxa"/>
          </w:tcPr>
          <w:p w14:paraId="473B6429">
            <w:pPr>
              <w:pStyle w:val="22"/>
              <w:spacing w:before="47" w:line="219" w:lineRule="auto"/>
              <w:ind w:left="584"/>
              <w:rPr>
                <w:rFonts w:ascii="仿宋" w:hAnsi="仿宋" w:eastAsia="仿宋"/>
                <w:color w:val="auto"/>
                <w:highlight w:val="none"/>
              </w:rPr>
            </w:pPr>
            <w:r>
              <w:rPr>
                <w:rFonts w:ascii="仿宋" w:hAnsi="仿宋" w:eastAsia="仿宋"/>
                <w:color w:val="auto"/>
                <w:spacing w:val="-2"/>
                <w:highlight w:val="none"/>
              </w:rPr>
              <w:t>标书雷同性分析</w:t>
            </w:r>
          </w:p>
        </w:tc>
        <w:tc>
          <w:tcPr>
            <w:tcW w:w="6598" w:type="dxa"/>
            <w:tcBorders>
              <w:right w:val="single" w:color="000000" w:sz="2" w:space="0"/>
            </w:tcBorders>
          </w:tcPr>
          <w:p w14:paraId="2EB81A39">
            <w:pPr>
              <w:pStyle w:val="22"/>
              <w:spacing w:before="47" w:line="219" w:lineRule="auto"/>
              <w:ind w:left="1259"/>
              <w:rPr>
                <w:rFonts w:ascii="仿宋" w:hAnsi="仿宋" w:eastAsia="仿宋"/>
                <w:color w:val="auto"/>
                <w:highlight w:val="none"/>
                <w:lang w:eastAsia="zh-CN"/>
              </w:rPr>
            </w:pPr>
            <w:r>
              <w:rPr>
                <w:rFonts w:ascii="仿宋" w:hAnsi="仿宋" w:eastAsia="仿宋"/>
                <w:color w:val="auto"/>
                <w:spacing w:val="-1"/>
                <w:highlight w:val="none"/>
                <w:lang w:eastAsia="zh-CN"/>
              </w:rPr>
              <w:t>投标（响应）文件制作机器码不能一致</w:t>
            </w:r>
          </w:p>
        </w:tc>
      </w:tr>
      <w:tr w14:paraId="7614B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50" w:type="dxa"/>
            <w:tcBorders>
              <w:left w:val="single" w:color="000000" w:sz="2" w:space="0"/>
            </w:tcBorders>
          </w:tcPr>
          <w:p w14:paraId="6D0DA9AA">
            <w:pPr>
              <w:pStyle w:val="22"/>
              <w:spacing w:before="87" w:line="182" w:lineRule="auto"/>
              <w:ind w:left="423"/>
              <w:rPr>
                <w:rFonts w:ascii="仿宋" w:hAnsi="仿宋" w:eastAsia="仿宋"/>
                <w:color w:val="auto"/>
                <w:highlight w:val="none"/>
              </w:rPr>
            </w:pPr>
            <w:r>
              <w:rPr>
                <w:rFonts w:ascii="仿宋" w:hAnsi="仿宋" w:eastAsia="仿宋"/>
                <w:color w:val="auto"/>
                <w:highlight w:val="none"/>
              </w:rPr>
              <w:t>2</w:t>
            </w:r>
          </w:p>
        </w:tc>
        <w:tc>
          <w:tcPr>
            <w:tcW w:w="2613" w:type="dxa"/>
          </w:tcPr>
          <w:p w14:paraId="6FA61190">
            <w:pPr>
              <w:pStyle w:val="22"/>
              <w:spacing w:before="87" w:line="182" w:lineRule="auto"/>
              <w:ind w:left="423"/>
              <w:rPr>
                <w:rFonts w:ascii="仿宋" w:hAnsi="仿宋" w:eastAsia="仿宋"/>
                <w:color w:val="auto"/>
                <w:highlight w:val="none"/>
              </w:rPr>
            </w:pPr>
            <w:r>
              <w:rPr>
                <w:rFonts w:ascii="仿宋" w:hAnsi="仿宋" w:eastAsia="仿宋"/>
                <w:color w:val="auto"/>
                <w:highlight w:val="none"/>
              </w:rPr>
              <w:t>供应商名称</w:t>
            </w:r>
          </w:p>
        </w:tc>
        <w:tc>
          <w:tcPr>
            <w:tcW w:w="6598" w:type="dxa"/>
            <w:tcBorders>
              <w:right w:val="single" w:color="000000" w:sz="2" w:space="0"/>
            </w:tcBorders>
          </w:tcPr>
          <w:p w14:paraId="5EEBCFFF">
            <w:pPr>
              <w:pStyle w:val="22"/>
              <w:spacing w:before="87" w:line="182" w:lineRule="auto"/>
              <w:ind w:left="423"/>
              <w:jc w:val="center"/>
              <w:rPr>
                <w:rFonts w:ascii="仿宋" w:hAnsi="仿宋" w:eastAsia="仿宋"/>
                <w:color w:val="auto"/>
                <w:highlight w:val="none"/>
              </w:rPr>
            </w:pPr>
            <w:r>
              <w:rPr>
                <w:rFonts w:ascii="仿宋" w:hAnsi="仿宋" w:eastAsia="仿宋"/>
                <w:color w:val="auto"/>
                <w:highlight w:val="none"/>
              </w:rPr>
              <w:t>与营业执照一致</w:t>
            </w:r>
          </w:p>
        </w:tc>
      </w:tr>
      <w:tr w14:paraId="7F7A3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50" w:type="dxa"/>
            <w:tcBorders>
              <w:left w:val="single" w:color="000000" w:sz="2" w:space="0"/>
            </w:tcBorders>
            <w:vAlign w:val="center"/>
          </w:tcPr>
          <w:p w14:paraId="5D5A55BD">
            <w:pPr>
              <w:pStyle w:val="22"/>
              <w:spacing w:before="87" w:line="182" w:lineRule="auto"/>
              <w:ind w:left="423"/>
              <w:rPr>
                <w:rFonts w:ascii="仿宋" w:hAnsi="仿宋" w:eastAsia="仿宋"/>
                <w:color w:val="auto"/>
                <w:highlight w:val="none"/>
              </w:rPr>
            </w:pPr>
            <w:r>
              <w:rPr>
                <w:rFonts w:ascii="仿宋" w:hAnsi="仿宋" w:eastAsia="仿宋"/>
                <w:color w:val="auto"/>
                <w:highlight w:val="none"/>
              </w:rPr>
              <w:t>3</w:t>
            </w:r>
          </w:p>
        </w:tc>
        <w:tc>
          <w:tcPr>
            <w:tcW w:w="2613" w:type="dxa"/>
            <w:vAlign w:val="center"/>
          </w:tcPr>
          <w:p w14:paraId="22F99A50">
            <w:pPr>
              <w:pStyle w:val="22"/>
              <w:spacing w:before="87" w:line="182" w:lineRule="auto"/>
              <w:jc w:val="center"/>
              <w:rPr>
                <w:rFonts w:ascii="仿宋" w:hAnsi="仿宋" w:eastAsia="仿宋"/>
                <w:color w:val="auto"/>
                <w:highlight w:val="none"/>
              </w:rPr>
            </w:pPr>
            <w:r>
              <w:rPr>
                <w:rFonts w:ascii="仿宋" w:hAnsi="仿宋" w:eastAsia="仿宋"/>
                <w:color w:val="auto"/>
                <w:highlight w:val="none"/>
              </w:rPr>
              <w:t>投标文件签字盖章</w:t>
            </w:r>
          </w:p>
        </w:tc>
        <w:tc>
          <w:tcPr>
            <w:tcW w:w="6598" w:type="dxa"/>
            <w:tcBorders>
              <w:right w:val="single" w:color="000000" w:sz="2" w:space="0"/>
            </w:tcBorders>
            <w:vAlign w:val="center"/>
          </w:tcPr>
          <w:p w14:paraId="5CAD41B8">
            <w:pPr>
              <w:pStyle w:val="22"/>
              <w:spacing w:before="87" w:line="182" w:lineRule="auto"/>
              <w:jc w:val="center"/>
              <w:rPr>
                <w:rFonts w:ascii="仿宋" w:hAnsi="仿宋" w:eastAsia="仿宋"/>
                <w:color w:val="auto"/>
                <w:highlight w:val="none"/>
                <w:lang w:eastAsia="zh-CN"/>
              </w:rPr>
            </w:pPr>
            <w:r>
              <w:rPr>
                <w:rFonts w:ascii="仿宋" w:hAnsi="仿宋" w:eastAsia="仿宋"/>
                <w:color w:val="auto"/>
                <w:highlight w:val="none"/>
                <w:lang w:eastAsia="zh-CN"/>
              </w:rPr>
              <w:t>按照招标文件格式要求签字</w:t>
            </w:r>
            <w:r>
              <w:rPr>
                <w:rFonts w:hint="eastAsia" w:ascii="仿宋" w:hAnsi="仿宋" w:eastAsia="仿宋"/>
                <w:color w:val="auto"/>
                <w:highlight w:val="none"/>
                <w:lang w:eastAsia="zh-CN"/>
              </w:rPr>
              <w:t>盖章</w:t>
            </w:r>
          </w:p>
        </w:tc>
      </w:tr>
      <w:tr w14:paraId="552C1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50" w:type="dxa"/>
            <w:tcBorders>
              <w:left w:val="single" w:color="000000" w:sz="2" w:space="0"/>
            </w:tcBorders>
          </w:tcPr>
          <w:p w14:paraId="730911BE">
            <w:pPr>
              <w:pStyle w:val="22"/>
              <w:spacing w:before="87" w:line="182" w:lineRule="auto"/>
              <w:ind w:left="423"/>
              <w:rPr>
                <w:rFonts w:ascii="仿宋" w:hAnsi="仿宋" w:eastAsia="仿宋"/>
                <w:color w:val="auto"/>
                <w:highlight w:val="none"/>
              </w:rPr>
            </w:pPr>
            <w:r>
              <w:rPr>
                <w:rFonts w:ascii="仿宋" w:hAnsi="仿宋" w:eastAsia="仿宋"/>
                <w:color w:val="auto"/>
                <w:highlight w:val="none"/>
              </w:rPr>
              <w:t>4</w:t>
            </w:r>
          </w:p>
        </w:tc>
        <w:tc>
          <w:tcPr>
            <w:tcW w:w="2613" w:type="dxa"/>
          </w:tcPr>
          <w:p w14:paraId="55FDFA57">
            <w:pPr>
              <w:pStyle w:val="22"/>
              <w:spacing w:before="87" w:line="182" w:lineRule="auto"/>
              <w:jc w:val="center"/>
              <w:rPr>
                <w:rFonts w:ascii="仿宋" w:hAnsi="仿宋" w:eastAsia="仿宋"/>
                <w:color w:val="auto"/>
                <w:highlight w:val="none"/>
              </w:rPr>
            </w:pPr>
            <w:r>
              <w:rPr>
                <w:rFonts w:ascii="仿宋" w:hAnsi="仿宋" w:eastAsia="仿宋"/>
                <w:color w:val="auto"/>
                <w:highlight w:val="none"/>
              </w:rPr>
              <w:t>报价唯一</w:t>
            </w:r>
          </w:p>
        </w:tc>
        <w:tc>
          <w:tcPr>
            <w:tcW w:w="6598" w:type="dxa"/>
            <w:tcBorders>
              <w:right w:val="single" w:color="000000" w:sz="2" w:space="0"/>
            </w:tcBorders>
          </w:tcPr>
          <w:p w14:paraId="10B9859F">
            <w:pPr>
              <w:pStyle w:val="22"/>
              <w:spacing w:before="87" w:line="182" w:lineRule="auto"/>
              <w:jc w:val="center"/>
              <w:rPr>
                <w:rFonts w:ascii="仿宋" w:hAnsi="仿宋" w:eastAsia="仿宋"/>
                <w:color w:val="auto"/>
                <w:highlight w:val="none"/>
              </w:rPr>
            </w:pPr>
            <w:r>
              <w:rPr>
                <w:rFonts w:ascii="仿宋" w:hAnsi="仿宋" w:eastAsia="仿宋"/>
                <w:color w:val="auto"/>
                <w:highlight w:val="none"/>
              </w:rPr>
              <w:t>只能有一个有效报价</w:t>
            </w:r>
          </w:p>
        </w:tc>
      </w:tr>
      <w:tr w14:paraId="78112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850" w:type="dxa"/>
            <w:tcBorders>
              <w:left w:val="single" w:color="000000" w:sz="2" w:space="0"/>
            </w:tcBorders>
          </w:tcPr>
          <w:p w14:paraId="02B38BE1">
            <w:pPr>
              <w:pStyle w:val="22"/>
              <w:spacing w:before="87" w:line="182" w:lineRule="auto"/>
              <w:ind w:left="423"/>
              <w:rPr>
                <w:rFonts w:ascii="仿宋" w:hAnsi="仿宋" w:eastAsia="仿宋"/>
                <w:color w:val="auto"/>
                <w:highlight w:val="none"/>
              </w:rPr>
            </w:pPr>
            <w:r>
              <w:rPr>
                <w:rFonts w:ascii="仿宋" w:hAnsi="仿宋" w:eastAsia="仿宋"/>
                <w:color w:val="auto"/>
                <w:highlight w:val="none"/>
              </w:rPr>
              <w:t>5</w:t>
            </w:r>
          </w:p>
        </w:tc>
        <w:tc>
          <w:tcPr>
            <w:tcW w:w="2613" w:type="dxa"/>
          </w:tcPr>
          <w:p w14:paraId="46A32D85">
            <w:pPr>
              <w:pStyle w:val="22"/>
              <w:spacing w:before="87" w:line="182" w:lineRule="auto"/>
              <w:jc w:val="center"/>
              <w:rPr>
                <w:rFonts w:ascii="仿宋" w:hAnsi="仿宋" w:eastAsia="仿宋"/>
                <w:color w:val="auto"/>
                <w:highlight w:val="none"/>
              </w:rPr>
            </w:pPr>
            <w:r>
              <w:rPr>
                <w:rFonts w:ascii="仿宋" w:hAnsi="仿宋" w:eastAsia="仿宋"/>
                <w:color w:val="auto"/>
                <w:highlight w:val="none"/>
              </w:rPr>
              <w:t>投标报价</w:t>
            </w:r>
          </w:p>
        </w:tc>
        <w:tc>
          <w:tcPr>
            <w:tcW w:w="6598" w:type="dxa"/>
            <w:tcBorders>
              <w:right w:val="single" w:color="000000" w:sz="2" w:space="0"/>
            </w:tcBorders>
          </w:tcPr>
          <w:p w14:paraId="0CB1122C">
            <w:pPr>
              <w:pStyle w:val="22"/>
              <w:spacing w:before="87" w:line="182" w:lineRule="auto"/>
              <w:jc w:val="center"/>
              <w:rPr>
                <w:rFonts w:ascii="仿宋" w:hAnsi="仿宋" w:eastAsia="仿宋"/>
                <w:color w:val="auto"/>
                <w:highlight w:val="none"/>
                <w:lang w:eastAsia="zh-CN"/>
              </w:rPr>
            </w:pPr>
            <w:r>
              <w:rPr>
                <w:rFonts w:ascii="仿宋" w:hAnsi="仿宋" w:eastAsia="仿宋"/>
                <w:color w:val="auto"/>
                <w:highlight w:val="none"/>
                <w:lang w:eastAsia="zh-CN"/>
              </w:rPr>
              <w:t>未超过招标文件规定的最高限价</w:t>
            </w:r>
          </w:p>
        </w:tc>
      </w:tr>
      <w:tr w14:paraId="3B5E4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50" w:type="dxa"/>
            <w:tcBorders>
              <w:left w:val="single" w:color="000000" w:sz="2" w:space="0"/>
            </w:tcBorders>
          </w:tcPr>
          <w:p w14:paraId="123598D9">
            <w:pPr>
              <w:pStyle w:val="22"/>
              <w:spacing w:before="98" w:line="181" w:lineRule="auto"/>
              <w:ind w:left="406"/>
              <w:rPr>
                <w:rFonts w:ascii="仿宋" w:hAnsi="仿宋" w:eastAsia="仿宋"/>
                <w:color w:val="auto"/>
                <w:highlight w:val="none"/>
                <w:lang w:eastAsia="zh-CN"/>
              </w:rPr>
            </w:pPr>
            <w:r>
              <w:rPr>
                <w:rFonts w:hint="eastAsia" w:ascii="仿宋" w:hAnsi="仿宋" w:eastAsia="仿宋"/>
                <w:color w:val="auto"/>
                <w:highlight w:val="none"/>
                <w:lang w:eastAsia="zh-CN"/>
              </w:rPr>
              <w:t>7</w:t>
            </w:r>
          </w:p>
        </w:tc>
        <w:tc>
          <w:tcPr>
            <w:tcW w:w="2613" w:type="dxa"/>
          </w:tcPr>
          <w:p w14:paraId="26E4A014">
            <w:pPr>
              <w:pStyle w:val="22"/>
              <w:spacing w:before="87" w:line="182" w:lineRule="auto"/>
              <w:jc w:val="center"/>
              <w:rPr>
                <w:rFonts w:ascii="仿宋" w:hAnsi="仿宋" w:eastAsia="仿宋"/>
                <w:color w:val="auto"/>
                <w:highlight w:val="none"/>
                <w:lang w:eastAsia="zh-CN"/>
              </w:rPr>
            </w:pPr>
            <w:r>
              <w:rPr>
                <w:rFonts w:hint="eastAsia" w:ascii="仿宋" w:hAnsi="仿宋" w:eastAsia="仿宋"/>
                <w:color w:val="auto"/>
                <w:highlight w:val="none"/>
                <w:lang w:eastAsia="zh-CN"/>
              </w:rPr>
              <w:t>服务期限</w:t>
            </w:r>
          </w:p>
        </w:tc>
        <w:tc>
          <w:tcPr>
            <w:tcW w:w="6598" w:type="dxa"/>
            <w:tcBorders>
              <w:right w:val="single" w:color="000000" w:sz="2" w:space="0"/>
            </w:tcBorders>
          </w:tcPr>
          <w:p w14:paraId="4BD7A553">
            <w:pPr>
              <w:pStyle w:val="22"/>
              <w:spacing w:before="87" w:line="182" w:lineRule="auto"/>
              <w:jc w:val="center"/>
              <w:rPr>
                <w:rFonts w:ascii="仿宋" w:hAnsi="仿宋" w:eastAsia="仿宋"/>
                <w:color w:val="auto"/>
                <w:highlight w:val="none"/>
              </w:rPr>
            </w:pPr>
            <w:r>
              <w:rPr>
                <w:rFonts w:ascii="仿宋" w:hAnsi="仿宋" w:eastAsia="仿宋"/>
                <w:color w:val="auto"/>
                <w:highlight w:val="none"/>
              </w:rPr>
              <w:t>符合招标文件要求</w:t>
            </w:r>
          </w:p>
        </w:tc>
      </w:tr>
      <w:tr w14:paraId="560BF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50" w:type="dxa"/>
            <w:tcBorders>
              <w:left w:val="single" w:color="000000" w:sz="2" w:space="0"/>
            </w:tcBorders>
          </w:tcPr>
          <w:p w14:paraId="65C9BDA0">
            <w:pPr>
              <w:pStyle w:val="22"/>
              <w:spacing w:before="98" w:line="181" w:lineRule="auto"/>
              <w:ind w:left="406"/>
              <w:rPr>
                <w:rFonts w:ascii="仿宋" w:hAnsi="仿宋" w:eastAsia="仿宋"/>
                <w:color w:val="auto"/>
                <w:highlight w:val="none"/>
                <w:lang w:eastAsia="zh-CN"/>
              </w:rPr>
            </w:pPr>
            <w:r>
              <w:rPr>
                <w:rFonts w:hint="eastAsia" w:ascii="仿宋" w:hAnsi="仿宋" w:eastAsia="仿宋"/>
                <w:color w:val="auto"/>
                <w:highlight w:val="none"/>
                <w:lang w:eastAsia="zh-CN"/>
              </w:rPr>
              <w:t>8</w:t>
            </w:r>
          </w:p>
        </w:tc>
        <w:tc>
          <w:tcPr>
            <w:tcW w:w="2613" w:type="dxa"/>
          </w:tcPr>
          <w:p w14:paraId="1793277F">
            <w:pPr>
              <w:pStyle w:val="22"/>
              <w:spacing w:before="87" w:line="182" w:lineRule="auto"/>
              <w:jc w:val="center"/>
              <w:rPr>
                <w:rFonts w:ascii="仿宋" w:hAnsi="仿宋" w:eastAsia="仿宋"/>
                <w:color w:val="auto"/>
                <w:highlight w:val="none"/>
              </w:rPr>
            </w:pPr>
            <w:r>
              <w:rPr>
                <w:rFonts w:hint="eastAsia" w:ascii="仿宋" w:hAnsi="仿宋" w:eastAsia="仿宋"/>
                <w:color w:val="auto"/>
                <w:highlight w:val="none"/>
                <w:lang w:eastAsia="zh-CN"/>
              </w:rPr>
              <w:t>投标保证金</w:t>
            </w:r>
          </w:p>
        </w:tc>
        <w:tc>
          <w:tcPr>
            <w:tcW w:w="6598" w:type="dxa"/>
            <w:tcBorders>
              <w:right w:val="single" w:color="000000" w:sz="2" w:space="0"/>
            </w:tcBorders>
          </w:tcPr>
          <w:p w14:paraId="731E297F">
            <w:pPr>
              <w:pStyle w:val="22"/>
              <w:spacing w:before="87" w:line="182" w:lineRule="auto"/>
              <w:jc w:val="center"/>
              <w:rPr>
                <w:rFonts w:ascii="仿宋" w:hAnsi="仿宋" w:eastAsia="仿宋"/>
                <w:color w:val="auto"/>
                <w:highlight w:val="none"/>
              </w:rPr>
            </w:pPr>
            <w:r>
              <w:rPr>
                <w:rFonts w:ascii="仿宋" w:hAnsi="仿宋" w:eastAsia="仿宋"/>
                <w:color w:val="auto"/>
                <w:highlight w:val="none"/>
              </w:rPr>
              <w:t>符合招标文件要求</w:t>
            </w:r>
          </w:p>
        </w:tc>
      </w:tr>
      <w:tr w14:paraId="1FBE7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50" w:type="dxa"/>
            <w:tcBorders>
              <w:left w:val="single" w:color="000000" w:sz="2" w:space="0"/>
            </w:tcBorders>
          </w:tcPr>
          <w:p w14:paraId="2BC4221D">
            <w:pPr>
              <w:pStyle w:val="22"/>
              <w:spacing w:before="74" w:line="181" w:lineRule="auto"/>
              <w:ind w:left="406"/>
              <w:rPr>
                <w:rFonts w:ascii="仿宋" w:hAnsi="仿宋" w:eastAsia="仿宋"/>
                <w:color w:val="auto"/>
                <w:highlight w:val="none"/>
                <w:lang w:eastAsia="zh-CN"/>
              </w:rPr>
            </w:pPr>
            <w:r>
              <w:rPr>
                <w:rFonts w:hint="eastAsia" w:ascii="仿宋" w:hAnsi="仿宋" w:eastAsia="仿宋"/>
                <w:color w:val="auto"/>
                <w:highlight w:val="none"/>
                <w:lang w:eastAsia="zh-CN"/>
              </w:rPr>
              <w:t>9</w:t>
            </w:r>
          </w:p>
        </w:tc>
        <w:tc>
          <w:tcPr>
            <w:tcW w:w="2613" w:type="dxa"/>
          </w:tcPr>
          <w:p w14:paraId="2BAAED82">
            <w:pPr>
              <w:pStyle w:val="22"/>
              <w:spacing w:before="87" w:line="182" w:lineRule="auto"/>
              <w:jc w:val="center"/>
              <w:rPr>
                <w:rFonts w:ascii="仿宋" w:hAnsi="仿宋" w:eastAsia="仿宋"/>
                <w:color w:val="auto"/>
                <w:highlight w:val="none"/>
              </w:rPr>
            </w:pPr>
            <w:r>
              <w:rPr>
                <w:rFonts w:ascii="仿宋" w:hAnsi="仿宋" w:eastAsia="仿宋"/>
                <w:color w:val="auto"/>
                <w:highlight w:val="none"/>
              </w:rPr>
              <w:t>质量标准</w:t>
            </w:r>
          </w:p>
        </w:tc>
        <w:tc>
          <w:tcPr>
            <w:tcW w:w="6598" w:type="dxa"/>
            <w:tcBorders>
              <w:right w:val="single" w:color="000000" w:sz="2" w:space="0"/>
            </w:tcBorders>
          </w:tcPr>
          <w:p w14:paraId="216659FB">
            <w:pPr>
              <w:pStyle w:val="22"/>
              <w:spacing w:before="87" w:line="182" w:lineRule="auto"/>
              <w:jc w:val="center"/>
              <w:rPr>
                <w:rFonts w:ascii="仿宋" w:hAnsi="仿宋" w:eastAsia="仿宋"/>
                <w:color w:val="auto"/>
                <w:highlight w:val="none"/>
              </w:rPr>
            </w:pPr>
            <w:r>
              <w:rPr>
                <w:rFonts w:ascii="仿宋" w:hAnsi="仿宋" w:eastAsia="仿宋"/>
                <w:color w:val="auto"/>
                <w:highlight w:val="none"/>
              </w:rPr>
              <w:t>符合招标文件要求</w:t>
            </w:r>
          </w:p>
        </w:tc>
      </w:tr>
    </w:tbl>
    <w:p w14:paraId="360808E2">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145" w:name="_Toc153636713"/>
      <w:bookmarkStart w:id="146" w:name="_Toc153636401"/>
      <w:r>
        <w:rPr>
          <w:rFonts w:hint="eastAsia" w:ascii="仿宋" w:hAnsi="仿宋" w:eastAsia="仿宋"/>
          <w:b/>
          <w:color w:val="auto"/>
          <w:spacing w:val="-2"/>
          <w:sz w:val="24"/>
          <w:szCs w:val="24"/>
          <w:highlight w:val="none"/>
          <w:lang w:eastAsia="zh-CN"/>
        </w:rPr>
        <w:t>七、详细评审</w:t>
      </w:r>
      <w:bookmarkEnd w:id="145"/>
      <w:bookmarkEnd w:id="146"/>
    </w:p>
    <w:p w14:paraId="22B9648D">
      <w:pPr>
        <w:pStyle w:val="2"/>
        <w:spacing w:line="500" w:lineRule="exact"/>
        <w:ind w:firstLine="464" w:firstLineChars="196"/>
        <w:outlineLvl w:val="0"/>
        <w:rPr>
          <w:rFonts w:ascii="仿宋" w:hAnsi="仿宋" w:eastAsia="仿宋"/>
          <w:b/>
          <w:color w:val="auto"/>
          <w:spacing w:val="-2"/>
          <w:sz w:val="24"/>
          <w:szCs w:val="24"/>
          <w:highlight w:val="none"/>
          <w:lang w:eastAsia="zh-CN"/>
        </w:rPr>
      </w:pPr>
      <w:bookmarkStart w:id="147" w:name="_Toc153636402"/>
      <w:bookmarkStart w:id="148" w:name="_Toc153636714"/>
      <w:r>
        <w:rPr>
          <w:rFonts w:ascii="仿宋" w:hAnsi="仿宋" w:eastAsia="仿宋"/>
          <w:b/>
          <w:color w:val="auto"/>
          <w:spacing w:val="-2"/>
          <w:sz w:val="24"/>
          <w:szCs w:val="24"/>
          <w:highlight w:val="none"/>
          <w:lang w:eastAsia="zh-CN"/>
        </w:rPr>
        <w:t>评分标准：</w:t>
      </w:r>
      <w:bookmarkEnd w:id="147"/>
      <w:bookmarkEnd w:id="148"/>
    </w:p>
    <w:tbl>
      <w:tblPr>
        <w:tblStyle w:val="16"/>
        <w:tblW w:w="4705" w:type="pct"/>
        <w:tblInd w:w="108" w:type="dxa"/>
        <w:tblLayout w:type="fixed"/>
        <w:tblCellMar>
          <w:top w:w="0" w:type="dxa"/>
          <w:left w:w="108" w:type="dxa"/>
          <w:bottom w:w="0" w:type="dxa"/>
          <w:right w:w="108" w:type="dxa"/>
        </w:tblCellMar>
      </w:tblPr>
      <w:tblGrid>
        <w:gridCol w:w="426"/>
        <w:gridCol w:w="1271"/>
        <w:gridCol w:w="10"/>
        <w:gridCol w:w="1561"/>
        <w:gridCol w:w="6868"/>
      </w:tblGrid>
      <w:tr w14:paraId="27AE8383">
        <w:tblPrEx>
          <w:tblCellMar>
            <w:top w:w="0" w:type="dxa"/>
            <w:left w:w="108" w:type="dxa"/>
            <w:bottom w:w="0" w:type="dxa"/>
            <w:right w:w="108" w:type="dxa"/>
          </w:tblCellMar>
        </w:tblPrEx>
        <w:trPr>
          <w:trHeight w:val="1530" w:hRule="atLeast"/>
        </w:trPr>
        <w:tc>
          <w:tcPr>
            <w:tcW w:w="210" w:type="pct"/>
            <w:tcBorders>
              <w:top w:val="single" w:color="auto" w:sz="4" w:space="0"/>
              <w:left w:val="single" w:color="auto" w:sz="4" w:space="0"/>
              <w:bottom w:val="single" w:color="auto" w:sz="4" w:space="0"/>
              <w:right w:val="single" w:color="auto" w:sz="4" w:space="0"/>
            </w:tcBorders>
            <w:noWrap/>
            <w:vAlign w:val="center"/>
          </w:tcPr>
          <w:p w14:paraId="0D908539">
            <w:pPr>
              <w:pStyle w:val="22"/>
              <w:rPr>
                <w:rFonts w:ascii="仿宋" w:hAnsi="仿宋" w:eastAsia="仿宋"/>
                <w:color w:val="auto"/>
                <w:highlight w:val="none"/>
                <w:lang w:eastAsia="zh-CN"/>
              </w:rPr>
            </w:pPr>
          </w:p>
        </w:tc>
        <w:tc>
          <w:tcPr>
            <w:tcW w:w="1401" w:type="pct"/>
            <w:gridSpan w:val="3"/>
            <w:tcBorders>
              <w:top w:val="single" w:color="auto" w:sz="4" w:space="0"/>
              <w:left w:val="single" w:color="auto" w:sz="4" w:space="0"/>
              <w:bottom w:val="single" w:color="auto" w:sz="4" w:space="0"/>
              <w:right w:val="single" w:color="auto" w:sz="4" w:space="0"/>
            </w:tcBorders>
            <w:vAlign w:val="center"/>
          </w:tcPr>
          <w:p w14:paraId="119BD4A3">
            <w:pPr>
              <w:pStyle w:val="22"/>
              <w:spacing w:before="60"/>
              <w:ind w:left="115"/>
              <w:jc w:val="center"/>
              <w:rPr>
                <w:rFonts w:ascii="仿宋" w:hAnsi="仿宋" w:eastAsia="仿宋"/>
                <w:color w:val="auto"/>
                <w:spacing w:val="-24"/>
                <w:highlight w:val="none"/>
                <w:lang w:eastAsia="zh-CN"/>
              </w:rPr>
            </w:pPr>
          </w:p>
          <w:p w14:paraId="25A57DDF">
            <w:pPr>
              <w:pStyle w:val="22"/>
              <w:jc w:val="center"/>
              <w:rPr>
                <w:rFonts w:ascii="仿宋" w:hAnsi="仿宋" w:eastAsia="仿宋"/>
                <w:color w:val="auto"/>
                <w:highlight w:val="none"/>
                <w:lang w:eastAsia="zh-CN"/>
              </w:rPr>
            </w:pPr>
            <w:r>
              <w:rPr>
                <w:rFonts w:ascii="仿宋" w:hAnsi="仿宋" w:eastAsia="仿宋"/>
                <w:color w:val="auto"/>
                <w:spacing w:val="-2"/>
                <w:highlight w:val="none"/>
              </w:rPr>
              <w:t>分值构成</w:t>
            </w:r>
          </w:p>
          <w:p w14:paraId="4EA0BA65">
            <w:pPr>
              <w:pStyle w:val="22"/>
              <w:rPr>
                <w:rFonts w:ascii="仿宋" w:hAnsi="仿宋" w:eastAsia="仿宋"/>
                <w:color w:val="auto"/>
                <w:spacing w:val="-21"/>
                <w:highlight w:val="none"/>
                <w:lang w:eastAsia="zh-CN"/>
              </w:rPr>
            </w:pPr>
          </w:p>
          <w:p w14:paraId="63C18A9D">
            <w:pPr>
              <w:pStyle w:val="22"/>
              <w:jc w:val="center"/>
              <w:rPr>
                <w:rFonts w:ascii="仿宋" w:hAnsi="仿宋" w:eastAsia="仿宋"/>
                <w:color w:val="auto"/>
                <w:highlight w:val="none"/>
                <w:lang w:eastAsia="zh-CN"/>
              </w:rPr>
            </w:pPr>
          </w:p>
        </w:tc>
        <w:tc>
          <w:tcPr>
            <w:tcW w:w="3387" w:type="pct"/>
            <w:tcBorders>
              <w:top w:val="single" w:color="auto" w:sz="4" w:space="0"/>
              <w:left w:val="single" w:color="auto" w:sz="4" w:space="0"/>
              <w:bottom w:val="single" w:color="auto" w:sz="4" w:space="0"/>
              <w:right w:val="single" w:color="auto" w:sz="4" w:space="0"/>
            </w:tcBorders>
            <w:vAlign w:val="center"/>
          </w:tcPr>
          <w:p w14:paraId="68987A95">
            <w:pPr>
              <w:pStyle w:val="22"/>
              <w:rPr>
                <w:rFonts w:ascii="仿宋" w:hAnsi="仿宋" w:eastAsia="仿宋"/>
                <w:color w:val="auto"/>
                <w:spacing w:val="-21"/>
                <w:highlight w:val="none"/>
                <w:lang w:eastAsia="zh-CN"/>
              </w:rPr>
            </w:pPr>
            <w:r>
              <w:rPr>
                <w:rFonts w:ascii="仿宋" w:hAnsi="仿宋" w:eastAsia="仿宋"/>
                <w:color w:val="auto"/>
                <w:spacing w:val="-21"/>
                <w:highlight w:val="none"/>
                <w:lang w:eastAsia="zh-CN"/>
              </w:rPr>
              <w:t>总分：100分；</w:t>
            </w:r>
          </w:p>
          <w:p w14:paraId="40497031">
            <w:pPr>
              <w:pStyle w:val="22"/>
              <w:rPr>
                <w:rFonts w:ascii="仿宋" w:hAnsi="仿宋" w:eastAsia="仿宋"/>
                <w:color w:val="auto"/>
                <w:spacing w:val="-21"/>
                <w:highlight w:val="none"/>
                <w:lang w:eastAsia="zh-CN"/>
              </w:rPr>
            </w:pPr>
            <w:r>
              <w:rPr>
                <w:rFonts w:ascii="仿宋" w:hAnsi="仿宋" w:eastAsia="仿宋"/>
                <w:color w:val="auto"/>
                <w:spacing w:val="-21"/>
                <w:highlight w:val="none"/>
                <w:lang w:eastAsia="zh-CN"/>
              </w:rPr>
              <w:t>其中：投标报价：</w:t>
            </w:r>
            <w:r>
              <w:rPr>
                <w:rFonts w:hint="eastAsia" w:ascii="仿宋" w:hAnsi="仿宋" w:eastAsia="仿宋"/>
                <w:color w:val="auto"/>
                <w:spacing w:val="-21"/>
                <w:highlight w:val="none"/>
                <w:lang w:eastAsia="zh-CN"/>
              </w:rPr>
              <w:t>30分</w:t>
            </w:r>
          </w:p>
          <w:p w14:paraId="6EC530D5">
            <w:pPr>
              <w:pStyle w:val="22"/>
              <w:rPr>
                <w:rFonts w:ascii="仿宋" w:hAnsi="仿宋" w:eastAsia="仿宋"/>
                <w:color w:val="auto"/>
                <w:spacing w:val="-21"/>
                <w:highlight w:val="none"/>
                <w:lang w:eastAsia="zh-CN"/>
              </w:rPr>
            </w:pPr>
            <w:r>
              <w:rPr>
                <w:rFonts w:ascii="仿宋" w:hAnsi="仿宋" w:eastAsia="仿宋"/>
                <w:color w:val="auto"/>
                <w:spacing w:val="-21"/>
                <w:highlight w:val="none"/>
                <w:lang w:eastAsia="zh-CN"/>
              </w:rPr>
              <w:t>商务部分：20</w:t>
            </w:r>
            <w:r>
              <w:rPr>
                <w:rFonts w:hint="eastAsia" w:ascii="仿宋" w:hAnsi="仿宋" w:eastAsia="仿宋"/>
                <w:color w:val="auto"/>
                <w:spacing w:val="-21"/>
                <w:highlight w:val="none"/>
                <w:lang w:eastAsia="zh-CN"/>
              </w:rPr>
              <w:t>分</w:t>
            </w:r>
          </w:p>
          <w:p w14:paraId="1FBC6272">
            <w:pPr>
              <w:pStyle w:val="22"/>
              <w:rPr>
                <w:rFonts w:ascii="仿宋" w:hAnsi="仿宋" w:eastAsia="仿宋"/>
                <w:color w:val="auto"/>
                <w:highlight w:val="none"/>
                <w:lang w:eastAsia="zh-CN"/>
              </w:rPr>
            </w:pPr>
            <w:r>
              <w:rPr>
                <w:rFonts w:hint="eastAsia" w:ascii="仿宋" w:hAnsi="仿宋" w:eastAsia="仿宋"/>
                <w:color w:val="auto"/>
                <w:spacing w:val="-21"/>
                <w:highlight w:val="none"/>
                <w:lang w:eastAsia="zh-CN"/>
              </w:rPr>
              <w:t>技术部分： 5</w:t>
            </w:r>
            <w:r>
              <w:rPr>
                <w:rFonts w:ascii="仿宋" w:hAnsi="仿宋" w:eastAsia="仿宋"/>
                <w:color w:val="auto"/>
                <w:spacing w:val="-21"/>
                <w:highlight w:val="none"/>
                <w:lang w:eastAsia="zh-CN"/>
              </w:rPr>
              <w:t>0</w:t>
            </w:r>
            <w:r>
              <w:rPr>
                <w:rFonts w:hint="eastAsia" w:ascii="仿宋" w:hAnsi="仿宋" w:eastAsia="仿宋"/>
                <w:color w:val="auto"/>
                <w:spacing w:val="-21"/>
                <w:highlight w:val="none"/>
                <w:lang w:eastAsia="zh-CN"/>
              </w:rPr>
              <w:t>分</w:t>
            </w:r>
          </w:p>
        </w:tc>
      </w:tr>
      <w:tr w14:paraId="693DC705">
        <w:tblPrEx>
          <w:tblCellMar>
            <w:top w:w="0" w:type="dxa"/>
            <w:left w:w="108" w:type="dxa"/>
            <w:bottom w:w="0" w:type="dxa"/>
            <w:right w:w="108" w:type="dxa"/>
          </w:tblCellMar>
        </w:tblPrEx>
        <w:trPr>
          <w:trHeight w:val="502" w:hRule="atLeast"/>
        </w:trPr>
        <w:tc>
          <w:tcPr>
            <w:tcW w:w="210" w:type="pct"/>
            <w:tcBorders>
              <w:top w:val="single" w:color="auto" w:sz="4" w:space="0"/>
              <w:left w:val="single" w:color="auto" w:sz="4" w:space="0"/>
              <w:bottom w:val="single" w:color="auto" w:sz="4" w:space="0"/>
              <w:right w:val="single" w:color="auto" w:sz="4" w:space="0"/>
            </w:tcBorders>
            <w:noWrap/>
            <w:vAlign w:val="center"/>
          </w:tcPr>
          <w:p w14:paraId="6A62BB25">
            <w:pPr>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序号</w:t>
            </w:r>
          </w:p>
        </w:tc>
        <w:tc>
          <w:tcPr>
            <w:tcW w:w="631" w:type="pct"/>
            <w:gridSpan w:val="2"/>
            <w:tcBorders>
              <w:top w:val="single" w:color="auto" w:sz="4" w:space="0"/>
              <w:left w:val="nil"/>
              <w:bottom w:val="single" w:color="auto" w:sz="4" w:space="0"/>
              <w:right w:val="single" w:color="auto" w:sz="4" w:space="0"/>
            </w:tcBorders>
            <w:noWrap/>
            <w:vAlign w:val="center"/>
          </w:tcPr>
          <w:p w14:paraId="21E3C0DF">
            <w:pPr>
              <w:jc w:val="center"/>
              <w:rPr>
                <w:rFonts w:ascii="仿宋" w:hAnsi="仿宋" w:eastAsia="仿宋" w:cs="宋体"/>
                <w:b/>
                <w:bCs/>
                <w:color w:val="auto"/>
                <w:sz w:val="24"/>
                <w:szCs w:val="24"/>
                <w:highlight w:val="none"/>
                <w:lang w:eastAsia="zh-CN"/>
              </w:rPr>
            </w:pPr>
            <w:r>
              <w:rPr>
                <w:rFonts w:hint="eastAsia" w:ascii="仿宋" w:hAnsi="仿宋" w:eastAsia="仿宋" w:cs="宋体"/>
                <w:b/>
                <w:bCs/>
                <w:color w:val="auto"/>
                <w:sz w:val="24"/>
                <w:szCs w:val="24"/>
                <w:highlight w:val="none"/>
              </w:rPr>
              <w:t>评分</w:t>
            </w:r>
            <w:r>
              <w:rPr>
                <w:rFonts w:hint="eastAsia" w:ascii="仿宋" w:hAnsi="仿宋" w:eastAsia="仿宋" w:cs="宋体"/>
                <w:b/>
                <w:bCs/>
                <w:color w:val="auto"/>
                <w:sz w:val="24"/>
                <w:szCs w:val="24"/>
                <w:highlight w:val="none"/>
                <w:lang w:eastAsia="zh-CN"/>
              </w:rPr>
              <w:t>因素</w:t>
            </w:r>
          </w:p>
        </w:tc>
        <w:tc>
          <w:tcPr>
            <w:tcW w:w="770" w:type="pct"/>
            <w:tcBorders>
              <w:top w:val="single" w:color="auto" w:sz="4" w:space="0"/>
              <w:left w:val="single" w:color="auto" w:sz="4" w:space="0"/>
              <w:bottom w:val="single" w:color="auto" w:sz="4" w:space="0"/>
              <w:right w:val="single" w:color="auto" w:sz="4" w:space="0"/>
            </w:tcBorders>
            <w:noWrap/>
            <w:vAlign w:val="center"/>
          </w:tcPr>
          <w:p w14:paraId="16830950">
            <w:pPr>
              <w:jc w:val="center"/>
              <w:rPr>
                <w:rFonts w:ascii="仿宋" w:hAnsi="仿宋" w:eastAsia="仿宋" w:cs="宋体"/>
                <w:b/>
                <w:bCs/>
                <w:color w:val="auto"/>
                <w:sz w:val="24"/>
                <w:szCs w:val="24"/>
                <w:highlight w:val="none"/>
                <w:lang w:eastAsia="zh-CN"/>
              </w:rPr>
            </w:pPr>
            <w:r>
              <w:rPr>
                <w:rFonts w:hint="eastAsia" w:ascii="仿宋" w:hAnsi="仿宋" w:eastAsia="仿宋" w:cs="宋体"/>
                <w:b/>
                <w:bCs/>
                <w:color w:val="auto"/>
                <w:sz w:val="24"/>
                <w:szCs w:val="24"/>
                <w:highlight w:val="none"/>
                <w:lang w:eastAsia="zh-CN"/>
              </w:rPr>
              <w:t>评分内容及分值</w:t>
            </w:r>
          </w:p>
        </w:tc>
        <w:tc>
          <w:tcPr>
            <w:tcW w:w="3387" w:type="pct"/>
            <w:tcBorders>
              <w:top w:val="single" w:color="auto" w:sz="4" w:space="0"/>
              <w:left w:val="nil"/>
              <w:bottom w:val="single" w:color="auto" w:sz="4" w:space="0"/>
              <w:right w:val="single" w:color="auto" w:sz="4" w:space="0"/>
            </w:tcBorders>
            <w:noWrap/>
            <w:vAlign w:val="center"/>
          </w:tcPr>
          <w:p w14:paraId="6464D274">
            <w:pPr>
              <w:jc w:val="center"/>
              <w:rPr>
                <w:rFonts w:ascii="仿宋" w:hAnsi="仿宋" w:eastAsia="仿宋" w:cs="宋体"/>
                <w:b/>
                <w:bCs/>
                <w:color w:val="auto"/>
                <w:sz w:val="24"/>
                <w:szCs w:val="24"/>
                <w:highlight w:val="none"/>
                <w:lang w:eastAsia="zh-CN"/>
              </w:rPr>
            </w:pPr>
            <w:r>
              <w:rPr>
                <w:rFonts w:ascii="仿宋" w:hAnsi="仿宋" w:eastAsia="仿宋"/>
                <w:b/>
                <w:color w:val="auto"/>
                <w:spacing w:val="-1"/>
                <w:sz w:val="24"/>
                <w:szCs w:val="24"/>
                <w:highlight w:val="none"/>
                <w:lang w:eastAsia="zh-CN"/>
              </w:rPr>
              <w:t>评审</w:t>
            </w:r>
            <w:r>
              <w:rPr>
                <w:rFonts w:hint="eastAsia" w:ascii="仿宋" w:hAnsi="仿宋" w:eastAsia="仿宋"/>
                <w:b/>
                <w:color w:val="auto"/>
                <w:spacing w:val="-1"/>
                <w:sz w:val="24"/>
                <w:szCs w:val="24"/>
                <w:highlight w:val="none"/>
                <w:lang w:eastAsia="zh-CN"/>
              </w:rPr>
              <w:t>标准</w:t>
            </w:r>
          </w:p>
        </w:tc>
      </w:tr>
      <w:tr w14:paraId="5181444E">
        <w:tblPrEx>
          <w:tblCellMar>
            <w:top w:w="0" w:type="dxa"/>
            <w:left w:w="108" w:type="dxa"/>
            <w:bottom w:w="0" w:type="dxa"/>
            <w:right w:w="108" w:type="dxa"/>
          </w:tblCellMar>
        </w:tblPrEx>
        <w:trPr>
          <w:trHeight w:val="2468" w:hRule="atLeast"/>
        </w:trPr>
        <w:tc>
          <w:tcPr>
            <w:tcW w:w="210" w:type="pct"/>
            <w:tcBorders>
              <w:top w:val="nil"/>
              <w:left w:val="single" w:color="auto" w:sz="4" w:space="0"/>
              <w:bottom w:val="single" w:color="auto" w:sz="4" w:space="0"/>
              <w:right w:val="single" w:color="auto" w:sz="4" w:space="0"/>
            </w:tcBorders>
            <w:noWrap/>
            <w:vAlign w:val="center"/>
          </w:tcPr>
          <w:p w14:paraId="2F4E2398">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w:t>
            </w:r>
          </w:p>
        </w:tc>
        <w:tc>
          <w:tcPr>
            <w:tcW w:w="626" w:type="pct"/>
            <w:tcBorders>
              <w:top w:val="nil"/>
              <w:left w:val="nil"/>
              <w:bottom w:val="single" w:color="auto" w:sz="4" w:space="0"/>
              <w:right w:val="single" w:color="auto" w:sz="4" w:space="0"/>
            </w:tcBorders>
            <w:vAlign w:val="center"/>
          </w:tcPr>
          <w:p w14:paraId="728C01DB">
            <w:pPr>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投标</w:t>
            </w:r>
            <w:r>
              <w:rPr>
                <w:rFonts w:hint="eastAsia" w:ascii="仿宋" w:hAnsi="仿宋" w:eastAsia="仿宋" w:cs="宋体"/>
                <w:color w:val="auto"/>
                <w:sz w:val="24"/>
                <w:szCs w:val="24"/>
                <w:highlight w:val="none"/>
              </w:rPr>
              <w:t>报价</w:t>
            </w:r>
          </w:p>
          <w:p w14:paraId="5EDB7EC4">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（30分）</w:t>
            </w:r>
          </w:p>
        </w:tc>
        <w:tc>
          <w:tcPr>
            <w:tcW w:w="774" w:type="pct"/>
            <w:gridSpan w:val="2"/>
            <w:tcBorders>
              <w:top w:val="nil"/>
              <w:left w:val="single" w:color="auto" w:sz="4" w:space="0"/>
              <w:bottom w:val="single" w:color="auto" w:sz="4" w:space="0"/>
              <w:right w:val="single" w:color="auto" w:sz="4" w:space="0"/>
            </w:tcBorders>
            <w:vAlign w:val="center"/>
          </w:tcPr>
          <w:p w14:paraId="26087E58">
            <w:pPr>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投标</w:t>
            </w:r>
            <w:r>
              <w:rPr>
                <w:rFonts w:hint="eastAsia" w:ascii="仿宋" w:hAnsi="仿宋" w:eastAsia="仿宋" w:cs="宋体"/>
                <w:color w:val="auto"/>
                <w:sz w:val="24"/>
                <w:szCs w:val="24"/>
                <w:highlight w:val="none"/>
              </w:rPr>
              <w:t>报价</w:t>
            </w:r>
          </w:p>
          <w:p w14:paraId="3DAB5280">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（30分）</w:t>
            </w:r>
          </w:p>
        </w:tc>
        <w:tc>
          <w:tcPr>
            <w:tcW w:w="3387" w:type="pct"/>
            <w:tcBorders>
              <w:top w:val="nil"/>
              <w:left w:val="nil"/>
              <w:bottom w:val="single" w:color="auto" w:sz="4" w:space="0"/>
              <w:right w:val="single" w:color="auto" w:sz="4" w:space="0"/>
            </w:tcBorders>
            <w:vAlign w:val="center"/>
          </w:tcPr>
          <w:p w14:paraId="05E8315C">
            <w:pPr>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实质性满足招标文件要求且投标价格最低的投标报价为评标基准价，其价格分为满分</w:t>
            </w:r>
            <w:r>
              <w:rPr>
                <w:rFonts w:hint="eastAsia" w:ascii="仿宋" w:hAnsi="仿宋" w:eastAsia="仿宋" w:cs="宋体"/>
                <w:color w:val="auto"/>
                <w:sz w:val="24"/>
                <w:szCs w:val="24"/>
                <w:highlight w:val="none"/>
                <w:lang w:eastAsia="zh-CN"/>
              </w:rPr>
              <w:t>30分</w:t>
            </w:r>
            <w:r>
              <w:rPr>
                <w:rFonts w:ascii="仿宋" w:hAnsi="仿宋" w:eastAsia="仿宋" w:cs="宋体"/>
                <w:color w:val="auto"/>
                <w:sz w:val="24"/>
                <w:szCs w:val="24"/>
                <w:highlight w:val="none"/>
                <w:lang w:eastAsia="zh-CN"/>
              </w:rPr>
              <w:t>。</w:t>
            </w:r>
          </w:p>
          <w:p w14:paraId="4F773440">
            <w:pP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其他供应商的价格分统一按照下列公式计算。</w:t>
            </w:r>
          </w:p>
          <w:p w14:paraId="0B24ED37">
            <w:pP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投标报价得分=（评标基准价/投标报价）×30</w:t>
            </w:r>
          </w:p>
          <w:p w14:paraId="48565F6F">
            <w:pP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注：</w:t>
            </w:r>
            <w:r>
              <w:rPr>
                <w:rFonts w:ascii="仿宋" w:hAnsi="仿宋" w:eastAsia="仿宋" w:cs="宋体"/>
                <w:color w:val="auto"/>
                <w:sz w:val="24"/>
                <w:szCs w:val="24"/>
                <w:highlight w:val="none"/>
                <w:lang w:eastAsia="zh-CN"/>
              </w:rPr>
              <w:t>按四舍五入法则，保留小数点后两位。</w:t>
            </w:r>
          </w:p>
        </w:tc>
      </w:tr>
      <w:tr w14:paraId="0F8077EA">
        <w:tblPrEx>
          <w:tblCellMar>
            <w:top w:w="0" w:type="dxa"/>
            <w:left w:w="108" w:type="dxa"/>
            <w:bottom w:w="0" w:type="dxa"/>
            <w:right w:w="108" w:type="dxa"/>
          </w:tblCellMar>
        </w:tblPrEx>
        <w:trPr>
          <w:trHeight w:val="1615" w:hRule="atLeast"/>
        </w:trPr>
        <w:tc>
          <w:tcPr>
            <w:tcW w:w="210" w:type="pct"/>
            <w:vMerge w:val="restart"/>
            <w:tcBorders>
              <w:top w:val="nil"/>
              <w:left w:val="single" w:color="auto" w:sz="4" w:space="0"/>
              <w:right w:val="single" w:color="auto" w:sz="4" w:space="0"/>
            </w:tcBorders>
            <w:noWrap/>
            <w:vAlign w:val="center"/>
          </w:tcPr>
          <w:p w14:paraId="236D83B5">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w:t>
            </w:r>
          </w:p>
        </w:tc>
        <w:tc>
          <w:tcPr>
            <w:tcW w:w="626" w:type="pct"/>
            <w:vMerge w:val="restart"/>
            <w:tcBorders>
              <w:top w:val="single" w:color="auto" w:sz="4" w:space="0"/>
              <w:left w:val="single" w:color="auto" w:sz="4" w:space="0"/>
              <w:right w:val="single" w:color="auto" w:sz="4" w:space="0"/>
            </w:tcBorders>
            <w:noWrap/>
            <w:vAlign w:val="center"/>
          </w:tcPr>
          <w:p w14:paraId="2F1947BF">
            <w:pPr>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商务</w:t>
            </w:r>
            <w:r>
              <w:rPr>
                <w:rFonts w:hint="eastAsia" w:ascii="仿宋" w:hAnsi="仿宋" w:eastAsia="仿宋" w:cs="宋体"/>
                <w:color w:val="auto"/>
                <w:sz w:val="24"/>
                <w:szCs w:val="24"/>
                <w:highlight w:val="none"/>
                <w:lang w:eastAsia="zh-CN"/>
              </w:rPr>
              <w:t>部分（</w:t>
            </w:r>
            <w:r>
              <w:rPr>
                <w:rFonts w:ascii="仿宋" w:hAnsi="仿宋" w:eastAsia="仿宋" w:cs="宋体"/>
                <w:color w:val="auto"/>
                <w:sz w:val="24"/>
                <w:szCs w:val="24"/>
                <w:highlight w:val="none"/>
                <w:lang w:eastAsia="zh-CN"/>
              </w:rPr>
              <w:t>20</w:t>
            </w:r>
            <w:r>
              <w:rPr>
                <w:rFonts w:hint="eastAsia" w:ascii="仿宋" w:hAnsi="仿宋" w:eastAsia="仿宋" w:cs="宋体"/>
                <w:color w:val="auto"/>
                <w:sz w:val="24"/>
                <w:szCs w:val="24"/>
                <w:highlight w:val="none"/>
                <w:lang w:eastAsia="zh-CN"/>
              </w:rPr>
              <w:t>分）</w:t>
            </w:r>
          </w:p>
        </w:tc>
        <w:tc>
          <w:tcPr>
            <w:tcW w:w="774" w:type="pct"/>
            <w:gridSpan w:val="2"/>
            <w:tcBorders>
              <w:top w:val="nil"/>
              <w:left w:val="single" w:color="auto" w:sz="4" w:space="0"/>
              <w:bottom w:val="single" w:color="auto" w:sz="4" w:space="0"/>
              <w:right w:val="single" w:color="auto" w:sz="4" w:space="0"/>
            </w:tcBorders>
            <w:vAlign w:val="center"/>
          </w:tcPr>
          <w:p w14:paraId="6F0CF453">
            <w:pPr>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供应商合同业绩</w:t>
            </w:r>
          </w:p>
          <w:p w14:paraId="1879CEB0">
            <w:pPr>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（12分）</w:t>
            </w:r>
          </w:p>
        </w:tc>
        <w:tc>
          <w:tcPr>
            <w:tcW w:w="3387" w:type="pct"/>
            <w:tcBorders>
              <w:top w:val="nil"/>
              <w:left w:val="nil"/>
              <w:bottom w:val="single" w:color="auto" w:sz="4" w:space="0"/>
              <w:right w:val="single" w:color="auto" w:sz="4" w:space="0"/>
            </w:tcBorders>
            <w:noWrap/>
            <w:vAlign w:val="center"/>
          </w:tcPr>
          <w:p w14:paraId="63005910">
            <w:pP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2020年1月1日以来供应商每提供一份类似业绩（以合同签订日期为准）得3分，最高得12分。</w:t>
            </w:r>
          </w:p>
          <w:p w14:paraId="01C2F048">
            <w:pPr>
              <w:pStyle w:val="2"/>
              <w:rPr>
                <w:rFonts w:ascii="仿宋" w:hAnsi="仿宋" w:eastAsia="仿宋" w:cs="宋体"/>
                <w:color w:val="auto"/>
                <w:sz w:val="24"/>
                <w:szCs w:val="24"/>
                <w:highlight w:val="none"/>
                <w:lang w:eastAsia="zh-CN"/>
              </w:rPr>
            </w:pPr>
            <w:r>
              <w:rPr>
                <w:rFonts w:hint="eastAsia" w:ascii="仿宋" w:hAnsi="仿宋" w:eastAsia="仿宋" w:cs="宋体"/>
                <w:snapToGrid w:val="0"/>
                <w:color w:val="auto"/>
                <w:sz w:val="24"/>
                <w:szCs w:val="24"/>
                <w:highlight w:val="none"/>
                <w:lang w:val="en-US" w:eastAsia="zh-CN" w:bidi="ar-SA"/>
              </w:rPr>
              <w:t>每份合同均需提供合同原件扫描件、发票扫描件及对应银行转账凭证，包含采购单位联系人及联系方式以供核实，否则不得分。</w:t>
            </w:r>
          </w:p>
        </w:tc>
      </w:tr>
      <w:tr w14:paraId="12CE887E">
        <w:tblPrEx>
          <w:tblCellMar>
            <w:top w:w="0" w:type="dxa"/>
            <w:left w:w="108" w:type="dxa"/>
            <w:bottom w:w="0" w:type="dxa"/>
            <w:right w:w="108" w:type="dxa"/>
          </w:tblCellMar>
        </w:tblPrEx>
        <w:trPr>
          <w:trHeight w:val="1698" w:hRule="atLeast"/>
        </w:trPr>
        <w:tc>
          <w:tcPr>
            <w:tcW w:w="210" w:type="pct"/>
            <w:vMerge w:val="continue"/>
            <w:tcBorders>
              <w:left w:val="single" w:color="auto" w:sz="4" w:space="0"/>
              <w:right w:val="single" w:color="auto" w:sz="4" w:space="0"/>
            </w:tcBorders>
            <w:noWrap/>
            <w:vAlign w:val="center"/>
          </w:tcPr>
          <w:p w14:paraId="57E12513">
            <w:pPr>
              <w:jc w:val="center"/>
              <w:rPr>
                <w:rFonts w:hint="eastAsia" w:ascii="仿宋" w:hAnsi="仿宋" w:eastAsia="仿宋" w:cs="宋体"/>
                <w:color w:val="auto"/>
                <w:sz w:val="24"/>
                <w:szCs w:val="24"/>
                <w:highlight w:val="none"/>
                <w:lang w:eastAsia="zh-CN"/>
              </w:rPr>
            </w:pPr>
          </w:p>
        </w:tc>
        <w:tc>
          <w:tcPr>
            <w:tcW w:w="626" w:type="pct"/>
            <w:vMerge w:val="continue"/>
            <w:tcBorders>
              <w:left w:val="single" w:color="auto" w:sz="4" w:space="0"/>
              <w:right w:val="single" w:color="auto" w:sz="4" w:space="0"/>
            </w:tcBorders>
            <w:noWrap/>
            <w:vAlign w:val="center"/>
          </w:tcPr>
          <w:p w14:paraId="6134584B">
            <w:pPr>
              <w:jc w:val="center"/>
              <w:rPr>
                <w:rFonts w:hint="eastAsia" w:ascii="仿宋" w:hAnsi="仿宋" w:eastAsia="仿宋" w:cs="宋体"/>
                <w:color w:val="auto"/>
                <w:sz w:val="24"/>
                <w:szCs w:val="24"/>
                <w:highlight w:val="none"/>
                <w:lang w:eastAsia="zh-CN"/>
              </w:rPr>
            </w:pPr>
          </w:p>
        </w:tc>
        <w:tc>
          <w:tcPr>
            <w:tcW w:w="774" w:type="pct"/>
            <w:gridSpan w:val="2"/>
            <w:tcBorders>
              <w:top w:val="nil"/>
              <w:left w:val="single" w:color="auto" w:sz="4" w:space="0"/>
              <w:bottom w:val="single" w:color="auto" w:sz="4" w:space="0"/>
              <w:right w:val="single" w:color="auto" w:sz="4" w:space="0"/>
            </w:tcBorders>
            <w:vAlign w:val="center"/>
          </w:tcPr>
          <w:p w14:paraId="6F400428">
            <w:pPr>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管理</w:t>
            </w:r>
            <w:r>
              <w:rPr>
                <w:rFonts w:ascii="仿宋" w:hAnsi="仿宋" w:eastAsia="仿宋" w:cs="宋体"/>
                <w:color w:val="auto"/>
                <w:sz w:val="24"/>
                <w:szCs w:val="24"/>
                <w:highlight w:val="none"/>
                <w:lang w:eastAsia="zh-CN"/>
              </w:rPr>
              <w:t>体系</w:t>
            </w:r>
            <w:r>
              <w:rPr>
                <w:rFonts w:hint="eastAsia" w:ascii="仿宋" w:hAnsi="仿宋" w:eastAsia="仿宋" w:cs="宋体"/>
                <w:color w:val="auto"/>
                <w:sz w:val="24"/>
                <w:szCs w:val="24"/>
                <w:highlight w:val="none"/>
                <w:lang w:eastAsia="zh-CN"/>
              </w:rPr>
              <w:t>认证</w:t>
            </w:r>
          </w:p>
          <w:p w14:paraId="28F1370E">
            <w:pPr>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（3分）</w:t>
            </w:r>
          </w:p>
        </w:tc>
        <w:tc>
          <w:tcPr>
            <w:tcW w:w="3387" w:type="pct"/>
            <w:tcBorders>
              <w:top w:val="nil"/>
              <w:left w:val="nil"/>
              <w:bottom w:val="single" w:color="auto" w:sz="4" w:space="0"/>
              <w:right w:val="single" w:color="auto" w:sz="4" w:space="0"/>
            </w:tcBorders>
            <w:noWrap/>
            <w:vAlign w:val="center"/>
          </w:tcPr>
          <w:p w14:paraId="33D24A60">
            <w:pP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供应商具有有效的质量管理体系认证证书、环境管理体系、职业健康安全管理体系的，每提供一个的得</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lang w:eastAsia="zh-CN"/>
              </w:rPr>
              <w:t>分，最高得</w:t>
            </w: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lang w:eastAsia="zh-CN"/>
              </w:rPr>
              <w:t>分，缺项、未提供不得分。（标书中附扫描件及证书网上查询截图，否则该项证书不得分）。</w:t>
            </w:r>
          </w:p>
        </w:tc>
      </w:tr>
      <w:tr w14:paraId="5C88F3FB">
        <w:tblPrEx>
          <w:tblCellMar>
            <w:top w:w="0" w:type="dxa"/>
            <w:left w:w="108" w:type="dxa"/>
            <w:bottom w:w="0" w:type="dxa"/>
            <w:right w:w="108" w:type="dxa"/>
          </w:tblCellMar>
        </w:tblPrEx>
        <w:trPr>
          <w:trHeight w:val="1274" w:hRule="atLeast"/>
        </w:trPr>
        <w:tc>
          <w:tcPr>
            <w:tcW w:w="210" w:type="pct"/>
            <w:vMerge w:val="continue"/>
            <w:tcBorders>
              <w:left w:val="single" w:color="auto" w:sz="4" w:space="0"/>
              <w:right w:val="single" w:color="auto" w:sz="4" w:space="0"/>
            </w:tcBorders>
            <w:noWrap/>
            <w:vAlign w:val="center"/>
          </w:tcPr>
          <w:p w14:paraId="070DB0B1">
            <w:pPr>
              <w:jc w:val="center"/>
              <w:rPr>
                <w:rFonts w:hint="eastAsia" w:ascii="仿宋" w:hAnsi="仿宋" w:eastAsia="仿宋" w:cs="宋体"/>
                <w:color w:val="auto"/>
                <w:sz w:val="24"/>
                <w:szCs w:val="24"/>
                <w:highlight w:val="none"/>
                <w:lang w:eastAsia="zh-CN"/>
              </w:rPr>
            </w:pPr>
          </w:p>
        </w:tc>
        <w:tc>
          <w:tcPr>
            <w:tcW w:w="626" w:type="pct"/>
            <w:vMerge w:val="continue"/>
            <w:tcBorders>
              <w:left w:val="single" w:color="auto" w:sz="4" w:space="0"/>
              <w:bottom w:val="single" w:color="auto" w:sz="4" w:space="0"/>
              <w:right w:val="single" w:color="auto" w:sz="4" w:space="0"/>
            </w:tcBorders>
            <w:noWrap/>
            <w:vAlign w:val="center"/>
          </w:tcPr>
          <w:p w14:paraId="01E61B3B">
            <w:pPr>
              <w:jc w:val="center"/>
              <w:rPr>
                <w:rFonts w:hint="eastAsia" w:ascii="仿宋" w:hAnsi="仿宋" w:eastAsia="仿宋" w:cs="宋体"/>
                <w:color w:val="auto"/>
                <w:sz w:val="24"/>
                <w:szCs w:val="24"/>
                <w:highlight w:val="none"/>
                <w:lang w:eastAsia="zh-CN"/>
              </w:rPr>
            </w:pPr>
          </w:p>
        </w:tc>
        <w:tc>
          <w:tcPr>
            <w:tcW w:w="774" w:type="pct"/>
            <w:gridSpan w:val="2"/>
            <w:tcBorders>
              <w:top w:val="nil"/>
              <w:left w:val="single" w:color="auto" w:sz="4" w:space="0"/>
              <w:bottom w:val="single" w:color="auto" w:sz="4" w:space="0"/>
              <w:right w:val="single" w:color="auto" w:sz="4" w:space="0"/>
            </w:tcBorders>
            <w:vAlign w:val="center"/>
          </w:tcPr>
          <w:p w14:paraId="7A6EA889">
            <w:pPr>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特色服务</w:t>
            </w:r>
          </w:p>
          <w:p w14:paraId="10B3B388">
            <w:pPr>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w:t>
            </w:r>
            <w:r>
              <w:rPr>
                <w:rFonts w:ascii="仿宋" w:hAnsi="仿宋" w:eastAsia="仿宋" w:cs="宋体"/>
                <w:color w:val="auto"/>
                <w:sz w:val="24"/>
                <w:szCs w:val="24"/>
                <w:highlight w:val="none"/>
                <w:lang w:eastAsia="zh-CN"/>
              </w:rPr>
              <w:t>5</w:t>
            </w:r>
            <w:r>
              <w:rPr>
                <w:rFonts w:hint="eastAsia" w:ascii="仿宋" w:hAnsi="仿宋" w:eastAsia="仿宋" w:cs="宋体"/>
                <w:color w:val="auto"/>
                <w:sz w:val="24"/>
                <w:szCs w:val="24"/>
                <w:highlight w:val="none"/>
                <w:lang w:eastAsia="zh-CN"/>
              </w:rPr>
              <w:t>分）</w:t>
            </w:r>
          </w:p>
        </w:tc>
        <w:tc>
          <w:tcPr>
            <w:tcW w:w="3387" w:type="pct"/>
            <w:tcBorders>
              <w:top w:val="nil"/>
              <w:left w:val="nil"/>
              <w:bottom w:val="single" w:color="auto" w:sz="4" w:space="0"/>
              <w:right w:val="single" w:color="auto" w:sz="4" w:space="0"/>
            </w:tcBorders>
            <w:noWrap/>
            <w:vAlign w:val="center"/>
          </w:tcPr>
          <w:p w14:paraId="0A291C4E">
            <w:pP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投标人根据本项目服务性质，提供有利于采购人管理和使用方面的特色服务内容。能够提供可行的特色服务承诺的得5分，否则0分。</w:t>
            </w:r>
          </w:p>
        </w:tc>
      </w:tr>
      <w:tr w14:paraId="48DED6D7">
        <w:tblPrEx>
          <w:tblCellMar>
            <w:top w:w="0" w:type="dxa"/>
            <w:left w:w="108" w:type="dxa"/>
            <w:bottom w:w="0" w:type="dxa"/>
            <w:right w:w="108" w:type="dxa"/>
          </w:tblCellMar>
        </w:tblPrEx>
        <w:trPr>
          <w:trHeight w:val="90" w:hRule="atLeast"/>
        </w:trPr>
        <w:tc>
          <w:tcPr>
            <w:tcW w:w="210" w:type="pct"/>
            <w:vMerge w:val="restart"/>
            <w:tcBorders>
              <w:top w:val="single" w:color="auto" w:sz="4" w:space="0"/>
              <w:left w:val="single" w:color="auto" w:sz="4" w:space="0"/>
              <w:right w:val="single" w:color="auto" w:sz="4" w:space="0"/>
            </w:tcBorders>
            <w:vAlign w:val="center"/>
          </w:tcPr>
          <w:p w14:paraId="12574A59">
            <w:pP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3</w:t>
            </w:r>
          </w:p>
        </w:tc>
        <w:tc>
          <w:tcPr>
            <w:tcW w:w="626" w:type="pct"/>
            <w:vMerge w:val="restart"/>
            <w:tcBorders>
              <w:top w:val="single" w:color="auto" w:sz="4" w:space="0"/>
              <w:left w:val="single" w:color="auto" w:sz="4" w:space="0"/>
              <w:bottom w:val="single" w:color="auto" w:sz="4" w:space="0"/>
              <w:right w:val="single" w:color="auto" w:sz="4" w:space="0"/>
            </w:tcBorders>
            <w:vAlign w:val="center"/>
          </w:tcPr>
          <w:p w14:paraId="54BEE640">
            <w:pPr>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技术</w:t>
            </w:r>
            <w:r>
              <w:rPr>
                <w:rFonts w:hint="eastAsia" w:ascii="仿宋" w:hAnsi="仿宋" w:eastAsia="仿宋" w:cs="宋体"/>
                <w:color w:val="auto"/>
                <w:sz w:val="24"/>
                <w:szCs w:val="24"/>
                <w:highlight w:val="none"/>
                <w:lang w:eastAsia="zh-CN"/>
              </w:rPr>
              <w:t>部分</w:t>
            </w:r>
          </w:p>
          <w:p w14:paraId="7C068122">
            <w:pPr>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w:t>
            </w:r>
            <w:r>
              <w:rPr>
                <w:rFonts w:ascii="仿宋" w:hAnsi="仿宋" w:eastAsia="仿宋" w:cs="宋体"/>
                <w:color w:val="auto"/>
                <w:sz w:val="24"/>
                <w:szCs w:val="24"/>
                <w:highlight w:val="none"/>
                <w:lang w:eastAsia="zh-CN"/>
              </w:rPr>
              <w:t>50</w:t>
            </w:r>
            <w:r>
              <w:rPr>
                <w:rFonts w:hint="eastAsia" w:ascii="仿宋" w:hAnsi="仿宋" w:eastAsia="仿宋" w:cs="宋体"/>
                <w:color w:val="auto"/>
                <w:sz w:val="24"/>
                <w:szCs w:val="24"/>
                <w:highlight w:val="none"/>
                <w:lang w:eastAsia="zh-CN"/>
              </w:rPr>
              <w:t>分）</w:t>
            </w:r>
          </w:p>
          <w:p w14:paraId="41DEF099">
            <w:pPr>
              <w:jc w:val="center"/>
              <w:rPr>
                <w:rFonts w:ascii="仿宋" w:hAnsi="仿宋" w:eastAsia="仿宋" w:cs="宋体"/>
                <w:color w:val="auto"/>
                <w:sz w:val="24"/>
                <w:szCs w:val="24"/>
                <w:highlight w:val="none"/>
              </w:rPr>
            </w:pPr>
          </w:p>
          <w:p w14:paraId="010F92DA">
            <w:pPr>
              <w:jc w:val="center"/>
              <w:rPr>
                <w:rFonts w:ascii="仿宋" w:hAnsi="仿宋" w:eastAsia="仿宋" w:cs="宋体"/>
                <w:color w:val="auto"/>
                <w:sz w:val="24"/>
                <w:szCs w:val="24"/>
                <w:highlight w:val="none"/>
              </w:rPr>
            </w:pPr>
          </w:p>
        </w:tc>
        <w:tc>
          <w:tcPr>
            <w:tcW w:w="774" w:type="pct"/>
            <w:gridSpan w:val="2"/>
            <w:tcBorders>
              <w:top w:val="single" w:color="auto" w:sz="4" w:space="0"/>
              <w:left w:val="single" w:color="auto" w:sz="4" w:space="0"/>
              <w:bottom w:val="single" w:color="auto" w:sz="4" w:space="0"/>
              <w:right w:val="single" w:color="auto" w:sz="4" w:space="0"/>
            </w:tcBorders>
            <w:vAlign w:val="center"/>
          </w:tcPr>
          <w:p w14:paraId="4D80F195">
            <w:pPr>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服务方案</w:t>
            </w:r>
          </w:p>
          <w:p w14:paraId="20E56845">
            <w:pPr>
              <w:jc w:val="cente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w:t>
            </w:r>
            <w:r>
              <w:rPr>
                <w:rFonts w:ascii="仿宋" w:hAnsi="仿宋" w:eastAsia="仿宋" w:cs="宋体"/>
                <w:color w:val="auto"/>
                <w:sz w:val="24"/>
                <w:szCs w:val="24"/>
                <w:highlight w:val="none"/>
                <w:lang w:eastAsia="zh-CN"/>
              </w:rPr>
              <w:t>30</w:t>
            </w:r>
            <w:r>
              <w:rPr>
                <w:rFonts w:hint="eastAsia" w:ascii="仿宋" w:hAnsi="仿宋" w:eastAsia="仿宋" w:cs="宋体"/>
                <w:color w:val="auto"/>
                <w:sz w:val="24"/>
                <w:szCs w:val="24"/>
                <w:highlight w:val="none"/>
                <w:lang w:eastAsia="zh-CN"/>
              </w:rPr>
              <w:t>分）</w:t>
            </w:r>
          </w:p>
        </w:tc>
        <w:tc>
          <w:tcPr>
            <w:tcW w:w="3387" w:type="pct"/>
            <w:tcBorders>
              <w:top w:val="single" w:color="auto" w:sz="4" w:space="0"/>
              <w:left w:val="nil"/>
              <w:bottom w:val="single" w:color="auto" w:sz="4" w:space="0"/>
              <w:right w:val="single" w:color="auto" w:sz="4" w:space="0"/>
            </w:tcBorders>
            <w:noWrap/>
            <w:vAlign w:val="center"/>
          </w:tcPr>
          <w:p w14:paraId="497A20B4">
            <w:pP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1.与采购要求相适应的管道</w:t>
            </w:r>
            <w:r>
              <w:rPr>
                <w:rFonts w:ascii="仿宋" w:hAnsi="仿宋" w:eastAsia="仿宋" w:cs="宋体"/>
                <w:color w:val="auto"/>
                <w:sz w:val="24"/>
                <w:szCs w:val="24"/>
                <w:highlight w:val="none"/>
                <w:lang w:eastAsia="zh-CN"/>
              </w:rPr>
              <w:t>及场地</w:t>
            </w:r>
            <w:r>
              <w:rPr>
                <w:rFonts w:hint="eastAsia" w:ascii="仿宋" w:hAnsi="仿宋" w:eastAsia="仿宋" w:cs="宋体"/>
                <w:color w:val="auto"/>
                <w:sz w:val="24"/>
                <w:szCs w:val="24"/>
                <w:highlight w:val="none"/>
                <w:lang w:eastAsia="zh-CN"/>
              </w:rPr>
              <w:t>更新改造方案,方案科学合理，针对性强得</w:t>
            </w:r>
            <w:r>
              <w:rPr>
                <w:rFonts w:ascii="仿宋" w:hAnsi="仿宋" w:eastAsia="仿宋" w:cs="宋体"/>
                <w:color w:val="auto"/>
                <w:sz w:val="24"/>
                <w:szCs w:val="24"/>
                <w:highlight w:val="none"/>
                <w:lang w:eastAsia="zh-CN"/>
              </w:rPr>
              <w:t>6</w:t>
            </w:r>
            <w:r>
              <w:rPr>
                <w:rFonts w:hint="eastAsia" w:ascii="仿宋" w:hAnsi="仿宋" w:eastAsia="仿宋" w:cs="宋体"/>
                <w:color w:val="auto"/>
                <w:sz w:val="24"/>
                <w:szCs w:val="24"/>
                <w:highlight w:val="none"/>
                <w:lang w:eastAsia="zh-CN"/>
              </w:rPr>
              <w:t>分，较为合理、针对性的得</w:t>
            </w:r>
            <w:r>
              <w:rPr>
                <w:rFonts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lang w:eastAsia="zh-CN"/>
              </w:rPr>
              <w:t>分，合理性、针对性较弱的得</w:t>
            </w:r>
            <w:r>
              <w:rPr>
                <w:rFonts w:ascii="仿宋" w:hAnsi="仿宋" w:eastAsia="仿宋" w:cs="宋体"/>
                <w:color w:val="auto"/>
                <w:sz w:val="24"/>
                <w:szCs w:val="24"/>
                <w:highlight w:val="none"/>
                <w:lang w:eastAsia="zh-CN"/>
              </w:rPr>
              <w:t>1</w:t>
            </w:r>
            <w:r>
              <w:rPr>
                <w:rFonts w:hint="eastAsia" w:ascii="仿宋" w:hAnsi="仿宋" w:eastAsia="仿宋" w:cs="宋体"/>
                <w:color w:val="auto"/>
                <w:sz w:val="24"/>
                <w:szCs w:val="24"/>
                <w:highlight w:val="none"/>
                <w:lang w:eastAsia="zh-CN"/>
              </w:rPr>
              <w:t>分；</w:t>
            </w:r>
          </w:p>
          <w:p w14:paraId="7F57BD17">
            <w:pPr>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2.</w:t>
            </w:r>
            <w:r>
              <w:rPr>
                <w:rFonts w:hint="eastAsia" w:ascii="仿宋" w:hAnsi="仿宋" w:eastAsia="仿宋" w:cs="宋体"/>
                <w:color w:val="auto"/>
                <w:sz w:val="24"/>
                <w:szCs w:val="24"/>
                <w:highlight w:val="none"/>
                <w:lang w:eastAsia="zh-CN"/>
              </w:rPr>
              <w:t>与服务项目实施相适应的管理服务制度科学合理、可行性强得</w:t>
            </w:r>
            <w:r>
              <w:rPr>
                <w:rFonts w:ascii="仿宋" w:hAnsi="仿宋" w:eastAsia="仿宋" w:cs="宋体"/>
                <w:color w:val="auto"/>
                <w:sz w:val="24"/>
                <w:szCs w:val="24"/>
                <w:highlight w:val="none"/>
                <w:lang w:eastAsia="zh-CN"/>
              </w:rPr>
              <w:t>6</w:t>
            </w:r>
            <w:r>
              <w:rPr>
                <w:rFonts w:hint="eastAsia" w:ascii="仿宋" w:hAnsi="仿宋" w:eastAsia="仿宋" w:cs="宋体"/>
                <w:color w:val="auto"/>
                <w:sz w:val="24"/>
                <w:szCs w:val="24"/>
                <w:highlight w:val="none"/>
                <w:lang w:eastAsia="zh-CN"/>
              </w:rPr>
              <w:t>分，合理性、可行性一般的得</w:t>
            </w:r>
            <w:r>
              <w:rPr>
                <w:rFonts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lang w:eastAsia="zh-CN"/>
              </w:rPr>
              <w:t>分，合理性、可行性较弱的得1分；</w:t>
            </w:r>
          </w:p>
          <w:p w14:paraId="7BC7EEED">
            <w:pPr>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lang w:eastAsia="zh-CN"/>
              </w:rPr>
              <w:t>紧急情况（停电、停水、维护抢修、设备故障、</w:t>
            </w:r>
            <w:r>
              <w:rPr>
                <w:rFonts w:ascii="仿宋" w:hAnsi="仿宋" w:eastAsia="仿宋" w:cs="宋体"/>
                <w:color w:val="auto"/>
                <w:sz w:val="24"/>
                <w:szCs w:val="24"/>
                <w:highlight w:val="none"/>
                <w:lang w:eastAsia="zh-CN"/>
              </w:rPr>
              <w:t>响应时间</w:t>
            </w:r>
            <w:r>
              <w:rPr>
                <w:rFonts w:hint="eastAsia" w:ascii="仿宋" w:hAnsi="仿宋" w:eastAsia="仿宋" w:cs="宋体"/>
                <w:color w:val="auto"/>
                <w:sz w:val="24"/>
                <w:szCs w:val="24"/>
                <w:highlight w:val="none"/>
                <w:lang w:eastAsia="zh-CN"/>
              </w:rPr>
              <w:t>等）的应急预案，方案切合实际、合理、可行的得</w:t>
            </w:r>
            <w:r>
              <w:rPr>
                <w:rFonts w:ascii="仿宋" w:hAnsi="仿宋" w:eastAsia="仿宋" w:cs="宋体"/>
                <w:color w:val="auto"/>
                <w:sz w:val="24"/>
                <w:szCs w:val="24"/>
                <w:highlight w:val="none"/>
                <w:lang w:eastAsia="zh-CN"/>
              </w:rPr>
              <w:t>6</w:t>
            </w:r>
            <w:r>
              <w:rPr>
                <w:rFonts w:hint="eastAsia" w:ascii="仿宋" w:hAnsi="仿宋" w:eastAsia="仿宋" w:cs="宋体"/>
                <w:color w:val="auto"/>
                <w:sz w:val="24"/>
                <w:szCs w:val="24"/>
                <w:highlight w:val="none"/>
                <w:lang w:eastAsia="zh-CN"/>
              </w:rPr>
              <w:t>分，合理性、可行性一般的得</w:t>
            </w:r>
            <w:r>
              <w:rPr>
                <w:rFonts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lang w:eastAsia="zh-CN"/>
              </w:rPr>
              <w:t>分，合理性、可行性较弱的1分；</w:t>
            </w:r>
          </w:p>
          <w:p w14:paraId="725F53CE">
            <w:pPr>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4.</w:t>
            </w:r>
            <w:r>
              <w:rPr>
                <w:rFonts w:hint="eastAsia" w:ascii="仿宋" w:hAnsi="仿宋" w:eastAsia="仿宋" w:cs="宋体"/>
                <w:color w:val="auto"/>
                <w:sz w:val="24"/>
                <w:szCs w:val="24"/>
                <w:highlight w:val="none"/>
                <w:lang w:eastAsia="zh-CN"/>
              </w:rPr>
              <w:t>设备安装、维护等安全保障措施到位，确保不发生安全事故方案、措施科学合理的得</w:t>
            </w:r>
            <w:r>
              <w:rPr>
                <w:rFonts w:ascii="仿宋" w:hAnsi="仿宋" w:eastAsia="仿宋" w:cs="宋体"/>
                <w:color w:val="auto"/>
                <w:sz w:val="24"/>
                <w:szCs w:val="24"/>
                <w:highlight w:val="none"/>
                <w:lang w:eastAsia="zh-CN"/>
              </w:rPr>
              <w:t>6</w:t>
            </w:r>
            <w:r>
              <w:rPr>
                <w:rFonts w:hint="eastAsia" w:ascii="仿宋" w:hAnsi="仿宋" w:eastAsia="仿宋" w:cs="宋体"/>
                <w:color w:val="auto"/>
                <w:sz w:val="24"/>
                <w:szCs w:val="24"/>
                <w:highlight w:val="none"/>
                <w:lang w:eastAsia="zh-CN"/>
              </w:rPr>
              <w:t>分，方案、措施较为合理的得</w:t>
            </w:r>
            <w:r>
              <w:rPr>
                <w:rFonts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lang w:eastAsia="zh-CN"/>
              </w:rPr>
              <w:t>分，方案、措施一般的得1分；</w:t>
            </w:r>
          </w:p>
          <w:p w14:paraId="7549F855">
            <w:pPr>
              <w:rPr>
                <w:rFonts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5.</w:t>
            </w:r>
            <w:r>
              <w:rPr>
                <w:rFonts w:hint="eastAsia" w:ascii="仿宋" w:hAnsi="仿宋" w:eastAsia="仿宋" w:cs="宋体"/>
                <w:color w:val="auto"/>
                <w:sz w:val="24"/>
                <w:szCs w:val="24"/>
                <w:highlight w:val="none"/>
                <w:lang w:eastAsia="zh-CN"/>
              </w:rPr>
              <w:t>验收方案内容齐全、方案合理可行得</w:t>
            </w:r>
            <w:r>
              <w:rPr>
                <w:rFonts w:ascii="仿宋" w:hAnsi="仿宋" w:eastAsia="仿宋" w:cs="宋体"/>
                <w:color w:val="auto"/>
                <w:sz w:val="24"/>
                <w:szCs w:val="24"/>
                <w:highlight w:val="none"/>
                <w:lang w:eastAsia="zh-CN"/>
              </w:rPr>
              <w:t>6</w:t>
            </w:r>
            <w:r>
              <w:rPr>
                <w:rFonts w:hint="eastAsia" w:ascii="仿宋" w:hAnsi="仿宋" w:eastAsia="仿宋" w:cs="宋体"/>
                <w:color w:val="auto"/>
                <w:sz w:val="24"/>
                <w:szCs w:val="24"/>
                <w:highlight w:val="none"/>
                <w:lang w:eastAsia="zh-CN"/>
              </w:rPr>
              <w:t>分，内容较为齐全、方案较为合理得</w:t>
            </w:r>
            <w:r>
              <w:rPr>
                <w:rFonts w:ascii="仿宋" w:hAnsi="仿宋" w:eastAsia="仿宋" w:cs="宋体"/>
                <w:color w:val="auto"/>
                <w:sz w:val="24"/>
                <w:szCs w:val="24"/>
                <w:highlight w:val="none"/>
                <w:lang w:eastAsia="zh-CN"/>
              </w:rPr>
              <w:t>3</w:t>
            </w:r>
            <w:r>
              <w:rPr>
                <w:rFonts w:hint="eastAsia" w:ascii="仿宋" w:hAnsi="仿宋" w:eastAsia="仿宋" w:cs="宋体"/>
                <w:color w:val="auto"/>
                <w:sz w:val="24"/>
                <w:szCs w:val="24"/>
                <w:highlight w:val="none"/>
                <w:lang w:eastAsia="zh-CN"/>
              </w:rPr>
              <w:t>分，内容一般齐全、方案一般得1分；</w:t>
            </w:r>
          </w:p>
          <w:p w14:paraId="4EB42A9B">
            <w:pPr>
              <w:ind w:firstLine="420" w:firstLineChars="200"/>
              <w:rPr>
                <w:color w:val="auto"/>
                <w:highlight w:val="none"/>
                <w:lang w:eastAsia="zh-CN"/>
              </w:rPr>
            </w:pPr>
          </w:p>
        </w:tc>
      </w:tr>
      <w:tr w14:paraId="215E1612">
        <w:tblPrEx>
          <w:tblCellMar>
            <w:top w:w="0" w:type="dxa"/>
            <w:left w:w="108" w:type="dxa"/>
            <w:bottom w:w="0" w:type="dxa"/>
            <w:right w:w="108" w:type="dxa"/>
          </w:tblCellMar>
        </w:tblPrEx>
        <w:trPr>
          <w:trHeight w:val="2554" w:hRule="atLeast"/>
        </w:trPr>
        <w:tc>
          <w:tcPr>
            <w:tcW w:w="210" w:type="pct"/>
            <w:vMerge w:val="continue"/>
            <w:tcBorders>
              <w:left w:val="single" w:color="auto" w:sz="4" w:space="0"/>
              <w:right w:val="single" w:color="auto" w:sz="4" w:space="0"/>
            </w:tcBorders>
            <w:vAlign w:val="center"/>
          </w:tcPr>
          <w:p w14:paraId="7DD19AC6">
            <w:pPr>
              <w:rPr>
                <w:rFonts w:ascii="仿宋" w:hAnsi="仿宋" w:eastAsia="仿宋" w:cs="宋体"/>
                <w:color w:val="auto"/>
                <w:sz w:val="24"/>
                <w:szCs w:val="24"/>
                <w:highlight w:val="none"/>
                <w:lang w:eastAsia="zh-CN"/>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14:paraId="41FB63A2">
            <w:pPr>
              <w:rPr>
                <w:rFonts w:ascii="仿宋" w:hAnsi="仿宋" w:eastAsia="仿宋" w:cs="宋体"/>
                <w:color w:val="auto"/>
                <w:sz w:val="24"/>
                <w:szCs w:val="24"/>
                <w:highlight w:val="none"/>
                <w:lang w:eastAsia="zh-CN"/>
              </w:rPr>
            </w:pPr>
          </w:p>
        </w:tc>
        <w:tc>
          <w:tcPr>
            <w:tcW w:w="774" w:type="pct"/>
            <w:gridSpan w:val="2"/>
            <w:tcBorders>
              <w:top w:val="nil"/>
              <w:left w:val="single" w:color="auto" w:sz="4" w:space="0"/>
              <w:bottom w:val="single" w:color="auto" w:sz="4" w:space="0"/>
              <w:right w:val="single" w:color="auto" w:sz="4" w:space="0"/>
            </w:tcBorders>
            <w:vAlign w:val="center"/>
          </w:tcPr>
          <w:p w14:paraId="3D0C1F35">
            <w:pP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驻场服务与安全运营</w:t>
            </w:r>
          </w:p>
          <w:p w14:paraId="4F2EF6CC">
            <w:pP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（10分）</w:t>
            </w:r>
          </w:p>
        </w:tc>
        <w:tc>
          <w:tcPr>
            <w:tcW w:w="3387" w:type="pct"/>
            <w:tcBorders>
              <w:top w:val="nil"/>
              <w:left w:val="nil"/>
              <w:bottom w:val="single" w:color="auto" w:sz="4" w:space="0"/>
              <w:right w:val="single" w:color="auto" w:sz="4" w:space="0"/>
            </w:tcBorders>
            <w:vAlign w:val="center"/>
          </w:tcPr>
          <w:p w14:paraId="10F0DB20">
            <w:pP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1.提供</w:t>
            </w:r>
            <w:r>
              <w:rPr>
                <w:rFonts w:ascii="仿宋" w:hAnsi="仿宋" w:eastAsia="仿宋" w:cs="宋体"/>
                <w:color w:val="auto"/>
                <w:sz w:val="24"/>
                <w:szCs w:val="24"/>
                <w:highlight w:val="none"/>
                <w:lang w:eastAsia="zh-CN"/>
              </w:rPr>
              <w:t>本项目</w:t>
            </w:r>
            <w:r>
              <w:rPr>
                <w:rFonts w:hint="eastAsia" w:ascii="仿宋" w:hAnsi="仿宋" w:eastAsia="仿宋" w:cs="宋体"/>
                <w:color w:val="auto"/>
                <w:sz w:val="24"/>
                <w:szCs w:val="24"/>
                <w:highlight w:val="none"/>
                <w:lang w:eastAsia="zh-CN"/>
              </w:rPr>
              <w:t>管理人员及驻场服务人员配备情况，岗位职责，人员具有水电专业证书。方案科学、合理、针对性强得5分，方案较为合理，针对性较强的得3分，方案一般，针对性不强的得1分。</w:t>
            </w:r>
          </w:p>
          <w:p w14:paraId="2F37BDA0">
            <w:pPr>
              <w:rPr>
                <w:rFonts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2. 提供</w:t>
            </w:r>
            <w:r>
              <w:rPr>
                <w:rFonts w:ascii="仿宋" w:hAnsi="仿宋" w:eastAsia="仿宋" w:cs="宋体"/>
                <w:color w:val="auto"/>
                <w:sz w:val="24"/>
                <w:szCs w:val="24"/>
                <w:highlight w:val="none"/>
                <w:lang w:eastAsia="zh-CN"/>
              </w:rPr>
              <w:t>本项目</w:t>
            </w:r>
            <w:r>
              <w:rPr>
                <w:rFonts w:hint="eastAsia" w:ascii="仿宋" w:hAnsi="仿宋" w:eastAsia="仿宋" w:cs="宋体"/>
                <w:color w:val="auto"/>
                <w:sz w:val="24"/>
                <w:szCs w:val="24"/>
                <w:highlight w:val="none"/>
                <w:lang w:eastAsia="zh-CN"/>
              </w:rPr>
              <w:t>安全运营管理方案（日常清洗、消毒、安全使用、饮用水安全控制等）。方案科学、合理、针对性强得5分，方案较为合理，针对性较强的得3分，方案一般，针对性不强的得1分。</w:t>
            </w:r>
          </w:p>
        </w:tc>
      </w:tr>
      <w:tr w14:paraId="547E857C">
        <w:tblPrEx>
          <w:tblCellMar>
            <w:top w:w="0" w:type="dxa"/>
            <w:left w:w="108" w:type="dxa"/>
            <w:bottom w:w="0" w:type="dxa"/>
            <w:right w:w="108" w:type="dxa"/>
          </w:tblCellMar>
        </w:tblPrEx>
        <w:trPr>
          <w:trHeight w:val="989" w:hRule="atLeast"/>
        </w:trPr>
        <w:tc>
          <w:tcPr>
            <w:tcW w:w="210" w:type="pct"/>
            <w:vMerge w:val="continue"/>
            <w:tcBorders>
              <w:left w:val="single" w:color="auto" w:sz="4" w:space="0"/>
              <w:right w:val="single" w:color="auto" w:sz="4" w:space="0"/>
            </w:tcBorders>
            <w:vAlign w:val="center"/>
          </w:tcPr>
          <w:p w14:paraId="41CC5FB8">
            <w:pPr>
              <w:rPr>
                <w:rFonts w:ascii="仿宋" w:hAnsi="仿宋" w:eastAsia="仿宋" w:cs="宋体"/>
                <w:color w:val="auto"/>
                <w:sz w:val="24"/>
                <w:szCs w:val="24"/>
                <w:highlight w:val="none"/>
                <w:lang w:eastAsia="zh-CN"/>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14:paraId="1F7A222E">
            <w:pPr>
              <w:rPr>
                <w:rFonts w:ascii="仿宋" w:hAnsi="仿宋" w:eastAsia="仿宋" w:cs="宋体"/>
                <w:color w:val="auto"/>
                <w:sz w:val="24"/>
                <w:szCs w:val="24"/>
                <w:highlight w:val="none"/>
                <w:lang w:eastAsia="zh-CN"/>
              </w:rPr>
            </w:pPr>
          </w:p>
        </w:tc>
        <w:tc>
          <w:tcPr>
            <w:tcW w:w="774" w:type="pct"/>
            <w:gridSpan w:val="2"/>
            <w:tcBorders>
              <w:top w:val="single" w:color="auto" w:sz="4" w:space="0"/>
              <w:left w:val="single" w:color="auto" w:sz="4" w:space="0"/>
              <w:bottom w:val="single" w:color="auto" w:sz="4" w:space="0"/>
              <w:right w:val="single" w:color="auto" w:sz="4" w:space="0"/>
            </w:tcBorders>
            <w:vAlign w:val="center"/>
          </w:tcPr>
          <w:p w14:paraId="27563667">
            <w:pPr>
              <w:jc w:val="center"/>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投入</w:t>
            </w:r>
            <w:r>
              <w:rPr>
                <w:rFonts w:ascii="仿宋" w:hAnsi="仿宋" w:eastAsia="仿宋" w:cs="宋体"/>
                <w:color w:val="auto"/>
                <w:sz w:val="24"/>
                <w:szCs w:val="24"/>
                <w:highlight w:val="none"/>
                <w:lang w:eastAsia="zh-CN"/>
              </w:rPr>
              <w:t>设备</w:t>
            </w:r>
            <w:r>
              <w:rPr>
                <w:rFonts w:hint="eastAsia" w:ascii="仿宋" w:hAnsi="仿宋" w:eastAsia="仿宋" w:cs="宋体"/>
                <w:color w:val="auto"/>
                <w:sz w:val="24"/>
                <w:szCs w:val="24"/>
                <w:highlight w:val="none"/>
                <w:lang w:eastAsia="zh-CN"/>
              </w:rPr>
              <w:t>方案</w:t>
            </w:r>
          </w:p>
          <w:p w14:paraId="301A4DD2">
            <w:pPr>
              <w:jc w:val="center"/>
              <w:rPr>
                <w:rFonts w:hint="eastAsia" w:ascii="仿宋" w:hAnsi="仿宋" w:eastAsia="仿宋" w:cs="宋体"/>
                <w:color w:val="auto"/>
                <w:sz w:val="24"/>
                <w:szCs w:val="24"/>
                <w:highlight w:val="none"/>
                <w:lang w:eastAsia="zh-CN"/>
              </w:rPr>
            </w:pPr>
            <w:r>
              <w:rPr>
                <w:rFonts w:ascii="仿宋" w:hAnsi="仿宋" w:eastAsia="仿宋" w:cs="宋体"/>
                <w:color w:val="auto"/>
                <w:sz w:val="24"/>
                <w:szCs w:val="24"/>
                <w:highlight w:val="none"/>
                <w:lang w:eastAsia="zh-CN"/>
              </w:rPr>
              <w:t>（10</w:t>
            </w:r>
            <w:r>
              <w:rPr>
                <w:rFonts w:hint="eastAsia" w:ascii="仿宋" w:hAnsi="仿宋" w:eastAsia="仿宋" w:cs="宋体"/>
                <w:color w:val="auto"/>
                <w:sz w:val="24"/>
                <w:szCs w:val="24"/>
                <w:highlight w:val="none"/>
                <w:lang w:eastAsia="zh-CN"/>
              </w:rPr>
              <w:t>分</w:t>
            </w:r>
            <w:r>
              <w:rPr>
                <w:rFonts w:ascii="仿宋" w:hAnsi="仿宋" w:eastAsia="仿宋" w:cs="宋体"/>
                <w:color w:val="auto"/>
                <w:sz w:val="24"/>
                <w:szCs w:val="24"/>
                <w:highlight w:val="none"/>
                <w:lang w:eastAsia="zh-CN"/>
              </w:rPr>
              <w:t>）</w:t>
            </w:r>
          </w:p>
        </w:tc>
        <w:tc>
          <w:tcPr>
            <w:tcW w:w="3387" w:type="pct"/>
            <w:tcBorders>
              <w:top w:val="single" w:color="auto" w:sz="4" w:space="0"/>
              <w:left w:val="nil"/>
              <w:bottom w:val="single" w:color="auto" w:sz="4" w:space="0"/>
              <w:right w:val="single" w:color="auto" w:sz="4" w:space="0"/>
            </w:tcBorders>
            <w:vAlign w:val="center"/>
          </w:tcPr>
          <w:p w14:paraId="3BF12041">
            <w:pPr>
              <w:spacing w:line="440" w:lineRule="exact"/>
              <w:rPr>
                <w:rFonts w:ascii="仿宋_GB2312" w:hAnsi="仿宋_GB2312" w:eastAsia="仿宋_GB2312" w:cs="仿宋_GB2312"/>
                <w:color w:val="auto"/>
                <w:sz w:val="28"/>
                <w:szCs w:val="28"/>
                <w:highlight w:val="none"/>
                <w:lang w:eastAsia="zh-CN"/>
              </w:rPr>
            </w:pPr>
            <w:r>
              <w:rPr>
                <w:rFonts w:hint="eastAsia" w:ascii="仿宋" w:hAnsi="仿宋" w:eastAsia="仿宋" w:cs="宋体"/>
                <w:color w:val="auto"/>
                <w:sz w:val="24"/>
                <w:szCs w:val="24"/>
                <w:highlight w:val="none"/>
                <w:lang w:eastAsia="zh-CN"/>
              </w:rPr>
              <w:t>提供</w:t>
            </w:r>
            <w:r>
              <w:rPr>
                <w:rFonts w:ascii="仿宋" w:hAnsi="仿宋" w:eastAsia="仿宋" w:cs="宋体"/>
                <w:color w:val="auto"/>
                <w:sz w:val="24"/>
                <w:szCs w:val="24"/>
                <w:highlight w:val="none"/>
                <w:lang w:eastAsia="zh-CN"/>
              </w:rPr>
              <w:t>本项目</w:t>
            </w:r>
            <w:r>
              <w:rPr>
                <w:rFonts w:hint="eastAsia" w:ascii="仿宋" w:hAnsi="仿宋" w:eastAsia="仿宋" w:cs="宋体"/>
                <w:color w:val="auto"/>
                <w:sz w:val="24"/>
                <w:szCs w:val="24"/>
                <w:highlight w:val="none"/>
                <w:lang w:eastAsia="zh-CN"/>
              </w:rPr>
              <w:t>的设备投入方案</w:t>
            </w:r>
            <w:r>
              <w:rPr>
                <w:rFonts w:ascii="仿宋" w:hAnsi="仿宋" w:eastAsia="仿宋" w:cs="宋体"/>
                <w:color w:val="auto"/>
                <w:sz w:val="24"/>
                <w:szCs w:val="24"/>
                <w:highlight w:val="none"/>
                <w:lang w:eastAsia="zh-CN"/>
              </w:rPr>
              <w:t>，包括且不限于</w:t>
            </w:r>
            <w:r>
              <w:rPr>
                <w:rFonts w:hint="eastAsia" w:ascii="仿宋" w:hAnsi="仿宋" w:eastAsia="仿宋" w:cs="宋体"/>
                <w:color w:val="auto"/>
                <w:sz w:val="24"/>
                <w:szCs w:val="24"/>
                <w:highlight w:val="none"/>
                <w:lang w:eastAsia="zh-CN"/>
              </w:rPr>
              <w:t>型号</w:t>
            </w:r>
            <w:r>
              <w:rPr>
                <w:rFonts w:ascii="仿宋" w:hAnsi="仿宋" w:eastAsia="仿宋" w:cs="宋体"/>
                <w:color w:val="auto"/>
                <w:sz w:val="24"/>
                <w:szCs w:val="24"/>
                <w:highlight w:val="none"/>
                <w:lang w:eastAsia="zh-CN"/>
              </w:rPr>
              <w:t>、参数、品牌</w:t>
            </w:r>
            <w:r>
              <w:rPr>
                <w:rFonts w:hint="eastAsia" w:ascii="仿宋" w:hAnsi="仿宋" w:eastAsia="仿宋" w:cs="宋体"/>
                <w:color w:val="auto"/>
                <w:sz w:val="24"/>
                <w:szCs w:val="24"/>
                <w:highlight w:val="none"/>
                <w:lang w:eastAsia="zh-CN"/>
              </w:rPr>
              <w:t>等，能</w:t>
            </w:r>
            <w:r>
              <w:rPr>
                <w:rFonts w:ascii="仿宋" w:hAnsi="仿宋" w:eastAsia="仿宋" w:cs="宋体"/>
                <w:color w:val="auto"/>
                <w:sz w:val="24"/>
                <w:szCs w:val="24"/>
                <w:highlight w:val="none"/>
                <w:lang w:eastAsia="zh-CN"/>
              </w:rPr>
              <w:t>满足学生用水需求</w:t>
            </w:r>
            <w:r>
              <w:rPr>
                <w:rFonts w:hint="eastAsia" w:ascii="仿宋" w:hAnsi="仿宋" w:eastAsia="仿宋" w:cs="宋体"/>
                <w:color w:val="auto"/>
                <w:sz w:val="24"/>
                <w:szCs w:val="24"/>
                <w:highlight w:val="none"/>
                <w:lang w:eastAsia="zh-CN"/>
              </w:rPr>
              <w:t>。方案科学、合理、针对性强得</w:t>
            </w:r>
            <w:r>
              <w:rPr>
                <w:rFonts w:ascii="仿宋" w:hAnsi="仿宋" w:eastAsia="仿宋" w:cs="宋体"/>
                <w:color w:val="auto"/>
                <w:sz w:val="24"/>
                <w:szCs w:val="24"/>
                <w:highlight w:val="none"/>
                <w:lang w:eastAsia="zh-CN"/>
              </w:rPr>
              <w:t>10</w:t>
            </w:r>
            <w:r>
              <w:rPr>
                <w:rFonts w:hint="eastAsia" w:ascii="仿宋" w:hAnsi="仿宋" w:eastAsia="仿宋" w:cs="宋体"/>
                <w:color w:val="auto"/>
                <w:sz w:val="24"/>
                <w:szCs w:val="24"/>
                <w:highlight w:val="none"/>
                <w:lang w:eastAsia="zh-CN"/>
              </w:rPr>
              <w:t>分，方案较为合理，针对性较强的得</w:t>
            </w:r>
            <w:r>
              <w:rPr>
                <w:rFonts w:ascii="仿宋" w:hAnsi="仿宋" w:eastAsia="仿宋" w:cs="宋体"/>
                <w:color w:val="auto"/>
                <w:sz w:val="24"/>
                <w:szCs w:val="24"/>
                <w:highlight w:val="none"/>
                <w:lang w:eastAsia="zh-CN"/>
              </w:rPr>
              <w:t>5</w:t>
            </w:r>
            <w:r>
              <w:rPr>
                <w:rFonts w:hint="eastAsia" w:ascii="仿宋" w:hAnsi="仿宋" w:eastAsia="仿宋" w:cs="宋体"/>
                <w:color w:val="auto"/>
                <w:sz w:val="24"/>
                <w:szCs w:val="24"/>
                <w:highlight w:val="none"/>
                <w:lang w:eastAsia="zh-CN"/>
              </w:rPr>
              <w:t>分，方案一般，针对性不强的得</w:t>
            </w:r>
            <w:r>
              <w:rPr>
                <w:rFonts w:ascii="仿宋" w:hAnsi="仿宋" w:eastAsia="仿宋" w:cs="宋体"/>
                <w:color w:val="auto"/>
                <w:sz w:val="24"/>
                <w:szCs w:val="24"/>
                <w:highlight w:val="none"/>
                <w:lang w:eastAsia="zh-CN"/>
              </w:rPr>
              <w:t>2</w:t>
            </w:r>
            <w:r>
              <w:rPr>
                <w:rFonts w:hint="eastAsia" w:ascii="仿宋" w:hAnsi="仿宋" w:eastAsia="仿宋" w:cs="宋体"/>
                <w:color w:val="auto"/>
                <w:sz w:val="24"/>
                <w:szCs w:val="24"/>
                <w:highlight w:val="none"/>
                <w:lang w:eastAsia="zh-CN"/>
              </w:rPr>
              <w:t>分。</w:t>
            </w:r>
          </w:p>
          <w:p w14:paraId="0C1DA3BF">
            <w:pPr>
              <w:rPr>
                <w:rFonts w:hint="eastAsia" w:ascii="仿宋" w:hAnsi="仿宋" w:eastAsia="仿宋" w:cs="宋体"/>
                <w:color w:val="auto"/>
                <w:sz w:val="24"/>
                <w:szCs w:val="24"/>
                <w:highlight w:val="none"/>
                <w:lang w:eastAsia="zh-CN"/>
              </w:rPr>
            </w:pPr>
          </w:p>
        </w:tc>
      </w:tr>
    </w:tbl>
    <w:p w14:paraId="0D1A6B25">
      <w:pPr>
        <w:pStyle w:val="2"/>
        <w:spacing w:before="48" w:line="220" w:lineRule="auto"/>
        <w:outlineLvl w:val="1"/>
        <w:rPr>
          <w:rFonts w:eastAsiaTheme="minorEastAsia"/>
          <w:color w:val="auto"/>
          <w:spacing w:val="-6"/>
          <w:sz w:val="24"/>
          <w:szCs w:val="24"/>
          <w:highlight w:val="none"/>
          <w:lang w:eastAsia="zh-CN"/>
        </w:rPr>
      </w:pPr>
    </w:p>
    <w:p w14:paraId="39FB8AF2">
      <w:pPr>
        <w:pStyle w:val="2"/>
        <w:spacing w:before="33" w:line="220" w:lineRule="auto"/>
        <w:rPr>
          <w:rFonts w:ascii="仿宋" w:hAnsi="仿宋" w:eastAsia="仿宋"/>
          <w:color w:val="auto"/>
          <w:sz w:val="24"/>
          <w:szCs w:val="24"/>
          <w:highlight w:val="none"/>
          <w:lang w:eastAsia="zh-CN"/>
        </w:rPr>
      </w:pPr>
      <w:r>
        <w:rPr>
          <w:rFonts w:ascii="仿宋" w:hAnsi="仿宋" w:eastAsia="仿宋"/>
          <w:color w:val="auto"/>
          <w:spacing w:val="-10"/>
          <w:sz w:val="24"/>
          <w:szCs w:val="24"/>
          <w:highlight w:val="none"/>
          <w:lang w:eastAsia="zh-CN"/>
        </w:rPr>
        <w:t>注：1、以上各评分项，若有缺项则该项不得分。</w:t>
      </w:r>
    </w:p>
    <w:p w14:paraId="6C9ADB61">
      <w:pPr>
        <w:pStyle w:val="2"/>
        <w:spacing w:before="179" w:line="220" w:lineRule="auto"/>
        <w:ind w:firstLine="466" w:firstLineChars="196"/>
        <w:rPr>
          <w:rFonts w:ascii="仿宋" w:hAnsi="仿宋" w:eastAsia="仿宋"/>
          <w:color w:val="auto"/>
          <w:sz w:val="24"/>
          <w:szCs w:val="24"/>
          <w:highlight w:val="none"/>
          <w:lang w:eastAsia="zh-CN"/>
        </w:rPr>
      </w:pPr>
      <w:r>
        <w:rPr>
          <w:rFonts w:ascii="仿宋" w:hAnsi="仿宋" w:eastAsia="仿宋"/>
          <w:color w:val="auto"/>
          <w:spacing w:val="-1"/>
          <w:sz w:val="24"/>
          <w:szCs w:val="24"/>
          <w:highlight w:val="none"/>
          <w:lang w:eastAsia="zh-CN"/>
        </w:rPr>
        <w:t>2、分值计算保留小数点后两位，第三位四舍五入。</w:t>
      </w:r>
    </w:p>
    <w:p w14:paraId="464070EE">
      <w:pPr>
        <w:pStyle w:val="2"/>
        <w:spacing w:line="219" w:lineRule="auto"/>
        <w:ind w:left="412"/>
        <w:rPr>
          <w:rFonts w:ascii="仿宋" w:hAnsi="仿宋" w:eastAsia="仿宋"/>
          <w:color w:val="auto"/>
          <w:spacing w:val="-2"/>
          <w:sz w:val="24"/>
          <w:szCs w:val="24"/>
          <w:highlight w:val="none"/>
          <w:lang w:eastAsia="zh-CN"/>
        </w:rPr>
      </w:pPr>
    </w:p>
    <w:p w14:paraId="354A1D3E">
      <w:pPr>
        <w:pStyle w:val="2"/>
        <w:spacing w:line="219" w:lineRule="auto"/>
        <w:ind w:left="412"/>
        <w:rPr>
          <w:rFonts w:ascii="仿宋" w:hAnsi="仿宋" w:eastAsia="仿宋"/>
          <w:color w:val="auto"/>
          <w:sz w:val="24"/>
          <w:szCs w:val="24"/>
          <w:highlight w:val="none"/>
          <w:lang w:eastAsia="zh-CN"/>
        </w:rPr>
      </w:pPr>
    </w:p>
    <w:p w14:paraId="4733C157">
      <w:pPr>
        <w:spacing w:line="147" w:lineRule="exact"/>
        <w:rPr>
          <w:color w:val="auto"/>
          <w:highlight w:val="none"/>
          <w:lang w:eastAsia="zh-CN"/>
        </w:rPr>
      </w:pPr>
    </w:p>
    <w:p w14:paraId="551153B8">
      <w:pPr>
        <w:rPr>
          <w:color w:val="auto"/>
          <w:highlight w:val="none"/>
          <w:lang w:eastAsia="zh-CN"/>
        </w:rPr>
        <w:sectPr>
          <w:footerReference r:id="rId5" w:type="default"/>
          <w:pgSz w:w="11907" w:h="16839"/>
          <w:pgMar w:top="1431" w:right="676" w:bottom="1156" w:left="676" w:header="0" w:footer="995" w:gutter="0"/>
          <w:cols w:space="720" w:num="1"/>
        </w:sectPr>
      </w:pPr>
    </w:p>
    <w:p w14:paraId="517982B6">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bookmarkStart w:id="149" w:name="_Toc153636734"/>
      <w:r>
        <w:rPr>
          <w:rFonts w:asciiTheme="minorEastAsia" w:hAnsiTheme="minorEastAsia" w:eastAsiaTheme="minorEastAsia"/>
          <w:b/>
          <w:color w:val="auto"/>
          <w:spacing w:val="9"/>
          <w:sz w:val="32"/>
          <w:szCs w:val="32"/>
          <w:highlight w:val="none"/>
          <w:lang w:eastAsia="zh-CN"/>
        </w:rPr>
        <w:t>第四章合同条款及格式</w:t>
      </w:r>
      <w:bookmarkEnd w:id="149"/>
    </w:p>
    <w:p w14:paraId="09C65789">
      <w:pPr>
        <w:spacing w:line="500" w:lineRule="exact"/>
        <w:ind w:firstLine="482" w:firstLineChars="200"/>
        <w:jc w:val="center"/>
        <w:rPr>
          <w:rFonts w:ascii="仿宋" w:hAnsi="仿宋" w:eastAsia="仿宋"/>
          <w:b/>
          <w:color w:val="auto"/>
          <w:sz w:val="24"/>
          <w:szCs w:val="30"/>
          <w:highlight w:val="none"/>
          <w:lang w:eastAsia="zh-CN"/>
        </w:rPr>
      </w:pPr>
      <w:r>
        <w:rPr>
          <w:rFonts w:hint="eastAsia" w:ascii="仿宋" w:hAnsi="仿宋" w:eastAsia="仿宋"/>
          <w:b/>
          <w:color w:val="auto"/>
          <w:sz w:val="24"/>
          <w:szCs w:val="30"/>
          <w:highlight w:val="none"/>
          <w:lang w:eastAsia="zh-CN"/>
        </w:rPr>
        <w:t>（以实际签订合同为准）</w:t>
      </w:r>
    </w:p>
    <w:p w14:paraId="036234AA">
      <w:pPr>
        <w:spacing w:after="120" w:afterLines="50"/>
        <w:jc w:val="center"/>
        <w:rPr>
          <w:rFonts w:ascii="黑体" w:hAnsi="黑体" w:eastAsia="黑体" w:cstheme="minorEastAsia"/>
          <w:color w:val="auto"/>
          <w:sz w:val="36"/>
          <w:szCs w:val="36"/>
          <w:highlight w:val="none"/>
          <w:lang w:eastAsia="zh-CN"/>
        </w:rPr>
      </w:pPr>
      <w:r>
        <w:rPr>
          <w:rFonts w:hint="eastAsia" w:ascii="黑体" w:hAnsi="黑体" w:eastAsia="黑体" w:cstheme="minorEastAsia"/>
          <w:color w:val="auto"/>
          <w:sz w:val="36"/>
          <w:szCs w:val="36"/>
          <w:highlight w:val="none"/>
          <w:lang w:eastAsia="zh-CN"/>
        </w:rPr>
        <w:t>安阳师范学院学生开水供应协议</w:t>
      </w:r>
    </w:p>
    <w:p w14:paraId="5FD0B6EC">
      <w:pPr>
        <w:spacing w:line="360" w:lineRule="auto"/>
        <w:rPr>
          <w:rFonts w:hint="eastAsia" w:ascii="宋体" w:hAnsi="宋体" w:eastAsia="宋体" w:cs="宋体"/>
          <w:color w:val="auto"/>
          <w:sz w:val="24"/>
          <w:szCs w:val="24"/>
          <w:highlight w:val="none"/>
          <w:lang w:eastAsia="zh-CN"/>
        </w:rPr>
      </w:pPr>
      <w:r>
        <w:rPr>
          <w:rFonts w:hint="eastAsia" w:asciiTheme="minorEastAsia" w:hAnsiTheme="minorEastAsia" w:cstheme="minorEastAsia"/>
          <w:color w:val="auto"/>
          <w:sz w:val="28"/>
          <w:szCs w:val="28"/>
          <w:highlight w:val="none"/>
          <w:lang w:eastAsia="zh-CN"/>
        </w:rPr>
        <w:t xml:space="preserve">   </w:t>
      </w:r>
      <w:r>
        <w:rPr>
          <w:rFonts w:hint="eastAsia" w:ascii="宋体" w:hAnsi="宋体" w:eastAsia="宋体" w:cs="宋体"/>
          <w:color w:val="auto"/>
          <w:sz w:val="24"/>
          <w:szCs w:val="24"/>
          <w:highlight w:val="none"/>
          <w:lang w:eastAsia="zh-CN"/>
        </w:rPr>
        <w:t xml:space="preserve"> 甲方：安阳师范学院</w:t>
      </w:r>
    </w:p>
    <w:p w14:paraId="64A7E895">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乙方： </w:t>
      </w:r>
    </w:p>
    <w:p w14:paraId="182F5591">
      <w:pPr>
        <w:spacing w:line="360" w:lineRule="auto"/>
        <w:ind w:firstLine="5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甲、乙双方本着平等互利、诚实守信、共同发展的原则，就安阳师范学院学生开水供应达成如下协议：</w:t>
      </w:r>
    </w:p>
    <w:p w14:paraId="1F23D01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第一条：合作方式、合作范围</w:t>
      </w:r>
    </w:p>
    <w:p w14:paraId="14616F31">
      <w:pPr>
        <w:spacing w:line="360" w:lineRule="auto"/>
        <w:ind w:firstLine="5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1、甲方委托乙方提供学生开水供应（文明大道校区北苑、文明大道校区南苑、明园校区、竹菊园校区、兰梅园校区共五个开水房）。</w:t>
      </w:r>
    </w:p>
    <w:p w14:paraId="58531536">
      <w:pPr>
        <w:spacing w:line="360" w:lineRule="auto"/>
        <w:ind w:firstLine="5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2、乙方负担开水供应过程中发生的水费、电费等费用。</w:t>
      </w:r>
    </w:p>
    <w:p w14:paraId="4097430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 xml:space="preserve"> 3、乙方负责开水供应所需设施、设备的更新维护。</w:t>
      </w:r>
    </w:p>
    <w:p w14:paraId="6A9BE3A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4、乙方有义务保证开水房正常运行，满足学生使用。</w:t>
      </w:r>
    </w:p>
    <w:p w14:paraId="1BE74E0C">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第二条：乙方开水供应采取限时不限量的方式，甲方采取突击检查、抽查、问卷调查等形式对开水供应的服务进行评判，并制定管理细则保证开水供应服务。</w:t>
      </w:r>
    </w:p>
    <w:p w14:paraId="52505096">
      <w:p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第三条：早上6：30--8：30，中午11：30--14：00，下午18：00--21：30，根据实际情况，学校可以变更或延长供水时间。</w:t>
      </w:r>
    </w:p>
    <w:p w14:paraId="76A2FFB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第四条：甲方按照每生每天</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元标准，依据学生人数、学生实际在校天数计算费用，扣除乙方开水供应过程中发生的水费、电费后，向乙方据实结算。乙方结算时应附学生处提供的学生人数、学生实际在校天数的书面证明，后勤处提供水费、电费实际发生数的书面证明。假期期间，按照学生处提供的留校生人数、天数结算。</w:t>
      </w:r>
    </w:p>
    <w:p w14:paraId="6E98009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第五条：合作期限为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1AC8CDC9">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第六条：乙方提供所用的水、电计量设备，费用由乙方承担，水电费据实结算。</w:t>
      </w:r>
    </w:p>
    <w:p w14:paraId="579E0BA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第七条：合作期满时，乙方应保证开水供应设备处于正常运行状态，并无偿转归甲方所有。</w:t>
      </w:r>
    </w:p>
    <w:p w14:paraId="6BD4315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第八条：合作期内，乙方工作人员违反学校的相关规章制度，乙方应配合甲方，按甲方相关规章制度进行处罚，情节严重的，移交司法机关处理。</w:t>
      </w:r>
    </w:p>
    <w:p w14:paraId="18E4BA1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第九条：乙方须自行做好卫生防疫、防火、防盗等安全工作，如发生失窃、火灾及其他事故而造成的一切损失由乙方承担。</w:t>
      </w:r>
    </w:p>
    <w:p w14:paraId="3AC8AF69">
      <w:pPr>
        <w:pStyle w:val="2"/>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第十条：如乙方出现供水不及时，学生投诉超过3次，扣除1000元服务费，如两周内仍未整改完成，甲方有权解除合同，乙方无条件撤场。</w:t>
      </w:r>
    </w:p>
    <w:p w14:paraId="1C83FBE8">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第十一条：本协议履行过程中遇到问题，双方协商解决。</w:t>
      </w:r>
    </w:p>
    <w:p w14:paraId="09B6143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第十二条：因合作需要，甲乙双方签订的补充协议与本协议具有同等法律效力。</w:t>
      </w:r>
    </w:p>
    <w:p w14:paraId="304DEB3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第十三条：本协议共陆份，甲方肆份，乙方贰份，自双方签字之日起生效。</w:t>
      </w:r>
    </w:p>
    <w:p w14:paraId="078A823A">
      <w:pPr>
        <w:pStyle w:val="2"/>
        <w:rPr>
          <w:rFonts w:hint="eastAsia" w:ascii="宋体" w:hAnsi="宋体" w:eastAsia="宋体" w:cs="宋体"/>
          <w:color w:val="auto"/>
          <w:sz w:val="24"/>
          <w:szCs w:val="24"/>
          <w:highlight w:val="none"/>
          <w:lang w:eastAsia="zh-CN"/>
        </w:rPr>
      </w:pPr>
    </w:p>
    <w:p w14:paraId="75E611A1">
      <w:pPr>
        <w:pStyle w:val="2"/>
        <w:rPr>
          <w:rFonts w:hint="eastAsia" w:ascii="宋体" w:hAnsi="宋体" w:eastAsia="宋体" w:cs="宋体"/>
          <w:color w:val="auto"/>
          <w:sz w:val="24"/>
          <w:szCs w:val="24"/>
          <w:highlight w:val="none"/>
          <w:lang w:eastAsia="zh-CN"/>
        </w:rPr>
      </w:pPr>
    </w:p>
    <w:p w14:paraId="33191026">
      <w:pPr>
        <w:pStyle w:val="2"/>
        <w:rPr>
          <w:rFonts w:hint="eastAsia" w:ascii="宋体" w:hAnsi="宋体" w:eastAsia="宋体" w:cs="宋体"/>
          <w:color w:val="auto"/>
          <w:sz w:val="24"/>
          <w:szCs w:val="24"/>
          <w:highlight w:val="none"/>
          <w:lang w:eastAsia="zh-CN"/>
        </w:rPr>
      </w:pPr>
    </w:p>
    <w:p w14:paraId="73322605">
      <w:pPr>
        <w:pStyle w:val="2"/>
        <w:rPr>
          <w:rFonts w:hint="eastAsia" w:ascii="宋体" w:hAnsi="宋体" w:eastAsia="宋体" w:cs="宋体"/>
          <w:color w:val="auto"/>
          <w:sz w:val="24"/>
          <w:szCs w:val="24"/>
          <w:highlight w:val="none"/>
          <w:lang w:eastAsia="zh-CN"/>
        </w:rPr>
      </w:pPr>
    </w:p>
    <w:p w14:paraId="2E5B19A5">
      <w:pPr>
        <w:pStyle w:val="2"/>
        <w:rPr>
          <w:rFonts w:hint="eastAsia" w:ascii="宋体" w:hAnsi="宋体" w:eastAsia="宋体" w:cs="宋体"/>
          <w:color w:val="auto"/>
          <w:sz w:val="24"/>
          <w:szCs w:val="24"/>
          <w:highlight w:val="none"/>
          <w:lang w:eastAsia="zh-CN"/>
        </w:rPr>
      </w:pPr>
    </w:p>
    <w:p w14:paraId="04D2F690">
      <w:pPr>
        <w:spacing w:line="360" w:lineRule="auto"/>
        <w:ind w:left="6440" w:hanging="5520" w:hangingChars="2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                                 乙方：</w:t>
      </w:r>
    </w:p>
    <w:p w14:paraId="6CF1014E">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签订日期：                             签订日期：</w:t>
      </w:r>
    </w:p>
    <w:p w14:paraId="27BA2807">
      <w:pPr>
        <w:spacing w:line="360" w:lineRule="auto"/>
        <w:ind w:left="-2" w:firstLine="480" w:firstLineChars="200"/>
        <w:rPr>
          <w:rFonts w:hint="eastAsia" w:ascii="宋体" w:hAnsi="宋体" w:eastAsia="宋体" w:cs="宋体"/>
          <w:color w:val="auto"/>
          <w:sz w:val="24"/>
          <w:szCs w:val="24"/>
          <w:highlight w:val="none"/>
          <w:lang w:eastAsia="zh-CN"/>
        </w:rPr>
      </w:pPr>
    </w:p>
    <w:p w14:paraId="101AECAA">
      <w:pPr>
        <w:spacing w:line="360" w:lineRule="auto"/>
        <w:ind w:left="-2" w:firstLine="480" w:firstLineChars="200"/>
        <w:rPr>
          <w:rFonts w:hint="eastAsia" w:ascii="宋体" w:hAnsi="宋体" w:eastAsia="宋体" w:cs="宋体"/>
          <w:color w:val="auto"/>
          <w:sz w:val="24"/>
          <w:szCs w:val="24"/>
          <w:highlight w:val="none"/>
          <w:lang w:eastAsia="zh-CN"/>
        </w:rPr>
      </w:pPr>
    </w:p>
    <w:p w14:paraId="6E279AA2">
      <w:pPr>
        <w:pStyle w:val="2"/>
        <w:rPr>
          <w:rFonts w:hint="eastAsia" w:ascii="宋体" w:hAnsi="宋体" w:eastAsia="宋体" w:cs="宋体"/>
          <w:color w:val="auto"/>
          <w:sz w:val="24"/>
          <w:szCs w:val="24"/>
          <w:highlight w:val="none"/>
          <w:lang w:eastAsia="zh-CN"/>
        </w:rPr>
      </w:pPr>
    </w:p>
    <w:p w14:paraId="26AC7DB9">
      <w:pPr>
        <w:pStyle w:val="2"/>
        <w:rPr>
          <w:rFonts w:hint="eastAsia" w:ascii="宋体" w:hAnsi="宋体" w:eastAsia="宋体" w:cs="宋体"/>
          <w:color w:val="auto"/>
          <w:sz w:val="24"/>
          <w:szCs w:val="24"/>
          <w:highlight w:val="none"/>
          <w:lang w:eastAsia="zh-CN"/>
        </w:rPr>
      </w:pPr>
    </w:p>
    <w:p w14:paraId="0ECD6999">
      <w:pPr>
        <w:pStyle w:val="2"/>
        <w:rPr>
          <w:rFonts w:hint="eastAsia" w:ascii="宋体" w:hAnsi="宋体" w:eastAsia="宋体" w:cs="宋体"/>
          <w:color w:val="auto"/>
          <w:sz w:val="24"/>
          <w:szCs w:val="24"/>
          <w:highlight w:val="none"/>
          <w:lang w:eastAsia="zh-CN"/>
        </w:rPr>
      </w:pPr>
    </w:p>
    <w:p w14:paraId="52464DC8">
      <w:pPr>
        <w:pStyle w:val="2"/>
        <w:rPr>
          <w:color w:val="auto"/>
          <w:highlight w:val="none"/>
          <w:lang w:eastAsia="zh-CN"/>
        </w:rPr>
      </w:pPr>
    </w:p>
    <w:p w14:paraId="4D215D59">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56937E5A">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325CAB23">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6E96FDB3">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29EF0A2F">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5D116611">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2B5D38C5">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5D821AE3">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104048C0">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0D7E8832">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38C745D6">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631EA2EF">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0DAAB492">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3EC83B89">
      <w:pPr>
        <w:pStyle w:val="2"/>
        <w:spacing w:before="87" w:line="223" w:lineRule="auto"/>
        <w:jc w:val="center"/>
        <w:outlineLvl w:val="0"/>
        <w:rPr>
          <w:rFonts w:asciiTheme="minorEastAsia" w:hAnsiTheme="minorEastAsia" w:eastAsiaTheme="minorEastAsia"/>
          <w:b/>
          <w:color w:val="auto"/>
          <w:spacing w:val="9"/>
          <w:sz w:val="32"/>
          <w:szCs w:val="32"/>
          <w:highlight w:val="none"/>
          <w:lang w:eastAsia="zh-CN"/>
        </w:rPr>
      </w:pPr>
    </w:p>
    <w:p w14:paraId="6D2B3004">
      <w:pPr>
        <w:pStyle w:val="2"/>
        <w:spacing w:before="87" w:line="223" w:lineRule="auto"/>
        <w:jc w:val="center"/>
        <w:outlineLvl w:val="0"/>
        <w:rPr>
          <w:rFonts w:asciiTheme="minorEastAsia" w:hAnsiTheme="minorEastAsia" w:eastAsiaTheme="minorEastAsia"/>
          <w:b/>
          <w:color w:val="auto"/>
          <w:sz w:val="32"/>
          <w:szCs w:val="32"/>
          <w:highlight w:val="none"/>
          <w:lang w:eastAsia="zh-CN"/>
        </w:rPr>
      </w:pPr>
      <w:bookmarkStart w:id="150" w:name="_Toc153636735"/>
      <w:r>
        <w:rPr>
          <w:rFonts w:asciiTheme="minorEastAsia" w:hAnsiTheme="minorEastAsia" w:eastAsiaTheme="minorEastAsia"/>
          <w:b/>
          <w:color w:val="auto"/>
          <w:spacing w:val="8"/>
          <w:sz w:val="32"/>
          <w:szCs w:val="32"/>
          <w:highlight w:val="none"/>
          <w:lang w:eastAsia="zh-CN"/>
        </w:rPr>
        <w:t>第五章</w:t>
      </w:r>
      <w:bookmarkEnd w:id="150"/>
      <w:r>
        <w:rPr>
          <w:rFonts w:hint="eastAsia" w:asciiTheme="minorEastAsia" w:hAnsiTheme="minorEastAsia" w:eastAsiaTheme="minorEastAsia"/>
          <w:b/>
          <w:color w:val="auto"/>
          <w:spacing w:val="8"/>
          <w:sz w:val="32"/>
          <w:szCs w:val="32"/>
          <w:highlight w:val="none"/>
          <w:lang w:eastAsia="zh-CN"/>
        </w:rPr>
        <w:t>采购需求及技术要求</w:t>
      </w:r>
    </w:p>
    <w:p w14:paraId="2A77DC59">
      <w:pPr>
        <w:spacing w:line="500" w:lineRule="exact"/>
        <w:ind w:firstLine="482" w:firstLineChars="200"/>
        <w:jc w:val="both"/>
        <w:rPr>
          <w:rFonts w:ascii="仿宋" w:hAnsi="仿宋" w:eastAsia="仿宋"/>
          <w:b/>
          <w:color w:val="auto"/>
          <w:sz w:val="24"/>
          <w:szCs w:val="24"/>
          <w:highlight w:val="none"/>
          <w:lang w:eastAsia="zh-CN"/>
        </w:rPr>
      </w:pPr>
      <w:r>
        <w:rPr>
          <w:rFonts w:ascii="仿宋" w:hAnsi="仿宋" w:eastAsia="仿宋"/>
          <w:b/>
          <w:color w:val="auto"/>
          <w:sz w:val="24"/>
          <w:szCs w:val="24"/>
          <w:highlight w:val="none"/>
          <w:lang w:eastAsia="zh-CN"/>
        </w:rPr>
        <w:t>（一）项目概况</w:t>
      </w:r>
    </w:p>
    <w:p w14:paraId="283F810D">
      <w:pPr>
        <w:spacing w:line="500" w:lineRule="exact"/>
        <w:ind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校内学生约3万人，学生宿舍分布在5个住宿区（文明大道校区北苑、文明大道校区南苑、明园校区、竹菊园校区、兰梅园校区），每个区均需提供免费开水服务，现</w:t>
      </w:r>
      <w:r>
        <w:rPr>
          <w:rFonts w:ascii="仿宋" w:hAnsi="仿宋" w:eastAsia="仿宋"/>
          <w:color w:val="auto"/>
          <w:sz w:val="24"/>
          <w:szCs w:val="24"/>
          <w:highlight w:val="none"/>
          <w:lang w:eastAsia="zh-CN"/>
        </w:rPr>
        <w:t>各区域均有</w:t>
      </w:r>
      <w:r>
        <w:rPr>
          <w:rFonts w:hint="eastAsia" w:ascii="仿宋" w:hAnsi="仿宋" w:eastAsia="仿宋"/>
          <w:color w:val="auto"/>
          <w:sz w:val="24"/>
          <w:szCs w:val="24"/>
          <w:highlight w:val="none"/>
          <w:lang w:eastAsia="zh-CN"/>
        </w:rPr>
        <w:t>1个</w:t>
      </w:r>
      <w:r>
        <w:rPr>
          <w:rFonts w:ascii="仿宋" w:hAnsi="仿宋" w:eastAsia="仿宋"/>
          <w:color w:val="auto"/>
          <w:sz w:val="24"/>
          <w:szCs w:val="24"/>
          <w:highlight w:val="none"/>
          <w:lang w:eastAsia="zh-CN"/>
        </w:rPr>
        <w:t>开水房，</w:t>
      </w:r>
      <w:r>
        <w:rPr>
          <w:rFonts w:hint="eastAsia" w:ascii="仿宋" w:hAnsi="仿宋" w:eastAsia="仿宋"/>
          <w:color w:val="auto"/>
          <w:sz w:val="24"/>
          <w:szCs w:val="24"/>
          <w:highlight w:val="none"/>
          <w:lang w:eastAsia="zh-CN"/>
        </w:rPr>
        <w:t>目前我校学生日均使用开水量约100吨。</w:t>
      </w:r>
    </w:p>
    <w:p w14:paraId="1DA1E887">
      <w:pPr>
        <w:spacing w:line="500" w:lineRule="exact"/>
        <w:ind w:firstLine="482" w:firstLineChars="200"/>
        <w:jc w:val="both"/>
        <w:rPr>
          <w:rFonts w:ascii="仿宋" w:hAnsi="仿宋" w:eastAsia="仿宋"/>
          <w:b/>
          <w:color w:val="auto"/>
          <w:sz w:val="24"/>
          <w:szCs w:val="24"/>
          <w:highlight w:val="none"/>
          <w:lang w:eastAsia="zh-CN"/>
        </w:rPr>
      </w:pPr>
      <w:r>
        <w:rPr>
          <w:rFonts w:hint="eastAsia" w:ascii="仿宋" w:hAnsi="仿宋" w:eastAsia="仿宋"/>
          <w:b/>
          <w:color w:val="auto"/>
          <w:sz w:val="24"/>
          <w:szCs w:val="24"/>
          <w:highlight w:val="none"/>
          <w:lang w:eastAsia="zh-CN"/>
        </w:rPr>
        <w:t>（二）项目说明</w:t>
      </w:r>
    </w:p>
    <w:p w14:paraId="4362D8A5">
      <w:pPr>
        <w:spacing w:line="500" w:lineRule="exact"/>
        <w:ind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中标方提供学生开水服务，学生免费使用。中标方投资所有相关设备，水、电等能源费用均由中标方负责（现有老旧锅炉归中标方自行拆除及处理）。我校现行水费为4.95元/吨，现行电费为0.56元/度，仅竹菊园电费为0.83元/度（竹菊园学生</w:t>
      </w:r>
      <w:r>
        <w:rPr>
          <w:rFonts w:ascii="仿宋" w:hAnsi="仿宋" w:eastAsia="仿宋"/>
          <w:color w:val="auto"/>
          <w:sz w:val="24"/>
          <w:szCs w:val="24"/>
          <w:highlight w:val="none"/>
          <w:lang w:eastAsia="zh-CN"/>
        </w:rPr>
        <w:t>约</w:t>
      </w:r>
      <w:r>
        <w:rPr>
          <w:rFonts w:hint="eastAsia" w:ascii="仿宋" w:hAnsi="仿宋" w:eastAsia="仿宋"/>
          <w:color w:val="auto"/>
          <w:sz w:val="24"/>
          <w:szCs w:val="24"/>
          <w:highlight w:val="none"/>
          <w:lang w:eastAsia="zh-CN"/>
        </w:rPr>
        <w:t>11000人），水电费仅供参考，如有变动中标方自行负责。</w:t>
      </w:r>
    </w:p>
    <w:p w14:paraId="0F541B8A">
      <w:pPr>
        <w:spacing w:line="500" w:lineRule="exact"/>
        <w:ind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2.以空气能、太阳能、电等新能源提供开水，不得使用天然气。</w:t>
      </w:r>
    </w:p>
    <w:p w14:paraId="6DBC8279">
      <w:pPr>
        <w:spacing w:line="500" w:lineRule="exact"/>
        <w:ind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3.在供水时间内，免费开水供应量需满足全校学生即开即接，不能有学生等待情况。</w:t>
      </w:r>
    </w:p>
    <w:p w14:paraId="25A23472">
      <w:pPr>
        <w:spacing w:line="500" w:lineRule="exact"/>
        <w:ind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4.开水温度达到100度。保证学生打水过程中的安全，方案设计合理，保证在学生接水时不受到意外伤害。</w:t>
      </w:r>
    </w:p>
    <w:p w14:paraId="7178A02D">
      <w:pPr>
        <w:spacing w:line="500" w:lineRule="exact"/>
        <w:ind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5.开水供应时间：早上6：30--8：30，中午11：30--14：00，下午18：00--21：30，根据实际情况，学校可以变更或延长供水时间。</w:t>
      </w:r>
    </w:p>
    <w:p w14:paraId="7B275A1B">
      <w:pPr>
        <w:spacing w:line="500" w:lineRule="exact"/>
        <w:ind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6.确保学生饮用水质量，水质要符合国家饮用水标准。</w:t>
      </w:r>
    </w:p>
    <w:p w14:paraId="650F9659">
      <w:pPr>
        <w:spacing w:line="500" w:lineRule="exact"/>
        <w:ind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7.确保设备安全运营，不发生安全事故，有设计合理的应急预案。</w:t>
      </w:r>
    </w:p>
    <w:p w14:paraId="79ED9D67">
      <w:pPr>
        <w:spacing w:line="500" w:lineRule="exact"/>
        <w:ind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8.对开水房区域内设备</w:t>
      </w:r>
      <w:r>
        <w:rPr>
          <w:rFonts w:ascii="仿宋" w:hAnsi="仿宋" w:eastAsia="仿宋"/>
          <w:color w:val="auto"/>
          <w:sz w:val="24"/>
          <w:szCs w:val="24"/>
          <w:highlight w:val="none"/>
          <w:lang w:eastAsia="zh-CN"/>
        </w:rPr>
        <w:t>、管道、</w:t>
      </w:r>
      <w:r>
        <w:rPr>
          <w:rFonts w:hint="eastAsia" w:ascii="仿宋" w:hAnsi="仿宋" w:eastAsia="仿宋"/>
          <w:color w:val="auto"/>
          <w:sz w:val="24"/>
          <w:szCs w:val="24"/>
          <w:highlight w:val="none"/>
          <w:lang w:eastAsia="zh-CN"/>
        </w:rPr>
        <w:t>环境进行更新改造，费用自理。</w:t>
      </w:r>
    </w:p>
    <w:p w14:paraId="7C0220C5">
      <w:pPr>
        <w:spacing w:line="500" w:lineRule="exact"/>
        <w:ind w:firstLine="480" w:firstLineChars="200"/>
        <w:jc w:val="both"/>
        <w:rPr>
          <w:color w:val="auto"/>
          <w:sz w:val="28"/>
          <w:szCs w:val="28"/>
          <w:highlight w:val="none"/>
          <w:lang w:eastAsia="zh-CN"/>
        </w:rPr>
      </w:pPr>
      <w:r>
        <w:rPr>
          <w:rFonts w:hint="eastAsia" w:ascii="仿宋" w:hAnsi="仿宋" w:eastAsia="仿宋"/>
          <w:color w:val="auto"/>
          <w:sz w:val="24"/>
          <w:szCs w:val="24"/>
          <w:highlight w:val="none"/>
          <w:lang w:eastAsia="zh-CN"/>
        </w:rPr>
        <w:t>9.完善的学生投诉反馈制度，及时处理学生反映的问题</w:t>
      </w:r>
      <w:r>
        <w:rPr>
          <w:rFonts w:hint="eastAsia"/>
          <w:color w:val="auto"/>
          <w:sz w:val="28"/>
          <w:szCs w:val="28"/>
          <w:highlight w:val="none"/>
          <w:lang w:eastAsia="zh-CN"/>
        </w:rPr>
        <w:t>。</w:t>
      </w:r>
    </w:p>
    <w:p w14:paraId="3F0E8D76">
      <w:pPr>
        <w:spacing w:line="500" w:lineRule="exact"/>
        <w:ind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10.开水服务费是指当年结算周期（当年1月1日至当年12月31日）内，实际在校人数*学生实际在校天数*中标单价-水电费=支付给开水服务商的费用。实际在校人数及学生实际在校天数由学校学生处提供数据。</w:t>
      </w:r>
    </w:p>
    <w:p w14:paraId="71EE2A39">
      <w:pPr>
        <w:spacing w:line="500" w:lineRule="exact"/>
        <w:ind w:firstLine="480" w:firstLineChars="200"/>
        <w:jc w:val="both"/>
        <w:rPr>
          <w:rFonts w:ascii="仿宋" w:hAnsi="仿宋" w:eastAsia="仿宋"/>
          <w:color w:val="auto"/>
          <w:sz w:val="24"/>
          <w:szCs w:val="24"/>
          <w:highlight w:val="none"/>
          <w:lang w:eastAsia="zh-CN"/>
        </w:rPr>
      </w:pPr>
    </w:p>
    <w:p w14:paraId="526E8970">
      <w:pPr>
        <w:spacing w:line="500" w:lineRule="exact"/>
        <w:ind w:firstLine="480" w:firstLineChars="200"/>
        <w:jc w:val="both"/>
        <w:rPr>
          <w:rFonts w:ascii="仿宋" w:hAnsi="仿宋" w:eastAsia="仿宋"/>
          <w:color w:val="auto"/>
          <w:sz w:val="24"/>
          <w:szCs w:val="24"/>
          <w:highlight w:val="none"/>
          <w:lang w:eastAsia="zh-CN"/>
        </w:rPr>
      </w:pPr>
    </w:p>
    <w:p w14:paraId="601ADC02">
      <w:pPr>
        <w:spacing w:line="500" w:lineRule="exact"/>
        <w:ind w:firstLine="480" w:firstLineChars="200"/>
        <w:jc w:val="both"/>
        <w:rPr>
          <w:rFonts w:ascii="仿宋" w:hAnsi="仿宋" w:eastAsia="仿宋"/>
          <w:color w:val="auto"/>
          <w:sz w:val="24"/>
          <w:szCs w:val="24"/>
          <w:highlight w:val="none"/>
          <w:lang w:eastAsia="zh-CN"/>
        </w:rPr>
      </w:pPr>
    </w:p>
    <w:p w14:paraId="256292D8">
      <w:pPr>
        <w:spacing w:line="500" w:lineRule="exact"/>
        <w:ind w:firstLine="480" w:firstLineChars="200"/>
        <w:jc w:val="both"/>
        <w:rPr>
          <w:rFonts w:ascii="仿宋" w:hAnsi="仿宋" w:eastAsia="仿宋"/>
          <w:color w:val="auto"/>
          <w:sz w:val="24"/>
          <w:szCs w:val="24"/>
          <w:highlight w:val="none"/>
          <w:lang w:eastAsia="zh-CN"/>
        </w:rPr>
      </w:pPr>
    </w:p>
    <w:p w14:paraId="57920389">
      <w:pPr>
        <w:pStyle w:val="2"/>
        <w:rPr>
          <w:color w:val="auto"/>
          <w:highlight w:val="none"/>
          <w:lang w:eastAsia="zh-CN"/>
        </w:rPr>
      </w:pPr>
    </w:p>
    <w:p w14:paraId="1C220763">
      <w:pPr>
        <w:pStyle w:val="2"/>
        <w:spacing w:before="140" w:line="223" w:lineRule="auto"/>
        <w:jc w:val="center"/>
        <w:rPr>
          <w:rFonts w:asciiTheme="minorEastAsia" w:hAnsiTheme="minorEastAsia" w:eastAsiaTheme="minorEastAsia"/>
          <w:b/>
          <w:color w:val="auto"/>
          <w:spacing w:val="8"/>
          <w:sz w:val="32"/>
          <w:szCs w:val="32"/>
          <w:highlight w:val="none"/>
          <w:lang w:eastAsia="zh-CN"/>
        </w:rPr>
      </w:pPr>
    </w:p>
    <w:p w14:paraId="7F1521F3">
      <w:pPr>
        <w:pStyle w:val="2"/>
        <w:spacing w:before="87" w:line="223" w:lineRule="auto"/>
        <w:ind w:left="3225"/>
        <w:outlineLvl w:val="0"/>
        <w:rPr>
          <w:rFonts w:asciiTheme="minorEastAsia" w:hAnsiTheme="minorEastAsia" w:eastAsiaTheme="minorEastAsia"/>
          <w:b/>
          <w:color w:val="auto"/>
          <w:spacing w:val="8"/>
          <w:sz w:val="32"/>
          <w:szCs w:val="32"/>
          <w:highlight w:val="none"/>
          <w:lang w:eastAsia="zh-CN"/>
        </w:rPr>
      </w:pPr>
      <w:bookmarkStart w:id="151" w:name="_Toc153636736"/>
      <w:r>
        <w:rPr>
          <w:rFonts w:asciiTheme="minorEastAsia" w:hAnsiTheme="minorEastAsia" w:eastAsiaTheme="minorEastAsia"/>
          <w:b/>
          <w:color w:val="auto"/>
          <w:spacing w:val="8"/>
          <w:sz w:val="32"/>
          <w:szCs w:val="32"/>
          <w:highlight w:val="none"/>
          <w:lang w:eastAsia="zh-CN"/>
        </w:rPr>
        <w:t>第六章投标文件格式</w:t>
      </w:r>
      <w:bookmarkEnd w:id="151"/>
    </w:p>
    <w:p w14:paraId="10192AA3">
      <w:pPr>
        <w:spacing w:line="281" w:lineRule="auto"/>
        <w:rPr>
          <w:color w:val="auto"/>
          <w:highlight w:val="none"/>
          <w:lang w:eastAsia="zh-CN"/>
        </w:rPr>
      </w:pPr>
    </w:p>
    <w:p w14:paraId="3290B465">
      <w:pPr>
        <w:spacing w:line="281" w:lineRule="auto"/>
        <w:rPr>
          <w:color w:val="auto"/>
          <w:highlight w:val="none"/>
          <w:lang w:eastAsia="zh-CN"/>
        </w:rPr>
      </w:pPr>
    </w:p>
    <w:p w14:paraId="044BF164">
      <w:pPr>
        <w:spacing w:line="281" w:lineRule="auto"/>
        <w:rPr>
          <w:color w:val="auto"/>
          <w:highlight w:val="none"/>
          <w:lang w:eastAsia="zh-CN"/>
        </w:rPr>
      </w:pPr>
    </w:p>
    <w:p w14:paraId="200DD861">
      <w:pPr>
        <w:pStyle w:val="2"/>
        <w:spacing w:before="111" w:line="1090" w:lineRule="exact"/>
        <w:jc w:val="center"/>
        <w:rPr>
          <w:rFonts w:asciiTheme="minorEastAsia" w:hAnsiTheme="minorEastAsia" w:eastAsiaTheme="minorEastAsia"/>
          <w:b/>
          <w:color w:val="auto"/>
          <w:sz w:val="48"/>
          <w:szCs w:val="48"/>
          <w:highlight w:val="none"/>
          <w:u w:val="single"/>
          <w:lang w:eastAsia="zh-CN"/>
        </w:rPr>
      </w:pPr>
      <w:r>
        <w:rPr>
          <w:rFonts w:hint="eastAsia"/>
          <w:color w:val="auto"/>
          <w:sz w:val="28"/>
          <w:szCs w:val="28"/>
          <w:highlight w:val="none"/>
          <w:u w:val="single"/>
          <w:lang w:eastAsia="zh-CN"/>
        </w:rPr>
        <w:t>（项目名称）(标包)</w:t>
      </w:r>
    </w:p>
    <w:p w14:paraId="34DFB89A">
      <w:pPr>
        <w:pStyle w:val="2"/>
        <w:spacing w:before="422" w:line="220" w:lineRule="auto"/>
        <w:jc w:val="center"/>
        <w:outlineLvl w:val="0"/>
        <w:rPr>
          <w:color w:val="auto"/>
          <w:sz w:val="90"/>
          <w:szCs w:val="90"/>
          <w:highlight w:val="none"/>
          <w:lang w:eastAsia="zh-CN"/>
        </w:rPr>
      </w:pPr>
      <w:bookmarkStart w:id="152" w:name="_Toc153636737"/>
      <w:bookmarkStart w:id="153" w:name="_Toc153636424"/>
      <w:r>
        <w:rPr>
          <w:color w:val="auto"/>
          <w:spacing w:val="-32"/>
          <w:sz w:val="90"/>
          <w:szCs w:val="90"/>
          <w:highlight w:val="none"/>
          <w:lang w:eastAsia="zh-CN"/>
        </w:rPr>
        <w:t>投标文件</w:t>
      </w:r>
      <w:bookmarkEnd w:id="152"/>
      <w:bookmarkEnd w:id="153"/>
    </w:p>
    <w:p w14:paraId="50DCE229">
      <w:pPr>
        <w:spacing w:line="471" w:lineRule="auto"/>
        <w:rPr>
          <w:color w:val="auto"/>
          <w:highlight w:val="none"/>
          <w:lang w:eastAsia="zh-CN"/>
        </w:rPr>
      </w:pPr>
    </w:p>
    <w:p w14:paraId="7B73B5D9">
      <w:pPr>
        <w:pStyle w:val="2"/>
        <w:spacing w:line="224" w:lineRule="auto"/>
        <w:ind w:left="4071"/>
        <w:rPr>
          <w:rFonts w:asciiTheme="minorEastAsia" w:hAnsiTheme="minorEastAsia" w:eastAsiaTheme="minorEastAsia"/>
          <w:color w:val="auto"/>
          <w:spacing w:val="-12"/>
          <w:sz w:val="32"/>
          <w:szCs w:val="32"/>
          <w:highlight w:val="none"/>
          <w:lang w:eastAsia="zh-CN"/>
        </w:rPr>
      </w:pPr>
      <w:r>
        <w:rPr>
          <w:rFonts w:asciiTheme="minorEastAsia" w:hAnsiTheme="minorEastAsia" w:eastAsiaTheme="minorEastAsia"/>
          <w:color w:val="auto"/>
          <w:spacing w:val="-12"/>
          <w:sz w:val="32"/>
          <w:szCs w:val="32"/>
          <w:highlight w:val="none"/>
          <w:lang w:eastAsia="zh-CN"/>
        </w:rPr>
        <w:t>采购编号：</w:t>
      </w:r>
    </w:p>
    <w:p w14:paraId="37C16AAB">
      <w:pPr>
        <w:spacing w:line="255" w:lineRule="auto"/>
        <w:rPr>
          <w:color w:val="auto"/>
          <w:highlight w:val="none"/>
          <w:lang w:eastAsia="zh-CN"/>
        </w:rPr>
      </w:pPr>
    </w:p>
    <w:p w14:paraId="58DD05CC">
      <w:pPr>
        <w:spacing w:line="255" w:lineRule="auto"/>
        <w:rPr>
          <w:color w:val="auto"/>
          <w:highlight w:val="none"/>
          <w:lang w:eastAsia="zh-CN"/>
        </w:rPr>
      </w:pPr>
    </w:p>
    <w:p w14:paraId="2F9A36F5">
      <w:pPr>
        <w:spacing w:line="255" w:lineRule="auto"/>
        <w:rPr>
          <w:color w:val="auto"/>
          <w:highlight w:val="none"/>
          <w:lang w:eastAsia="zh-CN"/>
        </w:rPr>
      </w:pPr>
    </w:p>
    <w:p w14:paraId="2700D096">
      <w:pPr>
        <w:spacing w:line="255" w:lineRule="auto"/>
        <w:rPr>
          <w:color w:val="auto"/>
          <w:highlight w:val="none"/>
          <w:lang w:eastAsia="zh-CN"/>
        </w:rPr>
      </w:pPr>
    </w:p>
    <w:p w14:paraId="6E7BC0B1">
      <w:pPr>
        <w:spacing w:line="255" w:lineRule="auto"/>
        <w:rPr>
          <w:color w:val="auto"/>
          <w:highlight w:val="none"/>
          <w:lang w:eastAsia="zh-CN"/>
        </w:rPr>
      </w:pPr>
    </w:p>
    <w:p w14:paraId="07F7ED6F">
      <w:pPr>
        <w:spacing w:line="255" w:lineRule="auto"/>
        <w:rPr>
          <w:color w:val="auto"/>
          <w:highlight w:val="none"/>
          <w:lang w:eastAsia="zh-CN"/>
        </w:rPr>
      </w:pPr>
    </w:p>
    <w:p w14:paraId="4818C2C9">
      <w:pPr>
        <w:spacing w:line="255" w:lineRule="auto"/>
        <w:rPr>
          <w:color w:val="auto"/>
          <w:highlight w:val="none"/>
          <w:lang w:eastAsia="zh-CN"/>
        </w:rPr>
      </w:pPr>
    </w:p>
    <w:p w14:paraId="66411791">
      <w:pPr>
        <w:spacing w:line="255" w:lineRule="auto"/>
        <w:rPr>
          <w:color w:val="auto"/>
          <w:highlight w:val="none"/>
          <w:lang w:eastAsia="zh-CN"/>
        </w:rPr>
      </w:pPr>
    </w:p>
    <w:p w14:paraId="3081ECA7">
      <w:pPr>
        <w:spacing w:line="255" w:lineRule="auto"/>
        <w:rPr>
          <w:color w:val="auto"/>
          <w:highlight w:val="none"/>
          <w:lang w:eastAsia="zh-CN"/>
        </w:rPr>
      </w:pPr>
    </w:p>
    <w:p w14:paraId="658D4636">
      <w:pPr>
        <w:spacing w:line="255" w:lineRule="auto"/>
        <w:rPr>
          <w:color w:val="auto"/>
          <w:highlight w:val="none"/>
          <w:lang w:eastAsia="zh-CN"/>
        </w:rPr>
      </w:pPr>
    </w:p>
    <w:p w14:paraId="5EC4A924">
      <w:pPr>
        <w:spacing w:line="256" w:lineRule="auto"/>
        <w:rPr>
          <w:color w:val="auto"/>
          <w:highlight w:val="none"/>
          <w:lang w:eastAsia="zh-CN"/>
        </w:rPr>
      </w:pPr>
    </w:p>
    <w:p w14:paraId="0779E5FA">
      <w:pPr>
        <w:spacing w:line="256" w:lineRule="auto"/>
        <w:rPr>
          <w:color w:val="auto"/>
          <w:highlight w:val="none"/>
          <w:lang w:eastAsia="zh-CN"/>
        </w:rPr>
      </w:pPr>
    </w:p>
    <w:p w14:paraId="055D22F4">
      <w:pPr>
        <w:spacing w:line="256" w:lineRule="auto"/>
        <w:rPr>
          <w:color w:val="auto"/>
          <w:highlight w:val="none"/>
          <w:lang w:eastAsia="zh-CN"/>
        </w:rPr>
      </w:pPr>
    </w:p>
    <w:p w14:paraId="0D0A7B90">
      <w:pPr>
        <w:spacing w:line="256" w:lineRule="auto"/>
        <w:rPr>
          <w:color w:val="auto"/>
          <w:highlight w:val="none"/>
          <w:lang w:eastAsia="zh-CN"/>
        </w:rPr>
      </w:pPr>
    </w:p>
    <w:p w14:paraId="552428D5">
      <w:pPr>
        <w:spacing w:line="256" w:lineRule="auto"/>
        <w:rPr>
          <w:color w:val="auto"/>
          <w:highlight w:val="none"/>
          <w:lang w:eastAsia="zh-CN"/>
        </w:rPr>
      </w:pPr>
    </w:p>
    <w:p w14:paraId="0D2C0B36">
      <w:pPr>
        <w:spacing w:line="256" w:lineRule="auto"/>
        <w:rPr>
          <w:color w:val="auto"/>
          <w:highlight w:val="none"/>
          <w:lang w:eastAsia="zh-CN"/>
        </w:rPr>
      </w:pPr>
    </w:p>
    <w:p w14:paraId="6FF2E2CA">
      <w:pPr>
        <w:spacing w:line="256" w:lineRule="auto"/>
        <w:rPr>
          <w:color w:val="auto"/>
          <w:highlight w:val="none"/>
          <w:lang w:eastAsia="zh-CN"/>
        </w:rPr>
      </w:pPr>
    </w:p>
    <w:p w14:paraId="0A76BBE3">
      <w:pPr>
        <w:spacing w:line="256" w:lineRule="auto"/>
        <w:rPr>
          <w:color w:val="auto"/>
          <w:highlight w:val="none"/>
          <w:lang w:eastAsia="zh-CN"/>
        </w:rPr>
      </w:pPr>
    </w:p>
    <w:p w14:paraId="2DA9175D">
      <w:pPr>
        <w:spacing w:line="256" w:lineRule="auto"/>
        <w:rPr>
          <w:color w:val="auto"/>
          <w:highlight w:val="none"/>
          <w:lang w:eastAsia="zh-CN"/>
        </w:rPr>
      </w:pPr>
    </w:p>
    <w:p w14:paraId="504EA360">
      <w:pPr>
        <w:spacing w:line="256" w:lineRule="auto"/>
        <w:rPr>
          <w:color w:val="auto"/>
          <w:highlight w:val="none"/>
          <w:lang w:eastAsia="zh-CN"/>
        </w:rPr>
      </w:pPr>
    </w:p>
    <w:p w14:paraId="447EFBE2">
      <w:pPr>
        <w:spacing w:line="256" w:lineRule="auto"/>
        <w:rPr>
          <w:color w:val="auto"/>
          <w:highlight w:val="none"/>
          <w:lang w:eastAsia="zh-CN"/>
        </w:rPr>
      </w:pPr>
    </w:p>
    <w:p w14:paraId="5FB27B51">
      <w:pPr>
        <w:spacing w:line="256" w:lineRule="auto"/>
        <w:rPr>
          <w:color w:val="auto"/>
          <w:highlight w:val="none"/>
          <w:lang w:eastAsia="zh-CN"/>
        </w:rPr>
      </w:pPr>
    </w:p>
    <w:p w14:paraId="35D92907">
      <w:pPr>
        <w:spacing w:line="256" w:lineRule="auto"/>
        <w:rPr>
          <w:color w:val="auto"/>
          <w:highlight w:val="none"/>
          <w:lang w:eastAsia="zh-CN"/>
        </w:rPr>
      </w:pPr>
    </w:p>
    <w:p w14:paraId="7FA3E3B3">
      <w:pPr>
        <w:spacing w:line="256" w:lineRule="auto"/>
        <w:rPr>
          <w:color w:val="auto"/>
          <w:highlight w:val="none"/>
          <w:lang w:eastAsia="zh-CN"/>
        </w:rPr>
      </w:pPr>
    </w:p>
    <w:p w14:paraId="69C44D31">
      <w:pPr>
        <w:pStyle w:val="2"/>
        <w:spacing w:before="92" w:line="219" w:lineRule="auto"/>
        <w:ind w:firstLine="1480" w:firstLineChars="500"/>
        <w:rPr>
          <w:rFonts w:asciiTheme="minorEastAsia" w:hAnsiTheme="minorEastAsia" w:eastAsiaTheme="minorEastAsia"/>
          <w:color w:val="auto"/>
          <w:sz w:val="32"/>
          <w:szCs w:val="32"/>
          <w:highlight w:val="none"/>
          <w:u w:val="single"/>
          <w:lang w:eastAsia="zh-CN"/>
        </w:rPr>
      </w:pPr>
      <w:r>
        <w:rPr>
          <w:rFonts w:hint="eastAsia" w:asciiTheme="minorEastAsia" w:hAnsiTheme="minorEastAsia" w:eastAsiaTheme="minorEastAsia"/>
          <w:color w:val="auto"/>
          <w:spacing w:val="-12"/>
          <w:sz w:val="32"/>
          <w:szCs w:val="32"/>
          <w:highlight w:val="none"/>
          <w:lang w:eastAsia="zh-CN"/>
        </w:rPr>
        <w:t>供应商</w:t>
      </w:r>
      <w:r>
        <w:rPr>
          <w:rFonts w:asciiTheme="minorEastAsia" w:hAnsiTheme="minorEastAsia" w:eastAsiaTheme="minorEastAsia"/>
          <w:color w:val="auto"/>
          <w:spacing w:val="-12"/>
          <w:sz w:val="32"/>
          <w:szCs w:val="32"/>
          <w:highlight w:val="none"/>
          <w:lang w:eastAsia="zh-CN"/>
        </w:rPr>
        <w:t>（企业电子签章</w:t>
      </w:r>
      <w:r>
        <w:rPr>
          <w:rFonts w:asciiTheme="minorEastAsia" w:hAnsiTheme="minorEastAsia" w:eastAsiaTheme="minorEastAsia"/>
          <w:color w:val="auto"/>
          <w:spacing w:val="-22"/>
          <w:sz w:val="32"/>
          <w:szCs w:val="32"/>
          <w:highlight w:val="none"/>
          <w:lang w:eastAsia="zh-CN"/>
        </w:rPr>
        <w:t>）：</w:t>
      </w:r>
    </w:p>
    <w:p w14:paraId="3C8BB715">
      <w:pPr>
        <w:pStyle w:val="2"/>
        <w:spacing w:before="212" w:line="219" w:lineRule="auto"/>
        <w:ind w:left="1" w:firstLine="1520" w:firstLineChars="500"/>
        <w:rPr>
          <w:rFonts w:asciiTheme="minorEastAsia" w:hAnsiTheme="minorEastAsia" w:eastAsiaTheme="minorEastAsia"/>
          <w:color w:val="auto"/>
          <w:sz w:val="32"/>
          <w:szCs w:val="32"/>
          <w:highlight w:val="none"/>
          <w:u w:val="single"/>
          <w:lang w:eastAsia="zh-CN"/>
        </w:rPr>
      </w:pPr>
      <w:r>
        <w:rPr>
          <w:rFonts w:asciiTheme="minorEastAsia" w:hAnsiTheme="minorEastAsia" w:eastAsiaTheme="minorEastAsia"/>
          <w:color w:val="auto"/>
          <w:spacing w:val="-8"/>
          <w:sz w:val="32"/>
          <w:szCs w:val="32"/>
          <w:highlight w:val="none"/>
          <w:lang w:eastAsia="zh-CN"/>
        </w:rPr>
        <w:t>法定代表人或其委托代理人</w:t>
      </w:r>
      <w:r>
        <w:rPr>
          <w:rFonts w:asciiTheme="minorEastAsia" w:hAnsiTheme="minorEastAsia" w:eastAsiaTheme="minorEastAsia"/>
          <w:color w:val="auto"/>
          <w:sz w:val="32"/>
          <w:szCs w:val="32"/>
          <w:highlight w:val="none"/>
          <w:lang w:eastAsia="zh-CN"/>
        </w:rPr>
        <w:t>：（</w:t>
      </w:r>
      <w:r>
        <w:rPr>
          <w:rFonts w:asciiTheme="minorEastAsia" w:hAnsiTheme="minorEastAsia" w:eastAsiaTheme="minorEastAsia"/>
          <w:color w:val="auto"/>
          <w:spacing w:val="-8"/>
          <w:sz w:val="32"/>
          <w:szCs w:val="32"/>
          <w:highlight w:val="none"/>
          <w:lang w:eastAsia="zh-CN"/>
        </w:rPr>
        <w:t>签字或盖章）</w:t>
      </w:r>
    </w:p>
    <w:p w14:paraId="7C7E561C">
      <w:pPr>
        <w:spacing w:line="600" w:lineRule="exact"/>
        <w:jc w:val="center"/>
        <w:rPr>
          <w:rFonts w:ascii="宋体" w:hAnsi="宋体" w:eastAsia="宋体" w:cs="宋体"/>
          <w:color w:val="auto"/>
          <w:sz w:val="32"/>
          <w:szCs w:val="32"/>
          <w:highlight w:val="none"/>
          <w:lang w:eastAsia="zh-CN"/>
        </w:rPr>
      </w:pPr>
      <w:bookmarkStart w:id="154" w:name="_Toc26142_WPSOffice_Level1"/>
      <w:r>
        <w:rPr>
          <w:rFonts w:hint="eastAsia" w:ascii="宋体" w:hAnsi="宋体" w:eastAsia="宋体" w:cs="宋体"/>
          <w:color w:val="auto"/>
          <w:sz w:val="32"/>
          <w:szCs w:val="32"/>
          <w:highlight w:val="none"/>
          <w:lang w:eastAsia="zh-CN"/>
        </w:rPr>
        <w:t>年   月  日</w:t>
      </w:r>
      <w:bookmarkEnd w:id="154"/>
    </w:p>
    <w:p w14:paraId="1173B9A5">
      <w:pPr>
        <w:spacing w:line="220" w:lineRule="auto"/>
        <w:rPr>
          <w:color w:val="auto"/>
          <w:sz w:val="28"/>
          <w:szCs w:val="28"/>
          <w:highlight w:val="none"/>
          <w:lang w:eastAsia="zh-CN"/>
        </w:rPr>
        <w:sectPr>
          <w:footerReference r:id="rId6" w:type="default"/>
          <w:pgSz w:w="11907" w:h="16839"/>
          <w:pgMar w:top="1431" w:right="1255" w:bottom="1362" w:left="1090" w:header="0" w:footer="1201" w:gutter="0"/>
          <w:cols w:space="720" w:num="1"/>
        </w:sectPr>
      </w:pPr>
    </w:p>
    <w:p w14:paraId="5019513B">
      <w:pPr>
        <w:pStyle w:val="2"/>
        <w:spacing w:before="130" w:line="222" w:lineRule="auto"/>
        <w:jc w:val="center"/>
        <w:rPr>
          <w:rFonts w:asciiTheme="majorEastAsia" w:hAnsiTheme="majorEastAsia" w:eastAsiaTheme="majorEastAsia"/>
          <w:b/>
          <w:color w:val="auto"/>
          <w:sz w:val="44"/>
          <w:szCs w:val="44"/>
          <w:highlight w:val="none"/>
          <w:lang w:eastAsia="zh-CN"/>
        </w:rPr>
      </w:pPr>
      <w:r>
        <w:rPr>
          <w:rFonts w:asciiTheme="majorEastAsia" w:hAnsiTheme="majorEastAsia" w:eastAsiaTheme="majorEastAsia"/>
          <w:b/>
          <w:color w:val="auto"/>
          <w:spacing w:val="-46"/>
          <w:sz w:val="44"/>
          <w:szCs w:val="44"/>
          <w:highlight w:val="none"/>
          <w:lang w:eastAsia="zh-CN"/>
        </w:rPr>
        <w:t>目录</w:t>
      </w:r>
    </w:p>
    <w:p w14:paraId="6EE78FF5">
      <w:pPr>
        <w:pStyle w:val="2"/>
        <w:spacing w:before="271" w:line="219" w:lineRule="auto"/>
        <w:ind w:left="3198"/>
        <w:rPr>
          <w:rFonts w:ascii="仿宋" w:hAnsi="仿宋" w:eastAsia="仿宋"/>
          <w:b/>
          <w:color w:val="auto"/>
          <w:sz w:val="28"/>
          <w:szCs w:val="28"/>
          <w:highlight w:val="none"/>
          <w:lang w:eastAsia="zh-CN"/>
        </w:rPr>
      </w:pPr>
      <w:r>
        <w:rPr>
          <w:rFonts w:ascii="仿宋" w:hAnsi="仿宋" w:eastAsia="仿宋"/>
          <w:b/>
          <w:color w:val="auto"/>
          <w:spacing w:val="-8"/>
          <w:sz w:val="28"/>
          <w:szCs w:val="28"/>
          <w:highlight w:val="none"/>
          <w:lang w:eastAsia="zh-CN"/>
        </w:rPr>
        <w:t>(供应商自行编写）</w:t>
      </w:r>
    </w:p>
    <w:p w14:paraId="49BF19F5">
      <w:pPr>
        <w:spacing w:line="219" w:lineRule="auto"/>
        <w:rPr>
          <w:color w:val="auto"/>
          <w:sz w:val="24"/>
          <w:szCs w:val="24"/>
          <w:highlight w:val="none"/>
          <w:lang w:eastAsia="zh-CN"/>
        </w:rPr>
        <w:sectPr>
          <w:footerReference r:id="rId7" w:type="default"/>
          <w:pgSz w:w="11907" w:h="16839"/>
          <w:pgMar w:top="1431" w:right="1785" w:bottom="1362" w:left="1785" w:header="0" w:footer="1201" w:gutter="0"/>
          <w:cols w:space="720" w:num="1"/>
        </w:sectPr>
      </w:pPr>
    </w:p>
    <w:p w14:paraId="31B18557">
      <w:pPr>
        <w:pStyle w:val="2"/>
        <w:spacing w:before="88" w:line="224" w:lineRule="auto"/>
        <w:ind w:left="3142"/>
        <w:outlineLvl w:val="1"/>
        <w:rPr>
          <w:rFonts w:asciiTheme="minorEastAsia" w:hAnsiTheme="minorEastAsia" w:eastAsiaTheme="minorEastAsia"/>
          <w:b/>
          <w:color w:val="auto"/>
          <w:sz w:val="32"/>
          <w:szCs w:val="32"/>
          <w:highlight w:val="none"/>
          <w:lang w:eastAsia="zh-CN"/>
        </w:rPr>
      </w:pPr>
      <w:bookmarkStart w:id="155" w:name="bookmark18"/>
      <w:bookmarkEnd w:id="155"/>
      <w:bookmarkStart w:id="156" w:name="bookmark17"/>
      <w:bookmarkEnd w:id="156"/>
      <w:bookmarkStart w:id="157" w:name="_Toc153636425"/>
      <w:bookmarkStart w:id="158" w:name="_Toc153636738"/>
      <w:r>
        <w:rPr>
          <w:rFonts w:asciiTheme="minorEastAsia" w:hAnsiTheme="minorEastAsia" w:eastAsiaTheme="minorEastAsia"/>
          <w:b/>
          <w:color w:val="auto"/>
          <w:spacing w:val="7"/>
          <w:sz w:val="32"/>
          <w:szCs w:val="32"/>
          <w:highlight w:val="none"/>
          <w:lang w:eastAsia="zh-CN"/>
        </w:rPr>
        <w:t>一、开标一览表</w:t>
      </w:r>
      <w:bookmarkEnd w:id="157"/>
      <w:bookmarkEnd w:id="158"/>
    </w:p>
    <w:p w14:paraId="0537AD47">
      <w:pPr>
        <w:pStyle w:val="2"/>
        <w:spacing w:before="303" w:line="219" w:lineRule="auto"/>
        <w:ind w:left="5515"/>
        <w:rPr>
          <w:rFonts w:ascii="仿宋" w:hAnsi="仿宋" w:eastAsia="仿宋"/>
          <w:color w:val="auto"/>
          <w:sz w:val="24"/>
          <w:szCs w:val="24"/>
          <w:highlight w:val="none"/>
          <w:lang w:eastAsia="zh-CN"/>
        </w:rPr>
      </w:pPr>
      <w:r>
        <w:rPr>
          <w:rFonts w:ascii="仿宋" w:hAnsi="仿宋" w:eastAsia="仿宋"/>
          <w:color w:val="auto"/>
          <w:spacing w:val="-2"/>
          <w:sz w:val="24"/>
          <w:szCs w:val="24"/>
          <w:highlight w:val="none"/>
          <w:lang w:eastAsia="zh-CN"/>
        </w:rPr>
        <w:t>金额单位：元人民币</w:t>
      </w:r>
    </w:p>
    <w:p w14:paraId="0F07EA23">
      <w:pPr>
        <w:spacing w:line="147" w:lineRule="exact"/>
        <w:rPr>
          <w:color w:val="auto"/>
          <w:highlight w:val="none"/>
          <w:lang w:eastAsia="zh-CN"/>
        </w:rPr>
      </w:pPr>
    </w:p>
    <w:tbl>
      <w:tblPr>
        <w:tblStyle w:val="23"/>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5"/>
        <w:gridCol w:w="6334"/>
      </w:tblGrid>
      <w:tr w14:paraId="43F90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185" w:type="dxa"/>
          </w:tcPr>
          <w:p w14:paraId="6E6F5E00">
            <w:pPr>
              <w:pStyle w:val="22"/>
              <w:spacing w:before="110" w:line="219" w:lineRule="auto"/>
              <w:jc w:val="center"/>
              <w:rPr>
                <w:rFonts w:ascii="仿宋" w:hAnsi="仿宋" w:eastAsia="仿宋"/>
                <w:color w:val="auto"/>
                <w:highlight w:val="none"/>
              </w:rPr>
            </w:pPr>
            <w:r>
              <w:rPr>
                <w:rFonts w:hint="eastAsia" w:ascii="仿宋" w:hAnsi="仿宋" w:eastAsia="仿宋"/>
                <w:color w:val="auto"/>
                <w:spacing w:val="-2"/>
                <w:highlight w:val="none"/>
                <w:lang w:eastAsia="zh-CN"/>
              </w:rPr>
              <w:t>项目</w:t>
            </w:r>
            <w:r>
              <w:rPr>
                <w:rFonts w:ascii="仿宋" w:hAnsi="仿宋" w:eastAsia="仿宋"/>
                <w:color w:val="auto"/>
                <w:spacing w:val="-2"/>
                <w:highlight w:val="none"/>
              </w:rPr>
              <w:t>名称</w:t>
            </w:r>
          </w:p>
        </w:tc>
        <w:tc>
          <w:tcPr>
            <w:tcW w:w="6334" w:type="dxa"/>
          </w:tcPr>
          <w:p w14:paraId="1D52F399">
            <w:pPr>
              <w:rPr>
                <w:rFonts w:ascii="仿宋" w:hAnsi="仿宋" w:eastAsia="仿宋"/>
                <w:color w:val="auto"/>
                <w:sz w:val="24"/>
                <w:szCs w:val="24"/>
                <w:highlight w:val="none"/>
              </w:rPr>
            </w:pPr>
          </w:p>
        </w:tc>
      </w:tr>
      <w:tr w14:paraId="1C003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185" w:type="dxa"/>
          </w:tcPr>
          <w:p w14:paraId="48DFCDE7">
            <w:pPr>
              <w:pStyle w:val="22"/>
              <w:spacing w:before="110" w:line="219" w:lineRule="auto"/>
              <w:jc w:val="center"/>
              <w:rPr>
                <w:rFonts w:ascii="仿宋" w:hAnsi="仿宋" w:eastAsia="仿宋"/>
                <w:color w:val="auto"/>
                <w:spacing w:val="-2"/>
                <w:highlight w:val="none"/>
                <w:lang w:eastAsia="zh-CN"/>
              </w:rPr>
            </w:pPr>
            <w:r>
              <w:rPr>
                <w:rFonts w:hint="eastAsia" w:ascii="仿宋" w:hAnsi="仿宋" w:eastAsia="仿宋"/>
                <w:color w:val="auto"/>
                <w:spacing w:val="-2"/>
                <w:highlight w:val="none"/>
                <w:lang w:eastAsia="zh-CN"/>
              </w:rPr>
              <w:t>项目编号</w:t>
            </w:r>
          </w:p>
        </w:tc>
        <w:tc>
          <w:tcPr>
            <w:tcW w:w="6334" w:type="dxa"/>
          </w:tcPr>
          <w:p w14:paraId="09372E64">
            <w:pPr>
              <w:rPr>
                <w:rFonts w:ascii="仿宋" w:hAnsi="仿宋" w:eastAsia="仿宋"/>
                <w:color w:val="auto"/>
                <w:sz w:val="24"/>
                <w:szCs w:val="24"/>
                <w:highlight w:val="none"/>
              </w:rPr>
            </w:pPr>
          </w:p>
        </w:tc>
      </w:tr>
      <w:tr w14:paraId="404F3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3185" w:type="dxa"/>
          </w:tcPr>
          <w:p w14:paraId="296EB913">
            <w:pPr>
              <w:pStyle w:val="22"/>
              <w:spacing w:before="101" w:line="221" w:lineRule="auto"/>
              <w:jc w:val="center"/>
              <w:rPr>
                <w:rFonts w:ascii="仿宋" w:hAnsi="仿宋" w:eastAsia="仿宋"/>
                <w:color w:val="auto"/>
                <w:highlight w:val="none"/>
              </w:rPr>
            </w:pPr>
            <w:r>
              <w:rPr>
                <w:rFonts w:ascii="仿宋" w:hAnsi="仿宋" w:eastAsia="仿宋"/>
                <w:color w:val="auto"/>
                <w:spacing w:val="-2"/>
                <w:highlight w:val="none"/>
              </w:rPr>
              <w:t>供应商名称</w:t>
            </w:r>
          </w:p>
        </w:tc>
        <w:tc>
          <w:tcPr>
            <w:tcW w:w="6334" w:type="dxa"/>
          </w:tcPr>
          <w:p w14:paraId="7660B82C">
            <w:pPr>
              <w:pStyle w:val="22"/>
              <w:tabs>
                <w:tab w:val="left" w:pos="1200"/>
              </w:tabs>
              <w:spacing w:before="101" w:line="227" w:lineRule="auto"/>
              <w:ind w:left="483"/>
              <w:rPr>
                <w:rFonts w:ascii="仿宋" w:hAnsi="仿宋" w:eastAsia="仿宋"/>
                <w:color w:val="auto"/>
                <w:highlight w:val="none"/>
                <w:lang w:eastAsia="zh-CN"/>
              </w:rPr>
            </w:pPr>
          </w:p>
        </w:tc>
      </w:tr>
      <w:tr w14:paraId="7E743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3185" w:type="dxa"/>
            <w:vAlign w:val="center"/>
          </w:tcPr>
          <w:p w14:paraId="22DB931C">
            <w:pPr>
              <w:pStyle w:val="22"/>
              <w:spacing w:before="50" w:line="218" w:lineRule="auto"/>
              <w:jc w:val="center"/>
              <w:rPr>
                <w:rFonts w:ascii="仿宋" w:hAnsi="仿宋" w:eastAsia="仿宋"/>
                <w:color w:val="auto"/>
                <w:spacing w:val="-3"/>
                <w:highlight w:val="none"/>
                <w:lang w:eastAsia="zh-CN"/>
              </w:rPr>
            </w:pPr>
            <w:r>
              <w:rPr>
                <w:rFonts w:ascii="仿宋" w:hAnsi="仿宋" w:eastAsia="仿宋"/>
                <w:color w:val="auto"/>
                <w:spacing w:val="-3"/>
                <w:highlight w:val="none"/>
                <w:lang w:eastAsia="zh-CN"/>
              </w:rPr>
              <w:t>投标报价</w:t>
            </w:r>
          </w:p>
          <w:p w14:paraId="35E750B6">
            <w:pPr>
              <w:pStyle w:val="22"/>
              <w:spacing w:before="50" w:line="218" w:lineRule="auto"/>
              <w:jc w:val="center"/>
              <w:rPr>
                <w:rFonts w:ascii="仿宋" w:hAnsi="仿宋" w:eastAsia="仿宋"/>
                <w:color w:val="auto"/>
                <w:highlight w:val="none"/>
                <w:lang w:eastAsia="zh-CN"/>
              </w:rPr>
            </w:pPr>
          </w:p>
        </w:tc>
        <w:tc>
          <w:tcPr>
            <w:tcW w:w="6334" w:type="dxa"/>
          </w:tcPr>
          <w:p w14:paraId="76F315E9">
            <w:pPr>
              <w:pStyle w:val="22"/>
              <w:spacing w:before="50" w:line="220" w:lineRule="auto"/>
              <w:ind w:left="14"/>
              <w:rPr>
                <w:rFonts w:ascii="仿宋" w:hAnsi="仿宋" w:eastAsia="仿宋"/>
                <w:color w:val="auto"/>
                <w:highlight w:val="none"/>
                <w:u w:val="single"/>
                <w:lang w:eastAsia="zh-CN"/>
              </w:rPr>
            </w:pPr>
            <w:r>
              <w:rPr>
                <w:rFonts w:hint="eastAsia" w:ascii="仿宋" w:hAnsi="仿宋" w:eastAsia="仿宋"/>
                <w:color w:val="auto"/>
                <w:spacing w:val="-2"/>
                <w:highlight w:val="none"/>
                <w:lang w:eastAsia="zh-CN"/>
              </w:rPr>
              <w:t>单价：</w:t>
            </w:r>
            <w:r>
              <w:rPr>
                <w:rFonts w:ascii="仿宋" w:hAnsi="仿宋" w:eastAsia="仿宋"/>
                <w:color w:val="auto"/>
                <w:spacing w:val="-2"/>
                <w:highlight w:val="none"/>
                <w:lang w:eastAsia="zh-CN"/>
              </w:rPr>
              <w:t>大写：</w:t>
            </w:r>
            <w:r>
              <w:rPr>
                <w:rFonts w:hint="eastAsia" w:ascii="仿宋" w:hAnsi="仿宋" w:eastAsia="仿宋"/>
                <w:color w:val="auto"/>
                <w:spacing w:val="-37"/>
                <w:w w:val="98"/>
                <w:highlight w:val="none"/>
                <w:u w:val="single"/>
                <w:lang w:eastAsia="zh-CN"/>
              </w:rPr>
              <w:t xml:space="preserve">           （</w:t>
            </w:r>
            <w:r>
              <w:rPr>
                <w:rFonts w:hint="eastAsia" w:ascii="仿宋" w:hAnsi="仿宋" w:eastAsia="仿宋"/>
                <w:color w:val="auto"/>
                <w:spacing w:val="-3"/>
                <w:highlight w:val="none"/>
                <w:lang w:eastAsia="zh-CN"/>
              </w:rPr>
              <w:t>元/人·天）</w:t>
            </w:r>
          </w:p>
          <w:p w14:paraId="0B30B3E9">
            <w:pPr>
              <w:pStyle w:val="22"/>
              <w:spacing w:before="179" w:line="220" w:lineRule="auto"/>
              <w:ind w:left="18" w:firstLine="708" w:firstLineChars="300"/>
              <w:rPr>
                <w:rFonts w:ascii="仿宋" w:hAnsi="仿宋" w:eastAsia="仿宋"/>
                <w:color w:val="auto"/>
                <w:highlight w:val="none"/>
                <w:u w:val="single"/>
                <w:lang w:eastAsia="zh-CN"/>
              </w:rPr>
            </w:pPr>
            <w:r>
              <w:rPr>
                <w:rFonts w:ascii="仿宋" w:hAnsi="仿宋" w:eastAsia="仿宋"/>
                <w:color w:val="auto"/>
                <w:spacing w:val="-2"/>
                <w:highlight w:val="none"/>
              </w:rPr>
              <w:t>小写：</w:t>
            </w:r>
            <w:r>
              <w:rPr>
                <w:rFonts w:hint="eastAsia" w:ascii="仿宋" w:hAnsi="仿宋" w:eastAsia="仿宋"/>
                <w:color w:val="auto"/>
                <w:spacing w:val="-2"/>
                <w:highlight w:val="none"/>
                <w:u w:val="single"/>
                <w:lang w:eastAsia="zh-CN"/>
              </w:rPr>
              <w:t xml:space="preserve">    </w:t>
            </w:r>
            <w:r>
              <w:rPr>
                <w:rFonts w:hint="eastAsia" w:ascii="仿宋" w:hAnsi="仿宋" w:eastAsia="仿宋"/>
                <w:color w:val="auto"/>
                <w:spacing w:val="-3"/>
                <w:highlight w:val="none"/>
                <w:lang w:eastAsia="zh-CN"/>
              </w:rPr>
              <w:t>（元/人·天）</w:t>
            </w:r>
          </w:p>
        </w:tc>
      </w:tr>
      <w:tr w14:paraId="65B92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3185" w:type="dxa"/>
          </w:tcPr>
          <w:p w14:paraId="58DAD357">
            <w:pPr>
              <w:pStyle w:val="22"/>
              <w:spacing w:before="93" w:line="220" w:lineRule="auto"/>
              <w:jc w:val="center"/>
              <w:rPr>
                <w:rFonts w:ascii="仿宋" w:hAnsi="仿宋" w:eastAsia="仿宋"/>
                <w:color w:val="auto"/>
                <w:highlight w:val="none"/>
              </w:rPr>
            </w:pPr>
            <w:r>
              <w:rPr>
                <w:rFonts w:hint="eastAsia" w:ascii="仿宋" w:hAnsi="仿宋" w:eastAsia="仿宋"/>
                <w:color w:val="auto"/>
                <w:spacing w:val="-2"/>
                <w:highlight w:val="none"/>
                <w:lang w:eastAsia="zh-CN"/>
              </w:rPr>
              <w:t>服务</w:t>
            </w:r>
            <w:r>
              <w:rPr>
                <w:rFonts w:ascii="仿宋" w:hAnsi="仿宋" w:eastAsia="仿宋"/>
                <w:color w:val="auto"/>
                <w:spacing w:val="-2"/>
                <w:highlight w:val="none"/>
              </w:rPr>
              <w:t>质量</w:t>
            </w:r>
          </w:p>
        </w:tc>
        <w:tc>
          <w:tcPr>
            <w:tcW w:w="6334" w:type="dxa"/>
          </w:tcPr>
          <w:p w14:paraId="69177268">
            <w:pPr>
              <w:rPr>
                <w:rFonts w:ascii="仿宋" w:hAnsi="仿宋" w:eastAsia="仿宋"/>
                <w:color w:val="auto"/>
                <w:sz w:val="24"/>
                <w:szCs w:val="24"/>
                <w:highlight w:val="none"/>
              </w:rPr>
            </w:pPr>
          </w:p>
        </w:tc>
      </w:tr>
      <w:tr w14:paraId="74D67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3185" w:type="dxa"/>
          </w:tcPr>
          <w:p w14:paraId="57D7217E">
            <w:pPr>
              <w:pStyle w:val="22"/>
              <w:spacing w:before="92" w:line="220" w:lineRule="auto"/>
              <w:jc w:val="center"/>
              <w:rPr>
                <w:rFonts w:ascii="仿宋" w:hAnsi="仿宋" w:eastAsia="仿宋"/>
                <w:color w:val="auto"/>
                <w:spacing w:val="-2"/>
                <w:highlight w:val="none"/>
              </w:rPr>
            </w:pPr>
            <w:r>
              <w:rPr>
                <w:rFonts w:hint="eastAsia" w:ascii="仿宋" w:hAnsi="仿宋" w:eastAsia="仿宋"/>
                <w:color w:val="auto"/>
                <w:spacing w:val="-2"/>
                <w:highlight w:val="none"/>
                <w:lang w:eastAsia="zh-CN"/>
              </w:rPr>
              <w:t>服务</w:t>
            </w:r>
            <w:r>
              <w:rPr>
                <w:rFonts w:ascii="仿宋" w:hAnsi="仿宋" w:eastAsia="仿宋"/>
                <w:color w:val="auto"/>
                <w:spacing w:val="-2"/>
                <w:highlight w:val="none"/>
              </w:rPr>
              <w:t>期限</w:t>
            </w:r>
          </w:p>
        </w:tc>
        <w:tc>
          <w:tcPr>
            <w:tcW w:w="6334" w:type="dxa"/>
            <w:vAlign w:val="center"/>
          </w:tcPr>
          <w:p w14:paraId="512145D0">
            <w:pPr>
              <w:rPr>
                <w:rFonts w:ascii="仿宋" w:hAnsi="仿宋" w:eastAsia="仿宋"/>
                <w:color w:val="auto"/>
                <w:sz w:val="24"/>
                <w:szCs w:val="24"/>
                <w:highlight w:val="none"/>
              </w:rPr>
            </w:pPr>
          </w:p>
        </w:tc>
      </w:tr>
      <w:tr w14:paraId="36E1E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3185" w:type="dxa"/>
          </w:tcPr>
          <w:p w14:paraId="2E0B3154">
            <w:pPr>
              <w:pStyle w:val="22"/>
              <w:spacing w:before="92" w:line="220" w:lineRule="auto"/>
              <w:jc w:val="center"/>
              <w:rPr>
                <w:rFonts w:ascii="仿宋" w:hAnsi="仿宋" w:eastAsia="仿宋"/>
                <w:color w:val="auto"/>
                <w:highlight w:val="none"/>
              </w:rPr>
            </w:pPr>
            <w:r>
              <w:rPr>
                <w:rFonts w:ascii="仿宋" w:hAnsi="仿宋" w:eastAsia="仿宋"/>
                <w:color w:val="auto"/>
                <w:spacing w:val="-2"/>
                <w:highlight w:val="none"/>
              </w:rPr>
              <w:t>投标有效期</w:t>
            </w:r>
          </w:p>
        </w:tc>
        <w:tc>
          <w:tcPr>
            <w:tcW w:w="6334" w:type="dxa"/>
          </w:tcPr>
          <w:p w14:paraId="3226C2DB">
            <w:pPr>
              <w:rPr>
                <w:rFonts w:ascii="仿宋" w:hAnsi="仿宋" w:eastAsia="仿宋"/>
                <w:color w:val="auto"/>
                <w:sz w:val="24"/>
                <w:szCs w:val="24"/>
                <w:highlight w:val="none"/>
              </w:rPr>
            </w:pPr>
          </w:p>
        </w:tc>
      </w:tr>
      <w:tr w14:paraId="799E8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185" w:type="dxa"/>
          </w:tcPr>
          <w:p w14:paraId="5789C1E5">
            <w:pPr>
              <w:pStyle w:val="22"/>
              <w:spacing w:before="91" w:line="220" w:lineRule="auto"/>
              <w:jc w:val="center"/>
              <w:rPr>
                <w:rFonts w:ascii="仿宋" w:hAnsi="仿宋" w:eastAsia="仿宋"/>
                <w:color w:val="auto"/>
                <w:highlight w:val="none"/>
              </w:rPr>
            </w:pPr>
            <w:r>
              <w:rPr>
                <w:rFonts w:ascii="仿宋" w:hAnsi="仿宋" w:eastAsia="仿宋"/>
                <w:color w:val="auto"/>
                <w:spacing w:val="-2"/>
                <w:highlight w:val="none"/>
              </w:rPr>
              <w:t>其他声明</w:t>
            </w:r>
          </w:p>
        </w:tc>
        <w:tc>
          <w:tcPr>
            <w:tcW w:w="6334" w:type="dxa"/>
          </w:tcPr>
          <w:p w14:paraId="4B546EE2">
            <w:pPr>
              <w:rPr>
                <w:rFonts w:ascii="仿宋" w:hAnsi="仿宋" w:eastAsia="仿宋"/>
                <w:color w:val="auto"/>
                <w:sz w:val="24"/>
                <w:szCs w:val="24"/>
                <w:highlight w:val="none"/>
              </w:rPr>
            </w:pPr>
          </w:p>
        </w:tc>
      </w:tr>
    </w:tbl>
    <w:p w14:paraId="52C3C8C7">
      <w:pPr>
        <w:spacing w:line="294" w:lineRule="auto"/>
        <w:rPr>
          <w:color w:val="auto"/>
          <w:highlight w:val="none"/>
        </w:rPr>
      </w:pPr>
    </w:p>
    <w:p w14:paraId="6178429F">
      <w:pPr>
        <w:spacing w:line="294" w:lineRule="auto"/>
        <w:rPr>
          <w:color w:val="auto"/>
          <w:highlight w:val="none"/>
        </w:rPr>
      </w:pPr>
    </w:p>
    <w:p w14:paraId="261D4A71">
      <w:pPr>
        <w:spacing w:line="295" w:lineRule="auto"/>
        <w:rPr>
          <w:color w:val="auto"/>
          <w:highlight w:val="none"/>
        </w:rPr>
      </w:pPr>
    </w:p>
    <w:p w14:paraId="78935CBB">
      <w:pPr>
        <w:pStyle w:val="2"/>
        <w:spacing w:before="78" w:line="219" w:lineRule="auto"/>
        <w:ind w:left="279" w:leftChars="133" w:firstLine="4784" w:firstLineChars="2300"/>
        <w:rPr>
          <w:rFonts w:ascii="仿宋" w:hAnsi="仿宋" w:eastAsia="仿宋"/>
          <w:color w:val="auto"/>
          <w:sz w:val="24"/>
          <w:szCs w:val="24"/>
          <w:highlight w:val="none"/>
          <w:u w:val="single"/>
          <w:lang w:eastAsia="zh-CN"/>
        </w:rPr>
      </w:pPr>
      <w:r>
        <w:rPr>
          <w:rFonts w:ascii="仿宋" w:hAnsi="仿宋" w:eastAsia="仿宋"/>
          <w:color w:val="auto"/>
          <w:spacing w:val="-16"/>
          <w:sz w:val="24"/>
          <w:szCs w:val="24"/>
          <w:highlight w:val="none"/>
          <w:lang w:eastAsia="zh-CN"/>
        </w:rPr>
        <w:t>供应商（企业电子签章</w:t>
      </w:r>
      <w:r>
        <w:rPr>
          <w:rFonts w:ascii="仿宋" w:hAnsi="仿宋" w:eastAsia="仿宋"/>
          <w:color w:val="auto"/>
          <w:spacing w:val="-13"/>
          <w:sz w:val="24"/>
          <w:szCs w:val="24"/>
          <w:highlight w:val="none"/>
          <w:lang w:eastAsia="zh-CN"/>
        </w:rPr>
        <w:t>）：</w:t>
      </w:r>
    </w:p>
    <w:p w14:paraId="1FA70110">
      <w:pPr>
        <w:pStyle w:val="2"/>
        <w:spacing w:before="184" w:line="358" w:lineRule="auto"/>
        <w:ind w:left="281" w:leftChars="134" w:firstLine="3850" w:firstLineChars="1750"/>
        <w:rPr>
          <w:rFonts w:ascii="仿宋" w:hAnsi="仿宋" w:eastAsia="仿宋"/>
          <w:color w:val="auto"/>
          <w:sz w:val="24"/>
          <w:szCs w:val="24"/>
          <w:highlight w:val="none"/>
          <w:u w:val="single"/>
          <w:lang w:eastAsia="zh-CN"/>
        </w:rPr>
      </w:pPr>
      <w:r>
        <w:rPr>
          <w:rFonts w:ascii="仿宋" w:hAnsi="仿宋" w:eastAsia="仿宋"/>
          <w:color w:val="auto"/>
          <w:spacing w:val="-10"/>
          <w:sz w:val="24"/>
          <w:szCs w:val="24"/>
          <w:highlight w:val="none"/>
          <w:lang w:eastAsia="zh-CN"/>
        </w:rPr>
        <w:t>法定代表人或授权代表人（签字或签章</w:t>
      </w:r>
      <w:r>
        <w:rPr>
          <w:rFonts w:ascii="仿宋" w:hAnsi="仿宋" w:eastAsia="仿宋"/>
          <w:color w:val="auto"/>
          <w:spacing w:val="-9"/>
          <w:sz w:val="24"/>
          <w:szCs w:val="24"/>
          <w:highlight w:val="none"/>
          <w:lang w:eastAsia="zh-CN"/>
        </w:rPr>
        <w:t>）：</w:t>
      </w:r>
    </w:p>
    <w:p w14:paraId="0BC57E80">
      <w:pPr>
        <w:pStyle w:val="2"/>
        <w:spacing w:before="1" w:line="219" w:lineRule="auto"/>
        <w:ind w:left="321" w:leftChars="153" w:firstLine="4760" w:firstLineChars="2454"/>
        <w:rPr>
          <w:rFonts w:ascii="仿宋" w:hAnsi="仿宋" w:eastAsia="仿宋"/>
          <w:color w:val="auto"/>
          <w:sz w:val="24"/>
          <w:szCs w:val="24"/>
          <w:highlight w:val="none"/>
          <w:lang w:eastAsia="zh-CN"/>
        </w:rPr>
      </w:pPr>
      <w:r>
        <w:rPr>
          <w:rFonts w:ascii="仿宋" w:hAnsi="仿宋" w:eastAsia="仿宋"/>
          <w:color w:val="auto"/>
          <w:spacing w:val="-23"/>
          <w:sz w:val="24"/>
          <w:szCs w:val="24"/>
          <w:highlight w:val="none"/>
          <w:lang w:eastAsia="zh-CN"/>
        </w:rPr>
        <w:t>日</w:t>
      </w:r>
      <w:r>
        <w:rPr>
          <w:rFonts w:hint="eastAsia" w:ascii="仿宋" w:hAnsi="仿宋" w:eastAsia="仿宋"/>
          <w:color w:val="auto"/>
          <w:spacing w:val="-23"/>
          <w:sz w:val="24"/>
          <w:szCs w:val="24"/>
          <w:highlight w:val="none"/>
          <w:lang w:eastAsia="zh-CN"/>
        </w:rPr>
        <w:t xml:space="preserve">  </w:t>
      </w:r>
      <w:r>
        <w:rPr>
          <w:rFonts w:ascii="仿宋" w:hAnsi="仿宋" w:eastAsia="仿宋"/>
          <w:color w:val="auto"/>
          <w:spacing w:val="-23"/>
          <w:sz w:val="24"/>
          <w:szCs w:val="24"/>
          <w:highlight w:val="none"/>
          <w:lang w:eastAsia="zh-CN"/>
        </w:rPr>
        <w:t>期：</w:t>
      </w:r>
      <w:r>
        <w:rPr>
          <w:rFonts w:hint="eastAsia" w:ascii="仿宋" w:hAnsi="仿宋" w:eastAsia="仿宋"/>
          <w:color w:val="auto"/>
          <w:spacing w:val="-23"/>
          <w:sz w:val="24"/>
          <w:szCs w:val="24"/>
          <w:highlight w:val="none"/>
          <w:lang w:eastAsia="zh-CN"/>
        </w:rPr>
        <w:t xml:space="preserve">  </w:t>
      </w:r>
      <w:r>
        <w:rPr>
          <w:rFonts w:ascii="仿宋" w:hAnsi="仿宋" w:eastAsia="仿宋"/>
          <w:color w:val="auto"/>
          <w:spacing w:val="-23"/>
          <w:sz w:val="24"/>
          <w:szCs w:val="24"/>
          <w:highlight w:val="none"/>
          <w:lang w:eastAsia="zh-CN"/>
        </w:rPr>
        <w:t>年</w:t>
      </w:r>
      <w:r>
        <w:rPr>
          <w:rFonts w:hint="eastAsia" w:ascii="仿宋" w:hAnsi="仿宋" w:eastAsia="仿宋"/>
          <w:color w:val="auto"/>
          <w:spacing w:val="-23"/>
          <w:sz w:val="24"/>
          <w:szCs w:val="24"/>
          <w:highlight w:val="none"/>
          <w:lang w:eastAsia="zh-CN"/>
        </w:rPr>
        <w:t xml:space="preserve">  </w:t>
      </w:r>
      <w:r>
        <w:rPr>
          <w:rFonts w:ascii="仿宋" w:hAnsi="仿宋" w:eastAsia="仿宋"/>
          <w:color w:val="auto"/>
          <w:spacing w:val="-23"/>
          <w:sz w:val="24"/>
          <w:szCs w:val="24"/>
          <w:highlight w:val="none"/>
          <w:lang w:eastAsia="zh-CN"/>
        </w:rPr>
        <w:t>月</w:t>
      </w:r>
      <w:r>
        <w:rPr>
          <w:rFonts w:hint="eastAsia" w:ascii="仿宋" w:hAnsi="仿宋" w:eastAsia="仿宋"/>
          <w:color w:val="auto"/>
          <w:spacing w:val="-23"/>
          <w:sz w:val="24"/>
          <w:szCs w:val="24"/>
          <w:highlight w:val="none"/>
          <w:lang w:eastAsia="zh-CN"/>
        </w:rPr>
        <w:t xml:space="preserve">  </w:t>
      </w:r>
      <w:r>
        <w:rPr>
          <w:rFonts w:ascii="仿宋" w:hAnsi="仿宋" w:eastAsia="仿宋"/>
          <w:color w:val="auto"/>
          <w:spacing w:val="-23"/>
          <w:sz w:val="24"/>
          <w:szCs w:val="24"/>
          <w:highlight w:val="none"/>
          <w:lang w:eastAsia="zh-CN"/>
        </w:rPr>
        <w:t>日</w:t>
      </w:r>
    </w:p>
    <w:p w14:paraId="56F42209">
      <w:pPr>
        <w:spacing w:line="219" w:lineRule="auto"/>
        <w:rPr>
          <w:color w:val="auto"/>
          <w:sz w:val="24"/>
          <w:szCs w:val="24"/>
          <w:highlight w:val="none"/>
          <w:lang w:eastAsia="zh-CN"/>
        </w:rPr>
      </w:pPr>
    </w:p>
    <w:p w14:paraId="5B5B40E9">
      <w:pPr>
        <w:spacing w:line="219" w:lineRule="auto"/>
        <w:rPr>
          <w:color w:val="auto"/>
          <w:sz w:val="24"/>
          <w:szCs w:val="24"/>
          <w:highlight w:val="none"/>
          <w:lang w:eastAsia="zh-CN"/>
        </w:rPr>
      </w:pPr>
    </w:p>
    <w:p w14:paraId="77D05B8B">
      <w:pPr>
        <w:spacing w:line="219" w:lineRule="auto"/>
        <w:rPr>
          <w:color w:val="auto"/>
          <w:sz w:val="24"/>
          <w:szCs w:val="24"/>
          <w:highlight w:val="none"/>
          <w:lang w:eastAsia="zh-CN"/>
        </w:rPr>
      </w:pPr>
    </w:p>
    <w:p w14:paraId="4AD3496D">
      <w:pPr>
        <w:spacing w:line="219" w:lineRule="auto"/>
        <w:rPr>
          <w:color w:val="auto"/>
          <w:sz w:val="24"/>
          <w:szCs w:val="24"/>
          <w:highlight w:val="none"/>
          <w:lang w:eastAsia="zh-CN"/>
        </w:rPr>
      </w:pPr>
    </w:p>
    <w:p w14:paraId="4BB01594">
      <w:pPr>
        <w:spacing w:line="219" w:lineRule="auto"/>
        <w:rPr>
          <w:color w:val="auto"/>
          <w:sz w:val="24"/>
          <w:szCs w:val="24"/>
          <w:highlight w:val="none"/>
          <w:lang w:eastAsia="zh-CN"/>
        </w:rPr>
      </w:pPr>
    </w:p>
    <w:p w14:paraId="5F535774">
      <w:pPr>
        <w:spacing w:line="219" w:lineRule="auto"/>
        <w:rPr>
          <w:color w:val="auto"/>
          <w:sz w:val="24"/>
          <w:szCs w:val="24"/>
          <w:highlight w:val="none"/>
          <w:lang w:eastAsia="zh-CN"/>
        </w:rPr>
      </w:pPr>
    </w:p>
    <w:p w14:paraId="2927FDC0">
      <w:pPr>
        <w:spacing w:line="219" w:lineRule="auto"/>
        <w:rPr>
          <w:color w:val="auto"/>
          <w:sz w:val="24"/>
          <w:szCs w:val="24"/>
          <w:highlight w:val="none"/>
          <w:lang w:eastAsia="zh-CN"/>
        </w:rPr>
      </w:pPr>
    </w:p>
    <w:p w14:paraId="7EECA173">
      <w:pPr>
        <w:spacing w:line="219" w:lineRule="auto"/>
        <w:rPr>
          <w:color w:val="auto"/>
          <w:sz w:val="24"/>
          <w:szCs w:val="24"/>
          <w:highlight w:val="none"/>
          <w:lang w:eastAsia="zh-CN"/>
        </w:rPr>
      </w:pPr>
    </w:p>
    <w:p w14:paraId="7DD0C3E6">
      <w:pPr>
        <w:spacing w:line="219" w:lineRule="auto"/>
        <w:rPr>
          <w:color w:val="auto"/>
          <w:sz w:val="24"/>
          <w:szCs w:val="24"/>
          <w:highlight w:val="none"/>
          <w:lang w:eastAsia="zh-CN"/>
        </w:rPr>
      </w:pPr>
    </w:p>
    <w:p w14:paraId="4B46540F">
      <w:pPr>
        <w:spacing w:line="219" w:lineRule="auto"/>
        <w:rPr>
          <w:color w:val="auto"/>
          <w:sz w:val="24"/>
          <w:szCs w:val="24"/>
          <w:highlight w:val="none"/>
          <w:lang w:eastAsia="zh-CN"/>
        </w:rPr>
      </w:pPr>
    </w:p>
    <w:p w14:paraId="0E6C2794">
      <w:pPr>
        <w:spacing w:line="219" w:lineRule="auto"/>
        <w:rPr>
          <w:color w:val="auto"/>
          <w:sz w:val="24"/>
          <w:szCs w:val="24"/>
          <w:highlight w:val="none"/>
          <w:lang w:eastAsia="zh-CN"/>
        </w:rPr>
      </w:pPr>
    </w:p>
    <w:p w14:paraId="6BC4B252">
      <w:pPr>
        <w:spacing w:line="219" w:lineRule="auto"/>
        <w:rPr>
          <w:color w:val="auto"/>
          <w:sz w:val="24"/>
          <w:szCs w:val="24"/>
          <w:highlight w:val="none"/>
          <w:lang w:eastAsia="zh-CN"/>
        </w:rPr>
      </w:pPr>
    </w:p>
    <w:p w14:paraId="2A4A25CB">
      <w:pPr>
        <w:spacing w:line="219" w:lineRule="auto"/>
        <w:rPr>
          <w:color w:val="auto"/>
          <w:sz w:val="24"/>
          <w:szCs w:val="24"/>
          <w:highlight w:val="none"/>
          <w:lang w:eastAsia="zh-CN"/>
        </w:rPr>
      </w:pPr>
    </w:p>
    <w:p w14:paraId="39F3D1C8">
      <w:pPr>
        <w:spacing w:line="219" w:lineRule="auto"/>
        <w:rPr>
          <w:color w:val="auto"/>
          <w:sz w:val="24"/>
          <w:szCs w:val="24"/>
          <w:highlight w:val="none"/>
          <w:lang w:eastAsia="zh-CN"/>
        </w:rPr>
      </w:pPr>
    </w:p>
    <w:p w14:paraId="1EABE93B">
      <w:pPr>
        <w:pStyle w:val="2"/>
        <w:spacing w:before="88" w:line="224" w:lineRule="auto"/>
        <w:jc w:val="center"/>
        <w:outlineLvl w:val="1"/>
        <w:rPr>
          <w:rFonts w:asciiTheme="minorEastAsia" w:hAnsiTheme="minorEastAsia" w:eastAsiaTheme="minorEastAsia"/>
          <w:b/>
          <w:color w:val="auto"/>
          <w:sz w:val="32"/>
          <w:szCs w:val="32"/>
          <w:highlight w:val="none"/>
          <w:lang w:eastAsia="zh-CN"/>
        </w:rPr>
      </w:pPr>
      <w:bookmarkStart w:id="159" w:name="_Toc153636739"/>
      <w:bookmarkStart w:id="160" w:name="_Toc153636426"/>
      <w:r>
        <w:rPr>
          <w:rFonts w:asciiTheme="minorEastAsia" w:hAnsiTheme="minorEastAsia" w:eastAsiaTheme="minorEastAsia"/>
          <w:b/>
          <w:color w:val="auto"/>
          <w:spacing w:val="6"/>
          <w:sz w:val="32"/>
          <w:szCs w:val="32"/>
          <w:highlight w:val="none"/>
          <w:lang w:eastAsia="zh-CN"/>
        </w:rPr>
        <w:t>二、投标函</w:t>
      </w:r>
      <w:bookmarkEnd w:id="159"/>
      <w:bookmarkEnd w:id="160"/>
    </w:p>
    <w:p w14:paraId="2F66B624">
      <w:pPr>
        <w:pStyle w:val="2"/>
        <w:spacing w:before="303" w:line="400" w:lineRule="exact"/>
        <w:rPr>
          <w:rFonts w:ascii="仿宋" w:hAnsi="仿宋" w:eastAsia="仿宋"/>
          <w:color w:val="auto"/>
          <w:sz w:val="24"/>
          <w:szCs w:val="24"/>
          <w:highlight w:val="none"/>
          <w:lang w:eastAsia="zh-CN"/>
        </w:rPr>
      </w:pPr>
      <w:r>
        <w:rPr>
          <w:rFonts w:ascii="仿宋" w:hAnsi="仿宋" w:eastAsia="仿宋"/>
          <w:color w:val="auto"/>
          <w:spacing w:val="-20"/>
          <w:sz w:val="24"/>
          <w:szCs w:val="24"/>
          <w:highlight w:val="none"/>
          <w:lang w:eastAsia="zh-CN"/>
        </w:rPr>
        <w:t>致（采购人</w:t>
      </w:r>
      <w:r>
        <w:rPr>
          <w:rFonts w:ascii="仿宋" w:hAnsi="仿宋" w:eastAsia="仿宋"/>
          <w:color w:val="auto"/>
          <w:spacing w:val="-15"/>
          <w:sz w:val="24"/>
          <w:szCs w:val="24"/>
          <w:highlight w:val="none"/>
          <w:lang w:eastAsia="zh-CN"/>
        </w:rPr>
        <w:t>）：</w:t>
      </w:r>
    </w:p>
    <w:p w14:paraId="5900B946">
      <w:pPr>
        <w:pStyle w:val="2"/>
        <w:spacing w:before="303" w:line="400" w:lineRule="exact"/>
        <w:ind w:firstLine="424" w:firstLineChars="200"/>
        <w:rPr>
          <w:rFonts w:ascii="仿宋" w:hAnsi="仿宋" w:eastAsia="仿宋"/>
          <w:color w:val="auto"/>
          <w:sz w:val="24"/>
          <w:szCs w:val="24"/>
          <w:highlight w:val="none"/>
          <w:lang w:eastAsia="zh-CN"/>
        </w:rPr>
      </w:pPr>
      <w:r>
        <w:rPr>
          <w:rFonts w:ascii="仿宋" w:hAnsi="仿宋" w:eastAsia="仿宋"/>
          <w:color w:val="auto"/>
          <w:spacing w:val="-14"/>
          <w:sz w:val="24"/>
          <w:szCs w:val="24"/>
          <w:highlight w:val="none"/>
          <w:lang w:eastAsia="zh-CN"/>
        </w:rPr>
        <w:t>我方收到了贵单位采购编号为的</w:t>
      </w:r>
      <w:r>
        <w:rPr>
          <w:rFonts w:ascii="仿宋" w:hAnsi="仿宋" w:eastAsia="仿宋"/>
          <w:color w:val="auto"/>
          <w:spacing w:val="-14"/>
          <w:sz w:val="24"/>
          <w:szCs w:val="24"/>
          <w:highlight w:val="none"/>
          <w:u w:val="single"/>
          <w:lang w:eastAsia="zh-CN"/>
        </w:rPr>
        <w:t>（项目名称</w:t>
      </w:r>
      <w:r>
        <w:rPr>
          <w:rFonts w:ascii="仿宋" w:hAnsi="仿宋" w:eastAsia="仿宋"/>
          <w:color w:val="auto"/>
          <w:spacing w:val="-15"/>
          <w:sz w:val="24"/>
          <w:szCs w:val="24"/>
          <w:highlight w:val="none"/>
          <w:u w:val="single"/>
          <w:lang w:eastAsia="zh-CN"/>
        </w:rPr>
        <w:t>、包段）</w:t>
      </w:r>
      <w:r>
        <w:rPr>
          <w:rFonts w:ascii="仿宋" w:hAnsi="仿宋" w:eastAsia="仿宋"/>
          <w:color w:val="auto"/>
          <w:spacing w:val="-15"/>
          <w:sz w:val="24"/>
          <w:szCs w:val="24"/>
          <w:highlight w:val="none"/>
          <w:lang w:eastAsia="zh-CN"/>
        </w:rPr>
        <w:t>招标文件，</w:t>
      </w:r>
      <w:r>
        <w:rPr>
          <w:rFonts w:ascii="仿宋" w:hAnsi="仿宋" w:eastAsia="仿宋"/>
          <w:color w:val="auto"/>
          <w:spacing w:val="-9"/>
          <w:sz w:val="24"/>
          <w:szCs w:val="24"/>
          <w:highlight w:val="none"/>
          <w:lang w:eastAsia="zh-CN"/>
        </w:rPr>
        <w:t>经研究， 我公司决定参加该项目的投标活动，并按要求提交投标文件。我们郑重</w:t>
      </w:r>
      <w:r>
        <w:rPr>
          <w:rFonts w:ascii="仿宋" w:hAnsi="仿宋" w:eastAsia="仿宋"/>
          <w:color w:val="auto"/>
          <w:spacing w:val="-10"/>
          <w:sz w:val="24"/>
          <w:szCs w:val="24"/>
          <w:highlight w:val="none"/>
          <w:lang w:eastAsia="zh-CN"/>
        </w:rPr>
        <w:t>声明以下内容</w:t>
      </w:r>
    </w:p>
    <w:p w14:paraId="00407FC8">
      <w:pPr>
        <w:pStyle w:val="2"/>
        <w:spacing w:line="400" w:lineRule="exact"/>
        <w:ind w:firstLine="444" w:firstLineChars="200"/>
        <w:rPr>
          <w:rFonts w:ascii="仿宋" w:hAnsi="仿宋" w:eastAsia="仿宋"/>
          <w:color w:val="auto"/>
          <w:sz w:val="24"/>
          <w:szCs w:val="24"/>
          <w:highlight w:val="none"/>
          <w:lang w:eastAsia="zh-CN"/>
        </w:rPr>
      </w:pPr>
      <w:r>
        <w:rPr>
          <w:rFonts w:ascii="仿宋" w:hAnsi="仿宋" w:eastAsia="仿宋"/>
          <w:color w:val="auto"/>
          <w:spacing w:val="-9"/>
          <w:sz w:val="24"/>
          <w:szCs w:val="24"/>
          <w:highlight w:val="none"/>
          <w:lang w:eastAsia="zh-CN"/>
        </w:rPr>
        <w:t>并负法律责任：</w:t>
      </w:r>
    </w:p>
    <w:p w14:paraId="1EA879F5">
      <w:pPr>
        <w:pStyle w:val="2"/>
        <w:spacing w:line="400" w:lineRule="exact"/>
        <w:ind w:firstLine="452" w:firstLineChars="200"/>
        <w:jc w:val="both"/>
        <w:rPr>
          <w:rFonts w:ascii="仿宋" w:hAnsi="仿宋" w:eastAsia="仿宋"/>
          <w:color w:val="auto"/>
          <w:spacing w:val="-7"/>
          <w:sz w:val="24"/>
          <w:szCs w:val="24"/>
          <w:highlight w:val="none"/>
          <w:lang w:eastAsia="zh-CN"/>
        </w:rPr>
      </w:pPr>
      <w:r>
        <w:rPr>
          <w:rFonts w:ascii="仿宋" w:hAnsi="仿宋" w:eastAsia="仿宋"/>
          <w:color w:val="auto"/>
          <w:spacing w:val="-7"/>
          <w:sz w:val="24"/>
          <w:szCs w:val="24"/>
          <w:highlight w:val="none"/>
          <w:lang w:eastAsia="zh-CN"/>
        </w:rPr>
        <w:t>根据贵方的投标邀请,我方签字代表</w:t>
      </w:r>
      <w:r>
        <w:rPr>
          <w:rFonts w:ascii="仿宋" w:hAnsi="仿宋" w:eastAsia="仿宋"/>
          <w:color w:val="auto"/>
          <w:spacing w:val="-7"/>
          <w:sz w:val="24"/>
          <w:szCs w:val="24"/>
          <w:highlight w:val="none"/>
          <w:u w:val="single"/>
          <w:lang w:eastAsia="zh-CN"/>
        </w:rPr>
        <w:t>(姓名、职务)</w:t>
      </w:r>
      <w:r>
        <w:rPr>
          <w:rFonts w:ascii="仿宋" w:hAnsi="仿宋" w:eastAsia="仿宋"/>
          <w:color w:val="auto"/>
          <w:spacing w:val="-7"/>
          <w:sz w:val="24"/>
          <w:szCs w:val="24"/>
          <w:highlight w:val="none"/>
          <w:lang w:eastAsia="zh-CN"/>
        </w:rPr>
        <w:t>经正式授权，代表供应商</w:t>
      </w:r>
      <w:r>
        <w:rPr>
          <w:rFonts w:ascii="仿宋" w:hAnsi="仿宋" w:eastAsia="仿宋"/>
          <w:color w:val="auto"/>
          <w:spacing w:val="-7"/>
          <w:sz w:val="24"/>
          <w:szCs w:val="24"/>
          <w:highlight w:val="none"/>
          <w:u w:val="single"/>
          <w:lang w:eastAsia="zh-CN"/>
        </w:rPr>
        <w:t>（名称、地址）</w:t>
      </w:r>
      <w:r>
        <w:rPr>
          <w:rFonts w:ascii="仿宋" w:hAnsi="仿宋" w:eastAsia="仿宋"/>
          <w:color w:val="auto"/>
          <w:spacing w:val="-7"/>
          <w:sz w:val="24"/>
          <w:szCs w:val="24"/>
          <w:highlight w:val="none"/>
          <w:lang w:eastAsia="zh-CN"/>
        </w:rPr>
        <w:t>提交投标文件。据此，签字代表宣布同意如下：</w:t>
      </w:r>
    </w:p>
    <w:p w14:paraId="1DCEE83E">
      <w:pPr>
        <w:pStyle w:val="2"/>
        <w:spacing w:line="400" w:lineRule="exact"/>
        <w:ind w:firstLine="452" w:firstLineChars="200"/>
        <w:jc w:val="both"/>
        <w:rPr>
          <w:rFonts w:ascii="仿宋" w:hAnsi="仿宋" w:eastAsia="仿宋"/>
          <w:color w:val="auto"/>
          <w:spacing w:val="-7"/>
          <w:sz w:val="24"/>
          <w:szCs w:val="24"/>
          <w:highlight w:val="none"/>
          <w:lang w:eastAsia="zh-CN"/>
        </w:rPr>
      </w:pPr>
      <w:r>
        <w:rPr>
          <w:rFonts w:ascii="仿宋" w:hAnsi="仿宋" w:eastAsia="仿宋"/>
          <w:color w:val="auto"/>
          <w:spacing w:val="-7"/>
          <w:sz w:val="24"/>
          <w:szCs w:val="24"/>
          <w:highlight w:val="none"/>
          <w:lang w:eastAsia="zh-CN"/>
        </w:rPr>
        <w:t>（1）愿按照招标文件中规定的条款和要求，提供完成招标文件规定的全部工作，投标总报价为（大写）</w:t>
      </w:r>
      <w:r>
        <w:rPr>
          <w:rFonts w:hint="eastAsia" w:ascii="仿宋" w:hAnsi="仿宋" w:eastAsia="仿宋"/>
          <w:color w:val="auto"/>
          <w:spacing w:val="-7"/>
          <w:sz w:val="24"/>
          <w:szCs w:val="24"/>
          <w:highlight w:val="none"/>
          <w:u w:val="single"/>
          <w:lang w:eastAsia="zh-CN"/>
        </w:rPr>
        <w:t xml:space="preserve">      </w:t>
      </w:r>
      <w:r>
        <w:rPr>
          <w:rFonts w:ascii="仿宋" w:hAnsi="仿宋" w:eastAsia="仿宋"/>
          <w:color w:val="auto"/>
          <w:spacing w:val="-7"/>
          <w:sz w:val="24"/>
          <w:szCs w:val="24"/>
          <w:highlight w:val="none"/>
          <w:lang w:eastAsia="zh-CN"/>
        </w:rPr>
        <w:t>，合同履行期限为</w:t>
      </w:r>
      <w:r>
        <w:rPr>
          <w:rFonts w:hint="eastAsia" w:ascii="仿宋" w:hAnsi="仿宋" w:eastAsia="仿宋"/>
          <w:color w:val="auto"/>
          <w:spacing w:val="-7"/>
          <w:sz w:val="24"/>
          <w:szCs w:val="24"/>
          <w:highlight w:val="none"/>
          <w:u w:val="single"/>
          <w:lang w:eastAsia="zh-CN"/>
        </w:rPr>
        <w:t xml:space="preserve">    </w:t>
      </w:r>
      <w:r>
        <w:rPr>
          <w:rFonts w:ascii="仿宋" w:hAnsi="仿宋" w:eastAsia="仿宋"/>
          <w:color w:val="auto"/>
          <w:spacing w:val="-7"/>
          <w:sz w:val="24"/>
          <w:szCs w:val="24"/>
          <w:highlight w:val="none"/>
          <w:lang w:eastAsia="zh-CN"/>
        </w:rPr>
        <w:t>，质保期为</w:t>
      </w:r>
      <w:r>
        <w:rPr>
          <w:rFonts w:hint="eastAsia" w:ascii="仿宋" w:hAnsi="仿宋" w:eastAsia="仿宋"/>
          <w:color w:val="auto"/>
          <w:spacing w:val="-7"/>
          <w:sz w:val="24"/>
          <w:szCs w:val="24"/>
          <w:highlight w:val="none"/>
          <w:u w:val="single"/>
          <w:lang w:eastAsia="zh-CN"/>
        </w:rPr>
        <w:t xml:space="preserve">    </w:t>
      </w:r>
      <w:r>
        <w:rPr>
          <w:rFonts w:ascii="仿宋" w:hAnsi="仿宋" w:eastAsia="仿宋"/>
          <w:color w:val="auto"/>
          <w:spacing w:val="-7"/>
          <w:sz w:val="24"/>
          <w:szCs w:val="24"/>
          <w:highlight w:val="none"/>
          <w:lang w:eastAsia="zh-CN"/>
        </w:rPr>
        <w:t>。</w:t>
      </w:r>
    </w:p>
    <w:p w14:paraId="271513AE">
      <w:pPr>
        <w:pStyle w:val="2"/>
        <w:spacing w:line="400" w:lineRule="exact"/>
        <w:ind w:firstLine="476" w:firstLineChars="200"/>
        <w:rPr>
          <w:rFonts w:ascii="仿宋" w:hAnsi="仿宋" w:eastAsia="仿宋"/>
          <w:color w:val="auto"/>
          <w:sz w:val="24"/>
          <w:szCs w:val="24"/>
          <w:highlight w:val="none"/>
          <w:lang w:eastAsia="zh-CN"/>
        </w:rPr>
      </w:pPr>
      <w:r>
        <w:rPr>
          <w:rFonts w:ascii="仿宋" w:hAnsi="仿宋" w:eastAsia="仿宋"/>
          <w:color w:val="auto"/>
          <w:spacing w:val="-1"/>
          <w:sz w:val="24"/>
          <w:szCs w:val="24"/>
          <w:highlight w:val="none"/>
          <w:lang w:eastAsia="zh-CN"/>
        </w:rPr>
        <w:t>（2）本投标有效期为自投标截止之日起</w:t>
      </w:r>
      <w:r>
        <w:rPr>
          <w:rFonts w:ascii="仿宋" w:hAnsi="仿宋" w:eastAsia="仿宋"/>
          <w:color w:val="auto"/>
          <w:spacing w:val="-1"/>
          <w:sz w:val="24"/>
          <w:szCs w:val="24"/>
          <w:highlight w:val="none"/>
          <w:u w:val="single"/>
          <w:lang w:eastAsia="zh-CN"/>
        </w:rPr>
        <w:t xml:space="preserve">  90 </w:t>
      </w:r>
      <w:r>
        <w:rPr>
          <w:rFonts w:ascii="仿宋" w:hAnsi="仿宋" w:eastAsia="仿宋"/>
          <w:color w:val="auto"/>
          <w:spacing w:val="-1"/>
          <w:sz w:val="24"/>
          <w:szCs w:val="24"/>
          <w:highlight w:val="none"/>
          <w:lang w:eastAsia="zh-CN"/>
        </w:rPr>
        <w:t>个日历天。</w:t>
      </w:r>
    </w:p>
    <w:p w14:paraId="59FE1305">
      <w:pPr>
        <w:pStyle w:val="2"/>
        <w:spacing w:line="400" w:lineRule="exact"/>
        <w:ind w:firstLine="452" w:firstLineChars="200"/>
        <w:jc w:val="both"/>
        <w:rPr>
          <w:rFonts w:ascii="仿宋" w:hAnsi="仿宋" w:eastAsia="仿宋"/>
          <w:color w:val="auto"/>
          <w:spacing w:val="-7"/>
          <w:sz w:val="24"/>
          <w:szCs w:val="24"/>
          <w:highlight w:val="none"/>
          <w:lang w:eastAsia="zh-CN"/>
        </w:rPr>
      </w:pPr>
      <w:r>
        <w:rPr>
          <w:rFonts w:ascii="仿宋" w:hAnsi="仿宋" w:eastAsia="仿宋"/>
          <w:color w:val="auto"/>
          <w:spacing w:val="-7"/>
          <w:sz w:val="24"/>
          <w:szCs w:val="24"/>
          <w:highlight w:val="none"/>
          <w:lang w:eastAsia="zh-CN"/>
        </w:rPr>
        <w:t>（3）联合体中的大中型企业和其他自然人、法人或者非法人组织，与联合体中的小型、微型企业之间（存在、不存在）投资关系（若供应商为联合体）。</w:t>
      </w:r>
    </w:p>
    <w:p w14:paraId="2258A025">
      <w:pPr>
        <w:pStyle w:val="2"/>
        <w:spacing w:line="400" w:lineRule="exact"/>
        <w:ind w:firstLine="444" w:firstLineChars="200"/>
        <w:jc w:val="both"/>
        <w:rPr>
          <w:rFonts w:ascii="仿宋" w:hAnsi="仿宋" w:eastAsia="仿宋"/>
          <w:color w:val="auto"/>
          <w:spacing w:val="-7"/>
          <w:sz w:val="24"/>
          <w:szCs w:val="24"/>
          <w:highlight w:val="none"/>
          <w:lang w:eastAsia="zh-CN"/>
        </w:rPr>
      </w:pPr>
      <w:r>
        <w:rPr>
          <w:rFonts w:ascii="仿宋" w:hAnsi="仿宋" w:eastAsia="仿宋"/>
          <w:color w:val="auto"/>
          <w:spacing w:val="-9"/>
          <w:sz w:val="24"/>
          <w:szCs w:val="24"/>
          <w:highlight w:val="none"/>
          <w:lang w:eastAsia="zh-CN"/>
        </w:rPr>
        <w:t>（4）已详细审查全部招标文件， 包括所有补充文件、更正公告、澄清、答疑文件（如有）</w:t>
      </w:r>
      <w:r>
        <w:rPr>
          <w:rFonts w:hint="eastAsia" w:ascii="仿宋" w:hAnsi="仿宋" w:eastAsia="仿宋"/>
          <w:color w:val="auto"/>
          <w:spacing w:val="-9"/>
          <w:sz w:val="24"/>
          <w:szCs w:val="24"/>
          <w:highlight w:val="none"/>
          <w:lang w:eastAsia="zh-CN"/>
        </w:rPr>
        <w:t>，</w:t>
      </w:r>
      <w:r>
        <w:rPr>
          <w:rFonts w:ascii="仿宋" w:hAnsi="仿宋" w:eastAsia="仿宋"/>
          <w:color w:val="auto"/>
          <w:spacing w:val="-9"/>
          <w:sz w:val="24"/>
          <w:szCs w:val="24"/>
          <w:highlight w:val="none"/>
          <w:lang w:eastAsia="zh-CN"/>
        </w:rPr>
        <w:t>完全理解并同意放弃对这方面有不明、误解的权利。</w:t>
      </w:r>
    </w:p>
    <w:p w14:paraId="2F31E78A">
      <w:pPr>
        <w:pStyle w:val="2"/>
        <w:spacing w:line="400" w:lineRule="exact"/>
        <w:ind w:firstLine="444" w:firstLineChars="200"/>
        <w:jc w:val="both"/>
        <w:rPr>
          <w:rFonts w:ascii="仿宋" w:hAnsi="仿宋" w:eastAsia="仿宋"/>
          <w:color w:val="auto"/>
          <w:spacing w:val="-7"/>
          <w:sz w:val="24"/>
          <w:szCs w:val="24"/>
          <w:highlight w:val="none"/>
          <w:lang w:eastAsia="zh-CN"/>
        </w:rPr>
      </w:pPr>
      <w:r>
        <w:rPr>
          <w:rFonts w:ascii="仿宋" w:hAnsi="仿宋" w:eastAsia="仿宋"/>
          <w:color w:val="auto"/>
          <w:spacing w:val="-9"/>
          <w:sz w:val="24"/>
          <w:szCs w:val="24"/>
          <w:highlight w:val="none"/>
          <w:lang w:eastAsia="zh-CN"/>
        </w:rPr>
        <w:t>（5）我方不是为本项目提供整体设计、规范编制或者项目管理、监理、检测等服务的供应商，我方与采购代理机构不存在附属关系。</w:t>
      </w:r>
    </w:p>
    <w:p w14:paraId="66BCD65B">
      <w:pPr>
        <w:pStyle w:val="2"/>
        <w:spacing w:line="400" w:lineRule="exact"/>
        <w:ind w:firstLine="444" w:firstLineChars="200"/>
        <w:jc w:val="both"/>
        <w:rPr>
          <w:rFonts w:ascii="仿宋" w:hAnsi="仿宋" w:eastAsia="仿宋"/>
          <w:color w:val="auto"/>
          <w:spacing w:val="-9"/>
          <w:sz w:val="24"/>
          <w:szCs w:val="24"/>
          <w:highlight w:val="none"/>
          <w:lang w:eastAsia="zh-CN"/>
        </w:rPr>
      </w:pPr>
      <w:r>
        <w:rPr>
          <w:rFonts w:ascii="仿宋" w:hAnsi="仿宋" w:eastAsia="仿宋"/>
          <w:color w:val="auto"/>
          <w:spacing w:val="-9"/>
          <w:sz w:val="24"/>
          <w:szCs w:val="24"/>
          <w:highlight w:val="none"/>
          <w:lang w:eastAsia="zh-CN"/>
        </w:rPr>
        <w:t>（6）若我方中标，同意按招标文件的规定的收费标准和方式，一次性支付招标代理服务费。</w:t>
      </w:r>
    </w:p>
    <w:p w14:paraId="13BA47B2">
      <w:pPr>
        <w:pStyle w:val="2"/>
        <w:spacing w:line="400" w:lineRule="exact"/>
        <w:ind w:firstLine="444" w:firstLineChars="200"/>
        <w:jc w:val="both"/>
        <w:rPr>
          <w:rFonts w:ascii="仿宋" w:hAnsi="仿宋" w:eastAsia="仿宋"/>
          <w:color w:val="auto"/>
          <w:spacing w:val="-9"/>
          <w:sz w:val="24"/>
          <w:szCs w:val="24"/>
          <w:highlight w:val="none"/>
          <w:lang w:eastAsia="zh-CN"/>
        </w:rPr>
      </w:pPr>
      <w:r>
        <w:rPr>
          <w:rFonts w:ascii="仿宋" w:hAnsi="仿宋" w:eastAsia="仿宋"/>
          <w:color w:val="auto"/>
          <w:spacing w:val="-9"/>
          <w:sz w:val="24"/>
          <w:szCs w:val="24"/>
          <w:highlight w:val="none"/>
          <w:lang w:eastAsia="zh-CN"/>
        </w:rPr>
        <w:t>（7）按照贵方可能的要求，提供与投标有关的一切真实数据或资料，完全理解贵方不一定接受最低价的投标或收到的任何投标。</w:t>
      </w:r>
    </w:p>
    <w:p w14:paraId="6AD2C3C4">
      <w:pPr>
        <w:pStyle w:val="2"/>
        <w:spacing w:line="400" w:lineRule="exact"/>
        <w:ind w:firstLine="444" w:firstLineChars="200"/>
        <w:jc w:val="both"/>
        <w:rPr>
          <w:rFonts w:ascii="仿宋" w:hAnsi="仿宋" w:eastAsia="仿宋"/>
          <w:color w:val="auto"/>
          <w:spacing w:val="-9"/>
          <w:sz w:val="24"/>
          <w:szCs w:val="24"/>
          <w:highlight w:val="none"/>
          <w:lang w:eastAsia="zh-CN"/>
        </w:rPr>
      </w:pPr>
      <w:r>
        <w:rPr>
          <w:rFonts w:ascii="仿宋" w:hAnsi="仿宋" w:eastAsia="仿宋"/>
          <w:color w:val="auto"/>
          <w:spacing w:val="-9"/>
          <w:sz w:val="24"/>
          <w:szCs w:val="24"/>
          <w:highlight w:val="none"/>
          <w:lang w:eastAsia="zh-CN"/>
        </w:rPr>
        <w:t>（8）按照招标文件的规定履行合同责任和义务。</w:t>
      </w:r>
    </w:p>
    <w:p w14:paraId="38372DBF">
      <w:pPr>
        <w:pStyle w:val="2"/>
        <w:spacing w:line="400" w:lineRule="exact"/>
        <w:ind w:firstLine="444" w:firstLineChars="200"/>
        <w:jc w:val="both"/>
        <w:rPr>
          <w:rFonts w:ascii="仿宋" w:hAnsi="仿宋" w:eastAsia="仿宋"/>
          <w:color w:val="auto"/>
          <w:spacing w:val="-9"/>
          <w:sz w:val="24"/>
          <w:szCs w:val="24"/>
          <w:highlight w:val="none"/>
          <w:lang w:eastAsia="zh-CN"/>
        </w:rPr>
      </w:pPr>
      <w:r>
        <w:rPr>
          <w:rFonts w:ascii="仿宋" w:hAnsi="仿宋" w:eastAsia="仿宋"/>
          <w:color w:val="auto"/>
          <w:spacing w:val="-9"/>
          <w:sz w:val="24"/>
          <w:szCs w:val="24"/>
          <w:highlight w:val="none"/>
          <w:lang w:eastAsia="zh-CN"/>
        </w:rPr>
        <w:t>（9）完全理解并无条件承担中标后不依法与采购人签订合同的法律后果。</w:t>
      </w:r>
    </w:p>
    <w:p w14:paraId="186066CA">
      <w:pPr>
        <w:pStyle w:val="2"/>
        <w:spacing w:line="400" w:lineRule="exact"/>
        <w:ind w:firstLine="444" w:firstLineChars="200"/>
        <w:jc w:val="both"/>
        <w:rPr>
          <w:rFonts w:ascii="仿宋" w:hAnsi="仿宋" w:eastAsia="仿宋"/>
          <w:color w:val="auto"/>
          <w:spacing w:val="-9"/>
          <w:sz w:val="24"/>
          <w:szCs w:val="24"/>
          <w:highlight w:val="none"/>
          <w:lang w:eastAsia="zh-CN"/>
        </w:rPr>
      </w:pPr>
      <w:r>
        <w:rPr>
          <w:rFonts w:ascii="仿宋" w:hAnsi="仿宋" w:eastAsia="仿宋"/>
          <w:color w:val="auto"/>
          <w:spacing w:val="-9"/>
          <w:sz w:val="24"/>
          <w:szCs w:val="24"/>
          <w:highlight w:val="none"/>
          <w:lang w:eastAsia="zh-CN"/>
        </w:rPr>
        <w:t>（10）与本次投标有关的一切正式往来请寄：</w:t>
      </w:r>
    </w:p>
    <w:p w14:paraId="3BB701C8">
      <w:pPr>
        <w:spacing w:line="400" w:lineRule="exact"/>
        <w:ind w:firstLine="480" w:firstLineChars="200"/>
        <w:rPr>
          <w:rFonts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 xml:space="preserve">详细地址：   </w:t>
      </w:r>
    </w:p>
    <w:p w14:paraId="38595C35">
      <w:pPr>
        <w:spacing w:line="400" w:lineRule="exact"/>
        <w:ind w:firstLine="480" w:firstLineChars="200"/>
        <w:rPr>
          <w:rFonts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 xml:space="preserve">邮政编码：   </w:t>
      </w:r>
    </w:p>
    <w:p w14:paraId="0FD726FD">
      <w:pPr>
        <w:spacing w:line="400" w:lineRule="exact"/>
        <w:ind w:firstLine="480" w:firstLineChars="200"/>
        <w:rPr>
          <w:rFonts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 xml:space="preserve">电    话：   </w:t>
      </w:r>
    </w:p>
    <w:p w14:paraId="7F35237B">
      <w:pPr>
        <w:pStyle w:val="2"/>
        <w:spacing w:before="181" w:line="400" w:lineRule="exact"/>
        <w:ind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highlight w:val="none"/>
          <w:lang w:eastAsia="zh-CN"/>
        </w:rPr>
        <w:t>传    真：</w:t>
      </w:r>
    </w:p>
    <w:p w14:paraId="1F1DFA52">
      <w:pPr>
        <w:pStyle w:val="2"/>
        <w:spacing w:before="183" w:line="400" w:lineRule="exact"/>
        <w:ind w:left="483" w:leftChars="230" w:firstLine="3848" w:firstLineChars="1850"/>
        <w:rPr>
          <w:rFonts w:ascii="仿宋" w:hAnsi="仿宋" w:eastAsia="仿宋"/>
          <w:color w:val="auto"/>
          <w:sz w:val="24"/>
          <w:szCs w:val="24"/>
          <w:highlight w:val="none"/>
          <w:u w:val="single"/>
          <w:lang w:eastAsia="zh-CN"/>
        </w:rPr>
      </w:pPr>
      <w:r>
        <w:rPr>
          <w:rFonts w:ascii="仿宋" w:hAnsi="仿宋" w:eastAsia="仿宋"/>
          <w:color w:val="auto"/>
          <w:spacing w:val="-16"/>
          <w:sz w:val="24"/>
          <w:szCs w:val="24"/>
          <w:highlight w:val="none"/>
          <w:lang w:eastAsia="zh-CN"/>
        </w:rPr>
        <w:t>供应商（企业电子签章</w:t>
      </w:r>
      <w:r>
        <w:rPr>
          <w:rFonts w:ascii="仿宋" w:hAnsi="仿宋" w:eastAsia="仿宋"/>
          <w:color w:val="auto"/>
          <w:spacing w:val="-13"/>
          <w:sz w:val="24"/>
          <w:szCs w:val="24"/>
          <w:highlight w:val="none"/>
          <w:lang w:eastAsia="zh-CN"/>
        </w:rPr>
        <w:t>）：</w:t>
      </w:r>
    </w:p>
    <w:p w14:paraId="286361B3">
      <w:pPr>
        <w:pStyle w:val="2"/>
        <w:spacing w:before="183" w:line="400" w:lineRule="exact"/>
        <w:ind w:left="483" w:leftChars="230" w:firstLine="3300" w:firstLineChars="1500"/>
        <w:rPr>
          <w:rFonts w:ascii="仿宋" w:hAnsi="仿宋" w:eastAsia="仿宋"/>
          <w:color w:val="auto"/>
          <w:sz w:val="24"/>
          <w:szCs w:val="24"/>
          <w:highlight w:val="none"/>
          <w:u w:val="single"/>
          <w:lang w:eastAsia="zh-CN"/>
        </w:rPr>
      </w:pPr>
      <w:r>
        <w:rPr>
          <w:rFonts w:ascii="仿宋" w:hAnsi="仿宋" w:eastAsia="仿宋"/>
          <w:color w:val="auto"/>
          <w:spacing w:val="-10"/>
          <w:sz w:val="24"/>
          <w:szCs w:val="24"/>
          <w:highlight w:val="none"/>
          <w:lang w:eastAsia="zh-CN"/>
        </w:rPr>
        <w:t>法定代表人或授权代表人（签字或签章</w:t>
      </w:r>
      <w:r>
        <w:rPr>
          <w:rFonts w:ascii="仿宋" w:hAnsi="仿宋" w:eastAsia="仿宋"/>
          <w:color w:val="auto"/>
          <w:spacing w:val="-9"/>
          <w:sz w:val="24"/>
          <w:szCs w:val="24"/>
          <w:highlight w:val="none"/>
          <w:lang w:eastAsia="zh-CN"/>
        </w:rPr>
        <w:t>）：</w:t>
      </w:r>
    </w:p>
    <w:p w14:paraId="4FEDC568">
      <w:pPr>
        <w:pStyle w:val="2"/>
        <w:spacing w:before="181" w:line="400" w:lineRule="exact"/>
        <w:ind w:left="523" w:leftChars="249" w:firstLine="3802" w:firstLineChars="1960"/>
        <w:rPr>
          <w:rFonts w:ascii="仿宋" w:hAnsi="仿宋" w:eastAsia="仿宋"/>
          <w:color w:val="auto"/>
          <w:sz w:val="24"/>
          <w:szCs w:val="24"/>
          <w:highlight w:val="none"/>
          <w:lang w:eastAsia="zh-CN"/>
        </w:rPr>
      </w:pPr>
      <w:r>
        <w:rPr>
          <w:rFonts w:ascii="仿宋" w:hAnsi="仿宋" w:eastAsia="仿宋"/>
          <w:color w:val="auto"/>
          <w:spacing w:val="-23"/>
          <w:sz w:val="24"/>
          <w:szCs w:val="24"/>
          <w:highlight w:val="none"/>
          <w:lang w:eastAsia="zh-CN"/>
        </w:rPr>
        <w:t>日期：</w:t>
      </w:r>
      <w:r>
        <w:rPr>
          <w:rFonts w:hint="eastAsia" w:ascii="仿宋" w:hAnsi="仿宋" w:eastAsia="仿宋"/>
          <w:color w:val="auto"/>
          <w:spacing w:val="-23"/>
          <w:sz w:val="24"/>
          <w:szCs w:val="24"/>
          <w:highlight w:val="none"/>
          <w:lang w:eastAsia="zh-CN"/>
        </w:rPr>
        <w:t xml:space="preserve">  </w:t>
      </w:r>
      <w:r>
        <w:rPr>
          <w:rFonts w:ascii="仿宋" w:hAnsi="仿宋" w:eastAsia="仿宋"/>
          <w:color w:val="auto"/>
          <w:spacing w:val="-23"/>
          <w:sz w:val="24"/>
          <w:szCs w:val="24"/>
          <w:highlight w:val="none"/>
          <w:lang w:eastAsia="zh-CN"/>
        </w:rPr>
        <w:t>年</w:t>
      </w:r>
      <w:r>
        <w:rPr>
          <w:rFonts w:hint="eastAsia" w:ascii="仿宋" w:hAnsi="仿宋" w:eastAsia="仿宋"/>
          <w:color w:val="auto"/>
          <w:spacing w:val="-23"/>
          <w:sz w:val="24"/>
          <w:szCs w:val="24"/>
          <w:highlight w:val="none"/>
          <w:lang w:eastAsia="zh-CN"/>
        </w:rPr>
        <w:t xml:space="preserve">  </w:t>
      </w:r>
      <w:r>
        <w:rPr>
          <w:rFonts w:ascii="仿宋" w:hAnsi="仿宋" w:eastAsia="仿宋"/>
          <w:color w:val="auto"/>
          <w:spacing w:val="-23"/>
          <w:sz w:val="24"/>
          <w:szCs w:val="24"/>
          <w:highlight w:val="none"/>
          <w:lang w:eastAsia="zh-CN"/>
        </w:rPr>
        <w:t>月</w:t>
      </w:r>
      <w:r>
        <w:rPr>
          <w:rFonts w:hint="eastAsia" w:ascii="仿宋" w:hAnsi="仿宋" w:eastAsia="仿宋"/>
          <w:color w:val="auto"/>
          <w:spacing w:val="-23"/>
          <w:sz w:val="24"/>
          <w:szCs w:val="24"/>
          <w:highlight w:val="none"/>
          <w:lang w:eastAsia="zh-CN"/>
        </w:rPr>
        <w:t xml:space="preserve">  </w:t>
      </w:r>
      <w:r>
        <w:rPr>
          <w:rFonts w:ascii="仿宋" w:hAnsi="仿宋" w:eastAsia="仿宋"/>
          <w:color w:val="auto"/>
          <w:spacing w:val="-23"/>
          <w:sz w:val="24"/>
          <w:szCs w:val="24"/>
          <w:highlight w:val="none"/>
          <w:lang w:eastAsia="zh-CN"/>
        </w:rPr>
        <w:t>日</w:t>
      </w:r>
    </w:p>
    <w:p w14:paraId="45EA110F">
      <w:pPr>
        <w:spacing w:line="220" w:lineRule="auto"/>
        <w:rPr>
          <w:color w:val="auto"/>
          <w:sz w:val="24"/>
          <w:szCs w:val="24"/>
          <w:highlight w:val="none"/>
          <w:lang w:eastAsia="zh-CN"/>
        </w:rPr>
        <w:sectPr>
          <w:footerReference r:id="rId8" w:type="default"/>
          <w:pgSz w:w="11907" w:h="16839"/>
          <w:pgMar w:top="1416" w:right="975" w:bottom="1362" w:left="1087" w:header="0" w:footer="1201" w:gutter="0"/>
          <w:cols w:space="720" w:num="1"/>
        </w:sectPr>
      </w:pPr>
    </w:p>
    <w:p w14:paraId="7B1A3377">
      <w:pPr>
        <w:pStyle w:val="2"/>
        <w:spacing w:before="87" w:line="223" w:lineRule="auto"/>
        <w:jc w:val="center"/>
        <w:outlineLvl w:val="1"/>
        <w:rPr>
          <w:rFonts w:asciiTheme="minorEastAsia" w:hAnsiTheme="minorEastAsia" w:eastAsiaTheme="minorEastAsia"/>
          <w:b/>
          <w:color w:val="auto"/>
          <w:sz w:val="32"/>
          <w:szCs w:val="32"/>
          <w:highlight w:val="none"/>
          <w:lang w:eastAsia="zh-CN"/>
        </w:rPr>
      </w:pPr>
      <w:bookmarkStart w:id="161" w:name="bookmark19"/>
      <w:bookmarkEnd w:id="161"/>
      <w:bookmarkStart w:id="162" w:name="_Toc153636740"/>
      <w:bookmarkStart w:id="163" w:name="_Toc153636427"/>
      <w:r>
        <w:rPr>
          <w:rFonts w:asciiTheme="minorEastAsia" w:hAnsiTheme="minorEastAsia" w:eastAsiaTheme="minorEastAsia"/>
          <w:b/>
          <w:color w:val="auto"/>
          <w:spacing w:val="10"/>
          <w:sz w:val="32"/>
          <w:szCs w:val="32"/>
          <w:highlight w:val="none"/>
          <w:lang w:eastAsia="zh-CN"/>
        </w:rPr>
        <w:t>三、法定代表人身份证明及授权委托书</w:t>
      </w:r>
      <w:bookmarkEnd w:id="162"/>
      <w:bookmarkEnd w:id="163"/>
    </w:p>
    <w:p w14:paraId="653D4C35">
      <w:pPr>
        <w:pStyle w:val="2"/>
        <w:spacing w:before="306" w:line="220" w:lineRule="auto"/>
        <w:ind w:left="2954"/>
        <w:rPr>
          <w:rFonts w:asciiTheme="minorEastAsia" w:hAnsiTheme="minorEastAsia" w:eastAsiaTheme="minorEastAsia"/>
          <w:b/>
          <w:color w:val="auto"/>
          <w:sz w:val="28"/>
          <w:szCs w:val="28"/>
          <w:highlight w:val="none"/>
          <w:lang w:eastAsia="zh-CN"/>
        </w:rPr>
      </w:pPr>
      <w:r>
        <w:rPr>
          <w:rFonts w:asciiTheme="minorEastAsia" w:hAnsiTheme="minorEastAsia" w:eastAsiaTheme="minorEastAsia"/>
          <w:b/>
          <w:color w:val="auto"/>
          <w:spacing w:val="-1"/>
          <w:sz w:val="28"/>
          <w:szCs w:val="28"/>
          <w:highlight w:val="none"/>
          <w:lang w:eastAsia="zh-CN"/>
        </w:rPr>
        <w:t>（一）法定代表人身份证明</w:t>
      </w:r>
    </w:p>
    <w:p w14:paraId="026309BD">
      <w:pPr>
        <w:spacing w:line="253" w:lineRule="auto"/>
        <w:rPr>
          <w:color w:val="auto"/>
          <w:highlight w:val="none"/>
          <w:lang w:eastAsia="zh-CN"/>
        </w:rPr>
      </w:pPr>
    </w:p>
    <w:p w14:paraId="507DD51D">
      <w:pPr>
        <w:spacing w:line="254" w:lineRule="auto"/>
        <w:rPr>
          <w:color w:val="auto"/>
          <w:highlight w:val="none"/>
          <w:lang w:eastAsia="zh-CN"/>
        </w:rPr>
      </w:pPr>
    </w:p>
    <w:p w14:paraId="0ED1444A">
      <w:pPr>
        <w:spacing w:line="440" w:lineRule="exact"/>
        <w:rPr>
          <w:rFonts w:ascii="仿宋" w:hAnsi="仿宋" w:eastAsia="仿宋" w:cs="宋体"/>
          <w:color w:val="auto"/>
          <w:sz w:val="24"/>
          <w:highlight w:val="none"/>
          <w:u w:val="single"/>
          <w:lang w:eastAsia="zh-CN"/>
        </w:rPr>
      </w:pPr>
      <w:r>
        <w:rPr>
          <w:rFonts w:hint="eastAsia" w:ascii="仿宋" w:hAnsi="仿宋" w:eastAsia="仿宋" w:cs="宋体"/>
          <w:color w:val="auto"/>
          <w:sz w:val="24"/>
          <w:highlight w:val="none"/>
          <w:lang w:eastAsia="zh-CN"/>
        </w:rPr>
        <w:t>供应商名称：</w:t>
      </w:r>
      <w:r>
        <w:rPr>
          <w:rFonts w:hint="eastAsia" w:ascii="仿宋" w:hAnsi="仿宋" w:eastAsia="仿宋" w:cs="宋体"/>
          <w:color w:val="auto"/>
          <w:sz w:val="24"/>
          <w:highlight w:val="none"/>
          <w:u w:val="single"/>
          <w:lang w:eastAsia="zh-CN"/>
        </w:rPr>
        <w:t xml:space="preserve">                  </w:t>
      </w:r>
    </w:p>
    <w:p w14:paraId="772F15E9">
      <w:pPr>
        <w:spacing w:line="440" w:lineRule="exact"/>
        <w:rPr>
          <w:rFonts w:ascii="仿宋" w:hAnsi="仿宋" w:eastAsia="仿宋" w:cs="宋体"/>
          <w:color w:val="auto"/>
          <w:sz w:val="24"/>
          <w:highlight w:val="none"/>
          <w:u w:val="single"/>
          <w:lang w:eastAsia="zh-CN"/>
        </w:rPr>
      </w:pPr>
      <w:r>
        <w:rPr>
          <w:rFonts w:hint="eastAsia" w:ascii="仿宋" w:hAnsi="仿宋" w:eastAsia="仿宋" w:cs="宋体"/>
          <w:color w:val="auto"/>
          <w:sz w:val="24"/>
          <w:highlight w:val="none"/>
          <w:lang w:eastAsia="zh-CN"/>
        </w:rPr>
        <w:t>单位性质：</w:t>
      </w:r>
      <w:r>
        <w:rPr>
          <w:rFonts w:hint="eastAsia" w:ascii="仿宋" w:hAnsi="仿宋" w:eastAsia="仿宋" w:cs="宋体"/>
          <w:color w:val="auto"/>
          <w:sz w:val="24"/>
          <w:highlight w:val="none"/>
          <w:u w:val="single"/>
          <w:lang w:eastAsia="zh-CN"/>
        </w:rPr>
        <w:t xml:space="preserve">                     </w:t>
      </w:r>
    </w:p>
    <w:p w14:paraId="764B99EF">
      <w:pPr>
        <w:spacing w:line="440" w:lineRule="exact"/>
        <w:rPr>
          <w:rFonts w:ascii="仿宋" w:hAnsi="仿宋" w:eastAsia="仿宋" w:cs="宋体"/>
          <w:color w:val="auto"/>
          <w:sz w:val="24"/>
          <w:highlight w:val="none"/>
          <w:u w:val="single"/>
          <w:lang w:eastAsia="zh-CN"/>
        </w:rPr>
      </w:pPr>
      <w:r>
        <w:rPr>
          <w:rFonts w:hint="eastAsia" w:ascii="仿宋" w:hAnsi="仿宋" w:eastAsia="仿宋" w:cs="宋体"/>
          <w:color w:val="auto"/>
          <w:sz w:val="24"/>
          <w:highlight w:val="none"/>
          <w:lang w:eastAsia="zh-CN"/>
        </w:rPr>
        <w:t>地    址：</w:t>
      </w:r>
      <w:r>
        <w:rPr>
          <w:rFonts w:hint="eastAsia" w:ascii="仿宋" w:hAnsi="仿宋" w:eastAsia="仿宋" w:cs="宋体"/>
          <w:color w:val="auto"/>
          <w:sz w:val="24"/>
          <w:highlight w:val="none"/>
          <w:u w:val="single"/>
          <w:lang w:eastAsia="zh-CN"/>
        </w:rPr>
        <w:t xml:space="preserve">                     </w:t>
      </w:r>
    </w:p>
    <w:p w14:paraId="4D572385">
      <w:pPr>
        <w:spacing w:line="440" w:lineRule="exact"/>
        <w:rPr>
          <w:rFonts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成立时间：</w:t>
      </w:r>
      <w:r>
        <w:rPr>
          <w:rFonts w:hint="eastAsia" w:ascii="仿宋" w:hAnsi="仿宋" w:eastAsia="仿宋" w:cs="宋体"/>
          <w:color w:val="auto"/>
          <w:sz w:val="24"/>
          <w:highlight w:val="none"/>
          <w:u w:val="single"/>
          <w:lang w:eastAsia="zh-CN"/>
        </w:rPr>
        <w:t xml:space="preserve">     </w:t>
      </w:r>
      <w:r>
        <w:rPr>
          <w:rFonts w:hint="eastAsia" w:ascii="仿宋" w:hAnsi="仿宋" w:eastAsia="仿宋" w:cs="宋体"/>
          <w:color w:val="auto"/>
          <w:sz w:val="24"/>
          <w:highlight w:val="none"/>
          <w:lang w:eastAsia="zh-CN"/>
        </w:rPr>
        <w:t>年</w:t>
      </w:r>
      <w:r>
        <w:rPr>
          <w:rFonts w:hint="eastAsia" w:ascii="仿宋" w:hAnsi="仿宋" w:eastAsia="仿宋" w:cs="宋体"/>
          <w:color w:val="auto"/>
          <w:sz w:val="24"/>
          <w:highlight w:val="none"/>
          <w:u w:val="single"/>
          <w:lang w:eastAsia="zh-CN"/>
        </w:rPr>
        <w:t xml:space="preserve">      </w:t>
      </w:r>
      <w:r>
        <w:rPr>
          <w:rFonts w:hint="eastAsia" w:ascii="仿宋" w:hAnsi="仿宋" w:eastAsia="仿宋" w:cs="宋体"/>
          <w:color w:val="auto"/>
          <w:sz w:val="24"/>
          <w:highlight w:val="none"/>
          <w:lang w:eastAsia="zh-CN"/>
        </w:rPr>
        <w:t>月</w:t>
      </w:r>
      <w:r>
        <w:rPr>
          <w:rFonts w:hint="eastAsia" w:ascii="仿宋" w:hAnsi="仿宋" w:eastAsia="仿宋" w:cs="宋体"/>
          <w:color w:val="auto"/>
          <w:sz w:val="24"/>
          <w:highlight w:val="none"/>
          <w:u w:val="single"/>
          <w:lang w:eastAsia="zh-CN"/>
        </w:rPr>
        <w:t xml:space="preserve">    </w:t>
      </w:r>
      <w:r>
        <w:rPr>
          <w:rFonts w:hint="eastAsia" w:ascii="仿宋" w:hAnsi="仿宋" w:eastAsia="仿宋" w:cs="宋体"/>
          <w:color w:val="auto"/>
          <w:sz w:val="24"/>
          <w:highlight w:val="none"/>
          <w:lang w:eastAsia="zh-CN"/>
        </w:rPr>
        <w:t>日</w:t>
      </w:r>
    </w:p>
    <w:p w14:paraId="30A989F8">
      <w:pPr>
        <w:spacing w:line="440" w:lineRule="exact"/>
        <w:rPr>
          <w:rFonts w:ascii="仿宋" w:hAnsi="仿宋" w:eastAsia="仿宋" w:cs="宋体"/>
          <w:color w:val="auto"/>
          <w:sz w:val="24"/>
          <w:highlight w:val="none"/>
          <w:u w:val="single"/>
          <w:lang w:eastAsia="zh-CN"/>
        </w:rPr>
      </w:pPr>
      <w:r>
        <w:rPr>
          <w:rFonts w:hint="eastAsia" w:ascii="仿宋" w:hAnsi="仿宋" w:eastAsia="仿宋" w:cs="宋体"/>
          <w:color w:val="auto"/>
          <w:sz w:val="24"/>
          <w:highlight w:val="none"/>
          <w:lang w:eastAsia="zh-CN"/>
        </w:rPr>
        <w:t>经营期限：</w:t>
      </w:r>
      <w:r>
        <w:rPr>
          <w:rFonts w:hint="eastAsia" w:ascii="仿宋" w:hAnsi="仿宋" w:eastAsia="仿宋" w:cs="宋体"/>
          <w:color w:val="auto"/>
          <w:sz w:val="24"/>
          <w:highlight w:val="none"/>
          <w:u w:val="single"/>
          <w:lang w:eastAsia="zh-CN"/>
        </w:rPr>
        <w:t xml:space="preserve">                      </w:t>
      </w:r>
    </w:p>
    <w:p w14:paraId="71C801D6">
      <w:pPr>
        <w:spacing w:line="440" w:lineRule="exact"/>
        <w:rPr>
          <w:rFonts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姓名：</w:t>
      </w:r>
      <w:r>
        <w:rPr>
          <w:rFonts w:hint="eastAsia" w:ascii="仿宋" w:hAnsi="仿宋" w:eastAsia="仿宋" w:cs="宋体"/>
          <w:color w:val="auto"/>
          <w:sz w:val="24"/>
          <w:highlight w:val="none"/>
          <w:u w:val="single"/>
          <w:lang w:eastAsia="zh-CN"/>
        </w:rPr>
        <w:t xml:space="preserve">    </w:t>
      </w:r>
      <w:r>
        <w:rPr>
          <w:rFonts w:hint="eastAsia" w:ascii="仿宋" w:hAnsi="仿宋" w:eastAsia="仿宋" w:cs="宋体"/>
          <w:color w:val="auto"/>
          <w:sz w:val="24"/>
          <w:highlight w:val="none"/>
          <w:lang w:eastAsia="zh-CN"/>
        </w:rPr>
        <w:t>性别：</w:t>
      </w:r>
      <w:r>
        <w:rPr>
          <w:rFonts w:hint="eastAsia" w:ascii="仿宋" w:hAnsi="仿宋" w:eastAsia="仿宋" w:cs="宋体"/>
          <w:color w:val="auto"/>
          <w:sz w:val="24"/>
          <w:highlight w:val="none"/>
          <w:u w:val="single"/>
          <w:lang w:eastAsia="zh-CN"/>
        </w:rPr>
        <w:t xml:space="preserve">    </w:t>
      </w:r>
      <w:r>
        <w:rPr>
          <w:rFonts w:hint="eastAsia" w:ascii="仿宋" w:hAnsi="仿宋" w:eastAsia="仿宋" w:cs="宋体"/>
          <w:color w:val="auto"/>
          <w:sz w:val="24"/>
          <w:highlight w:val="none"/>
          <w:lang w:eastAsia="zh-CN"/>
        </w:rPr>
        <w:t>年龄：</w:t>
      </w:r>
      <w:r>
        <w:rPr>
          <w:rFonts w:hint="eastAsia" w:ascii="仿宋" w:hAnsi="仿宋" w:eastAsia="仿宋" w:cs="宋体"/>
          <w:color w:val="auto"/>
          <w:sz w:val="24"/>
          <w:highlight w:val="none"/>
          <w:u w:val="single"/>
          <w:lang w:eastAsia="zh-CN"/>
        </w:rPr>
        <w:t xml:space="preserve">    </w:t>
      </w:r>
      <w:r>
        <w:rPr>
          <w:rFonts w:hint="eastAsia" w:ascii="仿宋" w:hAnsi="仿宋" w:eastAsia="仿宋" w:cs="宋体"/>
          <w:color w:val="auto"/>
          <w:sz w:val="24"/>
          <w:highlight w:val="none"/>
          <w:lang w:eastAsia="zh-CN"/>
        </w:rPr>
        <w:t>职务：</w:t>
      </w:r>
      <w:r>
        <w:rPr>
          <w:rFonts w:hint="eastAsia" w:ascii="仿宋" w:hAnsi="仿宋" w:eastAsia="仿宋" w:cs="宋体"/>
          <w:color w:val="auto"/>
          <w:sz w:val="24"/>
          <w:highlight w:val="none"/>
          <w:u w:val="single"/>
          <w:lang w:eastAsia="zh-CN"/>
        </w:rPr>
        <w:t xml:space="preserve">     </w:t>
      </w:r>
      <w:r>
        <w:rPr>
          <w:rFonts w:hint="eastAsia" w:ascii="仿宋" w:hAnsi="仿宋" w:eastAsia="仿宋" w:cs="宋体"/>
          <w:color w:val="auto"/>
          <w:sz w:val="24"/>
          <w:highlight w:val="none"/>
          <w:lang w:eastAsia="zh-CN"/>
        </w:rPr>
        <w:t>系</w:t>
      </w:r>
      <w:r>
        <w:rPr>
          <w:rFonts w:hint="eastAsia" w:ascii="仿宋" w:hAnsi="仿宋" w:eastAsia="仿宋" w:cs="宋体"/>
          <w:color w:val="auto"/>
          <w:sz w:val="24"/>
          <w:highlight w:val="none"/>
          <w:u w:val="single"/>
          <w:lang w:eastAsia="zh-CN"/>
        </w:rPr>
        <w:t xml:space="preserve">     （供应商名称）</w:t>
      </w:r>
      <w:r>
        <w:rPr>
          <w:rFonts w:hint="eastAsia" w:ascii="仿宋" w:hAnsi="仿宋" w:eastAsia="仿宋" w:cs="宋体"/>
          <w:color w:val="auto"/>
          <w:sz w:val="24"/>
          <w:highlight w:val="none"/>
          <w:lang w:eastAsia="zh-CN"/>
        </w:rPr>
        <w:t>的法定代表人。</w:t>
      </w:r>
    </w:p>
    <w:p w14:paraId="40DDD064">
      <w:pPr>
        <w:pStyle w:val="2"/>
        <w:spacing w:before="1" w:line="500" w:lineRule="exact"/>
        <w:rPr>
          <w:rFonts w:ascii="仿宋" w:hAnsi="仿宋" w:eastAsia="仿宋"/>
          <w:color w:val="auto"/>
          <w:sz w:val="24"/>
          <w:szCs w:val="24"/>
          <w:highlight w:val="none"/>
          <w:lang w:eastAsia="zh-CN"/>
        </w:rPr>
      </w:pPr>
      <w:r>
        <w:rPr>
          <w:rFonts w:ascii="仿宋" w:hAnsi="仿宋" w:eastAsia="仿宋"/>
          <w:color w:val="auto"/>
          <w:spacing w:val="-8"/>
          <w:sz w:val="24"/>
          <w:szCs w:val="24"/>
          <w:highlight w:val="none"/>
          <w:lang w:eastAsia="zh-CN"/>
        </w:rPr>
        <w:t>特此证明。</w:t>
      </w:r>
    </w:p>
    <w:p w14:paraId="4454F517">
      <w:pPr>
        <w:pStyle w:val="2"/>
        <w:spacing w:before="182" w:line="500" w:lineRule="exact"/>
        <w:ind w:left="93"/>
        <w:rPr>
          <w:rFonts w:ascii="仿宋" w:hAnsi="仿宋" w:eastAsia="仿宋"/>
          <w:color w:val="auto"/>
          <w:sz w:val="24"/>
          <w:szCs w:val="24"/>
          <w:highlight w:val="none"/>
          <w:lang w:eastAsia="zh-CN"/>
        </w:rPr>
      </w:pPr>
      <w:r>
        <w:rPr>
          <w:rFonts w:ascii="仿宋" w:hAnsi="仿宋" w:eastAsia="仿宋"/>
          <w:color w:val="auto"/>
          <w:spacing w:val="-3"/>
          <w:sz w:val="24"/>
          <w:szCs w:val="24"/>
          <w:highlight w:val="none"/>
          <w:lang w:eastAsia="zh-CN"/>
        </w:rPr>
        <w:t>附：身份证扫描件（反、正面）</w:t>
      </w:r>
    </w:p>
    <w:p w14:paraId="0AB6A276">
      <w:pPr>
        <w:spacing w:line="257" w:lineRule="auto"/>
        <w:rPr>
          <w:color w:val="auto"/>
          <w:highlight w:val="none"/>
          <w:lang w:eastAsia="zh-CN"/>
        </w:rPr>
      </w:pPr>
    </w:p>
    <w:p w14:paraId="6FEDAAED">
      <w:pPr>
        <w:spacing w:line="257" w:lineRule="auto"/>
        <w:rPr>
          <w:color w:val="auto"/>
          <w:highlight w:val="none"/>
          <w:lang w:eastAsia="zh-CN"/>
        </w:rPr>
      </w:pPr>
    </w:p>
    <w:p w14:paraId="1F53A81A">
      <w:pPr>
        <w:spacing w:line="258" w:lineRule="auto"/>
        <w:rPr>
          <w:color w:val="auto"/>
          <w:highlight w:val="none"/>
          <w:lang w:eastAsia="zh-CN"/>
        </w:rPr>
      </w:pPr>
    </w:p>
    <w:p w14:paraId="0353A4DD">
      <w:pPr>
        <w:spacing w:line="258" w:lineRule="auto"/>
        <w:rPr>
          <w:color w:val="auto"/>
          <w:highlight w:val="none"/>
          <w:lang w:eastAsia="zh-CN"/>
        </w:rPr>
      </w:pPr>
    </w:p>
    <w:p w14:paraId="23F84F66">
      <w:pPr>
        <w:pStyle w:val="2"/>
        <w:spacing w:before="79" w:line="500" w:lineRule="exact"/>
        <w:ind w:firstLine="3744" w:firstLineChars="1800"/>
        <w:rPr>
          <w:rFonts w:ascii="仿宋" w:hAnsi="仿宋" w:eastAsia="仿宋"/>
          <w:color w:val="auto"/>
          <w:sz w:val="24"/>
          <w:szCs w:val="24"/>
          <w:highlight w:val="none"/>
          <w:u w:val="single"/>
          <w:lang w:eastAsia="zh-CN"/>
        </w:rPr>
      </w:pPr>
      <w:r>
        <w:rPr>
          <w:rFonts w:ascii="仿宋" w:hAnsi="仿宋" w:eastAsia="仿宋"/>
          <w:color w:val="auto"/>
          <w:spacing w:val="-16"/>
          <w:sz w:val="24"/>
          <w:szCs w:val="24"/>
          <w:highlight w:val="none"/>
          <w:lang w:eastAsia="zh-CN"/>
        </w:rPr>
        <w:t>供应商（企业电子签章</w:t>
      </w:r>
      <w:r>
        <w:rPr>
          <w:rFonts w:ascii="仿宋" w:hAnsi="仿宋" w:eastAsia="仿宋"/>
          <w:color w:val="auto"/>
          <w:spacing w:val="-13"/>
          <w:sz w:val="24"/>
          <w:szCs w:val="24"/>
          <w:highlight w:val="none"/>
          <w:lang w:eastAsia="zh-CN"/>
        </w:rPr>
        <w:t>）：</w:t>
      </w:r>
    </w:p>
    <w:p w14:paraId="3AEB79D7">
      <w:pPr>
        <w:pStyle w:val="2"/>
        <w:spacing w:before="1" w:line="500" w:lineRule="exact"/>
        <w:ind w:firstLine="3731" w:firstLineChars="2050"/>
        <w:rPr>
          <w:rFonts w:ascii="仿宋" w:hAnsi="仿宋" w:eastAsia="仿宋"/>
          <w:color w:val="auto"/>
          <w:sz w:val="24"/>
          <w:szCs w:val="24"/>
          <w:highlight w:val="none"/>
          <w:lang w:eastAsia="zh-CN"/>
        </w:rPr>
      </w:pPr>
      <w:r>
        <w:rPr>
          <w:rFonts w:ascii="仿宋" w:hAnsi="仿宋" w:eastAsia="仿宋"/>
          <w:color w:val="auto"/>
          <w:spacing w:val="-29"/>
          <w:sz w:val="24"/>
          <w:szCs w:val="24"/>
          <w:highlight w:val="none"/>
          <w:lang w:eastAsia="zh-CN"/>
        </w:rPr>
        <w:t>日</w:t>
      </w:r>
      <w:r>
        <w:rPr>
          <w:rFonts w:hint="eastAsia" w:ascii="仿宋" w:hAnsi="仿宋" w:eastAsia="仿宋"/>
          <w:color w:val="auto"/>
          <w:spacing w:val="-29"/>
          <w:sz w:val="24"/>
          <w:szCs w:val="24"/>
          <w:highlight w:val="none"/>
          <w:lang w:eastAsia="zh-CN"/>
        </w:rPr>
        <w:t xml:space="preserve">   </w:t>
      </w:r>
      <w:r>
        <w:rPr>
          <w:rFonts w:ascii="仿宋" w:hAnsi="仿宋" w:eastAsia="仿宋"/>
          <w:color w:val="auto"/>
          <w:spacing w:val="-29"/>
          <w:sz w:val="24"/>
          <w:szCs w:val="24"/>
          <w:highlight w:val="none"/>
          <w:lang w:eastAsia="zh-CN"/>
        </w:rPr>
        <w:t>期</w:t>
      </w:r>
      <w:r>
        <w:rPr>
          <w:rFonts w:hint="eastAsia" w:ascii="仿宋" w:hAnsi="仿宋" w:eastAsia="仿宋"/>
          <w:color w:val="auto"/>
          <w:spacing w:val="-29"/>
          <w:sz w:val="24"/>
          <w:szCs w:val="24"/>
          <w:highlight w:val="none"/>
          <w:lang w:eastAsia="zh-CN"/>
        </w:rPr>
        <w:t xml:space="preserve"> </w:t>
      </w:r>
      <w:r>
        <w:rPr>
          <w:rFonts w:ascii="仿宋" w:hAnsi="仿宋" w:eastAsia="仿宋"/>
          <w:color w:val="auto"/>
          <w:spacing w:val="-29"/>
          <w:sz w:val="24"/>
          <w:szCs w:val="24"/>
          <w:highlight w:val="none"/>
          <w:lang w:eastAsia="zh-CN"/>
        </w:rPr>
        <w:t>：</w:t>
      </w:r>
      <w:r>
        <w:rPr>
          <w:rFonts w:hint="eastAsia" w:ascii="仿宋" w:hAnsi="仿宋" w:eastAsia="仿宋"/>
          <w:color w:val="auto"/>
          <w:spacing w:val="-29"/>
          <w:sz w:val="24"/>
          <w:szCs w:val="24"/>
          <w:highlight w:val="none"/>
          <w:lang w:eastAsia="zh-CN"/>
        </w:rPr>
        <w:t xml:space="preserve">  </w:t>
      </w:r>
      <w:r>
        <w:rPr>
          <w:rFonts w:ascii="仿宋" w:hAnsi="仿宋" w:eastAsia="仿宋"/>
          <w:color w:val="auto"/>
          <w:spacing w:val="-29"/>
          <w:sz w:val="24"/>
          <w:szCs w:val="24"/>
          <w:highlight w:val="none"/>
          <w:lang w:eastAsia="zh-CN"/>
        </w:rPr>
        <w:t>年</w:t>
      </w:r>
      <w:r>
        <w:rPr>
          <w:rFonts w:hint="eastAsia" w:ascii="仿宋" w:hAnsi="仿宋" w:eastAsia="仿宋"/>
          <w:color w:val="auto"/>
          <w:spacing w:val="-29"/>
          <w:sz w:val="24"/>
          <w:szCs w:val="24"/>
          <w:highlight w:val="none"/>
          <w:lang w:eastAsia="zh-CN"/>
        </w:rPr>
        <w:t xml:space="preserve">   </w:t>
      </w:r>
      <w:r>
        <w:rPr>
          <w:rFonts w:ascii="仿宋" w:hAnsi="仿宋" w:eastAsia="仿宋"/>
          <w:color w:val="auto"/>
          <w:spacing w:val="-29"/>
          <w:sz w:val="24"/>
          <w:szCs w:val="24"/>
          <w:highlight w:val="none"/>
          <w:lang w:eastAsia="zh-CN"/>
        </w:rPr>
        <w:t>月</w:t>
      </w:r>
      <w:r>
        <w:rPr>
          <w:rFonts w:hint="eastAsia" w:ascii="仿宋" w:hAnsi="仿宋" w:eastAsia="仿宋"/>
          <w:color w:val="auto"/>
          <w:spacing w:val="-29"/>
          <w:sz w:val="24"/>
          <w:szCs w:val="24"/>
          <w:highlight w:val="none"/>
          <w:lang w:eastAsia="zh-CN"/>
        </w:rPr>
        <w:t xml:space="preserve">   </w:t>
      </w:r>
      <w:r>
        <w:rPr>
          <w:rFonts w:ascii="仿宋" w:hAnsi="仿宋" w:eastAsia="仿宋"/>
          <w:color w:val="auto"/>
          <w:spacing w:val="-29"/>
          <w:sz w:val="24"/>
          <w:szCs w:val="24"/>
          <w:highlight w:val="none"/>
          <w:lang w:eastAsia="zh-CN"/>
        </w:rPr>
        <w:t>日</w:t>
      </w:r>
    </w:p>
    <w:p w14:paraId="75CE2AD2">
      <w:pPr>
        <w:spacing w:line="219" w:lineRule="auto"/>
        <w:rPr>
          <w:color w:val="auto"/>
          <w:sz w:val="24"/>
          <w:szCs w:val="24"/>
          <w:highlight w:val="none"/>
          <w:lang w:eastAsia="zh-CN"/>
        </w:rPr>
        <w:sectPr>
          <w:footerReference r:id="rId9" w:type="default"/>
          <w:pgSz w:w="11907" w:h="16839"/>
          <w:pgMar w:top="1416" w:right="1785" w:bottom="1359" w:left="1569" w:header="0" w:footer="1201" w:gutter="0"/>
          <w:cols w:space="720" w:num="1"/>
        </w:sectPr>
      </w:pPr>
    </w:p>
    <w:p w14:paraId="0FDF04DC">
      <w:pPr>
        <w:pStyle w:val="2"/>
        <w:spacing w:before="47" w:line="219" w:lineRule="auto"/>
        <w:jc w:val="center"/>
        <w:outlineLvl w:val="1"/>
        <w:rPr>
          <w:rFonts w:asciiTheme="minorEastAsia" w:hAnsiTheme="minorEastAsia" w:eastAsiaTheme="minorEastAsia"/>
          <w:b/>
          <w:color w:val="auto"/>
          <w:sz w:val="28"/>
          <w:szCs w:val="28"/>
          <w:highlight w:val="none"/>
          <w:lang w:eastAsia="zh-CN"/>
        </w:rPr>
      </w:pPr>
      <w:bookmarkStart w:id="164" w:name="_Toc153636741"/>
      <w:bookmarkStart w:id="165" w:name="_Toc153636428"/>
      <w:r>
        <w:rPr>
          <w:rFonts w:asciiTheme="minorEastAsia" w:hAnsiTheme="minorEastAsia" w:eastAsiaTheme="minorEastAsia"/>
          <w:b/>
          <w:color w:val="auto"/>
          <w:spacing w:val="-9"/>
          <w:sz w:val="28"/>
          <w:szCs w:val="28"/>
          <w:highlight w:val="none"/>
          <w:lang w:eastAsia="zh-CN"/>
        </w:rPr>
        <w:t>（二）法定代表人授权委托书</w:t>
      </w:r>
      <w:bookmarkEnd w:id="164"/>
      <w:bookmarkEnd w:id="165"/>
    </w:p>
    <w:p w14:paraId="5DEB8CB3">
      <w:pPr>
        <w:spacing w:line="254" w:lineRule="auto"/>
        <w:rPr>
          <w:color w:val="auto"/>
          <w:highlight w:val="none"/>
          <w:lang w:eastAsia="zh-CN"/>
        </w:rPr>
      </w:pPr>
    </w:p>
    <w:p w14:paraId="664178C1">
      <w:pPr>
        <w:spacing w:line="255" w:lineRule="auto"/>
        <w:rPr>
          <w:color w:val="auto"/>
          <w:highlight w:val="none"/>
          <w:lang w:eastAsia="zh-CN"/>
        </w:rPr>
      </w:pPr>
    </w:p>
    <w:p w14:paraId="4FDBBDDB">
      <w:pPr>
        <w:pStyle w:val="2"/>
        <w:spacing w:before="78" w:line="500" w:lineRule="exact"/>
        <w:ind w:firstLine="553"/>
        <w:rPr>
          <w:rFonts w:ascii="仿宋" w:hAnsi="仿宋" w:eastAsia="仿宋"/>
          <w:color w:val="auto"/>
          <w:sz w:val="24"/>
          <w:szCs w:val="24"/>
          <w:highlight w:val="none"/>
          <w:lang w:eastAsia="zh-CN"/>
        </w:rPr>
      </w:pPr>
      <w:r>
        <w:rPr>
          <w:rFonts w:ascii="仿宋" w:hAnsi="仿宋" w:eastAsia="仿宋"/>
          <w:color w:val="auto"/>
          <w:spacing w:val="-16"/>
          <w:sz w:val="24"/>
          <w:szCs w:val="24"/>
          <w:highlight w:val="none"/>
          <w:lang w:eastAsia="zh-CN"/>
        </w:rPr>
        <w:t>本授权委托书声明：我</w:t>
      </w:r>
      <w:r>
        <w:rPr>
          <w:rFonts w:ascii="仿宋" w:hAnsi="仿宋" w:eastAsia="仿宋"/>
          <w:color w:val="auto"/>
          <w:spacing w:val="-16"/>
          <w:sz w:val="24"/>
          <w:szCs w:val="24"/>
          <w:highlight w:val="none"/>
          <w:u w:val="single"/>
          <w:lang w:eastAsia="zh-CN"/>
        </w:rPr>
        <w:t>（姓名）</w:t>
      </w:r>
      <w:r>
        <w:rPr>
          <w:rFonts w:ascii="仿宋" w:hAnsi="仿宋" w:eastAsia="仿宋"/>
          <w:color w:val="auto"/>
          <w:spacing w:val="-16"/>
          <w:sz w:val="24"/>
          <w:szCs w:val="24"/>
          <w:highlight w:val="none"/>
          <w:lang w:eastAsia="zh-CN"/>
        </w:rPr>
        <w:t>系</w:t>
      </w:r>
      <w:r>
        <w:rPr>
          <w:rFonts w:ascii="仿宋" w:hAnsi="仿宋" w:eastAsia="仿宋"/>
          <w:color w:val="auto"/>
          <w:spacing w:val="-16"/>
          <w:sz w:val="24"/>
          <w:szCs w:val="24"/>
          <w:highlight w:val="none"/>
          <w:u w:val="single"/>
          <w:lang w:eastAsia="zh-CN"/>
        </w:rPr>
        <w:t xml:space="preserve">   （供应商名称）     </w:t>
      </w:r>
      <w:r>
        <w:rPr>
          <w:rFonts w:ascii="仿宋" w:hAnsi="仿宋" w:eastAsia="仿宋"/>
          <w:color w:val="auto"/>
          <w:spacing w:val="-16"/>
          <w:sz w:val="24"/>
          <w:szCs w:val="24"/>
          <w:highlight w:val="none"/>
          <w:lang w:eastAsia="zh-CN"/>
        </w:rPr>
        <w:t>的法定代表人，</w:t>
      </w:r>
      <w:r>
        <w:rPr>
          <w:rFonts w:ascii="仿宋" w:hAnsi="仿宋" w:eastAsia="仿宋"/>
          <w:color w:val="auto"/>
          <w:spacing w:val="-3"/>
          <w:sz w:val="24"/>
          <w:szCs w:val="24"/>
          <w:highlight w:val="none"/>
          <w:lang w:eastAsia="zh-CN"/>
        </w:rPr>
        <w:t>现授权委托的</w:t>
      </w:r>
      <w:r>
        <w:rPr>
          <w:rFonts w:ascii="仿宋" w:hAnsi="仿宋" w:eastAsia="仿宋"/>
          <w:color w:val="auto"/>
          <w:spacing w:val="-3"/>
          <w:sz w:val="24"/>
          <w:szCs w:val="24"/>
          <w:highlight w:val="none"/>
          <w:u w:val="single"/>
          <w:lang w:eastAsia="zh-CN"/>
        </w:rPr>
        <w:t>（姓名）</w:t>
      </w:r>
      <w:r>
        <w:rPr>
          <w:rFonts w:ascii="仿宋" w:hAnsi="仿宋" w:eastAsia="仿宋"/>
          <w:color w:val="auto"/>
          <w:spacing w:val="-3"/>
          <w:sz w:val="24"/>
          <w:szCs w:val="24"/>
          <w:highlight w:val="none"/>
          <w:lang w:eastAsia="zh-CN"/>
        </w:rPr>
        <w:t>为我公司代理人，代理人根据授权，以我方名义签署、澄清、</w:t>
      </w:r>
      <w:r>
        <w:rPr>
          <w:rFonts w:ascii="仿宋" w:hAnsi="仿宋" w:eastAsia="仿宋"/>
          <w:color w:val="auto"/>
          <w:spacing w:val="-12"/>
          <w:sz w:val="24"/>
          <w:szCs w:val="24"/>
          <w:highlight w:val="none"/>
          <w:lang w:eastAsia="zh-CN"/>
        </w:rPr>
        <w:t>说明、补正、递交、撤回、修改</w:t>
      </w:r>
      <w:r>
        <w:rPr>
          <w:rFonts w:ascii="仿宋" w:hAnsi="仿宋" w:eastAsia="仿宋"/>
          <w:color w:val="auto"/>
          <w:spacing w:val="-12"/>
          <w:sz w:val="24"/>
          <w:szCs w:val="24"/>
          <w:highlight w:val="none"/>
          <w:u w:val="single"/>
          <w:lang w:eastAsia="zh-CN"/>
        </w:rPr>
        <w:t xml:space="preserve"> （项目名称、包段）    </w:t>
      </w:r>
      <w:r>
        <w:rPr>
          <w:rFonts w:ascii="仿宋" w:hAnsi="仿宋" w:eastAsia="仿宋"/>
          <w:color w:val="auto"/>
          <w:spacing w:val="-12"/>
          <w:sz w:val="24"/>
          <w:szCs w:val="24"/>
          <w:highlight w:val="none"/>
          <w:lang w:eastAsia="zh-CN"/>
        </w:rPr>
        <w:t>的投标文件，  以及签订合同</w:t>
      </w:r>
    </w:p>
    <w:p w14:paraId="47EC275B">
      <w:pPr>
        <w:pStyle w:val="2"/>
        <w:spacing w:line="500" w:lineRule="exact"/>
        <w:rPr>
          <w:rFonts w:ascii="仿宋" w:hAnsi="仿宋" w:eastAsia="仿宋"/>
          <w:color w:val="auto"/>
          <w:sz w:val="24"/>
          <w:szCs w:val="24"/>
          <w:highlight w:val="none"/>
          <w:lang w:eastAsia="zh-CN"/>
        </w:rPr>
      </w:pPr>
      <w:r>
        <w:rPr>
          <w:rFonts w:ascii="仿宋" w:hAnsi="仿宋" w:eastAsia="仿宋"/>
          <w:color w:val="auto"/>
          <w:spacing w:val="-3"/>
          <w:sz w:val="24"/>
          <w:szCs w:val="24"/>
          <w:highlight w:val="none"/>
          <w:lang w:eastAsia="zh-CN"/>
        </w:rPr>
        <w:t>和处理有关事宜，其法律后果由我方承担。</w:t>
      </w:r>
    </w:p>
    <w:p w14:paraId="30835E63">
      <w:pPr>
        <w:pStyle w:val="2"/>
        <w:spacing w:before="182" w:line="500" w:lineRule="exact"/>
        <w:ind w:left="564"/>
        <w:rPr>
          <w:rFonts w:ascii="仿宋" w:hAnsi="仿宋" w:eastAsia="仿宋"/>
          <w:color w:val="auto"/>
          <w:sz w:val="24"/>
          <w:szCs w:val="24"/>
          <w:highlight w:val="none"/>
          <w:lang w:eastAsia="zh-CN"/>
        </w:rPr>
      </w:pPr>
      <w:r>
        <w:rPr>
          <w:rFonts w:ascii="仿宋" w:hAnsi="仿宋" w:eastAsia="仿宋"/>
          <w:color w:val="auto"/>
          <w:spacing w:val="-4"/>
          <w:sz w:val="24"/>
          <w:szCs w:val="24"/>
          <w:highlight w:val="none"/>
          <w:lang w:eastAsia="zh-CN"/>
        </w:rPr>
        <w:t>本授权书于</w:t>
      </w:r>
      <w:r>
        <w:rPr>
          <w:rFonts w:hint="eastAsia" w:ascii="仿宋" w:hAnsi="仿宋" w:eastAsia="仿宋"/>
          <w:color w:val="auto"/>
          <w:spacing w:val="-4"/>
          <w:sz w:val="24"/>
          <w:szCs w:val="24"/>
          <w:highlight w:val="none"/>
          <w:u w:val="single"/>
          <w:lang w:eastAsia="zh-CN"/>
        </w:rPr>
        <w:t xml:space="preserve">   </w:t>
      </w:r>
      <w:r>
        <w:rPr>
          <w:rFonts w:ascii="仿宋" w:hAnsi="仿宋" w:eastAsia="仿宋"/>
          <w:color w:val="auto"/>
          <w:spacing w:val="-4"/>
          <w:sz w:val="24"/>
          <w:szCs w:val="24"/>
          <w:highlight w:val="none"/>
          <w:lang w:eastAsia="zh-CN"/>
        </w:rPr>
        <w:t>年</w:t>
      </w:r>
      <w:r>
        <w:rPr>
          <w:rFonts w:hint="eastAsia" w:ascii="仿宋" w:hAnsi="仿宋" w:eastAsia="仿宋"/>
          <w:color w:val="auto"/>
          <w:spacing w:val="-4"/>
          <w:sz w:val="24"/>
          <w:szCs w:val="24"/>
          <w:highlight w:val="none"/>
          <w:lang w:eastAsia="zh-CN"/>
        </w:rPr>
        <w:t xml:space="preserve"> </w:t>
      </w:r>
      <w:r>
        <w:rPr>
          <w:rFonts w:hint="eastAsia" w:ascii="仿宋" w:hAnsi="仿宋" w:eastAsia="仿宋"/>
          <w:color w:val="auto"/>
          <w:spacing w:val="-4"/>
          <w:sz w:val="24"/>
          <w:szCs w:val="24"/>
          <w:highlight w:val="none"/>
          <w:u w:val="single"/>
          <w:lang w:eastAsia="zh-CN"/>
        </w:rPr>
        <w:t xml:space="preserve">  </w:t>
      </w:r>
      <w:r>
        <w:rPr>
          <w:rFonts w:ascii="仿宋" w:hAnsi="仿宋" w:eastAsia="仿宋"/>
          <w:color w:val="auto"/>
          <w:spacing w:val="-4"/>
          <w:sz w:val="24"/>
          <w:szCs w:val="24"/>
          <w:highlight w:val="none"/>
          <w:lang w:eastAsia="zh-CN"/>
        </w:rPr>
        <w:t>月</w:t>
      </w:r>
      <w:r>
        <w:rPr>
          <w:rFonts w:hint="eastAsia" w:ascii="仿宋" w:hAnsi="仿宋" w:eastAsia="仿宋"/>
          <w:color w:val="auto"/>
          <w:spacing w:val="-4"/>
          <w:sz w:val="24"/>
          <w:szCs w:val="24"/>
          <w:highlight w:val="none"/>
          <w:u w:val="single"/>
          <w:lang w:eastAsia="zh-CN"/>
        </w:rPr>
        <w:t xml:space="preserve">   </w:t>
      </w:r>
      <w:r>
        <w:rPr>
          <w:rFonts w:ascii="仿宋" w:hAnsi="仿宋" w:eastAsia="仿宋"/>
          <w:color w:val="auto"/>
          <w:spacing w:val="-4"/>
          <w:sz w:val="24"/>
          <w:szCs w:val="24"/>
          <w:highlight w:val="none"/>
          <w:lang w:eastAsia="zh-CN"/>
        </w:rPr>
        <w:t>日签字生效,特此</w:t>
      </w:r>
      <w:r>
        <w:rPr>
          <w:rFonts w:ascii="仿宋" w:hAnsi="仿宋" w:eastAsia="仿宋"/>
          <w:color w:val="auto"/>
          <w:spacing w:val="-5"/>
          <w:sz w:val="24"/>
          <w:szCs w:val="24"/>
          <w:highlight w:val="none"/>
          <w:lang w:eastAsia="zh-CN"/>
        </w:rPr>
        <w:t>声明。</w:t>
      </w:r>
    </w:p>
    <w:p w14:paraId="2AC75E4E">
      <w:pPr>
        <w:spacing w:line="500" w:lineRule="exact"/>
        <w:rPr>
          <w:rFonts w:ascii="仿宋" w:hAnsi="仿宋" w:eastAsia="仿宋"/>
          <w:color w:val="auto"/>
          <w:highlight w:val="none"/>
          <w:lang w:eastAsia="zh-CN"/>
        </w:rPr>
      </w:pPr>
    </w:p>
    <w:p w14:paraId="790278FE">
      <w:pPr>
        <w:pStyle w:val="2"/>
        <w:spacing w:before="78" w:line="500" w:lineRule="exact"/>
        <w:ind w:left="572"/>
        <w:rPr>
          <w:rFonts w:ascii="仿宋" w:hAnsi="仿宋" w:eastAsia="仿宋"/>
          <w:color w:val="auto"/>
          <w:sz w:val="24"/>
          <w:szCs w:val="24"/>
          <w:highlight w:val="none"/>
          <w:lang w:eastAsia="zh-CN"/>
        </w:rPr>
      </w:pPr>
      <w:r>
        <w:rPr>
          <w:rFonts w:hint="eastAsia" w:ascii="仿宋" w:hAnsi="仿宋" w:eastAsia="仿宋"/>
          <w:color w:val="auto"/>
          <w:spacing w:val="-2"/>
          <w:sz w:val="24"/>
          <w:szCs w:val="24"/>
          <w:highlight w:val="none"/>
          <w:lang w:eastAsia="zh-CN"/>
        </w:rPr>
        <w:t>附：法定代表人身份证扫描件</w:t>
      </w:r>
    </w:p>
    <w:p w14:paraId="0A26F8EC">
      <w:pPr>
        <w:pStyle w:val="2"/>
        <w:spacing w:before="79" w:line="500" w:lineRule="exact"/>
        <w:ind w:left="572"/>
        <w:rPr>
          <w:rFonts w:ascii="仿宋" w:hAnsi="仿宋" w:eastAsia="仿宋"/>
          <w:color w:val="auto"/>
          <w:sz w:val="24"/>
          <w:szCs w:val="24"/>
          <w:highlight w:val="none"/>
          <w:lang w:eastAsia="zh-CN"/>
        </w:rPr>
      </w:pPr>
      <w:r>
        <w:rPr>
          <w:rFonts w:ascii="仿宋" w:hAnsi="仿宋" w:eastAsia="仿宋"/>
          <w:color w:val="auto"/>
          <w:spacing w:val="-2"/>
          <w:sz w:val="24"/>
          <w:szCs w:val="24"/>
          <w:highlight w:val="none"/>
          <w:lang w:eastAsia="zh-CN"/>
        </w:rPr>
        <w:t>附：代理人身份证身份证扫描件</w:t>
      </w:r>
    </w:p>
    <w:p w14:paraId="0022A31B">
      <w:pPr>
        <w:spacing w:line="248" w:lineRule="auto"/>
        <w:rPr>
          <w:color w:val="auto"/>
          <w:highlight w:val="none"/>
          <w:lang w:eastAsia="zh-CN"/>
        </w:rPr>
      </w:pPr>
    </w:p>
    <w:p w14:paraId="647ADD39">
      <w:pPr>
        <w:spacing w:line="249" w:lineRule="auto"/>
        <w:rPr>
          <w:color w:val="auto"/>
          <w:highlight w:val="none"/>
          <w:lang w:eastAsia="zh-CN"/>
        </w:rPr>
      </w:pPr>
    </w:p>
    <w:p w14:paraId="5E585AB7">
      <w:pPr>
        <w:spacing w:line="249" w:lineRule="auto"/>
        <w:rPr>
          <w:color w:val="auto"/>
          <w:highlight w:val="none"/>
          <w:lang w:eastAsia="zh-CN"/>
        </w:rPr>
      </w:pPr>
    </w:p>
    <w:p w14:paraId="312655A5">
      <w:pPr>
        <w:spacing w:line="249" w:lineRule="auto"/>
        <w:rPr>
          <w:color w:val="auto"/>
          <w:highlight w:val="none"/>
          <w:lang w:eastAsia="zh-CN"/>
        </w:rPr>
      </w:pPr>
    </w:p>
    <w:p w14:paraId="649183B1">
      <w:pPr>
        <w:spacing w:line="249" w:lineRule="auto"/>
        <w:rPr>
          <w:color w:val="auto"/>
          <w:highlight w:val="none"/>
          <w:lang w:eastAsia="zh-CN"/>
        </w:rPr>
      </w:pPr>
    </w:p>
    <w:p w14:paraId="30D89DF0">
      <w:pPr>
        <w:spacing w:line="249" w:lineRule="auto"/>
        <w:rPr>
          <w:color w:val="auto"/>
          <w:highlight w:val="none"/>
          <w:lang w:eastAsia="zh-CN"/>
        </w:rPr>
      </w:pPr>
    </w:p>
    <w:p w14:paraId="3B3BC625">
      <w:pPr>
        <w:spacing w:line="249" w:lineRule="auto"/>
        <w:rPr>
          <w:color w:val="auto"/>
          <w:highlight w:val="none"/>
          <w:lang w:eastAsia="zh-CN"/>
        </w:rPr>
      </w:pPr>
    </w:p>
    <w:p w14:paraId="2C80315C">
      <w:pPr>
        <w:spacing w:line="249" w:lineRule="auto"/>
        <w:rPr>
          <w:color w:val="auto"/>
          <w:highlight w:val="none"/>
          <w:lang w:eastAsia="zh-CN"/>
        </w:rPr>
      </w:pPr>
    </w:p>
    <w:p w14:paraId="67DC5168">
      <w:pPr>
        <w:spacing w:line="249" w:lineRule="auto"/>
        <w:rPr>
          <w:color w:val="auto"/>
          <w:highlight w:val="none"/>
          <w:lang w:eastAsia="zh-CN"/>
        </w:rPr>
      </w:pPr>
    </w:p>
    <w:p w14:paraId="02F111B2">
      <w:pPr>
        <w:spacing w:line="249" w:lineRule="auto"/>
        <w:rPr>
          <w:color w:val="auto"/>
          <w:highlight w:val="none"/>
          <w:lang w:eastAsia="zh-CN"/>
        </w:rPr>
      </w:pPr>
    </w:p>
    <w:p w14:paraId="25F1B5AD">
      <w:pPr>
        <w:spacing w:line="249" w:lineRule="auto"/>
        <w:rPr>
          <w:color w:val="auto"/>
          <w:highlight w:val="none"/>
          <w:lang w:eastAsia="zh-CN"/>
        </w:rPr>
      </w:pPr>
    </w:p>
    <w:p w14:paraId="485E69D2">
      <w:pPr>
        <w:spacing w:line="249" w:lineRule="auto"/>
        <w:rPr>
          <w:color w:val="auto"/>
          <w:highlight w:val="none"/>
          <w:lang w:eastAsia="zh-CN"/>
        </w:rPr>
      </w:pPr>
    </w:p>
    <w:p w14:paraId="7B4B50B7">
      <w:pPr>
        <w:spacing w:line="249" w:lineRule="auto"/>
        <w:rPr>
          <w:color w:val="auto"/>
          <w:highlight w:val="none"/>
          <w:lang w:eastAsia="zh-CN"/>
        </w:rPr>
      </w:pPr>
    </w:p>
    <w:p w14:paraId="3D9BD354">
      <w:pPr>
        <w:pStyle w:val="2"/>
        <w:spacing w:before="79" w:line="500" w:lineRule="exact"/>
        <w:ind w:left="479" w:leftChars="228" w:firstLine="2912" w:firstLineChars="1400"/>
        <w:rPr>
          <w:rFonts w:ascii="仿宋" w:hAnsi="仿宋" w:eastAsia="仿宋"/>
          <w:color w:val="auto"/>
          <w:sz w:val="24"/>
          <w:szCs w:val="24"/>
          <w:highlight w:val="none"/>
          <w:u w:val="single"/>
          <w:lang w:eastAsia="zh-CN"/>
        </w:rPr>
      </w:pPr>
      <w:r>
        <w:rPr>
          <w:rFonts w:ascii="仿宋" w:hAnsi="仿宋" w:eastAsia="仿宋"/>
          <w:color w:val="auto"/>
          <w:spacing w:val="-16"/>
          <w:sz w:val="24"/>
          <w:szCs w:val="24"/>
          <w:highlight w:val="none"/>
          <w:lang w:eastAsia="zh-CN"/>
        </w:rPr>
        <w:t>供应商（企业电子签章</w:t>
      </w:r>
      <w:r>
        <w:rPr>
          <w:rFonts w:ascii="仿宋" w:hAnsi="仿宋" w:eastAsia="仿宋"/>
          <w:color w:val="auto"/>
          <w:spacing w:val="-13"/>
          <w:sz w:val="24"/>
          <w:szCs w:val="24"/>
          <w:highlight w:val="none"/>
          <w:lang w:eastAsia="zh-CN"/>
        </w:rPr>
        <w:t>）：</w:t>
      </w:r>
    </w:p>
    <w:p w14:paraId="12704720">
      <w:pPr>
        <w:pStyle w:val="2"/>
        <w:spacing w:before="79" w:line="500" w:lineRule="exact"/>
        <w:ind w:left="479" w:leftChars="228" w:firstLine="2679" w:firstLineChars="1276"/>
        <w:rPr>
          <w:rFonts w:ascii="仿宋" w:hAnsi="仿宋" w:eastAsia="仿宋"/>
          <w:color w:val="auto"/>
          <w:sz w:val="24"/>
          <w:szCs w:val="24"/>
          <w:highlight w:val="none"/>
          <w:u w:val="single"/>
          <w:lang w:eastAsia="zh-CN"/>
        </w:rPr>
      </w:pPr>
      <w:r>
        <w:rPr>
          <w:rFonts w:ascii="仿宋" w:hAnsi="仿宋" w:eastAsia="仿宋"/>
          <w:color w:val="auto"/>
          <w:spacing w:val="-15"/>
          <w:sz w:val="24"/>
          <w:szCs w:val="24"/>
          <w:highlight w:val="none"/>
          <w:lang w:eastAsia="zh-CN"/>
        </w:rPr>
        <w:t>法定代表人（签字或签章</w:t>
      </w:r>
      <w:r>
        <w:rPr>
          <w:rFonts w:ascii="仿宋" w:hAnsi="仿宋" w:eastAsia="仿宋"/>
          <w:color w:val="auto"/>
          <w:spacing w:val="-11"/>
          <w:sz w:val="24"/>
          <w:szCs w:val="24"/>
          <w:highlight w:val="none"/>
          <w:lang w:eastAsia="zh-CN"/>
        </w:rPr>
        <w:t>）：</w:t>
      </w:r>
    </w:p>
    <w:p w14:paraId="6410B43A">
      <w:pPr>
        <w:pStyle w:val="2"/>
        <w:spacing w:before="79" w:line="500" w:lineRule="exact"/>
        <w:ind w:left="479" w:leftChars="228" w:firstLine="2726" w:firstLineChars="1274"/>
        <w:rPr>
          <w:rFonts w:ascii="仿宋" w:hAnsi="仿宋" w:eastAsia="仿宋"/>
          <w:color w:val="auto"/>
          <w:sz w:val="24"/>
          <w:szCs w:val="24"/>
          <w:highlight w:val="none"/>
          <w:u w:val="single"/>
          <w:lang w:eastAsia="zh-CN"/>
        </w:rPr>
      </w:pPr>
      <w:r>
        <w:rPr>
          <w:rFonts w:ascii="仿宋" w:hAnsi="仿宋" w:eastAsia="仿宋"/>
          <w:color w:val="auto"/>
          <w:spacing w:val="-13"/>
          <w:sz w:val="24"/>
          <w:szCs w:val="24"/>
          <w:highlight w:val="none"/>
          <w:lang w:eastAsia="zh-CN"/>
        </w:rPr>
        <w:t>委托代理人（签字或签章</w:t>
      </w:r>
      <w:r>
        <w:rPr>
          <w:rFonts w:ascii="仿宋" w:hAnsi="仿宋" w:eastAsia="仿宋"/>
          <w:color w:val="auto"/>
          <w:spacing w:val="-17"/>
          <w:sz w:val="24"/>
          <w:szCs w:val="24"/>
          <w:highlight w:val="none"/>
          <w:lang w:eastAsia="zh-CN"/>
        </w:rPr>
        <w:t>）：</w:t>
      </w:r>
    </w:p>
    <w:p w14:paraId="622CFA66">
      <w:pPr>
        <w:pStyle w:val="2"/>
        <w:spacing w:before="1" w:line="500" w:lineRule="exact"/>
        <w:ind w:left="2635" w:leftChars="1255" w:firstLine="980" w:firstLineChars="539"/>
        <w:rPr>
          <w:rFonts w:ascii="仿宋" w:hAnsi="仿宋" w:eastAsia="仿宋"/>
          <w:color w:val="auto"/>
          <w:sz w:val="24"/>
          <w:szCs w:val="24"/>
          <w:highlight w:val="none"/>
          <w:lang w:eastAsia="zh-CN"/>
        </w:rPr>
        <w:sectPr>
          <w:footerReference r:id="rId10" w:type="default"/>
          <w:pgSz w:w="11907" w:h="16839"/>
          <w:pgMar w:top="1416" w:right="1785" w:bottom="1359" w:left="1569" w:header="0" w:footer="1201" w:gutter="0"/>
          <w:cols w:space="720" w:num="1"/>
        </w:sectPr>
      </w:pPr>
      <w:r>
        <w:rPr>
          <w:rFonts w:ascii="仿宋" w:hAnsi="仿宋" w:eastAsia="仿宋"/>
          <w:color w:val="auto"/>
          <w:spacing w:val="-29"/>
          <w:sz w:val="24"/>
          <w:szCs w:val="24"/>
          <w:highlight w:val="none"/>
          <w:lang w:eastAsia="zh-CN"/>
        </w:rPr>
        <w:t>日期：</w:t>
      </w:r>
      <w:r>
        <w:rPr>
          <w:rFonts w:hint="eastAsia" w:ascii="仿宋" w:hAnsi="仿宋" w:eastAsia="仿宋"/>
          <w:color w:val="auto"/>
          <w:spacing w:val="-29"/>
          <w:sz w:val="24"/>
          <w:szCs w:val="24"/>
          <w:highlight w:val="none"/>
          <w:lang w:eastAsia="zh-CN"/>
        </w:rPr>
        <w:t xml:space="preserve">  </w:t>
      </w:r>
      <w:r>
        <w:rPr>
          <w:rFonts w:ascii="仿宋" w:hAnsi="仿宋" w:eastAsia="仿宋"/>
          <w:color w:val="auto"/>
          <w:spacing w:val="-29"/>
          <w:sz w:val="24"/>
          <w:szCs w:val="24"/>
          <w:highlight w:val="none"/>
          <w:lang w:eastAsia="zh-CN"/>
        </w:rPr>
        <w:t>年</w:t>
      </w:r>
      <w:r>
        <w:rPr>
          <w:rFonts w:hint="eastAsia" w:ascii="仿宋" w:hAnsi="仿宋" w:eastAsia="仿宋"/>
          <w:color w:val="auto"/>
          <w:spacing w:val="-29"/>
          <w:sz w:val="24"/>
          <w:szCs w:val="24"/>
          <w:highlight w:val="none"/>
          <w:lang w:eastAsia="zh-CN"/>
        </w:rPr>
        <w:t xml:space="preserve">   </w:t>
      </w:r>
      <w:r>
        <w:rPr>
          <w:rFonts w:ascii="仿宋" w:hAnsi="仿宋" w:eastAsia="仿宋"/>
          <w:color w:val="auto"/>
          <w:spacing w:val="-29"/>
          <w:sz w:val="24"/>
          <w:szCs w:val="24"/>
          <w:highlight w:val="none"/>
          <w:lang w:eastAsia="zh-CN"/>
        </w:rPr>
        <w:t>月</w:t>
      </w:r>
      <w:r>
        <w:rPr>
          <w:rFonts w:hint="eastAsia" w:ascii="仿宋" w:hAnsi="仿宋" w:eastAsia="仿宋"/>
          <w:color w:val="auto"/>
          <w:spacing w:val="-29"/>
          <w:sz w:val="24"/>
          <w:szCs w:val="24"/>
          <w:highlight w:val="none"/>
          <w:lang w:eastAsia="zh-CN"/>
        </w:rPr>
        <w:t xml:space="preserve">   </w:t>
      </w:r>
      <w:r>
        <w:rPr>
          <w:rFonts w:hint="eastAsia" w:ascii="仿宋" w:hAnsi="仿宋" w:eastAsia="仿宋"/>
          <w:color w:val="auto"/>
          <w:spacing w:val="-13"/>
          <w:sz w:val="24"/>
          <w:szCs w:val="24"/>
          <w:highlight w:val="none"/>
          <w:lang w:eastAsia="zh-CN"/>
        </w:rPr>
        <w:t>日</w:t>
      </w:r>
    </w:p>
    <w:p w14:paraId="3726DC22">
      <w:pPr>
        <w:pStyle w:val="2"/>
        <w:spacing w:before="87" w:line="223" w:lineRule="auto"/>
        <w:jc w:val="center"/>
        <w:outlineLvl w:val="1"/>
        <w:rPr>
          <w:rFonts w:asciiTheme="minorEastAsia" w:hAnsiTheme="minorEastAsia" w:eastAsiaTheme="minorEastAsia"/>
          <w:b/>
          <w:color w:val="auto"/>
          <w:spacing w:val="6"/>
          <w:sz w:val="32"/>
          <w:szCs w:val="32"/>
          <w:highlight w:val="none"/>
          <w:lang w:eastAsia="zh-CN"/>
        </w:rPr>
      </w:pPr>
      <w:bookmarkStart w:id="166" w:name="bookmark20"/>
      <w:bookmarkEnd w:id="166"/>
      <w:bookmarkStart w:id="167" w:name="_Toc153636429"/>
      <w:bookmarkStart w:id="168" w:name="_Toc153636742"/>
      <w:r>
        <w:rPr>
          <w:rFonts w:asciiTheme="minorEastAsia" w:hAnsiTheme="minorEastAsia" w:eastAsiaTheme="minorEastAsia"/>
          <w:b/>
          <w:color w:val="auto"/>
          <w:spacing w:val="6"/>
          <w:sz w:val="32"/>
          <w:szCs w:val="32"/>
          <w:highlight w:val="none"/>
          <w:lang w:eastAsia="zh-CN"/>
        </w:rPr>
        <w:t>四、资格证明文件</w:t>
      </w:r>
      <w:bookmarkEnd w:id="167"/>
      <w:bookmarkEnd w:id="168"/>
    </w:p>
    <w:p w14:paraId="45E22D8F">
      <w:pPr>
        <w:pStyle w:val="2"/>
        <w:spacing w:before="87" w:line="223" w:lineRule="auto"/>
        <w:jc w:val="center"/>
        <w:outlineLvl w:val="1"/>
        <w:rPr>
          <w:rFonts w:asciiTheme="minorEastAsia" w:hAnsiTheme="minorEastAsia" w:eastAsiaTheme="minorEastAsia"/>
          <w:b/>
          <w:color w:val="auto"/>
          <w:sz w:val="32"/>
          <w:szCs w:val="32"/>
          <w:highlight w:val="none"/>
          <w:lang w:eastAsia="zh-CN"/>
        </w:rPr>
      </w:pPr>
    </w:p>
    <w:p w14:paraId="39E83799">
      <w:pPr>
        <w:pStyle w:val="2"/>
        <w:numPr>
          <w:ilvl w:val="0"/>
          <w:numId w:val="3"/>
        </w:numPr>
        <w:spacing w:before="185" w:line="500" w:lineRule="exact"/>
        <w:ind w:right="17"/>
        <w:rPr>
          <w:rFonts w:ascii="仿宋" w:hAnsi="仿宋" w:eastAsia="仿宋"/>
          <w:color w:val="auto"/>
          <w:spacing w:val="-5"/>
          <w:sz w:val="24"/>
          <w:szCs w:val="24"/>
          <w:highlight w:val="none"/>
          <w:lang w:eastAsia="zh-CN"/>
        </w:rPr>
      </w:pPr>
      <w:r>
        <w:rPr>
          <w:rFonts w:hint="eastAsia" w:ascii="仿宋" w:hAnsi="仿宋" w:eastAsia="仿宋"/>
          <w:color w:val="auto"/>
          <w:spacing w:val="-5"/>
          <w:sz w:val="24"/>
          <w:szCs w:val="24"/>
          <w:highlight w:val="none"/>
          <w:lang w:eastAsia="zh-CN"/>
        </w:rPr>
        <w:t>提供有效的《营业执照》</w:t>
      </w:r>
    </w:p>
    <w:p w14:paraId="25EFEDDD">
      <w:pPr>
        <w:pStyle w:val="2"/>
        <w:spacing w:before="185" w:line="500" w:lineRule="exact"/>
        <w:ind w:left="1202" w:right="17"/>
        <w:rPr>
          <w:rFonts w:ascii="仿宋" w:hAnsi="仿宋" w:eastAsia="仿宋"/>
          <w:color w:val="auto"/>
          <w:spacing w:val="-5"/>
          <w:sz w:val="24"/>
          <w:szCs w:val="24"/>
          <w:highlight w:val="none"/>
          <w:lang w:eastAsia="zh-CN"/>
        </w:rPr>
      </w:pPr>
    </w:p>
    <w:p w14:paraId="1999CAD0">
      <w:pPr>
        <w:pStyle w:val="2"/>
        <w:numPr>
          <w:ilvl w:val="0"/>
          <w:numId w:val="3"/>
        </w:numPr>
        <w:spacing w:before="185" w:line="500" w:lineRule="exact"/>
        <w:ind w:right="17"/>
        <w:rPr>
          <w:rFonts w:ascii="仿宋" w:hAnsi="仿宋" w:eastAsia="仿宋"/>
          <w:color w:val="auto"/>
          <w:sz w:val="24"/>
          <w:highlight w:val="none"/>
          <w:lang w:eastAsia="zh-CN"/>
        </w:rPr>
      </w:pPr>
      <w:r>
        <w:rPr>
          <w:rFonts w:hint="eastAsia" w:ascii="仿宋" w:hAnsi="仿宋" w:eastAsia="仿宋"/>
          <w:color w:val="auto"/>
          <w:spacing w:val="-5"/>
          <w:sz w:val="24"/>
          <w:szCs w:val="24"/>
          <w:highlight w:val="none"/>
          <w:lang w:eastAsia="zh-CN"/>
        </w:rPr>
        <w:t>提供2023年度经会计师事务所出具的财务审计报告；</w:t>
      </w:r>
      <w:r>
        <w:rPr>
          <w:rFonts w:hint="eastAsia" w:ascii="仿宋" w:hAnsi="仿宋" w:eastAsia="仿宋"/>
          <w:color w:val="auto"/>
          <w:spacing w:val="-10"/>
          <w:sz w:val="24"/>
          <w:szCs w:val="24"/>
          <w:highlight w:val="none"/>
          <w:lang w:eastAsia="zh-CN"/>
        </w:rPr>
        <w:t>须</w:t>
      </w:r>
      <w:r>
        <w:rPr>
          <w:rFonts w:hint="eastAsia" w:ascii="仿宋" w:hAnsi="仿宋" w:eastAsia="仿宋"/>
          <w:color w:val="auto"/>
          <w:sz w:val="24"/>
          <w:highlight w:val="none"/>
          <w:lang w:eastAsia="zh-CN"/>
        </w:rPr>
        <w:t>提供2023年度财务审计报告, 公司成立年限不足一年的企业应提供其基本户开户银行出具的资信证明</w:t>
      </w:r>
    </w:p>
    <w:p w14:paraId="1E30F943">
      <w:pPr>
        <w:pStyle w:val="2"/>
        <w:numPr>
          <w:ilvl w:val="0"/>
          <w:numId w:val="3"/>
        </w:numPr>
        <w:spacing w:before="185" w:line="500" w:lineRule="exact"/>
        <w:ind w:right="17"/>
        <w:rPr>
          <w:rFonts w:ascii="仿宋" w:hAnsi="仿宋" w:eastAsia="仿宋"/>
          <w:color w:val="auto"/>
          <w:spacing w:val="-5"/>
          <w:sz w:val="24"/>
          <w:szCs w:val="24"/>
          <w:highlight w:val="none"/>
          <w:lang w:eastAsia="zh-CN"/>
        </w:rPr>
      </w:pPr>
      <w:r>
        <w:rPr>
          <w:rFonts w:hint="eastAsia" w:ascii="仿宋" w:hAnsi="仿宋" w:eastAsia="仿宋"/>
          <w:color w:val="auto"/>
          <w:spacing w:val="-5"/>
          <w:sz w:val="24"/>
          <w:szCs w:val="24"/>
          <w:highlight w:val="none"/>
          <w:lang w:eastAsia="zh-CN"/>
        </w:rPr>
        <w:t>具有履行合同所必需的设备和专业技术能力；</w:t>
      </w:r>
    </w:p>
    <w:p w14:paraId="32CCAA8F">
      <w:pPr>
        <w:pStyle w:val="2"/>
        <w:spacing w:before="185" w:line="500" w:lineRule="exact"/>
        <w:ind w:right="17" w:firstLine="482"/>
        <w:rPr>
          <w:rFonts w:ascii="仿宋" w:hAnsi="仿宋" w:eastAsia="仿宋"/>
          <w:color w:val="auto"/>
          <w:spacing w:val="-5"/>
          <w:sz w:val="24"/>
          <w:szCs w:val="24"/>
          <w:highlight w:val="none"/>
          <w:lang w:eastAsia="zh-CN"/>
        </w:rPr>
      </w:pPr>
    </w:p>
    <w:p w14:paraId="7D11A23D">
      <w:pPr>
        <w:pStyle w:val="2"/>
        <w:spacing w:before="185" w:line="500" w:lineRule="exact"/>
        <w:ind w:right="17" w:firstLine="482"/>
        <w:rPr>
          <w:rFonts w:ascii="仿宋" w:hAnsi="仿宋" w:eastAsia="仿宋"/>
          <w:color w:val="auto"/>
          <w:spacing w:val="-5"/>
          <w:sz w:val="24"/>
          <w:szCs w:val="24"/>
          <w:highlight w:val="none"/>
          <w:lang w:eastAsia="zh-CN"/>
        </w:rPr>
      </w:pPr>
      <w:r>
        <w:rPr>
          <w:rFonts w:hint="eastAsia" w:ascii="仿宋" w:hAnsi="仿宋" w:eastAsia="仿宋"/>
          <w:color w:val="auto"/>
          <w:spacing w:val="-5"/>
          <w:sz w:val="24"/>
          <w:szCs w:val="24"/>
          <w:highlight w:val="none"/>
          <w:lang w:eastAsia="zh-CN"/>
        </w:rPr>
        <w:t>（4）提供2024年01月01日以来任意1个月的税收缴纳证明及社保资金缴纳证明；新成立企业从成立之日起计算；依法免税或不需要缴纳社会保障资金的供应商，应提供能够证明其依法免税或不需要缴纳社会保障资金的相应文件</w:t>
      </w:r>
    </w:p>
    <w:p w14:paraId="08552F35">
      <w:pPr>
        <w:pStyle w:val="2"/>
        <w:spacing w:before="185" w:line="500" w:lineRule="exact"/>
        <w:ind w:right="17" w:firstLine="482"/>
        <w:rPr>
          <w:rFonts w:ascii="仿宋" w:hAnsi="仿宋" w:eastAsia="仿宋"/>
          <w:color w:val="auto"/>
          <w:spacing w:val="-5"/>
          <w:sz w:val="24"/>
          <w:szCs w:val="24"/>
          <w:highlight w:val="none"/>
          <w:lang w:eastAsia="zh-CN"/>
        </w:rPr>
      </w:pPr>
    </w:p>
    <w:p w14:paraId="5B80A3EC">
      <w:pPr>
        <w:pStyle w:val="2"/>
        <w:spacing w:before="185" w:line="500" w:lineRule="exact"/>
        <w:ind w:right="17" w:firstLine="482"/>
        <w:rPr>
          <w:rFonts w:ascii="仿宋" w:hAnsi="仿宋" w:eastAsia="仿宋"/>
          <w:color w:val="auto"/>
          <w:spacing w:val="-5"/>
          <w:sz w:val="24"/>
          <w:szCs w:val="24"/>
          <w:highlight w:val="none"/>
          <w:lang w:eastAsia="zh-CN"/>
        </w:rPr>
      </w:pPr>
      <w:r>
        <w:rPr>
          <w:rFonts w:hint="eastAsia" w:ascii="仿宋" w:hAnsi="仿宋" w:eastAsia="仿宋"/>
          <w:color w:val="auto"/>
          <w:spacing w:val="-5"/>
          <w:sz w:val="24"/>
          <w:szCs w:val="24"/>
          <w:highlight w:val="none"/>
          <w:lang w:eastAsia="zh-CN"/>
        </w:rPr>
        <w:t>（5）参加政府采购活动前三年内，在经营活动中没有重大违法记录（提供书面声明，格式自拟，加盖单位公章）</w:t>
      </w:r>
    </w:p>
    <w:p w14:paraId="3A9C6D57">
      <w:pPr>
        <w:pStyle w:val="2"/>
        <w:spacing w:before="185" w:line="500" w:lineRule="exact"/>
        <w:ind w:right="17" w:firstLine="482"/>
        <w:rPr>
          <w:rFonts w:ascii="仿宋" w:hAnsi="仿宋" w:eastAsia="仿宋"/>
          <w:color w:val="auto"/>
          <w:spacing w:val="-5"/>
          <w:sz w:val="24"/>
          <w:szCs w:val="24"/>
          <w:highlight w:val="none"/>
          <w:lang w:eastAsia="zh-CN"/>
        </w:rPr>
      </w:pPr>
    </w:p>
    <w:p w14:paraId="6D296DAF">
      <w:pPr>
        <w:pStyle w:val="2"/>
        <w:numPr>
          <w:ilvl w:val="0"/>
          <w:numId w:val="4"/>
        </w:numPr>
        <w:spacing w:before="185" w:line="500" w:lineRule="exact"/>
        <w:ind w:right="17" w:firstLine="482"/>
        <w:rPr>
          <w:rFonts w:ascii="仿宋" w:hAnsi="仿宋" w:eastAsia="仿宋"/>
          <w:color w:val="auto"/>
          <w:spacing w:val="-5"/>
          <w:sz w:val="24"/>
          <w:szCs w:val="24"/>
          <w:highlight w:val="none"/>
          <w:lang w:eastAsia="zh-CN"/>
        </w:rPr>
      </w:pPr>
      <w:r>
        <w:rPr>
          <w:rFonts w:hint="eastAsia" w:ascii="仿宋" w:hAnsi="仿宋" w:eastAsia="仿宋"/>
          <w:color w:val="auto"/>
          <w:spacing w:val="-5"/>
          <w:sz w:val="24"/>
          <w:szCs w:val="24"/>
          <w:highlight w:val="none"/>
          <w:lang w:eastAsia="zh-CN"/>
        </w:rPr>
        <w:t>单位</w:t>
      </w:r>
      <w:r>
        <w:rPr>
          <w:rFonts w:ascii="仿宋" w:hAnsi="仿宋" w:eastAsia="仿宋"/>
          <w:color w:val="auto"/>
          <w:spacing w:val="-5"/>
          <w:sz w:val="24"/>
          <w:szCs w:val="24"/>
          <w:highlight w:val="none"/>
          <w:lang w:eastAsia="zh-CN"/>
        </w:rPr>
        <w:t>位负责人为同一人或者存在直接控股、管理关系的不同供应商，不得参加同一标包</w:t>
      </w:r>
      <w:r>
        <w:rPr>
          <w:rFonts w:hint="eastAsia" w:ascii="仿宋" w:hAnsi="仿宋" w:eastAsia="仿宋"/>
          <w:color w:val="auto"/>
          <w:spacing w:val="-5"/>
          <w:sz w:val="24"/>
          <w:szCs w:val="24"/>
          <w:highlight w:val="none"/>
          <w:lang w:eastAsia="zh-CN"/>
        </w:rPr>
        <w:t>投标或未划分标包的同一招标项</w:t>
      </w:r>
      <w:r>
        <w:rPr>
          <w:rFonts w:ascii="仿宋" w:hAnsi="仿宋" w:eastAsia="仿宋"/>
          <w:color w:val="auto"/>
          <w:spacing w:val="-5"/>
          <w:sz w:val="24"/>
          <w:szCs w:val="24"/>
          <w:highlight w:val="none"/>
          <w:lang w:eastAsia="zh-CN"/>
        </w:rPr>
        <w:t>目投标</w:t>
      </w:r>
      <w:r>
        <w:rPr>
          <w:rFonts w:hint="eastAsia" w:ascii="仿宋" w:hAnsi="仿宋" w:eastAsia="仿宋"/>
          <w:color w:val="auto"/>
          <w:spacing w:val="-5"/>
          <w:sz w:val="24"/>
          <w:szCs w:val="24"/>
          <w:highlight w:val="none"/>
          <w:lang w:eastAsia="zh-CN"/>
        </w:rPr>
        <w:t>（提供在</w:t>
      </w:r>
      <w:r>
        <w:rPr>
          <w:rFonts w:ascii="仿宋" w:hAnsi="仿宋" w:eastAsia="仿宋"/>
          <w:color w:val="auto"/>
          <w:spacing w:val="-5"/>
          <w:sz w:val="24"/>
          <w:szCs w:val="24"/>
          <w:highlight w:val="none"/>
          <w:lang w:eastAsia="zh-CN"/>
        </w:rPr>
        <w:t>“</w:t>
      </w:r>
      <w:r>
        <w:rPr>
          <w:rFonts w:hint="eastAsia" w:ascii="仿宋" w:hAnsi="仿宋" w:eastAsia="仿宋"/>
          <w:color w:val="auto"/>
          <w:spacing w:val="-5"/>
          <w:sz w:val="24"/>
          <w:szCs w:val="24"/>
          <w:highlight w:val="none"/>
          <w:lang w:eastAsia="zh-CN"/>
        </w:rPr>
        <w:t>全国企业信用信息公示系统</w:t>
      </w:r>
      <w:r>
        <w:rPr>
          <w:rFonts w:ascii="仿宋" w:hAnsi="仿宋" w:eastAsia="仿宋"/>
          <w:color w:val="auto"/>
          <w:spacing w:val="-5"/>
          <w:sz w:val="24"/>
          <w:szCs w:val="24"/>
          <w:highlight w:val="none"/>
          <w:lang w:eastAsia="zh-CN"/>
        </w:rPr>
        <w:t>”</w:t>
      </w:r>
      <w:r>
        <w:rPr>
          <w:rFonts w:hint="eastAsia" w:ascii="仿宋" w:hAnsi="仿宋" w:eastAsia="仿宋"/>
          <w:color w:val="auto"/>
          <w:spacing w:val="-5"/>
          <w:sz w:val="24"/>
          <w:szCs w:val="24"/>
          <w:highlight w:val="none"/>
          <w:lang w:eastAsia="zh-CN"/>
        </w:rPr>
        <w:t>中查询打印的相关材料并加盖公章）</w:t>
      </w:r>
      <w:r>
        <w:rPr>
          <w:rFonts w:ascii="仿宋" w:hAnsi="仿宋" w:eastAsia="仿宋"/>
          <w:color w:val="auto"/>
          <w:spacing w:val="-5"/>
          <w:sz w:val="24"/>
          <w:szCs w:val="24"/>
          <w:highlight w:val="none"/>
          <w:lang w:eastAsia="zh-CN"/>
        </w:rPr>
        <w:t>。</w:t>
      </w:r>
    </w:p>
    <w:p w14:paraId="089DC427">
      <w:pPr>
        <w:pStyle w:val="2"/>
        <w:numPr>
          <w:ilvl w:val="0"/>
          <w:numId w:val="4"/>
        </w:numPr>
        <w:spacing w:before="185" w:line="500" w:lineRule="exact"/>
        <w:ind w:right="17" w:firstLine="482"/>
        <w:rPr>
          <w:rFonts w:ascii="仿宋" w:hAnsi="仿宋" w:eastAsia="仿宋"/>
          <w:color w:val="auto"/>
          <w:spacing w:val="-5"/>
          <w:sz w:val="24"/>
          <w:szCs w:val="24"/>
          <w:highlight w:val="none"/>
          <w:lang w:eastAsia="zh-CN"/>
        </w:rPr>
      </w:pPr>
      <w:r>
        <w:rPr>
          <w:rFonts w:hint="eastAsia" w:ascii="仿宋" w:hAnsi="仿宋" w:eastAsia="仿宋"/>
          <w:color w:val="auto"/>
          <w:spacing w:val="-5"/>
          <w:sz w:val="24"/>
          <w:szCs w:val="24"/>
          <w:highlight w:val="none"/>
          <w:lang w:eastAsia="zh-CN"/>
        </w:rPr>
        <w:t>信用查询（</w:t>
      </w:r>
      <w:r>
        <w:rPr>
          <w:rFonts w:hint="eastAsia" w:ascii="仿宋" w:hAnsi="仿宋" w:eastAsia="仿宋"/>
          <w:color w:val="auto"/>
          <w:spacing w:val="-2"/>
          <w:sz w:val="24"/>
          <w:szCs w:val="24"/>
          <w:highlight w:val="none"/>
          <w:lang w:val="en-US" w:eastAsia="zh-CN"/>
        </w:rPr>
        <w:t>提供</w:t>
      </w:r>
      <w:r>
        <w:rPr>
          <w:rFonts w:ascii="仿宋" w:hAnsi="仿宋" w:eastAsia="仿宋"/>
          <w:color w:val="auto"/>
          <w:spacing w:val="-2"/>
          <w:sz w:val="24"/>
          <w:szCs w:val="24"/>
          <w:highlight w:val="none"/>
          <w:lang w:eastAsia="zh-CN"/>
        </w:rPr>
        <w:t>“信用中国”网站（www.creditchina.gov.cn）、中国政府采购网（www.ccgp.gov.cn）</w:t>
      </w:r>
      <w:r>
        <w:rPr>
          <w:rFonts w:hint="eastAsia" w:ascii="仿宋" w:hAnsi="仿宋" w:eastAsia="仿宋"/>
          <w:color w:val="auto"/>
          <w:spacing w:val="-2"/>
          <w:sz w:val="24"/>
          <w:szCs w:val="24"/>
          <w:highlight w:val="none"/>
          <w:lang w:val="en-US" w:eastAsia="zh-CN"/>
        </w:rPr>
        <w:t>查询截图</w:t>
      </w:r>
      <w:r>
        <w:rPr>
          <w:rFonts w:hint="eastAsia" w:ascii="仿宋" w:hAnsi="仿宋" w:eastAsia="仿宋"/>
          <w:color w:val="auto"/>
          <w:spacing w:val="-5"/>
          <w:sz w:val="24"/>
          <w:szCs w:val="24"/>
          <w:highlight w:val="none"/>
          <w:lang w:eastAsia="zh-CN"/>
        </w:rPr>
        <w:t>）</w:t>
      </w:r>
    </w:p>
    <w:p w14:paraId="53DB00A2">
      <w:pPr>
        <w:pStyle w:val="2"/>
        <w:numPr>
          <w:ilvl w:val="0"/>
          <w:numId w:val="4"/>
        </w:numPr>
        <w:spacing w:before="185" w:line="500" w:lineRule="exact"/>
        <w:ind w:right="17" w:firstLine="482"/>
        <w:rPr>
          <w:rFonts w:ascii="仿宋" w:hAnsi="仿宋" w:eastAsia="仿宋"/>
          <w:color w:val="auto"/>
          <w:spacing w:val="-5"/>
          <w:sz w:val="24"/>
          <w:szCs w:val="24"/>
          <w:highlight w:val="none"/>
          <w:lang w:eastAsia="zh-CN"/>
        </w:rPr>
      </w:pPr>
      <w:r>
        <w:rPr>
          <w:rFonts w:hint="eastAsia" w:ascii="仿宋" w:hAnsi="仿宋" w:eastAsia="仿宋"/>
          <w:color w:val="auto"/>
          <w:spacing w:val="-5"/>
          <w:sz w:val="24"/>
          <w:szCs w:val="24"/>
          <w:highlight w:val="none"/>
          <w:lang w:eastAsia="zh-CN"/>
        </w:rPr>
        <w:t>中小企业声明函</w:t>
      </w:r>
    </w:p>
    <w:p w14:paraId="2EE6A1A0">
      <w:pPr>
        <w:pStyle w:val="2"/>
        <w:numPr>
          <w:ilvl w:val="0"/>
          <w:numId w:val="0"/>
        </w:numPr>
        <w:spacing w:before="185" w:line="500" w:lineRule="exact"/>
        <w:ind w:right="17" w:rightChars="0"/>
        <w:rPr>
          <w:rFonts w:ascii="仿宋" w:hAnsi="仿宋" w:eastAsia="仿宋"/>
          <w:color w:val="auto"/>
          <w:spacing w:val="-5"/>
          <w:sz w:val="24"/>
          <w:szCs w:val="24"/>
          <w:highlight w:val="none"/>
          <w:lang w:eastAsia="zh-CN"/>
        </w:rPr>
      </w:pPr>
    </w:p>
    <w:p w14:paraId="395111D2">
      <w:pPr>
        <w:pStyle w:val="2"/>
        <w:spacing w:before="185" w:line="500" w:lineRule="exact"/>
        <w:ind w:right="17" w:firstLine="482"/>
        <w:rPr>
          <w:rFonts w:ascii="仿宋" w:hAnsi="仿宋" w:eastAsia="仿宋"/>
          <w:color w:val="auto"/>
          <w:spacing w:val="-5"/>
          <w:sz w:val="24"/>
          <w:szCs w:val="24"/>
          <w:highlight w:val="none"/>
          <w:lang w:eastAsia="zh-CN"/>
        </w:rPr>
      </w:pPr>
    </w:p>
    <w:p w14:paraId="74C06FCD">
      <w:pPr>
        <w:pStyle w:val="2"/>
        <w:spacing w:before="88" w:line="223" w:lineRule="auto"/>
        <w:jc w:val="center"/>
        <w:outlineLvl w:val="1"/>
        <w:rPr>
          <w:rFonts w:eastAsiaTheme="minorEastAsia"/>
          <w:b/>
          <w:color w:val="auto"/>
          <w:spacing w:val="8"/>
          <w:sz w:val="32"/>
          <w:szCs w:val="32"/>
          <w:highlight w:val="none"/>
          <w:lang w:eastAsia="zh-CN"/>
        </w:rPr>
      </w:pPr>
      <w:bookmarkStart w:id="169" w:name="_Toc153636743"/>
      <w:bookmarkStart w:id="170" w:name="_Toc153636430"/>
      <w:r>
        <w:rPr>
          <w:rFonts w:hint="eastAsia" w:eastAsiaTheme="minorEastAsia"/>
          <w:b/>
          <w:color w:val="auto"/>
          <w:spacing w:val="8"/>
          <w:sz w:val="32"/>
          <w:szCs w:val="32"/>
          <w:highlight w:val="none"/>
          <w:lang w:eastAsia="zh-CN"/>
        </w:rPr>
        <w:t>五、管理体系认证</w:t>
      </w:r>
    </w:p>
    <w:p w14:paraId="19C00CE8">
      <w:pPr>
        <w:pStyle w:val="2"/>
        <w:spacing w:before="88" w:line="223" w:lineRule="auto"/>
        <w:jc w:val="center"/>
        <w:outlineLvl w:val="1"/>
        <w:rPr>
          <w:rFonts w:eastAsiaTheme="minorEastAsia"/>
          <w:b/>
          <w:color w:val="auto"/>
          <w:spacing w:val="8"/>
          <w:sz w:val="32"/>
          <w:szCs w:val="32"/>
          <w:highlight w:val="none"/>
          <w:lang w:eastAsia="zh-CN"/>
        </w:rPr>
      </w:pPr>
    </w:p>
    <w:p w14:paraId="136C9CC0">
      <w:pPr>
        <w:pStyle w:val="2"/>
        <w:spacing w:before="88" w:line="223" w:lineRule="auto"/>
        <w:jc w:val="center"/>
        <w:outlineLvl w:val="1"/>
        <w:rPr>
          <w:rFonts w:eastAsiaTheme="minorEastAsia"/>
          <w:b/>
          <w:color w:val="auto"/>
          <w:spacing w:val="8"/>
          <w:sz w:val="32"/>
          <w:szCs w:val="32"/>
          <w:highlight w:val="none"/>
          <w:lang w:eastAsia="zh-CN"/>
        </w:rPr>
      </w:pPr>
    </w:p>
    <w:p w14:paraId="46F56F33">
      <w:pPr>
        <w:pStyle w:val="2"/>
        <w:spacing w:before="88" w:line="223" w:lineRule="auto"/>
        <w:jc w:val="center"/>
        <w:outlineLvl w:val="1"/>
        <w:rPr>
          <w:rFonts w:eastAsiaTheme="minorEastAsia"/>
          <w:b/>
          <w:color w:val="auto"/>
          <w:spacing w:val="8"/>
          <w:sz w:val="32"/>
          <w:szCs w:val="32"/>
          <w:highlight w:val="none"/>
          <w:lang w:eastAsia="zh-CN"/>
        </w:rPr>
      </w:pPr>
    </w:p>
    <w:p w14:paraId="3E7A763D">
      <w:pPr>
        <w:pStyle w:val="2"/>
        <w:spacing w:before="88" w:line="223" w:lineRule="auto"/>
        <w:jc w:val="center"/>
        <w:outlineLvl w:val="1"/>
        <w:rPr>
          <w:rFonts w:eastAsiaTheme="minorEastAsia"/>
          <w:b/>
          <w:color w:val="auto"/>
          <w:spacing w:val="8"/>
          <w:sz w:val="32"/>
          <w:szCs w:val="32"/>
          <w:highlight w:val="none"/>
          <w:lang w:eastAsia="zh-CN"/>
        </w:rPr>
      </w:pPr>
    </w:p>
    <w:p w14:paraId="09C37A9F">
      <w:pPr>
        <w:pStyle w:val="2"/>
        <w:spacing w:before="88" w:line="223" w:lineRule="auto"/>
        <w:jc w:val="center"/>
        <w:outlineLvl w:val="1"/>
        <w:rPr>
          <w:rFonts w:eastAsiaTheme="minorEastAsia"/>
          <w:b/>
          <w:color w:val="auto"/>
          <w:spacing w:val="8"/>
          <w:sz w:val="32"/>
          <w:szCs w:val="32"/>
          <w:highlight w:val="none"/>
          <w:lang w:eastAsia="zh-CN"/>
        </w:rPr>
      </w:pPr>
    </w:p>
    <w:p w14:paraId="48D701C2">
      <w:pPr>
        <w:pStyle w:val="2"/>
        <w:spacing w:before="88" w:line="223" w:lineRule="auto"/>
        <w:jc w:val="center"/>
        <w:outlineLvl w:val="1"/>
        <w:rPr>
          <w:rFonts w:eastAsiaTheme="minorEastAsia"/>
          <w:b/>
          <w:color w:val="auto"/>
          <w:spacing w:val="8"/>
          <w:sz w:val="32"/>
          <w:szCs w:val="32"/>
          <w:highlight w:val="none"/>
          <w:lang w:eastAsia="zh-CN"/>
        </w:rPr>
      </w:pPr>
    </w:p>
    <w:p w14:paraId="1BD63361">
      <w:pPr>
        <w:pStyle w:val="2"/>
        <w:spacing w:before="88" w:line="223" w:lineRule="auto"/>
        <w:jc w:val="center"/>
        <w:outlineLvl w:val="1"/>
        <w:rPr>
          <w:rFonts w:eastAsiaTheme="minorEastAsia"/>
          <w:b/>
          <w:color w:val="auto"/>
          <w:spacing w:val="8"/>
          <w:sz w:val="32"/>
          <w:szCs w:val="32"/>
          <w:highlight w:val="none"/>
          <w:lang w:eastAsia="zh-CN"/>
        </w:rPr>
      </w:pPr>
    </w:p>
    <w:p w14:paraId="26162604">
      <w:pPr>
        <w:pStyle w:val="2"/>
        <w:spacing w:before="88" w:line="223" w:lineRule="auto"/>
        <w:jc w:val="center"/>
        <w:outlineLvl w:val="1"/>
        <w:rPr>
          <w:rFonts w:eastAsiaTheme="minorEastAsia"/>
          <w:b/>
          <w:color w:val="auto"/>
          <w:spacing w:val="8"/>
          <w:sz w:val="32"/>
          <w:szCs w:val="32"/>
          <w:highlight w:val="none"/>
          <w:lang w:eastAsia="zh-CN"/>
        </w:rPr>
      </w:pPr>
    </w:p>
    <w:p w14:paraId="68470C11">
      <w:pPr>
        <w:pStyle w:val="2"/>
        <w:spacing w:before="88" w:line="223" w:lineRule="auto"/>
        <w:jc w:val="center"/>
        <w:outlineLvl w:val="1"/>
        <w:rPr>
          <w:rFonts w:eastAsiaTheme="minorEastAsia"/>
          <w:b/>
          <w:color w:val="auto"/>
          <w:spacing w:val="8"/>
          <w:sz w:val="32"/>
          <w:szCs w:val="32"/>
          <w:highlight w:val="none"/>
          <w:lang w:eastAsia="zh-CN"/>
        </w:rPr>
      </w:pPr>
    </w:p>
    <w:p w14:paraId="1FAA6F71">
      <w:pPr>
        <w:pStyle w:val="2"/>
        <w:spacing w:before="88" w:line="223" w:lineRule="auto"/>
        <w:jc w:val="center"/>
        <w:outlineLvl w:val="1"/>
        <w:rPr>
          <w:rFonts w:eastAsiaTheme="minorEastAsia"/>
          <w:b/>
          <w:color w:val="auto"/>
          <w:spacing w:val="8"/>
          <w:sz w:val="32"/>
          <w:szCs w:val="32"/>
          <w:highlight w:val="none"/>
          <w:lang w:eastAsia="zh-CN"/>
        </w:rPr>
      </w:pPr>
    </w:p>
    <w:p w14:paraId="06384F5F">
      <w:pPr>
        <w:pStyle w:val="2"/>
        <w:spacing w:before="88" w:line="223" w:lineRule="auto"/>
        <w:jc w:val="center"/>
        <w:outlineLvl w:val="1"/>
        <w:rPr>
          <w:rFonts w:eastAsiaTheme="minorEastAsia"/>
          <w:b/>
          <w:color w:val="auto"/>
          <w:spacing w:val="8"/>
          <w:sz w:val="32"/>
          <w:szCs w:val="32"/>
          <w:highlight w:val="none"/>
          <w:lang w:eastAsia="zh-CN"/>
        </w:rPr>
      </w:pPr>
    </w:p>
    <w:p w14:paraId="1086235C">
      <w:pPr>
        <w:pStyle w:val="2"/>
        <w:spacing w:before="88" w:line="223" w:lineRule="auto"/>
        <w:jc w:val="center"/>
        <w:outlineLvl w:val="1"/>
        <w:rPr>
          <w:rFonts w:eastAsiaTheme="minorEastAsia"/>
          <w:b/>
          <w:color w:val="auto"/>
          <w:spacing w:val="8"/>
          <w:sz w:val="32"/>
          <w:szCs w:val="32"/>
          <w:highlight w:val="none"/>
          <w:lang w:eastAsia="zh-CN"/>
        </w:rPr>
      </w:pPr>
    </w:p>
    <w:p w14:paraId="7F0E87EF">
      <w:pPr>
        <w:pStyle w:val="2"/>
        <w:spacing w:before="88" w:line="223" w:lineRule="auto"/>
        <w:jc w:val="center"/>
        <w:outlineLvl w:val="1"/>
        <w:rPr>
          <w:rFonts w:eastAsiaTheme="minorEastAsia"/>
          <w:b/>
          <w:color w:val="auto"/>
          <w:spacing w:val="8"/>
          <w:sz w:val="32"/>
          <w:szCs w:val="32"/>
          <w:highlight w:val="none"/>
          <w:lang w:eastAsia="zh-CN"/>
        </w:rPr>
      </w:pPr>
    </w:p>
    <w:p w14:paraId="226F163C">
      <w:pPr>
        <w:pStyle w:val="2"/>
        <w:spacing w:before="88" w:line="223" w:lineRule="auto"/>
        <w:jc w:val="center"/>
        <w:outlineLvl w:val="1"/>
        <w:rPr>
          <w:rFonts w:eastAsiaTheme="minorEastAsia"/>
          <w:b/>
          <w:color w:val="auto"/>
          <w:spacing w:val="8"/>
          <w:sz w:val="32"/>
          <w:szCs w:val="32"/>
          <w:highlight w:val="none"/>
          <w:lang w:eastAsia="zh-CN"/>
        </w:rPr>
      </w:pPr>
    </w:p>
    <w:p w14:paraId="2DD7A6CF">
      <w:pPr>
        <w:pStyle w:val="2"/>
        <w:spacing w:before="88" w:line="223" w:lineRule="auto"/>
        <w:jc w:val="center"/>
        <w:outlineLvl w:val="1"/>
        <w:rPr>
          <w:rFonts w:eastAsiaTheme="minorEastAsia"/>
          <w:b/>
          <w:color w:val="auto"/>
          <w:spacing w:val="8"/>
          <w:sz w:val="32"/>
          <w:szCs w:val="32"/>
          <w:highlight w:val="none"/>
          <w:lang w:eastAsia="zh-CN"/>
        </w:rPr>
      </w:pPr>
    </w:p>
    <w:p w14:paraId="7FB707B8">
      <w:pPr>
        <w:pStyle w:val="2"/>
        <w:spacing w:before="88" w:line="223" w:lineRule="auto"/>
        <w:jc w:val="center"/>
        <w:outlineLvl w:val="1"/>
        <w:rPr>
          <w:rFonts w:eastAsiaTheme="minorEastAsia"/>
          <w:b/>
          <w:color w:val="auto"/>
          <w:spacing w:val="8"/>
          <w:sz w:val="32"/>
          <w:szCs w:val="32"/>
          <w:highlight w:val="none"/>
          <w:lang w:eastAsia="zh-CN"/>
        </w:rPr>
      </w:pPr>
    </w:p>
    <w:p w14:paraId="4AAE0E22">
      <w:pPr>
        <w:pStyle w:val="2"/>
        <w:spacing w:before="88" w:line="223" w:lineRule="auto"/>
        <w:jc w:val="center"/>
        <w:outlineLvl w:val="1"/>
        <w:rPr>
          <w:rFonts w:eastAsiaTheme="minorEastAsia"/>
          <w:b/>
          <w:color w:val="auto"/>
          <w:spacing w:val="8"/>
          <w:sz w:val="32"/>
          <w:szCs w:val="32"/>
          <w:highlight w:val="none"/>
          <w:lang w:eastAsia="zh-CN"/>
        </w:rPr>
      </w:pPr>
    </w:p>
    <w:p w14:paraId="68006B5B">
      <w:pPr>
        <w:pStyle w:val="2"/>
        <w:spacing w:before="88" w:line="223" w:lineRule="auto"/>
        <w:jc w:val="center"/>
        <w:outlineLvl w:val="1"/>
        <w:rPr>
          <w:rFonts w:eastAsiaTheme="minorEastAsia"/>
          <w:b/>
          <w:color w:val="auto"/>
          <w:spacing w:val="8"/>
          <w:sz w:val="32"/>
          <w:szCs w:val="32"/>
          <w:highlight w:val="none"/>
          <w:lang w:eastAsia="zh-CN"/>
        </w:rPr>
      </w:pPr>
    </w:p>
    <w:p w14:paraId="5ED1C929">
      <w:pPr>
        <w:pStyle w:val="2"/>
        <w:spacing w:before="88" w:line="223" w:lineRule="auto"/>
        <w:jc w:val="center"/>
        <w:outlineLvl w:val="1"/>
        <w:rPr>
          <w:rFonts w:eastAsiaTheme="minorEastAsia"/>
          <w:b/>
          <w:color w:val="auto"/>
          <w:spacing w:val="8"/>
          <w:sz w:val="32"/>
          <w:szCs w:val="32"/>
          <w:highlight w:val="none"/>
          <w:lang w:eastAsia="zh-CN"/>
        </w:rPr>
      </w:pPr>
    </w:p>
    <w:p w14:paraId="078E0631">
      <w:pPr>
        <w:pStyle w:val="2"/>
        <w:spacing w:before="88" w:line="223" w:lineRule="auto"/>
        <w:jc w:val="center"/>
        <w:outlineLvl w:val="1"/>
        <w:rPr>
          <w:rFonts w:eastAsiaTheme="minorEastAsia"/>
          <w:b/>
          <w:color w:val="auto"/>
          <w:spacing w:val="8"/>
          <w:sz w:val="32"/>
          <w:szCs w:val="32"/>
          <w:highlight w:val="none"/>
          <w:lang w:eastAsia="zh-CN"/>
        </w:rPr>
      </w:pPr>
    </w:p>
    <w:p w14:paraId="6F50D90C">
      <w:pPr>
        <w:pStyle w:val="2"/>
        <w:spacing w:before="88" w:line="223" w:lineRule="auto"/>
        <w:jc w:val="center"/>
        <w:outlineLvl w:val="1"/>
        <w:rPr>
          <w:rFonts w:eastAsiaTheme="minorEastAsia"/>
          <w:b/>
          <w:color w:val="auto"/>
          <w:spacing w:val="8"/>
          <w:sz w:val="32"/>
          <w:szCs w:val="32"/>
          <w:highlight w:val="none"/>
          <w:lang w:eastAsia="zh-CN"/>
        </w:rPr>
      </w:pPr>
    </w:p>
    <w:p w14:paraId="60014812">
      <w:pPr>
        <w:pStyle w:val="2"/>
        <w:spacing w:before="88" w:line="223" w:lineRule="auto"/>
        <w:jc w:val="center"/>
        <w:outlineLvl w:val="1"/>
        <w:rPr>
          <w:rFonts w:eastAsiaTheme="minorEastAsia"/>
          <w:b/>
          <w:color w:val="auto"/>
          <w:spacing w:val="8"/>
          <w:sz w:val="32"/>
          <w:szCs w:val="32"/>
          <w:highlight w:val="none"/>
          <w:lang w:eastAsia="zh-CN"/>
        </w:rPr>
      </w:pPr>
    </w:p>
    <w:p w14:paraId="0A929AFA">
      <w:pPr>
        <w:pStyle w:val="2"/>
        <w:spacing w:before="88" w:line="223" w:lineRule="auto"/>
        <w:jc w:val="center"/>
        <w:outlineLvl w:val="1"/>
        <w:rPr>
          <w:rFonts w:eastAsiaTheme="minorEastAsia"/>
          <w:b/>
          <w:color w:val="auto"/>
          <w:spacing w:val="8"/>
          <w:sz w:val="32"/>
          <w:szCs w:val="32"/>
          <w:highlight w:val="none"/>
          <w:lang w:eastAsia="zh-CN"/>
        </w:rPr>
      </w:pPr>
    </w:p>
    <w:p w14:paraId="04F28335">
      <w:pPr>
        <w:pStyle w:val="2"/>
        <w:spacing w:before="88" w:line="223" w:lineRule="auto"/>
        <w:jc w:val="center"/>
        <w:outlineLvl w:val="1"/>
        <w:rPr>
          <w:rFonts w:eastAsiaTheme="minorEastAsia"/>
          <w:b/>
          <w:color w:val="auto"/>
          <w:spacing w:val="8"/>
          <w:sz w:val="32"/>
          <w:szCs w:val="32"/>
          <w:highlight w:val="none"/>
          <w:lang w:eastAsia="zh-CN"/>
        </w:rPr>
      </w:pPr>
    </w:p>
    <w:p w14:paraId="4F8F7E2C">
      <w:pPr>
        <w:pStyle w:val="2"/>
        <w:spacing w:before="88" w:line="223" w:lineRule="auto"/>
        <w:jc w:val="center"/>
        <w:outlineLvl w:val="1"/>
        <w:rPr>
          <w:rFonts w:eastAsiaTheme="minorEastAsia"/>
          <w:b/>
          <w:color w:val="auto"/>
          <w:spacing w:val="8"/>
          <w:sz w:val="32"/>
          <w:szCs w:val="32"/>
          <w:highlight w:val="none"/>
          <w:lang w:eastAsia="zh-CN"/>
        </w:rPr>
      </w:pPr>
    </w:p>
    <w:p w14:paraId="364E4AF7">
      <w:pPr>
        <w:pStyle w:val="2"/>
        <w:spacing w:before="88" w:line="223" w:lineRule="auto"/>
        <w:jc w:val="center"/>
        <w:outlineLvl w:val="1"/>
        <w:rPr>
          <w:rFonts w:eastAsiaTheme="minorEastAsia"/>
          <w:b/>
          <w:color w:val="auto"/>
          <w:spacing w:val="8"/>
          <w:sz w:val="32"/>
          <w:szCs w:val="32"/>
          <w:highlight w:val="none"/>
          <w:lang w:eastAsia="zh-CN"/>
        </w:rPr>
      </w:pPr>
    </w:p>
    <w:p w14:paraId="1CF8828C">
      <w:pPr>
        <w:pStyle w:val="2"/>
        <w:spacing w:before="88" w:line="223" w:lineRule="auto"/>
        <w:jc w:val="center"/>
        <w:outlineLvl w:val="1"/>
        <w:rPr>
          <w:rFonts w:eastAsiaTheme="minorEastAsia"/>
          <w:b/>
          <w:color w:val="auto"/>
          <w:spacing w:val="8"/>
          <w:sz w:val="32"/>
          <w:szCs w:val="32"/>
          <w:highlight w:val="none"/>
          <w:lang w:eastAsia="zh-CN"/>
        </w:rPr>
      </w:pPr>
    </w:p>
    <w:p w14:paraId="2BB16031">
      <w:pPr>
        <w:pStyle w:val="2"/>
        <w:spacing w:before="88" w:line="223" w:lineRule="auto"/>
        <w:jc w:val="center"/>
        <w:outlineLvl w:val="1"/>
        <w:rPr>
          <w:rFonts w:eastAsiaTheme="minorEastAsia"/>
          <w:b/>
          <w:color w:val="auto"/>
          <w:spacing w:val="8"/>
          <w:sz w:val="32"/>
          <w:szCs w:val="32"/>
          <w:highlight w:val="none"/>
          <w:lang w:eastAsia="zh-CN"/>
        </w:rPr>
      </w:pPr>
    </w:p>
    <w:p w14:paraId="7C64FFEF">
      <w:pPr>
        <w:pStyle w:val="2"/>
        <w:spacing w:before="88" w:line="223" w:lineRule="auto"/>
        <w:jc w:val="center"/>
        <w:outlineLvl w:val="1"/>
        <w:rPr>
          <w:rFonts w:eastAsiaTheme="minorEastAsia"/>
          <w:b/>
          <w:color w:val="auto"/>
          <w:spacing w:val="8"/>
          <w:sz w:val="32"/>
          <w:szCs w:val="32"/>
          <w:highlight w:val="none"/>
          <w:lang w:eastAsia="zh-CN"/>
        </w:rPr>
      </w:pPr>
      <w:r>
        <w:rPr>
          <w:rFonts w:hint="eastAsia" w:eastAsiaTheme="minorEastAsia"/>
          <w:b/>
          <w:color w:val="auto"/>
          <w:spacing w:val="8"/>
          <w:sz w:val="32"/>
          <w:szCs w:val="32"/>
          <w:highlight w:val="none"/>
          <w:lang w:eastAsia="zh-CN"/>
        </w:rPr>
        <w:t>六、供应商合同业绩</w:t>
      </w:r>
    </w:p>
    <w:p w14:paraId="3223B548">
      <w:pPr>
        <w:pStyle w:val="2"/>
        <w:spacing w:before="88" w:line="223" w:lineRule="auto"/>
        <w:jc w:val="center"/>
        <w:outlineLvl w:val="1"/>
        <w:rPr>
          <w:rFonts w:eastAsiaTheme="minorEastAsia"/>
          <w:b/>
          <w:color w:val="auto"/>
          <w:spacing w:val="8"/>
          <w:sz w:val="32"/>
          <w:szCs w:val="32"/>
          <w:highlight w:val="none"/>
          <w:lang w:eastAsia="zh-CN"/>
        </w:rPr>
      </w:pPr>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4252"/>
        <w:gridCol w:w="4210"/>
      </w:tblGrid>
      <w:tr w14:paraId="4BD00E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8" w:hRule="atLeast"/>
        </w:trPr>
        <w:tc>
          <w:tcPr>
            <w:tcW w:w="959" w:type="dxa"/>
            <w:vAlign w:val="center"/>
          </w:tcPr>
          <w:p w14:paraId="351A3E39">
            <w:pPr>
              <w:pStyle w:val="2"/>
              <w:spacing w:before="88" w:line="223" w:lineRule="auto"/>
              <w:jc w:val="center"/>
              <w:outlineLvl w:val="1"/>
              <w:rPr>
                <w:rFonts w:ascii="仿宋" w:hAnsi="仿宋" w:eastAsia="仿宋"/>
                <w:color w:val="auto"/>
                <w:spacing w:val="8"/>
                <w:sz w:val="24"/>
                <w:szCs w:val="24"/>
                <w:highlight w:val="none"/>
                <w:lang w:eastAsia="zh-CN"/>
              </w:rPr>
            </w:pPr>
            <w:r>
              <w:rPr>
                <w:rFonts w:hint="eastAsia" w:ascii="仿宋" w:hAnsi="仿宋" w:eastAsia="仿宋"/>
                <w:color w:val="auto"/>
                <w:spacing w:val="8"/>
                <w:sz w:val="24"/>
                <w:szCs w:val="24"/>
                <w:highlight w:val="none"/>
                <w:lang w:eastAsia="zh-CN"/>
              </w:rPr>
              <w:t>序号</w:t>
            </w:r>
          </w:p>
        </w:tc>
        <w:tc>
          <w:tcPr>
            <w:tcW w:w="4252" w:type="dxa"/>
            <w:vAlign w:val="center"/>
          </w:tcPr>
          <w:p w14:paraId="5BC7D167">
            <w:pPr>
              <w:pStyle w:val="2"/>
              <w:spacing w:before="88" w:line="223" w:lineRule="auto"/>
              <w:jc w:val="center"/>
              <w:outlineLvl w:val="1"/>
              <w:rPr>
                <w:rFonts w:ascii="仿宋" w:hAnsi="仿宋" w:eastAsia="仿宋"/>
                <w:color w:val="auto"/>
                <w:spacing w:val="8"/>
                <w:sz w:val="24"/>
                <w:szCs w:val="24"/>
                <w:highlight w:val="none"/>
                <w:lang w:eastAsia="zh-CN"/>
              </w:rPr>
            </w:pPr>
            <w:r>
              <w:rPr>
                <w:rFonts w:hint="eastAsia" w:ascii="仿宋" w:hAnsi="仿宋" w:eastAsia="仿宋"/>
                <w:color w:val="auto"/>
                <w:spacing w:val="8"/>
                <w:sz w:val="24"/>
                <w:szCs w:val="24"/>
                <w:highlight w:val="none"/>
                <w:lang w:eastAsia="zh-CN"/>
              </w:rPr>
              <w:t>中标（成交）项目名称</w:t>
            </w:r>
          </w:p>
        </w:tc>
        <w:tc>
          <w:tcPr>
            <w:tcW w:w="4210" w:type="dxa"/>
            <w:vAlign w:val="center"/>
          </w:tcPr>
          <w:p w14:paraId="746AAE57">
            <w:pPr>
              <w:pStyle w:val="2"/>
              <w:spacing w:before="88" w:line="223" w:lineRule="auto"/>
              <w:jc w:val="center"/>
              <w:outlineLvl w:val="1"/>
              <w:rPr>
                <w:rFonts w:ascii="仿宋" w:hAnsi="仿宋" w:eastAsia="仿宋"/>
                <w:color w:val="auto"/>
                <w:spacing w:val="8"/>
                <w:sz w:val="24"/>
                <w:szCs w:val="24"/>
                <w:highlight w:val="none"/>
                <w:lang w:eastAsia="zh-CN"/>
              </w:rPr>
            </w:pPr>
            <w:r>
              <w:rPr>
                <w:rFonts w:hint="eastAsia" w:ascii="仿宋" w:hAnsi="仿宋" w:eastAsia="仿宋"/>
                <w:color w:val="auto"/>
                <w:spacing w:val="8"/>
                <w:sz w:val="24"/>
                <w:szCs w:val="24"/>
                <w:highlight w:val="none"/>
                <w:lang w:eastAsia="zh-CN"/>
              </w:rPr>
              <w:t>中标（成交）日期</w:t>
            </w:r>
          </w:p>
        </w:tc>
      </w:tr>
      <w:tr w14:paraId="5F1225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5" w:hRule="atLeast"/>
        </w:trPr>
        <w:tc>
          <w:tcPr>
            <w:tcW w:w="959" w:type="dxa"/>
            <w:vAlign w:val="center"/>
          </w:tcPr>
          <w:p w14:paraId="15F6349C">
            <w:pPr>
              <w:pStyle w:val="2"/>
              <w:spacing w:before="88" w:line="223" w:lineRule="auto"/>
              <w:jc w:val="center"/>
              <w:outlineLvl w:val="1"/>
              <w:rPr>
                <w:rFonts w:ascii="仿宋" w:hAnsi="仿宋" w:eastAsia="仿宋"/>
                <w:color w:val="auto"/>
                <w:spacing w:val="8"/>
                <w:sz w:val="24"/>
                <w:szCs w:val="24"/>
                <w:highlight w:val="none"/>
                <w:lang w:eastAsia="zh-CN"/>
              </w:rPr>
            </w:pPr>
            <w:r>
              <w:rPr>
                <w:rFonts w:hint="eastAsia" w:ascii="仿宋" w:hAnsi="仿宋" w:eastAsia="仿宋"/>
                <w:color w:val="auto"/>
                <w:spacing w:val="8"/>
                <w:sz w:val="24"/>
                <w:szCs w:val="24"/>
                <w:highlight w:val="none"/>
                <w:lang w:eastAsia="zh-CN"/>
              </w:rPr>
              <w:t>1</w:t>
            </w:r>
          </w:p>
        </w:tc>
        <w:tc>
          <w:tcPr>
            <w:tcW w:w="4252" w:type="dxa"/>
          </w:tcPr>
          <w:p w14:paraId="69AE0DC5">
            <w:pPr>
              <w:pStyle w:val="2"/>
              <w:spacing w:before="88" w:line="223" w:lineRule="auto"/>
              <w:outlineLvl w:val="1"/>
              <w:rPr>
                <w:rFonts w:ascii="仿宋" w:hAnsi="仿宋" w:eastAsia="仿宋"/>
                <w:color w:val="auto"/>
                <w:spacing w:val="8"/>
                <w:sz w:val="24"/>
                <w:szCs w:val="24"/>
                <w:highlight w:val="none"/>
                <w:lang w:eastAsia="zh-CN"/>
              </w:rPr>
            </w:pPr>
          </w:p>
        </w:tc>
        <w:tc>
          <w:tcPr>
            <w:tcW w:w="4210" w:type="dxa"/>
          </w:tcPr>
          <w:p w14:paraId="2B773ED8">
            <w:pPr>
              <w:pStyle w:val="2"/>
              <w:spacing w:before="88" w:line="223" w:lineRule="auto"/>
              <w:outlineLvl w:val="1"/>
              <w:rPr>
                <w:rFonts w:ascii="仿宋" w:hAnsi="仿宋" w:eastAsia="仿宋"/>
                <w:color w:val="auto"/>
                <w:spacing w:val="8"/>
                <w:sz w:val="24"/>
                <w:szCs w:val="24"/>
                <w:highlight w:val="none"/>
                <w:lang w:eastAsia="zh-CN"/>
              </w:rPr>
            </w:pPr>
          </w:p>
        </w:tc>
      </w:tr>
      <w:tr w14:paraId="2A7E9A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trPr>
        <w:tc>
          <w:tcPr>
            <w:tcW w:w="959" w:type="dxa"/>
            <w:vAlign w:val="center"/>
          </w:tcPr>
          <w:p w14:paraId="0CD21CDF">
            <w:pPr>
              <w:pStyle w:val="2"/>
              <w:spacing w:before="88" w:line="223" w:lineRule="auto"/>
              <w:jc w:val="center"/>
              <w:outlineLvl w:val="1"/>
              <w:rPr>
                <w:rFonts w:ascii="仿宋" w:hAnsi="仿宋" w:eastAsia="仿宋"/>
                <w:color w:val="auto"/>
                <w:spacing w:val="8"/>
                <w:sz w:val="24"/>
                <w:szCs w:val="24"/>
                <w:highlight w:val="none"/>
                <w:lang w:eastAsia="zh-CN"/>
              </w:rPr>
            </w:pPr>
            <w:r>
              <w:rPr>
                <w:rFonts w:hint="eastAsia" w:ascii="仿宋" w:hAnsi="仿宋" w:eastAsia="仿宋"/>
                <w:color w:val="auto"/>
                <w:spacing w:val="8"/>
                <w:sz w:val="24"/>
                <w:szCs w:val="24"/>
                <w:highlight w:val="none"/>
                <w:lang w:eastAsia="zh-CN"/>
              </w:rPr>
              <w:t>2</w:t>
            </w:r>
          </w:p>
        </w:tc>
        <w:tc>
          <w:tcPr>
            <w:tcW w:w="4252" w:type="dxa"/>
          </w:tcPr>
          <w:p w14:paraId="2026022A">
            <w:pPr>
              <w:pStyle w:val="2"/>
              <w:spacing w:before="88" w:line="223" w:lineRule="auto"/>
              <w:outlineLvl w:val="1"/>
              <w:rPr>
                <w:rFonts w:ascii="仿宋" w:hAnsi="仿宋" w:eastAsia="仿宋"/>
                <w:color w:val="auto"/>
                <w:spacing w:val="8"/>
                <w:sz w:val="24"/>
                <w:szCs w:val="24"/>
                <w:highlight w:val="none"/>
                <w:lang w:eastAsia="zh-CN"/>
              </w:rPr>
            </w:pPr>
          </w:p>
        </w:tc>
        <w:tc>
          <w:tcPr>
            <w:tcW w:w="4210" w:type="dxa"/>
          </w:tcPr>
          <w:p w14:paraId="26F2858A">
            <w:pPr>
              <w:pStyle w:val="2"/>
              <w:spacing w:before="88" w:line="223" w:lineRule="auto"/>
              <w:outlineLvl w:val="1"/>
              <w:rPr>
                <w:rFonts w:ascii="仿宋" w:hAnsi="仿宋" w:eastAsia="仿宋"/>
                <w:color w:val="auto"/>
                <w:spacing w:val="8"/>
                <w:sz w:val="24"/>
                <w:szCs w:val="24"/>
                <w:highlight w:val="none"/>
                <w:lang w:eastAsia="zh-CN"/>
              </w:rPr>
            </w:pPr>
          </w:p>
        </w:tc>
      </w:tr>
      <w:tr w14:paraId="533986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3" w:hRule="atLeast"/>
        </w:trPr>
        <w:tc>
          <w:tcPr>
            <w:tcW w:w="959" w:type="dxa"/>
            <w:vAlign w:val="center"/>
          </w:tcPr>
          <w:p w14:paraId="27AD556D">
            <w:pPr>
              <w:pStyle w:val="2"/>
              <w:spacing w:before="88" w:line="223" w:lineRule="auto"/>
              <w:jc w:val="center"/>
              <w:outlineLvl w:val="1"/>
              <w:rPr>
                <w:rFonts w:ascii="仿宋" w:hAnsi="仿宋" w:eastAsia="仿宋"/>
                <w:color w:val="auto"/>
                <w:spacing w:val="8"/>
                <w:sz w:val="24"/>
                <w:szCs w:val="24"/>
                <w:highlight w:val="none"/>
                <w:lang w:eastAsia="zh-CN"/>
              </w:rPr>
            </w:pPr>
            <w:r>
              <w:rPr>
                <w:rFonts w:hint="eastAsia" w:ascii="仿宋" w:hAnsi="仿宋" w:eastAsia="仿宋"/>
                <w:color w:val="auto"/>
                <w:spacing w:val="8"/>
                <w:sz w:val="24"/>
                <w:szCs w:val="24"/>
                <w:highlight w:val="none"/>
                <w:lang w:eastAsia="zh-CN"/>
              </w:rPr>
              <w:t>3</w:t>
            </w:r>
          </w:p>
        </w:tc>
        <w:tc>
          <w:tcPr>
            <w:tcW w:w="4252" w:type="dxa"/>
          </w:tcPr>
          <w:p w14:paraId="78F1E408">
            <w:pPr>
              <w:pStyle w:val="2"/>
              <w:spacing w:before="88" w:line="223" w:lineRule="auto"/>
              <w:outlineLvl w:val="1"/>
              <w:rPr>
                <w:rFonts w:ascii="仿宋" w:hAnsi="仿宋" w:eastAsia="仿宋"/>
                <w:color w:val="auto"/>
                <w:spacing w:val="8"/>
                <w:sz w:val="24"/>
                <w:szCs w:val="24"/>
                <w:highlight w:val="none"/>
                <w:lang w:eastAsia="zh-CN"/>
              </w:rPr>
            </w:pPr>
          </w:p>
        </w:tc>
        <w:tc>
          <w:tcPr>
            <w:tcW w:w="4210" w:type="dxa"/>
          </w:tcPr>
          <w:p w14:paraId="16EF7F1C">
            <w:pPr>
              <w:pStyle w:val="2"/>
              <w:spacing w:before="88" w:line="223" w:lineRule="auto"/>
              <w:outlineLvl w:val="1"/>
              <w:rPr>
                <w:rFonts w:ascii="仿宋" w:hAnsi="仿宋" w:eastAsia="仿宋"/>
                <w:color w:val="auto"/>
                <w:spacing w:val="8"/>
                <w:sz w:val="24"/>
                <w:szCs w:val="24"/>
                <w:highlight w:val="none"/>
                <w:lang w:eastAsia="zh-CN"/>
              </w:rPr>
            </w:pPr>
          </w:p>
        </w:tc>
      </w:tr>
      <w:tr w14:paraId="7DFD71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959" w:type="dxa"/>
            <w:vAlign w:val="center"/>
          </w:tcPr>
          <w:p w14:paraId="217AF87F">
            <w:pPr>
              <w:pStyle w:val="2"/>
              <w:spacing w:before="88" w:line="223" w:lineRule="auto"/>
              <w:jc w:val="center"/>
              <w:outlineLvl w:val="1"/>
              <w:rPr>
                <w:rFonts w:ascii="仿宋" w:hAnsi="仿宋" w:eastAsia="仿宋"/>
                <w:color w:val="auto"/>
                <w:spacing w:val="8"/>
                <w:sz w:val="24"/>
                <w:szCs w:val="24"/>
                <w:highlight w:val="none"/>
                <w:lang w:eastAsia="zh-CN"/>
              </w:rPr>
            </w:pPr>
            <w:r>
              <w:rPr>
                <w:rFonts w:ascii="仿宋" w:hAnsi="仿宋" w:eastAsia="仿宋"/>
                <w:color w:val="auto"/>
                <w:spacing w:val="8"/>
                <w:sz w:val="24"/>
                <w:szCs w:val="24"/>
                <w:highlight w:val="none"/>
                <w:lang w:eastAsia="zh-CN"/>
              </w:rPr>
              <w:t>……</w:t>
            </w:r>
          </w:p>
        </w:tc>
        <w:tc>
          <w:tcPr>
            <w:tcW w:w="4252" w:type="dxa"/>
          </w:tcPr>
          <w:p w14:paraId="14824978">
            <w:pPr>
              <w:pStyle w:val="2"/>
              <w:spacing w:before="88" w:line="223" w:lineRule="auto"/>
              <w:outlineLvl w:val="1"/>
              <w:rPr>
                <w:rFonts w:ascii="仿宋" w:hAnsi="仿宋" w:eastAsia="仿宋"/>
                <w:color w:val="auto"/>
                <w:spacing w:val="8"/>
                <w:sz w:val="24"/>
                <w:szCs w:val="24"/>
                <w:highlight w:val="none"/>
                <w:lang w:eastAsia="zh-CN"/>
              </w:rPr>
            </w:pPr>
          </w:p>
        </w:tc>
        <w:tc>
          <w:tcPr>
            <w:tcW w:w="4210" w:type="dxa"/>
          </w:tcPr>
          <w:p w14:paraId="4EEF79FE">
            <w:pPr>
              <w:pStyle w:val="2"/>
              <w:spacing w:before="88" w:line="223" w:lineRule="auto"/>
              <w:outlineLvl w:val="1"/>
              <w:rPr>
                <w:rFonts w:ascii="仿宋" w:hAnsi="仿宋" w:eastAsia="仿宋"/>
                <w:color w:val="auto"/>
                <w:spacing w:val="8"/>
                <w:sz w:val="24"/>
                <w:szCs w:val="24"/>
                <w:highlight w:val="none"/>
                <w:lang w:eastAsia="zh-CN"/>
              </w:rPr>
            </w:pPr>
          </w:p>
        </w:tc>
      </w:tr>
    </w:tbl>
    <w:p w14:paraId="4CAB5B57">
      <w:pPr>
        <w:spacing w:line="367" w:lineRule="auto"/>
        <w:rPr>
          <w:color w:val="auto"/>
          <w:highlight w:val="none"/>
          <w:lang w:eastAsia="zh-CN"/>
        </w:rPr>
      </w:pPr>
    </w:p>
    <w:p w14:paraId="12ACCA37">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68E2E885">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705C687D">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36601858">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2EB74723">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02F9E923">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42FC8FAB">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6EE5FEC0">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033C96BA">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0F6FF269">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3D060E74">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7589709C">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3B21E0B5">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65F1B9ED">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3D831C17">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3C45A17C">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1DD358F2">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1BCCDFBA">
      <w:pPr>
        <w:pStyle w:val="2"/>
        <w:numPr>
          <w:ilvl w:val="0"/>
          <w:numId w:val="5"/>
        </w:numPr>
        <w:spacing w:before="183" w:line="219" w:lineRule="auto"/>
        <w:ind w:left="4109"/>
        <w:outlineLvl w:val="1"/>
        <w:rPr>
          <w:rFonts w:hint="eastAsia" w:asciiTheme="minorEastAsia" w:hAnsiTheme="minorEastAsia" w:eastAsiaTheme="minorEastAsia"/>
          <w:b/>
          <w:color w:val="auto"/>
          <w:spacing w:val="-20"/>
          <w:sz w:val="32"/>
          <w:szCs w:val="32"/>
          <w:highlight w:val="none"/>
          <w:lang w:eastAsia="zh-CN"/>
        </w:rPr>
      </w:pPr>
      <w:r>
        <w:rPr>
          <w:rFonts w:hint="eastAsia" w:asciiTheme="minorEastAsia" w:hAnsiTheme="minorEastAsia" w:eastAsiaTheme="minorEastAsia"/>
          <w:b/>
          <w:color w:val="auto"/>
          <w:spacing w:val="-20"/>
          <w:sz w:val="32"/>
          <w:szCs w:val="32"/>
          <w:highlight w:val="none"/>
          <w:lang w:eastAsia="zh-CN"/>
        </w:rPr>
        <w:t>特色服务</w:t>
      </w:r>
    </w:p>
    <w:p w14:paraId="7922BB00">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03F1591E">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2E4AFD63">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216EADE2">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15B9532C">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17A243F6">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018E8142">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00BFFA64">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37796BAC">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08455C90">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3784B281">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19C5DC00">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6DBEE859">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4EB4E84C">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2B63A2F3">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18768CA0">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7EE4B276">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66BD487C">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5E777F59">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7CF7AC33">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55273200">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24649BA2">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4DD1A9CC">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33EBAD0D">
      <w:pPr>
        <w:pStyle w:val="2"/>
        <w:numPr>
          <w:ilvl w:val="0"/>
          <w:numId w:val="0"/>
        </w:numPr>
        <w:kinsoku w:val="0"/>
        <w:autoSpaceDE w:val="0"/>
        <w:autoSpaceDN w:val="0"/>
        <w:adjustRightInd w:val="0"/>
        <w:snapToGrid w:val="0"/>
        <w:spacing w:before="183" w:line="219" w:lineRule="auto"/>
        <w:textAlignment w:val="baseline"/>
        <w:outlineLvl w:val="1"/>
        <w:rPr>
          <w:rFonts w:hint="eastAsia" w:asciiTheme="minorEastAsia" w:hAnsiTheme="minorEastAsia" w:eastAsiaTheme="minorEastAsia"/>
          <w:b/>
          <w:color w:val="auto"/>
          <w:spacing w:val="-20"/>
          <w:sz w:val="32"/>
          <w:szCs w:val="32"/>
          <w:highlight w:val="none"/>
          <w:lang w:eastAsia="zh-CN"/>
        </w:rPr>
      </w:pPr>
    </w:p>
    <w:p w14:paraId="275B7199">
      <w:pPr>
        <w:pStyle w:val="2"/>
        <w:numPr>
          <w:ilvl w:val="0"/>
          <w:numId w:val="5"/>
        </w:numPr>
        <w:spacing w:before="183" w:line="219" w:lineRule="auto"/>
        <w:ind w:left="4109"/>
        <w:outlineLvl w:val="1"/>
        <w:rPr>
          <w:rFonts w:asciiTheme="minorEastAsia" w:hAnsiTheme="minorEastAsia" w:eastAsiaTheme="minorEastAsia"/>
          <w:b/>
          <w:color w:val="auto"/>
          <w:spacing w:val="-20"/>
          <w:sz w:val="32"/>
          <w:szCs w:val="32"/>
          <w:highlight w:val="none"/>
          <w:lang w:eastAsia="zh-CN"/>
        </w:rPr>
      </w:pPr>
      <w:r>
        <w:rPr>
          <w:rFonts w:hint="eastAsia" w:asciiTheme="minorEastAsia" w:hAnsiTheme="minorEastAsia" w:eastAsiaTheme="minorEastAsia"/>
          <w:b/>
          <w:color w:val="auto"/>
          <w:spacing w:val="-20"/>
          <w:sz w:val="32"/>
          <w:szCs w:val="32"/>
          <w:highlight w:val="none"/>
          <w:lang w:eastAsia="zh-CN"/>
        </w:rPr>
        <w:t>技术部分</w:t>
      </w:r>
    </w:p>
    <w:p w14:paraId="2CAEF04F">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51517644">
      <w:pPr>
        <w:pStyle w:val="2"/>
        <w:spacing w:before="183" w:line="219" w:lineRule="auto"/>
        <w:outlineLvl w:val="1"/>
        <w:rPr>
          <w:rFonts w:asciiTheme="minorEastAsia" w:hAnsiTheme="minorEastAsia" w:eastAsiaTheme="minorEastAsia"/>
          <w:b/>
          <w:color w:val="auto"/>
          <w:spacing w:val="-20"/>
          <w:sz w:val="28"/>
          <w:szCs w:val="28"/>
          <w:highlight w:val="none"/>
          <w:lang w:eastAsia="zh-CN"/>
        </w:rPr>
      </w:pPr>
      <w:r>
        <w:rPr>
          <w:rFonts w:hint="eastAsia" w:asciiTheme="minorEastAsia" w:hAnsiTheme="minorEastAsia" w:eastAsiaTheme="minorEastAsia"/>
          <w:b/>
          <w:color w:val="auto"/>
          <w:spacing w:val="-20"/>
          <w:sz w:val="28"/>
          <w:szCs w:val="28"/>
          <w:highlight w:val="none"/>
          <w:lang w:eastAsia="zh-CN"/>
        </w:rPr>
        <w:t>1、服务方案</w:t>
      </w:r>
    </w:p>
    <w:p w14:paraId="491A6BBD">
      <w:pPr>
        <w:pStyle w:val="2"/>
        <w:spacing w:before="183" w:line="219" w:lineRule="auto"/>
        <w:ind w:left="4109"/>
        <w:outlineLvl w:val="1"/>
        <w:rPr>
          <w:rFonts w:asciiTheme="minorEastAsia" w:hAnsiTheme="minorEastAsia" w:eastAsiaTheme="minorEastAsia"/>
          <w:b/>
          <w:color w:val="auto"/>
          <w:spacing w:val="-20"/>
          <w:sz w:val="28"/>
          <w:szCs w:val="28"/>
          <w:highlight w:val="none"/>
          <w:lang w:eastAsia="zh-CN"/>
        </w:rPr>
      </w:pPr>
    </w:p>
    <w:p w14:paraId="4C38CDAD">
      <w:pPr>
        <w:pStyle w:val="2"/>
        <w:spacing w:before="183" w:line="219" w:lineRule="auto"/>
        <w:outlineLvl w:val="1"/>
        <w:rPr>
          <w:rFonts w:asciiTheme="minorEastAsia" w:hAnsiTheme="minorEastAsia" w:eastAsiaTheme="minorEastAsia"/>
          <w:b/>
          <w:color w:val="auto"/>
          <w:spacing w:val="-20"/>
          <w:sz w:val="28"/>
          <w:szCs w:val="28"/>
          <w:highlight w:val="none"/>
          <w:lang w:eastAsia="zh-CN"/>
        </w:rPr>
      </w:pPr>
      <w:r>
        <w:rPr>
          <w:rFonts w:hint="eastAsia" w:asciiTheme="minorEastAsia" w:hAnsiTheme="minorEastAsia" w:eastAsiaTheme="minorEastAsia"/>
          <w:b/>
          <w:color w:val="auto"/>
          <w:spacing w:val="-20"/>
          <w:sz w:val="28"/>
          <w:szCs w:val="28"/>
          <w:highlight w:val="none"/>
          <w:lang w:eastAsia="zh-CN"/>
        </w:rPr>
        <w:t>2、驻场服务与安全运营</w:t>
      </w:r>
    </w:p>
    <w:p w14:paraId="3C5A0B0A">
      <w:pPr>
        <w:pStyle w:val="2"/>
        <w:spacing w:before="183" w:line="219" w:lineRule="auto"/>
        <w:ind w:left="4109"/>
        <w:outlineLvl w:val="1"/>
        <w:rPr>
          <w:rFonts w:asciiTheme="minorEastAsia" w:hAnsiTheme="minorEastAsia" w:eastAsiaTheme="minorEastAsia"/>
          <w:b/>
          <w:color w:val="auto"/>
          <w:spacing w:val="-20"/>
          <w:sz w:val="28"/>
          <w:szCs w:val="28"/>
          <w:highlight w:val="none"/>
          <w:lang w:eastAsia="zh-CN"/>
        </w:rPr>
      </w:pPr>
    </w:p>
    <w:p w14:paraId="2324854C">
      <w:pPr>
        <w:pStyle w:val="2"/>
        <w:spacing w:before="183" w:line="219" w:lineRule="auto"/>
        <w:outlineLvl w:val="1"/>
        <w:rPr>
          <w:rFonts w:asciiTheme="minorEastAsia" w:hAnsiTheme="minorEastAsia" w:eastAsiaTheme="minorEastAsia"/>
          <w:b/>
          <w:color w:val="auto"/>
          <w:spacing w:val="-20"/>
          <w:sz w:val="28"/>
          <w:szCs w:val="28"/>
          <w:highlight w:val="none"/>
          <w:lang w:eastAsia="zh-CN"/>
        </w:rPr>
      </w:pPr>
      <w:r>
        <w:rPr>
          <w:rFonts w:hint="eastAsia" w:asciiTheme="minorEastAsia" w:hAnsiTheme="minorEastAsia" w:eastAsiaTheme="minorEastAsia"/>
          <w:b/>
          <w:color w:val="auto"/>
          <w:spacing w:val="-20"/>
          <w:sz w:val="28"/>
          <w:szCs w:val="28"/>
          <w:highlight w:val="none"/>
          <w:lang w:eastAsia="zh-CN"/>
        </w:rPr>
        <w:t>3、投入设备方案</w:t>
      </w:r>
    </w:p>
    <w:p w14:paraId="0E491463">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076772CD">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430FEBEC">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491DC50B">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3D0FACF6">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6792AAF5">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184BFB98">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4F1AA276">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08B81EA5">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63C09373">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6DE340FF">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6651676E">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0A9A0F44">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57E955EE">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3146567B">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12043B09">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4EBC67CA">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7CE2F7D2">
      <w:pPr>
        <w:pStyle w:val="2"/>
        <w:spacing w:before="183" w:line="219" w:lineRule="auto"/>
        <w:ind w:left="4109"/>
        <w:outlineLvl w:val="1"/>
        <w:rPr>
          <w:rFonts w:asciiTheme="minorEastAsia" w:hAnsiTheme="minorEastAsia" w:eastAsiaTheme="minorEastAsia"/>
          <w:b/>
          <w:color w:val="auto"/>
          <w:spacing w:val="-20"/>
          <w:sz w:val="32"/>
          <w:szCs w:val="32"/>
          <w:highlight w:val="none"/>
          <w:lang w:eastAsia="zh-CN"/>
        </w:rPr>
      </w:pPr>
    </w:p>
    <w:p w14:paraId="41883B50">
      <w:pPr>
        <w:pStyle w:val="2"/>
        <w:spacing w:before="183" w:line="219" w:lineRule="auto"/>
        <w:ind w:left="4109"/>
        <w:outlineLvl w:val="1"/>
        <w:rPr>
          <w:rFonts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pacing w:val="-20"/>
          <w:sz w:val="32"/>
          <w:szCs w:val="32"/>
          <w:highlight w:val="none"/>
          <w:lang w:eastAsia="zh-CN"/>
        </w:rPr>
        <w:t>九</w:t>
      </w:r>
      <w:r>
        <w:rPr>
          <w:rFonts w:asciiTheme="minorEastAsia" w:hAnsiTheme="minorEastAsia" w:eastAsiaTheme="minorEastAsia"/>
          <w:b/>
          <w:color w:val="auto"/>
          <w:spacing w:val="-4"/>
          <w:sz w:val="32"/>
          <w:szCs w:val="32"/>
          <w:highlight w:val="none"/>
          <w:lang w:eastAsia="zh-CN"/>
        </w:rPr>
        <w:t>、投标承诺书</w:t>
      </w:r>
      <w:bookmarkEnd w:id="169"/>
      <w:bookmarkEnd w:id="170"/>
    </w:p>
    <w:p w14:paraId="59E58867">
      <w:pPr>
        <w:pStyle w:val="2"/>
        <w:spacing w:before="183" w:line="500" w:lineRule="exact"/>
        <w:outlineLvl w:val="1"/>
        <w:rPr>
          <w:rFonts w:asciiTheme="minorEastAsia" w:hAnsiTheme="minorEastAsia" w:eastAsiaTheme="minorEastAsia"/>
          <w:b/>
          <w:color w:val="auto"/>
          <w:sz w:val="32"/>
          <w:szCs w:val="32"/>
          <w:highlight w:val="none"/>
          <w:lang w:eastAsia="zh-CN"/>
        </w:rPr>
      </w:pPr>
      <w:bookmarkStart w:id="171" w:name="_Toc153636431"/>
      <w:bookmarkStart w:id="172" w:name="_Toc153636744"/>
      <w:r>
        <w:rPr>
          <w:rFonts w:ascii="仿宋" w:hAnsi="仿宋" w:eastAsia="仿宋"/>
          <w:color w:val="auto"/>
          <w:spacing w:val="-6"/>
          <w:sz w:val="24"/>
          <w:szCs w:val="24"/>
          <w:highlight w:val="none"/>
          <w:lang w:eastAsia="zh-CN"/>
        </w:rPr>
        <w:t>致（采购人或采购代理机构</w:t>
      </w:r>
      <w:r>
        <w:rPr>
          <w:rFonts w:ascii="仿宋" w:hAnsi="仿宋" w:eastAsia="仿宋"/>
          <w:color w:val="auto"/>
          <w:spacing w:val="-13"/>
          <w:sz w:val="24"/>
          <w:szCs w:val="24"/>
          <w:highlight w:val="none"/>
          <w:lang w:eastAsia="zh-CN"/>
        </w:rPr>
        <w:t>）：</w:t>
      </w:r>
      <w:bookmarkEnd w:id="171"/>
      <w:bookmarkEnd w:id="172"/>
    </w:p>
    <w:p w14:paraId="18E774FD">
      <w:pPr>
        <w:pStyle w:val="2"/>
        <w:spacing w:before="183" w:line="500" w:lineRule="exact"/>
        <w:ind w:firstLine="472" w:firstLineChars="200"/>
        <w:rPr>
          <w:rFonts w:ascii="仿宋" w:hAnsi="仿宋" w:eastAsia="仿宋"/>
          <w:color w:val="auto"/>
          <w:sz w:val="24"/>
          <w:szCs w:val="24"/>
          <w:highlight w:val="none"/>
          <w:lang w:eastAsia="zh-CN"/>
        </w:rPr>
      </w:pPr>
      <w:r>
        <w:rPr>
          <w:rFonts w:ascii="仿宋" w:hAnsi="仿宋" w:eastAsia="仿宋"/>
          <w:color w:val="auto"/>
          <w:spacing w:val="-2"/>
          <w:sz w:val="24"/>
          <w:szCs w:val="24"/>
          <w:highlight w:val="none"/>
          <w:lang w:eastAsia="zh-CN"/>
        </w:rPr>
        <w:t>我公司作为本次采购项目的供应商，根据招标文件要求，现郑重承诺如下：</w:t>
      </w:r>
    </w:p>
    <w:p w14:paraId="0636E69F">
      <w:pPr>
        <w:pStyle w:val="2"/>
        <w:spacing w:before="181" w:line="500" w:lineRule="exact"/>
        <w:ind w:firstLine="472" w:firstLineChars="200"/>
        <w:rPr>
          <w:rFonts w:ascii="仿宋" w:hAnsi="仿宋" w:eastAsia="仿宋"/>
          <w:color w:val="auto"/>
          <w:sz w:val="24"/>
          <w:szCs w:val="24"/>
          <w:highlight w:val="none"/>
          <w:lang w:eastAsia="zh-CN"/>
        </w:rPr>
      </w:pPr>
      <w:r>
        <w:rPr>
          <w:rFonts w:ascii="仿宋" w:hAnsi="仿宋" w:eastAsia="仿宋"/>
          <w:color w:val="auto"/>
          <w:spacing w:val="-2"/>
          <w:sz w:val="24"/>
          <w:szCs w:val="24"/>
          <w:highlight w:val="none"/>
          <w:lang w:eastAsia="zh-CN"/>
        </w:rPr>
        <w:t>一、具备《中华人民共和国政府采购法》第二十二条和本项目规定的其他资格条件：</w:t>
      </w:r>
    </w:p>
    <w:p w14:paraId="088E0512">
      <w:pPr>
        <w:pStyle w:val="2"/>
        <w:spacing w:before="184" w:line="500" w:lineRule="exact"/>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二、完全接受和满足本项目招标文件中规定的实质性</w:t>
      </w:r>
      <w:r>
        <w:rPr>
          <w:rFonts w:ascii="仿宋" w:hAnsi="仿宋" w:eastAsia="仿宋"/>
          <w:color w:val="auto"/>
          <w:spacing w:val="-1"/>
          <w:sz w:val="24"/>
          <w:szCs w:val="24"/>
          <w:highlight w:val="none"/>
          <w:lang w:eastAsia="zh-CN"/>
        </w:rPr>
        <w:t>要求，如对招标文件有异议，已经</w:t>
      </w:r>
      <w:r>
        <w:rPr>
          <w:rFonts w:ascii="仿宋" w:hAnsi="仿宋" w:eastAsia="仿宋"/>
          <w:color w:val="auto"/>
          <w:spacing w:val="-5"/>
          <w:sz w:val="24"/>
          <w:szCs w:val="24"/>
          <w:highlight w:val="none"/>
          <w:lang w:eastAsia="zh-CN"/>
        </w:rPr>
        <w:t>在投标截止时间届满前依法进行维权救济，不存在对招标文件有异议的同时又参加投标以求侥</w:t>
      </w:r>
      <w:r>
        <w:rPr>
          <w:rFonts w:ascii="仿宋" w:hAnsi="仿宋" w:eastAsia="仿宋"/>
          <w:color w:val="auto"/>
          <w:spacing w:val="-3"/>
          <w:sz w:val="24"/>
          <w:szCs w:val="24"/>
          <w:highlight w:val="none"/>
          <w:lang w:eastAsia="zh-CN"/>
        </w:rPr>
        <w:t>幸中标或者为实现其他非法目的的行为。</w:t>
      </w:r>
    </w:p>
    <w:p w14:paraId="000137FA">
      <w:pPr>
        <w:pStyle w:val="2"/>
        <w:spacing w:before="184" w:line="500" w:lineRule="exact"/>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三、参加本次投标活动，不存在与单位负责人为同一人或者存在直接控股、管理关系的其他供应商参与同一合同项下的政府采购活动的行为。</w:t>
      </w:r>
    </w:p>
    <w:p w14:paraId="2B415216">
      <w:pPr>
        <w:pStyle w:val="2"/>
        <w:spacing w:before="183" w:line="500" w:lineRule="exact"/>
        <w:ind w:right="25" w:firstLine="480" w:firstLineChars="200"/>
        <w:rPr>
          <w:rFonts w:ascii="仿宋" w:hAnsi="仿宋" w:eastAsia="仿宋"/>
          <w:color w:val="auto"/>
          <w:position w:val="17"/>
          <w:sz w:val="24"/>
          <w:szCs w:val="24"/>
          <w:highlight w:val="none"/>
          <w:lang w:eastAsia="zh-CN"/>
        </w:rPr>
      </w:pPr>
      <w:r>
        <w:rPr>
          <w:rFonts w:ascii="仿宋" w:hAnsi="仿宋" w:eastAsia="仿宋"/>
          <w:color w:val="auto"/>
          <w:position w:val="17"/>
          <w:sz w:val="24"/>
          <w:szCs w:val="24"/>
          <w:highlight w:val="none"/>
          <w:lang w:eastAsia="zh-CN"/>
        </w:rPr>
        <w:t>四、参加本次投标活动，不存在为采购项目提供整体设计、规范编制或者项目管理、监理、检测等服务的行为。</w:t>
      </w:r>
    </w:p>
    <w:p w14:paraId="6DAA19A2">
      <w:pPr>
        <w:pStyle w:val="2"/>
        <w:spacing w:before="183" w:line="500" w:lineRule="exact"/>
        <w:ind w:right="25" w:firstLine="480" w:firstLineChars="200"/>
        <w:rPr>
          <w:rFonts w:ascii="仿宋" w:hAnsi="仿宋" w:eastAsia="仿宋"/>
          <w:color w:val="auto"/>
          <w:position w:val="17"/>
          <w:sz w:val="24"/>
          <w:szCs w:val="24"/>
          <w:highlight w:val="none"/>
          <w:lang w:eastAsia="zh-CN"/>
        </w:rPr>
      </w:pPr>
      <w:r>
        <w:rPr>
          <w:rFonts w:ascii="仿宋" w:hAnsi="仿宋" w:eastAsia="仿宋"/>
          <w:color w:val="auto"/>
          <w:position w:val="17"/>
          <w:sz w:val="24"/>
          <w:szCs w:val="24"/>
          <w:highlight w:val="none"/>
          <w:lang w:eastAsia="zh-CN"/>
        </w:rPr>
        <w:t>五、参加本次投标活动，不存在和其他供应商在同一合同项下的采购项目中，同时委托同一个自然人、同一家庭的人员、同一单位的人员作为代理人的行为。</w:t>
      </w:r>
    </w:p>
    <w:p w14:paraId="36149146">
      <w:pPr>
        <w:pStyle w:val="2"/>
        <w:spacing w:before="183" w:line="500" w:lineRule="exact"/>
        <w:ind w:firstLine="476" w:firstLineChars="200"/>
        <w:rPr>
          <w:rFonts w:ascii="仿宋" w:hAnsi="仿宋" w:eastAsia="仿宋"/>
          <w:color w:val="auto"/>
          <w:spacing w:val="-2"/>
          <w:sz w:val="24"/>
          <w:szCs w:val="24"/>
          <w:highlight w:val="none"/>
          <w:lang w:eastAsia="zh-CN"/>
        </w:rPr>
      </w:pPr>
      <w:r>
        <w:rPr>
          <w:rFonts w:ascii="仿宋" w:hAnsi="仿宋" w:eastAsia="仿宋"/>
          <w:color w:val="auto"/>
          <w:spacing w:val="-1"/>
          <w:sz w:val="24"/>
          <w:szCs w:val="24"/>
          <w:highlight w:val="none"/>
          <w:lang w:eastAsia="zh-CN"/>
        </w:rPr>
        <w:t>六、在参加本项目投标活动近三年内，供应商和其法定代表</w:t>
      </w:r>
      <w:r>
        <w:rPr>
          <w:rFonts w:ascii="仿宋" w:hAnsi="仿宋" w:eastAsia="仿宋"/>
          <w:color w:val="auto"/>
          <w:spacing w:val="-2"/>
          <w:sz w:val="24"/>
          <w:szCs w:val="24"/>
          <w:highlight w:val="none"/>
          <w:lang w:eastAsia="zh-CN"/>
        </w:rPr>
        <w:t>人没有行贿犯罪行为。</w:t>
      </w:r>
    </w:p>
    <w:p w14:paraId="32BA0DAF">
      <w:pPr>
        <w:pStyle w:val="2"/>
        <w:spacing w:before="183" w:line="500" w:lineRule="exact"/>
        <w:ind w:firstLine="480" w:firstLineChars="200"/>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七、参加本次招标采购活动，不存在联合体投标。</w:t>
      </w:r>
    </w:p>
    <w:p w14:paraId="40807065">
      <w:pPr>
        <w:pStyle w:val="2"/>
        <w:spacing w:before="181" w:line="500" w:lineRule="exact"/>
        <w:ind w:right="25" w:firstLine="480" w:firstLineChars="200"/>
        <w:rPr>
          <w:rFonts w:ascii="仿宋" w:hAnsi="仿宋" w:eastAsia="仿宋"/>
          <w:color w:val="auto"/>
          <w:sz w:val="24"/>
          <w:szCs w:val="24"/>
          <w:highlight w:val="none"/>
          <w:lang w:eastAsia="zh-CN"/>
        </w:rPr>
      </w:pPr>
      <w:r>
        <w:rPr>
          <w:rFonts w:hint="eastAsia" w:ascii="仿宋" w:hAnsi="仿宋" w:eastAsia="仿宋"/>
          <w:color w:val="auto"/>
          <w:position w:val="17"/>
          <w:sz w:val="24"/>
          <w:szCs w:val="24"/>
          <w:highlight w:val="none"/>
          <w:lang w:eastAsia="zh-CN"/>
        </w:rPr>
        <w:t>八</w:t>
      </w:r>
      <w:r>
        <w:rPr>
          <w:rFonts w:ascii="仿宋" w:hAnsi="仿宋" w:eastAsia="仿宋"/>
          <w:color w:val="auto"/>
          <w:position w:val="17"/>
          <w:sz w:val="24"/>
          <w:szCs w:val="24"/>
          <w:highlight w:val="none"/>
          <w:lang w:eastAsia="zh-CN"/>
        </w:rPr>
        <w:t>、投标文件中提供的任何材料或资料和技术、服务、商务等承</w:t>
      </w:r>
      <w:r>
        <w:rPr>
          <w:rFonts w:ascii="仿宋" w:hAnsi="仿宋" w:eastAsia="仿宋"/>
          <w:color w:val="auto"/>
          <w:spacing w:val="-1"/>
          <w:position w:val="17"/>
          <w:sz w:val="24"/>
          <w:szCs w:val="24"/>
          <w:highlight w:val="none"/>
          <w:lang w:eastAsia="zh-CN"/>
        </w:rPr>
        <w:t>诺都是真实、有效、合</w:t>
      </w:r>
    </w:p>
    <w:p w14:paraId="19F65C3F">
      <w:pPr>
        <w:pStyle w:val="2"/>
        <w:spacing w:line="500" w:lineRule="exact"/>
        <w:ind w:firstLine="436" w:firstLineChars="200"/>
        <w:rPr>
          <w:rFonts w:ascii="仿宋" w:hAnsi="仿宋" w:eastAsia="仿宋"/>
          <w:color w:val="auto"/>
          <w:sz w:val="24"/>
          <w:szCs w:val="24"/>
          <w:highlight w:val="none"/>
          <w:lang w:eastAsia="zh-CN"/>
        </w:rPr>
      </w:pPr>
      <w:r>
        <w:rPr>
          <w:rFonts w:ascii="仿宋" w:hAnsi="仿宋" w:eastAsia="仿宋"/>
          <w:color w:val="auto"/>
          <w:spacing w:val="-11"/>
          <w:sz w:val="24"/>
          <w:szCs w:val="24"/>
          <w:highlight w:val="none"/>
          <w:lang w:eastAsia="zh-CN"/>
        </w:rPr>
        <w:t>法的。</w:t>
      </w:r>
    </w:p>
    <w:p w14:paraId="00EEBA7B">
      <w:pPr>
        <w:pStyle w:val="2"/>
        <w:spacing w:before="177" w:line="500" w:lineRule="exact"/>
        <w:ind w:left="1" w:right="1" w:firstLine="480" w:firstLineChars="200"/>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九</w:t>
      </w:r>
      <w:r>
        <w:rPr>
          <w:rFonts w:ascii="仿宋" w:hAnsi="仿宋" w:eastAsia="仿宋"/>
          <w:color w:val="auto"/>
          <w:sz w:val="24"/>
          <w:szCs w:val="24"/>
          <w:highlight w:val="none"/>
          <w:lang w:eastAsia="zh-CN"/>
        </w:rPr>
        <w:t>、如本项目评标过程中需要提供样品，则我公司提</w:t>
      </w:r>
      <w:r>
        <w:rPr>
          <w:rFonts w:ascii="仿宋" w:hAnsi="仿宋" w:eastAsia="仿宋"/>
          <w:color w:val="auto"/>
          <w:spacing w:val="-1"/>
          <w:sz w:val="24"/>
          <w:szCs w:val="24"/>
          <w:highlight w:val="none"/>
          <w:lang w:eastAsia="zh-CN"/>
        </w:rPr>
        <w:t>供的样品即为中标后将要提供的中</w:t>
      </w:r>
      <w:r>
        <w:rPr>
          <w:rFonts w:ascii="仿宋" w:hAnsi="仿宋" w:eastAsia="仿宋"/>
          <w:color w:val="auto"/>
          <w:spacing w:val="-6"/>
          <w:sz w:val="24"/>
          <w:szCs w:val="24"/>
          <w:highlight w:val="none"/>
          <w:lang w:eastAsia="zh-CN"/>
        </w:rPr>
        <w:t>标产品，我公司对提供样品的性能和质量负责，因</w:t>
      </w:r>
      <w:r>
        <w:rPr>
          <w:rFonts w:ascii="仿宋" w:hAnsi="仿宋" w:eastAsia="仿宋"/>
          <w:color w:val="auto"/>
          <w:spacing w:val="-7"/>
          <w:sz w:val="24"/>
          <w:szCs w:val="24"/>
          <w:highlight w:val="none"/>
          <w:lang w:eastAsia="zh-CN"/>
        </w:rPr>
        <w:t>样品存在缺陷或者不符合招标文件要求导致</w:t>
      </w:r>
      <w:r>
        <w:rPr>
          <w:rFonts w:ascii="仿宋" w:hAnsi="仿宋" w:eastAsia="仿宋"/>
          <w:color w:val="auto"/>
          <w:spacing w:val="-6"/>
          <w:sz w:val="24"/>
          <w:szCs w:val="24"/>
          <w:highlight w:val="none"/>
          <w:lang w:eastAsia="zh-CN"/>
        </w:rPr>
        <w:t>未能中标的，我公司愿意承担相应不利后果。（如提供</w:t>
      </w:r>
      <w:r>
        <w:rPr>
          <w:rFonts w:ascii="仿宋" w:hAnsi="仿宋" w:eastAsia="仿宋"/>
          <w:color w:val="auto"/>
          <w:spacing w:val="-7"/>
          <w:sz w:val="24"/>
          <w:szCs w:val="24"/>
          <w:highlight w:val="none"/>
          <w:lang w:eastAsia="zh-CN"/>
        </w:rPr>
        <w:t>样品）</w:t>
      </w:r>
    </w:p>
    <w:p w14:paraId="35FC28D7">
      <w:pPr>
        <w:pStyle w:val="2"/>
        <w:spacing w:before="184" w:line="500" w:lineRule="exact"/>
        <w:ind w:firstLine="468" w:firstLineChars="200"/>
        <w:rPr>
          <w:rFonts w:ascii="仿宋" w:hAnsi="仿宋" w:eastAsia="仿宋"/>
          <w:color w:val="auto"/>
          <w:spacing w:val="-3"/>
          <w:sz w:val="24"/>
          <w:szCs w:val="24"/>
          <w:highlight w:val="none"/>
          <w:lang w:eastAsia="zh-CN"/>
        </w:rPr>
      </w:pPr>
      <w:r>
        <w:rPr>
          <w:rFonts w:hint="eastAsia" w:ascii="仿宋" w:hAnsi="仿宋" w:eastAsia="仿宋"/>
          <w:color w:val="auto"/>
          <w:spacing w:val="-3"/>
          <w:sz w:val="24"/>
          <w:szCs w:val="24"/>
          <w:highlight w:val="none"/>
          <w:lang w:eastAsia="zh-CN"/>
        </w:rPr>
        <w:t>十</w:t>
      </w:r>
      <w:r>
        <w:rPr>
          <w:rFonts w:ascii="仿宋" w:hAnsi="仿宋" w:eastAsia="仿宋"/>
          <w:color w:val="auto"/>
          <w:spacing w:val="-3"/>
          <w:sz w:val="24"/>
          <w:szCs w:val="24"/>
          <w:highlight w:val="none"/>
          <w:lang w:eastAsia="zh-CN"/>
        </w:rPr>
        <w:t>、存在以下行为之一的愿意接受相关部门的处理：</w:t>
      </w:r>
    </w:p>
    <w:p w14:paraId="0FDD7403">
      <w:pPr>
        <w:pStyle w:val="2"/>
        <w:spacing w:before="184" w:line="500" w:lineRule="exact"/>
        <w:ind w:firstLine="460" w:firstLineChars="200"/>
        <w:rPr>
          <w:rFonts w:ascii="仿宋" w:hAnsi="仿宋" w:eastAsia="仿宋"/>
          <w:color w:val="auto"/>
          <w:sz w:val="24"/>
          <w:szCs w:val="24"/>
          <w:highlight w:val="none"/>
          <w:lang w:eastAsia="zh-CN"/>
        </w:rPr>
      </w:pPr>
      <w:r>
        <w:rPr>
          <w:rFonts w:ascii="仿宋" w:hAnsi="仿宋" w:eastAsia="仿宋"/>
          <w:color w:val="auto"/>
          <w:spacing w:val="-5"/>
          <w:sz w:val="24"/>
          <w:szCs w:val="24"/>
          <w:highlight w:val="none"/>
          <w:lang w:eastAsia="zh-CN"/>
        </w:rPr>
        <w:t>（一）投标有效期内撤销投标文件的；</w:t>
      </w:r>
    </w:p>
    <w:p w14:paraId="2F359E3B">
      <w:pPr>
        <w:pStyle w:val="2"/>
        <w:spacing w:before="182" w:line="500" w:lineRule="exact"/>
        <w:ind w:firstLine="468" w:firstLineChars="200"/>
        <w:rPr>
          <w:rFonts w:ascii="仿宋" w:hAnsi="仿宋" w:eastAsia="仿宋"/>
          <w:color w:val="auto"/>
          <w:sz w:val="24"/>
          <w:szCs w:val="24"/>
          <w:highlight w:val="none"/>
          <w:lang w:eastAsia="zh-CN"/>
        </w:rPr>
      </w:pPr>
      <w:r>
        <w:rPr>
          <w:rFonts w:ascii="仿宋" w:hAnsi="仿宋" w:eastAsia="仿宋"/>
          <w:color w:val="auto"/>
          <w:spacing w:val="-3"/>
          <w:sz w:val="24"/>
          <w:szCs w:val="24"/>
          <w:highlight w:val="none"/>
          <w:lang w:eastAsia="zh-CN"/>
        </w:rPr>
        <w:t>（二）在采购人确定中标人以前放弃中标候选资格的；</w:t>
      </w:r>
    </w:p>
    <w:p w14:paraId="495E8F92">
      <w:pPr>
        <w:pStyle w:val="2"/>
        <w:spacing w:before="180" w:line="500" w:lineRule="exact"/>
        <w:ind w:firstLine="472" w:firstLineChars="200"/>
        <w:rPr>
          <w:rFonts w:ascii="仿宋" w:hAnsi="仿宋" w:eastAsia="仿宋"/>
          <w:color w:val="auto"/>
          <w:sz w:val="24"/>
          <w:szCs w:val="24"/>
          <w:highlight w:val="none"/>
          <w:lang w:eastAsia="zh-CN"/>
        </w:rPr>
      </w:pPr>
      <w:r>
        <w:rPr>
          <w:rFonts w:ascii="仿宋" w:hAnsi="仿宋" w:eastAsia="仿宋"/>
          <w:color w:val="auto"/>
          <w:spacing w:val="-2"/>
          <w:sz w:val="24"/>
          <w:szCs w:val="24"/>
          <w:highlight w:val="none"/>
          <w:lang w:eastAsia="zh-CN"/>
        </w:rPr>
        <w:t>（三）由于中标人的原因未能按照招标文件的规定</w:t>
      </w:r>
      <w:r>
        <w:rPr>
          <w:rFonts w:ascii="仿宋" w:hAnsi="仿宋" w:eastAsia="仿宋"/>
          <w:color w:val="auto"/>
          <w:spacing w:val="-3"/>
          <w:sz w:val="24"/>
          <w:szCs w:val="24"/>
          <w:highlight w:val="none"/>
          <w:lang w:eastAsia="zh-CN"/>
        </w:rPr>
        <w:t>与采购人签订合同；</w:t>
      </w:r>
    </w:p>
    <w:p w14:paraId="556FAE78">
      <w:pPr>
        <w:pStyle w:val="2"/>
        <w:spacing w:before="182" w:line="500" w:lineRule="exact"/>
        <w:ind w:firstLine="472" w:firstLineChars="200"/>
        <w:rPr>
          <w:rFonts w:ascii="仿宋" w:hAnsi="仿宋" w:eastAsia="仿宋"/>
          <w:color w:val="auto"/>
          <w:sz w:val="24"/>
          <w:szCs w:val="24"/>
          <w:highlight w:val="none"/>
          <w:lang w:eastAsia="zh-CN"/>
        </w:rPr>
      </w:pPr>
      <w:r>
        <w:rPr>
          <w:rFonts w:ascii="仿宋" w:hAnsi="仿宋" w:eastAsia="仿宋"/>
          <w:color w:val="auto"/>
          <w:spacing w:val="-2"/>
          <w:sz w:val="24"/>
          <w:szCs w:val="24"/>
          <w:highlight w:val="none"/>
          <w:lang w:eastAsia="zh-CN"/>
        </w:rPr>
        <w:t>（四）由于中标人的原因未能按照招标文件</w:t>
      </w:r>
      <w:r>
        <w:rPr>
          <w:rFonts w:ascii="仿宋" w:hAnsi="仿宋" w:eastAsia="仿宋"/>
          <w:color w:val="auto"/>
          <w:spacing w:val="-3"/>
          <w:sz w:val="24"/>
          <w:szCs w:val="24"/>
          <w:highlight w:val="none"/>
          <w:lang w:eastAsia="zh-CN"/>
        </w:rPr>
        <w:t>的规定交纳履约保证金；</w:t>
      </w:r>
    </w:p>
    <w:p w14:paraId="69A16434">
      <w:pPr>
        <w:pStyle w:val="2"/>
        <w:spacing w:before="180" w:line="500" w:lineRule="exact"/>
        <w:ind w:firstLine="464" w:firstLineChars="200"/>
        <w:rPr>
          <w:rFonts w:ascii="仿宋" w:hAnsi="仿宋" w:eastAsia="仿宋"/>
          <w:color w:val="auto"/>
          <w:sz w:val="24"/>
          <w:szCs w:val="24"/>
          <w:highlight w:val="none"/>
          <w:lang w:eastAsia="zh-CN"/>
        </w:rPr>
      </w:pPr>
      <w:r>
        <w:rPr>
          <w:rFonts w:ascii="仿宋" w:hAnsi="仿宋" w:eastAsia="仿宋"/>
          <w:color w:val="auto"/>
          <w:spacing w:val="-4"/>
          <w:sz w:val="24"/>
          <w:szCs w:val="24"/>
          <w:highlight w:val="none"/>
          <w:lang w:eastAsia="zh-CN"/>
        </w:rPr>
        <w:t>（五）在投标文件中提供虚假材料谋取中标；</w:t>
      </w:r>
    </w:p>
    <w:p w14:paraId="71685874">
      <w:pPr>
        <w:pStyle w:val="2"/>
        <w:spacing w:before="183" w:line="500" w:lineRule="exact"/>
        <w:ind w:firstLine="468" w:firstLineChars="200"/>
        <w:rPr>
          <w:rFonts w:ascii="仿宋" w:hAnsi="仿宋" w:eastAsia="仿宋"/>
          <w:color w:val="auto"/>
          <w:sz w:val="24"/>
          <w:szCs w:val="24"/>
          <w:highlight w:val="none"/>
          <w:lang w:eastAsia="zh-CN"/>
        </w:rPr>
      </w:pPr>
      <w:r>
        <w:rPr>
          <w:rFonts w:ascii="仿宋" w:hAnsi="仿宋" w:eastAsia="仿宋"/>
          <w:color w:val="auto"/>
          <w:spacing w:val="-3"/>
          <w:sz w:val="24"/>
          <w:szCs w:val="24"/>
          <w:highlight w:val="none"/>
          <w:lang w:eastAsia="zh-CN"/>
        </w:rPr>
        <w:t>（六）与采购人、其他供应商或者采购代理机构恶意串通的；</w:t>
      </w:r>
    </w:p>
    <w:p w14:paraId="689CB608">
      <w:pPr>
        <w:pStyle w:val="2"/>
        <w:spacing w:before="181" w:line="500" w:lineRule="exact"/>
        <w:ind w:firstLine="456" w:firstLineChars="200"/>
        <w:rPr>
          <w:rFonts w:ascii="仿宋" w:hAnsi="仿宋" w:eastAsia="仿宋"/>
          <w:color w:val="auto"/>
          <w:spacing w:val="-6"/>
          <w:sz w:val="24"/>
          <w:szCs w:val="24"/>
          <w:highlight w:val="none"/>
          <w:lang w:eastAsia="zh-CN"/>
        </w:rPr>
      </w:pPr>
      <w:r>
        <w:rPr>
          <w:rFonts w:ascii="仿宋" w:hAnsi="仿宋" w:eastAsia="仿宋"/>
          <w:color w:val="auto"/>
          <w:spacing w:val="-6"/>
          <w:sz w:val="24"/>
          <w:szCs w:val="24"/>
          <w:highlight w:val="none"/>
          <w:lang w:eastAsia="zh-CN"/>
        </w:rPr>
        <w:t>（七）投标有效期内，供应商在政府采购活动中有违法、违规、违纪行为。</w:t>
      </w:r>
    </w:p>
    <w:p w14:paraId="57D1AAA3">
      <w:pPr>
        <w:pStyle w:val="2"/>
        <w:spacing w:before="182" w:line="500" w:lineRule="exact"/>
        <w:ind w:firstLine="456" w:firstLineChars="200"/>
        <w:rPr>
          <w:rFonts w:ascii="仿宋" w:hAnsi="仿宋" w:eastAsia="仿宋"/>
          <w:color w:val="auto"/>
          <w:spacing w:val="-6"/>
          <w:sz w:val="24"/>
          <w:szCs w:val="24"/>
          <w:highlight w:val="none"/>
          <w:lang w:eastAsia="zh-CN"/>
        </w:rPr>
      </w:pPr>
      <w:r>
        <w:rPr>
          <w:rFonts w:ascii="仿宋" w:hAnsi="仿宋" w:eastAsia="仿宋"/>
          <w:color w:val="auto"/>
          <w:spacing w:val="-6"/>
          <w:sz w:val="24"/>
          <w:szCs w:val="24"/>
          <w:highlight w:val="none"/>
          <w:lang w:eastAsia="zh-CN"/>
        </w:rPr>
        <w:t>由此产生的一切法律后果和责任由我公司承担。我公司声明放弃对此提出任何异议和追索的权利。</w:t>
      </w:r>
    </w:p>
    <w:p w14:paraId="45A8D7E1">
      <w:pPr>
        <w:pStyle w:val="2"/>
        <w:spacing w:before="180" w:line="500" w:lineRule="exact"/>
        <w:ind w:firstLine="456" w:firstLineChars="200"/>
        <w:rPr>
          <w:rFonts w:ascii="仿宋" w:hAnsi="仿宋" w:eastAsia="仿宋"/>
          <w:color w:val="auto"/>
          <w:spacing w:val="-6"/>
          <w:sz w:val="24"/>
          <w:szCs w:val="24"/>
          <w:highlight w:val="none"/>
          <w:lang w:eastAsia="zh-CN"/>
        </w:rPr>
      </w:pPr>
      <w:r>
        <w:rPr>
          <w:rFonts w:ascii="仿宋" w:hAnsi="仿宋" w:eastAsia="仿宋"/>
          <w:color w:val="auto"/>
          <w:spacing w:val="-6"/>
          <w:sz w:val="24"/>
          <w:szCs w:val="24"/>
          <w:highlight w:val="none"/>
          <w:lang w:eastAsia="zh-CN"/>
        </w:rPr>
        <w:t>本公司对上述承诺内容的真实性负责。如经查实上述承诺的内容事项存在弄虚作假行为，我公司愿意接受以“提供虚假材料谋取中标”追究法律责任。</w:t>
      </w:r>
    </w:p>
    <w:p w14:paraId="2CEF2C67">
      <w:pPr>
        <w:spacing w:line="284" w:lineRule="auto"/>
        <w:rPr>
          <w:color w:val="auto"/>
          <w:highlight w:val="none"/>
          <w:lang w:eastAsia="zh-CN"/>
        </w:rPr>
      </w:pPr>
    </w:p>
    <w:p w14:paraId="70C5A13D">
      <w:pPr>
        <w:spacing w:line="284" w:lineRule="auto"/>
        <w:rPr>
          <w:color w:val="auto"/>
          <w:highlight w:val="none"/>
          <w:lang w:eastAsia="zh-CN"/>
        </w:rPr>
      </w:pPr>
    </w:p>
    <w:p w14:paraId="3809A607">
      <w:pPr>
        <w:spacing w:line="283" w:lineRule="auto"/>
        <w:rPr>
          <w:color w:val="auto"/>
          <w:highlight w:val="none"/>
          <w:lang w:eastAsia="zh-CN"/>
        </w:rPr>
      </w:pPr>
    </w:p>
    <w:p w14:paraId="15C771DC">
      <w:pPr>
        <w:spacing w:line="500" w:lineRule="atLeast"/>
        <w:rPr>
          <w:rFonts w:ascii="仿宋" w:hAnsi="仿宋" w:eastAsia="仿宋"/>
          <w:color w:val="auto"/>
          <w:highlight w:val="none"/>
          <w:lang w:eastAsia="zh-CN"/>
        </w:rPr>
      </w:pPr>
    </w:p>
    <w:p w14:paraId="45395C6D">
      <w:pPr>
        <w:spacing w:line="500" w:lineRule="atLeast"/>
        <w:ind w:firstLine="3848" w:firstLineChars="1850"/>
        <w:rPr>
          <w:rFonts w:ascii="仿宋" w:hAnsi="仿宋" w:eastAsia="仿宋"/>
          <w:color w:val="auto"/>
          <w:spacing w:val="-13"/>
          <w:sz w:val="24"/>
          <w:szCs w:val="24"/>
          <w:highlight w:val="none"/>
          <w:u w:val="single"/>
          <w:lang w:eastAsia="zh-CN"/>
        </w:rPr>
      </w:pPr>
      <w:r>
        <w:rPr>
          <w:rFonts w:ascii="仿宋" w:hAnsi="仿宋" w:eastAsia="仿宋"/>
          <w:color w:val="auto"/>
          <w:spacing w:val="-16"/>
          <w:sz w:val="24"/>
          <w:szCs w:val="24"/>
          <w:highlight w:val="none"/>
          <w:lang w:eastAsia="zh-CN"/>
        </w:rPr>
        <w:t>供应商（企业电子签章</w:t>
      </w:r>
      <w:r>
        <w:rPr>
          <w:rFonts w:ascii="仿宋" w:hAnsi="仿宋" w:eastAsia="仿宋"/>
          <w:color w:val="auto"/>
          <w:spacing w:val="-13"/>
          <w:sz w:val="24"/>
          <w:szCs w:val="24"/>
          <w:highlight w:val="none"/>
          <w:lang w:eastAsia="zh-CN"/>
        </w:rPr>
        <w:t>）：</w:t>
      </w:r>
    </w:p>
    <w:p w14:paraId="3DB56B93">
      <w:pPr>
        <w:spacing w:line="500" w:lineRule="atLeast"/>
        <w:ind w:firstLine="3607" w:firstLineChars="1718"/>
        <w:rPr>
          <w:rFonts w:ascii="仿宋" w:hAnsi="仿宋" w:eastAsia="仿宋"/>
          <w:color w:val="auto"/>
          <w:spacing w:val="-13"/>
          <w:sz w:val="24"/>
          <w:szCs w:val="24"/>
          <w:highlight w:val="none"/>
          <w:u w:val="single"/>
          <w:lang w:eastAsia="zh-CN"/>
        </w:rPr>
      </w:pPr>
      <w:r>
        <w:rPr>
          <w:rFonts w:ascii="仿宋" w:hAnsi="仿宋" w:eastAsia="仿宋"/>
          <w:color w:val="auto"/>
          <w:spacing w:val="-15"/>
          <w:sz w:val="24"/>
          <w:szCs w:val="24"/>
          <w:highlight w:val="none"/>
          <w:lang w:eastAsia="zh-CN"/>
        </w:rPr>
        <w:t>法定代表人（签字或签章</w:t>
      </w:r>
      <w:r>
        <w:rPr>
          <w:rFonts w:ascii="仿宋" w:hAnsi="仿宋" w:eastAsia="仿宋"/>
          <w:color w:val="auto"/>
          <w:spacing w:val="-11"/>
          <w:sz w:val="24"/>
          <w:szCs w:val="24"/>
          <w:highlight w:val="none"/>
          <w:lang w:eastAsia="zh-CN"/>
        </w:rPr>
        <w:t>）：</w:t>
      </w:r>
    </w:p>
    <w:p w14:paraId="68F2658F">
      <w:pPr>
        <w:spacing w:line="500" w:lineRule="atLeast"/>
        <w:ind w:firstLine="3670" w:firstLineChars="1715"/>
        <w:rPr>
          <w:rFonts w:ascii="仿宋" w:hAnsi="仿宋" w:eastAsia="仿宋"/>
          <w:color w:val="auto"/>
          <w:spacing w:val="-13"/>
          <w:sz w:val="24"/>
          <w:szCs w:val="24"/>
          <w:highlight w:val="none"/>
          <w:u w:val="single"/>
          <w:lang w:eastAsia="zh-CN"/>
        </w:rPr>
      </w:pPr>
      <w:r>
        <w:rPr>
          <w:rFonts w:ascii="仿宋" w:hAnsi="仿宋" w:eastAsia="仿宋"/>
          <w:color w:val="auto"/>
          <w:spacing w:val="-13"/>
          <w:sz w:val="24"/>
          <w:szCs w:val="24"/>
          <w:highlight w:val="none"/>
          <w:lang w:eastAsia="zh-CN"/>
        </w:rPr>
        <w:t>委托代理人（签字或签章</w:t>
      </w:r>
      <w:r>
        <w:rPr>
          <w:rFonts w:ascii="仿宋" w:hAnsi="仿宋" w:eastAsia="仿宋"/>
          <w:color w:val="auto"/>
          <w:spacing w:val="-17"/>
          <w:sz w:val="24"/>
          <w:szCs w:val="24"/>
          <w:highlight w:val="none"/>
          <w:lang w:eastAsia="zh-CN"/>
        </w:rPr>
        <w:t>）：</w:t>
      </w:r>
    </w:p>
    <w:p w14:paraId="530A6D96">
      <w:pPr>
        <w:spacing w:line="500" w:lineRule="atLeast"/>
        <w:ind w:firstLine="4680" w:firstLineChars="1950"/>
        <w:rPr>
          <w:rFonts w:ascii="仿宋" w:hAnsi="仿宋" w:eastAsia="仿宋"/>
          <w:color w:val="auto"/>
          <w:sz w:val="24"/>
          <w:szCs w:val="24"/>
          <w:highlight w:val="none"/>
          <w:lang w:eastAsia="zh-CN"/>
        </w:rPr>
        <w:sectPr>
          <w:footerReference r:id="rId11" w:type="default"/>
          <w:pgSz w:w="11907" w:h="16839"/>
          <w:pgMar w:top="1426" w:right="974" w:bottom="1362" w:left="1090" w:header="0" w:footer="1201" w:gutter="0"/>
          <w:cols w:space="720" w:num="1"/>
        </w:sectPr>
      </w:pPr>
      <w:r>
        <w:rPr>
          <w:rFonts w:hint="eastAsia" w:ascii="仿宋" w:hAnsi="仿宋" w:eastAsia="仿宋"/>
          <w:color w:val="auto"/>
          <w:sz w:val="24"/>
          <w:szCs w:val="24"/>
          <w:highlight w:val="none"/>
          <w:lang w:eastAsia="zh-CN"/>
        </w:rPr>
        <w:t>日期：年  月  日</w:t>
      </w:r>
    </w:p>
    <w:p w14:paraId="4F126E6E">
      <w:pPr>
        <w:spacing w:line="370" w:lineRule="auto"/>
        <w:rPr>
          <w:color w:val="auto"/>
          <w:highlight w:val="none"/>
          <w:lang w:eastAsia="zh-CN"/>
        </w:rPr>
      </w:pPr>
    </w:p>
    <w:p w14:paraId="458D1F44">
      <w:pPr>
        <w:pStyle w:val="2"/>
        <w:spacing w:before="47" w:line="219" w:lineRule="auto"/>
        <w:ind w:left="3728"/>
        <w:outlineLvl w:val="1"/>
        <w:rPr>
          <w:rFonts w:asciiTheme="minorEastAsia" w:hAnsiTheme="minorEastAsia" w:eastAsiaTheme="minorEastAsia"/>
          <w:b/>
          <w:color w:val="auto"/>
          <w:sz w:val="32"/>
          <w:szCs w:val="32"/>
          <w:highlight w:val="none"/>
          <w:lang w:eastAsia="zh-CN"/>
        </w:rPr>
      </w:pPr>
      <w:bookmarkStart w:id="173" w:name="_Toc153636745"/>
      <w:bookmarkStart w:id="174" w:name="_Toc153636432"/>
      <w:r>
        <w:rPr>
          <w:rFonts w:hint="eastAsia" w:asciiTheme="minorEastAsia" w:hAnsiTheme="minorEastAsia" w:eastAsiaTheme="minorEastAsia"/>
          <w:b/>
          <w:color w:val="auto"/>
          <w:spacing w:val="-1"/>
          <w:sz w:val="32"/>
          <w:szCs w:val="32"/>
          <w:highlight w:val="none"/>
          <w:lang w:eastAsia="zh-CN"/>
        </w:rPr>
        <w:t>十、</w:t>
      </w:r>
      <w:r>
        <w:rPr>
          <w:rFonts w:asciiTheme="minorEastAsia" w:hAnsiTheme="minorEastAsia" w:eastAsiaTheme="minorEastAsia"/>
          <w:b/>
          <w:color w:val="auto"/>
          <w:spacing w:val="-1"/>
          <w:sz w:val="32"/>
          <w:szCs w:val="32"/>
          <w:highlight w:val="none"/>
          <w:lang w:eastAsia="zh-CN"/>
        </w:rPr>
        <w:t>反商业贿赂承诺书</w:t>
      </w:r>
      <w:bookmarkEnd w:id="173"/>
      <w:bookmarkEnd w:id="174"/>
    </w:p>
    <w:p w14:paraId="1D71EB64">
      <w:pPr>
        <w:spacing w:line="283" w:lineRule="auto"/>
        <w:rPr>
          <w:color w:val="auto"/>
          <w:highlight w:val="none"/>
          <w:lang w:eastAsia="zh-CN"/>
        </w:rPr>
      </w:pPr>
    </w:p>
    <w:p w14:paraId="1807C861">
      <w:pPr>
        <w:spacing w:line="284" w:lineRule="auto"/>
        <w:rPr>
          <w:color w:val="auto"/>
          <w:highlight w:val="none"/>
          <w:lang w:eastAsia="zh-CN"/>
        </w:rPr>
      </w:pPr>
    </w:p>
    <w:p w14:paraId="5A794287">
      <w:pPr>
        <w:pStyle w:val="2"/>
        <w:spacing w:before="78" w:line="500" w:lineRule="atLeast"/>
        <w:rPr>
          <w:rFonts w:ascii="仿宋" w:hAnsi="仿宋" w:eastAsia="仿宋"/>
          <w:color w:val="auto"/>
          <w:spacing w:val="-16"/>
          <w:sz w:val="24"/>
          <w:szCs w:val="24"/>
          <w:highlight w:val="none"/>
          <w:lang w:eastAsia="zh-CN"/>
        </w:rPr>
      </w:pPr>
      <w:r>
        <w:rPr>
          <w:rFonts w:ascii="仿宋" w:hAnsi="仿宋" w:eastAsia="仿宋"/>
          <w:color w:val="auto"/>
          <w:spacing w:val="-16"/>
          <w:sz w:val="24"/>
          <w:szCs w:val="24"/>
          <w:highlight w:val="none"/>
          <w:lang w:eastAsia="zh-CN"/>
        </w:rPr>
        <w:t>我公司承诺：</w:t>
      </w:r>
    </w:p>
    <w:p w14:paraId="6027CD62">
      <w:pPr>
        <w:pStyle w:val="2"/>
        <w:spacing w:before="78" w:line="500" w:lineRule="exact"/>
        <w:ind w:firstLine="416" w:firstLineChars="200"/>
        <w:rPr>
          <w:rFonts w:ascii="仿宋" w:hAnsi="仿宋" w:eastAsia="仿宋"/>
          <w:color w:val="auto"/>
          <w:spacing w:val="-16"/>
          <w:sz w:val="24"/>
          <w:szCs w:val="24"/>
          <w:highlight w:val="none"/>
          <w:lang w:eastAsia="zh-CN"/>
        </w:rPr>
      </w:pPr>
      <w:r>
        <w:rPr>
          <w:rFonts w:ascii="仿宋" w:hAnsi="仿宋" w:eastAsia="仿宋"/>
          <w:color w:val="auto"/>
          <w:spacing w:val="-16"/>
          <w:sz w:val="24"/>
          <w:szCs w:val="24"/>
          <w:highlight w:val="none"/>
          <w:lang w:eastAsia="zh-CN"/>
        </w:rPr>
        <w:t>在</w:t>
      </w:r>
      <w:r>
        <w:rPr>
          <w:rFonts w:ascii="仿宋" w:hAnsi="仿宋" w:eastAsia="仿宋"/>
          <w:color w:val="auto"/>
          <w:spacing w:val="-16"/>
          <w:sz w:val="24"/>
          <w:szCs w:val="24"/>
          <w:highlight w:val="none"/>
          <w:u w:val="single"/>
          <w:lang w:eastAsia="zh-CN"/>
        </w:rPr>
        <w:t xml:space="preserve">（项目名称、包段）   </w:t>
      </w:r>
      <w:r>
        <w:rPr>
          <w:rFonts w:ascii="仿宋" w:hAnsi="仿宋" w:eastAsia="仿宋"/>
          <w:color w:val="auto"/>
          <w:spacing w:val="-17"/>
          <w:sz w:val="24"/>
          <w:szCs w:val="24"/>
          <w:highlight w:val="none"/>
          <w:lang w:eastAsia="zh-CN"/>
        </w:rPr>
        <w:t>投标活动中，保证做到以下几</w:t>
      </w:r>
      <w:r>
        <w:rPr>
          <w:rFonts w:ascii="仿宋" w:hAnsi="仿宋" w:eastAsia="仿宋"/>
          <w:color w:val="auto"/>
          <w:spacing w:val="-15"/>
          <w:sz w:val="24"/>
          <w:szCs w:val="24"/>
          <w:highlight w:val="none"/>
          <w:lang w:eastAsia="zh-CN"/>
        </w:rPr>
        <w:t>点承诺：</w:t>
      </w:r>
    </w:p>
    <w:p w14:paraId="3856DC32">
      <w:pPr>
        <w:pStyle w:val="2"/>
        <w:spacing w:before="180" w:line="500" w:lineRule="exact"/>
        <w:ind w:firstLine="468" w:firstLineChars="200"/>
        <w:rPr>
          <w:rFonts w:ascii="仿宋" w:hAnsi="仿宋" w:eastAsia="仿宋"/>
          <w:color w:val="auto"/>
          <w:sz w:val="24"/>
          <w:szCs w:val="24"/>
          <w:highlight w:val="none"/>
          <w:lang w:eastAsia="zh-CN"/>
        </w:rPr>
      </w:pPr>
      <w:r>
        <w:rPr>
          <w:rFonts w:ascii="仿宋" w:hAnsi="仿宋" w:eastAsia="仿宋"/>
          <w:color w:val="auto"/>
          <w:spacing w:val="-3"/>
          <w:sz w:val="24"/>
          <w:szCs w:val="24"/>
          <w:highlight w:val="none"/>
          <w:lang w:eastAsia="zh-CN"/>
        </w:rPr>
        <w:t>一、公平竞争参加本次招投标活动。</w:t>
      </w:r>
    </w:p>
    <w:p w14:paraId="1C90FF98">
      <w:pPr>
        <w:pStyle w:val="2"/>
        <w:spacing w:before="180" w:line="500" w:lineRule="exact"/>
        <w:ind w:firstLine="444" w:firstLineChars="200"/>
        <w:rPr>
          <w:rFonts w:ascii="仿宋" w:hAnsi="仿宋" w:eastAsia="仿宋"/>
          <w:color w:val="auto"/>
          <w:sz w:val="24"/>
          <w:szCs w:val="24"/>
          <w:highlight w:val="none"/>
          <w:lang w:eastAsia="zh-CN"/>
        </w:rPr>
      </w:pPr>
      <w:r>
        <w:rPr>
          <w:rFonts w:ascii="仿宋" w:hAnsi="仿宋" w:eastAsia="仿宋"/>
          <w:color w:val="auto"/>
          <w:spacing w:val="-9"/>
          <w:sz w:val="24"/>
          <w:szCs w:val="24"/>
          <w:highlight w:val="none"/>
          <w:lang w:eastAsia="zh-CN"/>
        </w:rPr>
        <w:t>二、杜绝任何形式的商业贿赂行为。不向国家工作人员、采购人、采购代理机构工作人员、</w:t>
      </w:r>
      <w:r>
        <w:rPr>
          <w:rFonts w:ascii="仿宋" w:hAnsi="仿宋" w:eastAsia="仿宋"/>
          <w:color w:val="auto"/>
          <w:spacing w:val="-3"/>
          <w:sz w:val="24"/>
          <w:szCs w:val="24"/>
          <w:highlight w:val="none"/>
          <w:lang w:eastAsia="zh-CN"/>
        </w:rPr>
        <w:t>评审专家或其亲属提供礼品、礼金、有价证券、购物券、回扣、佣金、咨询费、赞助费、宣传</w:t>
      </w:r>
      <w:r>
        <w:rPr>
          <w:rFonts w:ascii="仿宋" w:hAnsi="仿宋" w:eastAsia="仿宋"/>
          <w:color w:val="auto"/>
          <w:spacing w:val="-2"/>
          <w:sz w:val="24"/>
          <w:szCs w:val="24"/>
          <w:highlight w:val="none"/>
          <w:lang w:eastAsia="zh-CN"/>
        </w:rPr>
        <w:t>费、宴请等；不为其报销各种消费凭证，不支付其旅游、娱乐等费用。</w:t>
      </w:r>
    </w:p>
    <w:p w14:paraId="22BA86AD">
      <w:pPr>
        <w:pStyle w:val="2"/>
        <w:spacing w:before="184" w:line="500" w:lineRule="exact"/>
        <w:ind w:firstLine="444" w:firstLineChars="200"/>
        <w:rPr>
          <w:rFonts w:ascii="仿宋" w:hAnsi="仿宋" w:eastAsia="仿宋"/>
          <w:color w:val="auto"/>
          <w:spacing w:val="-9"/>
          <w:sz w:val="24"/>
          <w:szCs w:val="24"/>
          <w:highlight w:val="none"/>
          <w:lang w:eastAsia="zh-CN"/>
        </w:rPr>
      </w:pPr>
      <w:r>
        <w:rPr>
          <w:rFonts w:ascii="仿宋" w:hAnsi="仿宋" w:eastAsia="仿宋"/>
          <w:color w:val="auto"/>
          <w:spacing w:val="-9"/>
          <w:sz w:val="24"/>
          <w:szCs w:val="24"/>
          <w:highlight w:val="none"/>
          <w:lang w:eastAsia="zh-CN"/>
        </w:rPr>
        <w:t>三、若违反上述承诺，我公司及参加与投标的工作人员愿意接受按照法律法规有关规定接受相应处罚。</w:t>
      </w:r>
    </w:p>
    <w:p w14:paraId="21890A96">
      <w:pPr>
        <w:spacing w:line="256" w:lineRule="auto"/>
        <w:rPr>
          <w:color w:val="auto"/>
          <w:highlight w:val="none"/>
          <w:lang w:eastAsia="zh-CN"/>
        </w:rPr>
      </w:pPr>
    </w:p>
    <w:p w14:paraId="589A08D3">
      <w:pPr>
        <w:spacing w:line="256" w:lineRule="auto"/>
        <w:rPr>
          <w:color w:val="auto"/>
          <w:highlight w:val="none"/>
          <w:lang w:eastAsia="zh-CN"/>
        </w:rPr>
      </w:pPr>
    </w:p>
    <w:p w14:paraId="7CE5F410">
      <w:pPr>
        <w:spacing w:line="257" w:lineRule="auto"/>
        <w:rPr>
          <w:color w:val="auto"/>
          <w:highlight w:val="none"/>
          <w:lang w:eastAsia="zh-CN"/>
        </w:rPr>
      </w:pPr>
    </w:p>
    <w:p w14:paraId="2ABA1A12">
      <w:pPr>
        <w:spacing w:line="257" w:lineRule="auto"/>
        <w:rPr>
          <w:color w:val="auto"/>
          <w:highlight w:val="none"/>
          <w:lang w:eastAsia="zh-CN"/>
        </w:rPr>
      </w:pPr>
    </w:p>
    <w:p w14:paraId="6B76F5BC">
      <w:pPr>
        <w:pStyle w:val="2"/>
        <w:spacing w:before="78" w:line="500" w:lineRule="exact"/>
        <w:ind w:left="481" w:leftChars="229" w:firstLine="3536" w:firstLineChars="1700"/>
        <w:rPr>
          <w:rFonts w:ascii="仿宋" w:hAnsi="仿宋" w:eastAsia="仿宋"/>
          <w:color w:val="auto"/>
          <w:sz w:val="24"/>
          <w:szCs w:val="24"/>
          <w:highlight w:val="none"/>
          <w:u w:val="single"/>
          <w:lang w:eastAsia="zh-CN"/>
        </w:rPr>
      </w:pPr>
      <w:r>
        <w:rPr>
          <w:rFonts w:ascii="仿宋" w:hAnsi="仿宋" w:eastAsia="仿宋"/>
          <w:color w:val="auto"/>
          <w:spacing w:val="-16"/>
          <w:sz w:val="24"/>
          <w:szCs w:val="24"/>
          <w:highlight w:val="none"/>
          <w:lang w:eastAsia="zh-CN"/>
        </w:rPr>
        <w:t>供应商（企业电子签章</w:t>
      </w:r>
      <w:r>
        <w:rPr>
          <w:rFonts w:ascii="仿宋" w:hAnsi="仿宋" w:eastAsia="仿宋"/>
          <w:color w:val="auto"/>
          <w:spacing w:val="-13"/>
          <w:sz w:val="24"/>
          <w:szCs w:val="24"/>
          <w:highlight w:val="none"/>
          <w:lang w:eastAsia="zh-CN"/>
        </w:rPr>
        <w:t>）：</w:t>
      </w:r>
    </w:p>
    <w:p w14:paraId="5F687604">
      <w:pPr>
        <w:pStyle w:val="2"/>
        <w:spacing w:before="184" w:line="500" w:lineRule="exact"/>
        <w:ind w:left="483" w:leftChars="230" w:firstLine="2284" w:firstLineChars="1029"/>
        <w:rPr>
          <w:rFonts w:ascii="仿宋" w:hAnsi="仿宋" w:eastAsia="仿宋"/>
          <w:color w:val="auto"/>
          <w:sz w:val="24"/>
          <w:szCs w:val="24"/>
          <w:highlight w:val="none"/>
          <w:lang w:eastAsia="zh-CN"/>
        </w:rPr>
      </w:pPr>
      <w:r>
        <w:rPr>
          <w:rFonts w:ascii="仿宋" w:hAnsi="仿宋" w:eastAsia="仿宋"/>
          <w:color w:val="auto"/>
          <w:spacing w:val="-9"/>
          <w:sz w:val="24"/>
          <w:szCs w:val="24"/>
          <w:highlight w:val="none"/>
          <w:lang w:eastAsia="zh-CN"/>
        </w:rPr>
        <w:t>法定代表人或授权代表人（签字或签章</w:t>
      </w:r>
      <w:r>
        <w:rPr>
          <w:rFonts w:ascii="仿宋" w:hAnsi="仿宋" w:eastAsia="仿宋"/>
          <w:color w:val="auto"/>
          <w:spacing w:val="-17"/>
          <w:sz w:val="24"/>
          <w:szCs w:val="24"/>
          <w:highlight w:val="none"/>
          <w:lang w:eastAsia="zh-CN"/>
        </w:rPr>
        <w:t>）：</w:t>
      </w:r>
    </w:p>
    <w:p w14:paraId="07B62991">
      <w:pPr>
        <w:pStyle w:val="2"/>
        <w:spacing w:before="1" w:line="500" w:lineRule="exact"/>
        <w:ind w:left="523" w:leftChars="249" w:firstLine="4400" w:firstLineChars="2200"/>
        <w:rPr>
          <w:rFonts w:ascii="仿宋" w:hAnsi="仿宋" w:eastAsia="仿宋"/>
          <w:color w:val="auto"/>
          <w:sz w:val="24"/>
          <w:szCs w:val="24"/>
          <w:highlight w:val="none"/>
          <w:lang w:eastAsia="zh-CN"/>
        </w:rPr>
      </w:pPr>
      <w:r>
        <w:rPr>
          <w:rFonts w:ascii="仿宋" w:hAnsi="仿宋" w:eastAsia="仿宋"/>
          <w:color w:val="auto"/>
          <w:spacing w:val="-20"/>
          <w:sz w:val="24"/>
          <w:szCs w:val="24"/>
          <w:highlight w:val="none"/>
          <w:lang w:eastAsia="zh-CN"/>
        </w:rPr>
        <w:t>日期：年月日</w:t>
      </w:r>
    </w:p>
    <w:p w14:paraId="20078767">
      <w:pPr>
        <w:spacing w:line="284" w:lineRule="auto"/>
        <w:rPr>
          <w:color w:val="auto"/>
          <w:highlight w:val="none"/>
          <w:lang w:eastAsia="zh-CN"/>
        </w:rPr>
      </w:pPr>
    </w:p>
    <w:p w14:paraId="61532DAB">
      <w:pPr>
        <w:spacing w:line="285" w:lineRule="auto"/>
        <w:rPr>
          <w:color w:val="auto"/>
          <w:highlight w:val="none"/>
          <w:lang w:eastAsia="zh-CN"/>
        </w:rPr>
      </w:pPr>
    </w:p>
    <w:p w14:paraId="56C4737D">
      <w:pPr>
        <w:spacing w:line="343" w:lineRule="auto"/>
        <w:rPr>
          <w:color w:val="auto"/>
          <w:highlight w:val="none"/>
          <w:lang w:eastAsia="zh-CN"/>
        </w:rPr>
      </w:pPr>
    </w:p>
    <w:p w14:paraId="6C51DC52">
      <w:pPr>
        <w:spacing w:line="219" w:lineRule="auto"/>
        <w:rPr>
          <w:color w:val="auto"/>
          <w:sz w:val="24"/>
          <w:szCs w:val="24"/>
          <w:highlight w:val="none"/>
          <w:lang w:eastAsia="zh-CN"/>
        </w:rPr>
        <w:sectPr>
          <w:footerReference r:id="rId12" w:type="default"/>
          <w:pgSz w:w="11907" w:h="16839"/>
          <w:pgMar w:top="1426" w:right="994" w:bottom="1156" w:left="1088" w:header="0" w:footer="995" w:gutter="0"/>
          <w:cols w:space="720" w:num="1"/>
        </w:sectPr>
      </w:pPr>
    </w:p>
    <w:p w14:paraId="27A4C965">
      <w:pPr>
        <w:spacing w:line="219" w:lineRule="auto"/>
        <w:rPr>
          <w:color w:val="auto"/>
          <w:highlight w:val="none"/>
          <w:lang w:eastAsia="zh-CN"/>
        </w:rPr>
      </w:pPr>
      <w:bookmarkStart w:id="175" w:name="bookmark22"/>
      <w:bookmarkEnd w:id="175"/>
      <w:bookmarkStart w:id="176" w:name="bookmark24"/>
      <w:bookmarkEnd w:id="176"/>
      <w:bookmarkStart w:id="177" w:name="bookmark21"/>
      <w:bookmarkEnd w:id="177"/>
    </w:p>
    <w:p w14:paraId="5FBF69C9">
      <w:pPr>
        <w:spacing w:line="219" w:lineRule="auto"/>
        <w:jc w:val="center"/>
        <w:rPr>
          <w:b/>
          <w:color w:val="auto"/>
          <w:sz w:val="32"/>
          <w:szCs w:val="32"/>
          <w:highlight w:val="none"/>
          <w:lang w:eastAsia="zh-CN"/>
        </w:rPr>
      </w:pPr>
      <w:r>
        <w:rPr>
          <w:rFonts w:hint="eastAsia"/>
          <w:b/>
          <w:color w:val="auto"/>
          <w:sz w:val="32"/>
          <w:szCs w:val="32"/>
          <w:highlight w:val="none"/>
          <w:lang w:eastAsia="zh-CN"/>
        </w:rPr>
        <w:t>十一、其他供应商认为需要提交的评审材料</w:t>
      </w:r>
    </w:p>
    <w:p w14:paraId="2EA20DDD">
      <w:pPr>
        <w:spacing w:line="219" w:lineRule="auto"/>
        <w:rPr>
          <w:b/>
          <w:color w:val="auto"/>
          <w:sz w:val="28"/>
          <w:szCs w:val="28"/>
          <w:highlight w:val="none"/>
          <w:lang w:eastAsia="zh-CN"/>
        </w:rPr>
      </w:pPr>
    </w:p>
    <w:p w14:paraId="4D7747EF">
      <w:pPr>
        <w:pStyle w:val="2"/>
        <w:rPr>
          <w:color w:val="auto"/>
          <w:highlight w:val="none"/>
          <w:lang w:eastAsia="zh-CN"/>
        </w:rPr>
      </w:pPr>
    </w:p>
    <w:p w14:paraId="617BF27E">
      <w:pPr>
        <w:pStyle w:val="2"/>
        <w:rPr>
          <w:color w:val="auto"/>
          <w:highlight w:val="none"/>
          <w:lang w:eastAsia="zh-CN"/>
        </w:rPr>
      </w:pPr>
    </w:p>
    <w:p w14:paraId="1ADA1DCD">
      <w:pPr>
        <w:pStyle w:val="2"/>
        <w:rPr>
          <w:color w:val="auto"/>
          <w:highlight w:val="none"/>
          <w:lang w:eastAsia="zh-CN"/>
        </w:rPr>
      </w:pPr>
    </w:p>
    <w:p w14:paraId="0EF5A683">
      <w:pPr>
        <w:pStyle w:val="2"/>
        <w:rPr>
          <w:color w:val="auto"/>
          <w:highlight w:val="none"/>
          <w:lang w:eastAsia="zh-CN"/>
        </w:rPr>
      </w:pPr>
    </w:p>
    <w:p w14:paraId="32CA8156">
      <w:pPr>
        <w:pStyle w:val="2"/>
        <w:rPr>
          <w:color w:val="auto"/>
          <w:highlight w:val="none"/>
          <w:lang w:eastAsia="zh-CN"/>
        </w:rPr>
      </w:pPr>
    </w:p>
    <w:p w14:paraId="11B639A7">
      <w:pPr>
        <w:pStyle w:val="2"/>
        <w:rPr>
          <w:color w:val="auto"/>
          <w:highlight w:val="none"/>
          <w:lang w:eastAsia="zh-CN"/>
        </w:rPr>
      </w:pPr>
    </w:p>
    <w:p w14:paraId="23509808">
      <w:pPr>
        <w:pStyle w:val="2"/>
        <w:rPr>
          <w:color w:val="auto"/>
          <w:highlight w:val="none"/>
          <w:lang w:eastAsia="zh-CN"/>
        </w:rPr>
      </w:pPr>
    </w:p>
    <w:p w14:paraId="3BE02A05">
      <w:pPr>
        <w:pStyle w:val="2"/>
        <w:rPr>
          <w:color w:val="auto"/>
          <w:highlight w:val="none"/>
          <w:lang w:eastAsia="zh-CN"/>
        </w:rPr>
      </w:pPr>
    </w:p>
    <w:p w14:paraId="3CCB2E4A">
      <w:pPr>
        <w:pStyle w:val="2"/>
        <w:rPr>
          <w:color w:val="auto"/>
          <w:highlight w:val="none"/>
          <w:lang w:eastAsia="zh-CN"/>
        </w:rPr>
      </w:pPr>
    </w:p>
    <w:p w14:paraId="0EAEFA5B">
      <w:pPr>
        <w:pStyle w:val="2"/>
        <w:rPr>
          <w:color w:val="auto"/>
          <w:highlight w:val="none"/>
          <w:lang w:eastAsia="zh-CN"/>
        </w:rPr>
      </w:pPr>
    </w:p>
    <w:p w14:paraId="3A804F74">
      <w:pPr>
        <w:pStyle w:val="2"/>
        <w:rPr>
          <w:color w:val="auto"/>
          <w:highlight w:val="none"/>
          <w:lang w:eastAsia="zh-CN"/>
        </w:rPr>
      </w:pPr>
    </w:p>
    <w:p w14:paraId="3825D93B">
      <w:pPr>
        <w:pStyle w:val="2"/>
        <w:rPr>
          <w:color w:val="auto"/>
          <w:highlight w:val="none"/>
          <w:lang w:eastAsia="zh-CN"/>
        </w:rPr>
      </w:pPr>
    </w:p>
    <w:p w14:paraId="29BC0E96">
      <w:pPr>
        <w:pStyle w:val="2"/>
        <w:rPr>
          <w:color w:val="auto"/>
          <w:highlight w:val="none"/>
          <w:lang w:eastAsia="zh-CN"/>
        </w:rPr>
      </w:pPr>
    </w:p>
    <w:p w14:paraId="55C8E718">
      <w:pPr>
        <w:pStyle w:val="2"/>
        <w:rPr>
          <w:color w:val="auto"/>
          <w:highlight w:val="none"/>
          <w:lang w:eastAsia="zh-CN"/>
        </w:rPr>
      </w:pPr>
    </w:p>
    <w:p w14:paraId="6976E62F">
      <w:pPr>
        <w:pStyle w:val="2"/>
        <w:rPr>
          <w:color w:val="auto"/>
          <w:highlight w:val="none"/>
          <w:lang w:eastAsia="zh-CN"/>
        </w:rPr>
      </w:pPr>
    </w:p>
    <w:p w14:paraId="10E5BDFB">
      <w:pPr>
        <w:pStyle w:val="2"/>
        <w:rPr>
          <w:color w:val="auto"/>
          <w:highlight w:val="none"/>
          <w:lang w:eastAsia="zh-CN"/>
        </w:rPr>
      </w:pPr>
    </w:p>
    <w:p w14:paraId="533521BE">
      <w:pPr>
        <w:pStyle w:val="2"/>
        <w:rPr>
          <w:color w:val="auto"/>
          <w:highlight w:val="none"/>
          <w:lang w:eastAsia="zh-CN"/>
        </w:rPr>
      </w:pPr>
    </w:p>
    <w:p w14:paraId="235E71D9">
      <w:pPr>
        <w:pStyle w:val="2"/>
        <w:rPr>
          <w:color w:val="auto"/>
          <w:highlight w:val="none"/>
          <w:lang w:eastAsia="zh-CN"/>
        </w:rPr>
      </w:pPr>
    </w:p>
    <w:p w14:paraId="0AA6B97F">
      <w:pPr>
        <w:pStyle w:val="2"/>
        <w:rPr>
          <w:color w:val="auto"/>
          <w:highlight w:val="none"/>
          <w:lang w:eastAsia="zh-CN"/>
        </w:rPr>
      </w:pPr>
    </w:p>
    <w:p w14:paraId="62C4F68C">
      <w:pPr>
        <w:pStyle w:val="2"/>
        <w:rPr>
          <w:color w:val="auto"/>
          <w:highlight w:val="none"/>
          <w:lang w:eastAsia="zh-CN"/>
        </w:rPr>
      </w:pPr>
    </w:p>
    <w:p w14:paraId="7D3F9F1C">
      <w:pPr>
        <w:pStyle w:val="2"/>
        <w:rPr>
          <w:color w:val="auto"/>
          <w:highlight w:val="none"/>
          <w:lang w:eastAsia="zh-CN"/>
        </w:rPr>
      </w:pPr>
    </w:p>
    <w:p w14:paraId="67E9D73C">
      <w:pPr>
        <w:pStyle w:val="2"/>
        <w:rPr>
          <w:color w:val="auto"/>
          <w:highlight w:val="none"/>
          <w:lang w:eastAsia="zh-CN"/>
        </w:rPr>
      </w:pPr>
    </w:p>
    <w:p w14:paraId="5EF42A4C">
      <w:pPr>
        <w:pStyle w:val="2"/>
        <w:rPr>
          <w:color w:val="auto"/>
          <w:highlight w:val="none"/>
          <w:lang w:eastAsia="zh-CN"/>
        </w:rPr>
      </w:pPr>
    </w:p>
    <w:p w14:paraId="2993A809">
      <w:pPr>
        <w:pStyle w:val="2"/>
        <w:rPr>
          <w:color w:val="auto"/>
          <w:highlight w:val="none"/>
          <w:lang w:eastAsia="zh-CN"/>
        </w:rPr>
      </w:pPr>
    </w:p>
    <w:p w14:paraId="25856F47">
      <w:pPr>
        <w:pStyle w:val="2"/>
        <w:rPr>
          <w:color w:val="auto"/>
          <w:highlight w:val="none"/>
          <w:lang w:eastAsia="zh-CN"/>
        </w:rPr>
      </w:pPr>
    </w:p>
    <w:p w14:paraId="38BC8649">
      <w:pPr>
        <w:pStyle w:val="2"/>
        <w:rPr>
          <w:color w:val="auto"/>
          <w:highlight w:val="none"/>
          <w:lang w:eastAsia="zh-CN"/>
        </w:rPr>
      </w:pPr>
    </w:p>
    <w:p w14:paraId="3ABD0154">
      <w:pPr>
        <w:pStyle w:val="2"/>
        <w:rPr>
          <w:color w:val="auto"/>
          <w:highlight w:val="none"/>
          <w:lang w:eastAsia="zh-CN"/>
        </w:rPr>
      </w:pPr>
    </w:p>
    <w:p w14:paraId="6E50CECA">
      <w:pPr>
        <w:pStyle w:val="2"/>
        <w:rPr>
          <w:rFonts w:hint="eastAsia"/>
          <w:color w:val="auto"/>
          <w:highlight w:val="none"/>
          <w:lang w:eastAsia="zh-CN"/>
        </w:rPr>
      </w:pPr>
    </w:p>
    <w:p w14:paraId="57ED3986">
      <w:pPr>
        <w:pStyle w:val="2"/>
        <w:spacing w:before="87" w:line="223" w:lineRule="auto"/>
        <w:jc w:val="center"/>
        <w:outlineLvl w:val="1"/>
        <w:rPr>
          <w:rFonts w:asciiTheme="minorEastAsia" w:hAnsiTheme="minorEastAsia" w:eastAsiaTheme="minorEastAsia"/>
          <w:b/>
          <w:color w:val="auto"/>
          <w:spacing w:val="7"/>
          <w:sz w:val="32"/>
          <w:szCs w:val="32"/>
          <w:highlight w:val="none"/>
          <w:lang w:eastAsia="zh-CN"/>
        </w:rPr>
      </w:pPr>
      <w:bookmarkStart w:id="178" w:name="bookmark26"/>
      <w:bookmarkEnd w:id="178"/>
      <w:bookmarkStart w:id="179" w:name="bookmark27"/>
      <w:bookmarkEnd w:id="179"/>
      <w:bookmarkStart w:id="180" w:name="_Toc153636756"/>
      <w:bookmarkStart w:id="181" w:name="_Toc153636443"/>
      <w:r>
        <w:rPr>
          <w:rFonts w:asciiTheme="minorEastAsia" w:hAnsiTheme="minorEastAsia" w:eastAsiaTheme="minorEastAsia"/>
          <w:b/>
          <w:color w:val="auto"/>
          <w:spacing w:val="7"/>
          <w:sz w:val="32"/>
          <w:szCs w:val="32"/>
          <w:highlight w:val="none"/>
          <w:lang w:eastAsia="zh-CN"/>
        </w:rPr>
        <w:t>十</w:t>
      </w:r>
      <w:r>
        <w:rPr>
          <w:rFonts w:hint="eastAsia" w:asciiTheme="minorEastAsia" w:hAnsiTheme="minorEastAsia" w:eastAsiaTheme="minorEastAsia"/>
          <w:b/>
          <w:color w:val="auto"/>
          <w:spacing w:val="7"/>
          <w:sz w:val="32"/>
          <w:szCs w:val="32"/>
          <w:highlight w:val="none"/>
          <w:lang w:eastAsia="zh-CN"/>
        </w:rPr>
        <w:t>二</w:t>
      </w:r>
      <w:r>
        <w:rPr>
          <w:rFonts w:asciiTheme="minorEastAsia" w:hAnsiTheme="minorEastAsia" w:eastAsiaTheme="minorEastAsia"/>
          <w:b/>
          <w:color w:val="auto"/>
          <w:spacing w:val="7"/>
          <w:sz w:val="32"/>
          <w:szCs w:val="32"/>
          <w:highlight w:val="none"/>
          <w:lang w:eastAsia="zh-CN"/>
        </w:rPr>
        <w:t>、</w:t>
      </w:r>
      <w:r>
        <w:rPr>
          <w:rFonts w:hint="eastAsia" w:asciiTheme="minorEastAsia" w:hAnsiTheme="minorEastAsia" w:eastAsiaTheme="minorEastAsia"/>
          <w:b/>
          <w:color w:val="auto"/>
          <w:spacing w:val="7"/>
          <w:sz w:val="32"/>
          <w:szCs w:val="32"/>
          <w:highlight w:val="none"/>
          <w:lang w:eastAsia="zh-CN"/>
        </w:rPr>
        <w:t>小、微企业证明</w:t>
      </w:r>
      <w:bookmarkEnd w:id="180"/>
      <w:bookmarkEnd w:id="181"/>
    </w:p>
    <w:p w14:paraId="2680C7CC">
      <w:pPr>
        <w:pStyle w:val="2"/>
        <w:spacing w:before="87" w:line="223" w:lineRule="auto"/>
        <w:jc w:val="center"/>
        <w:outlineLvl w:val="1"/>
        <w:rPr>
          <w:rFonts w:ascii="仿宋" w:hAnsi="仿宋" w:eastAsia="仿宋"/>
          <w:b/>
          <w:color w:val="auto"/>
          <w:sz w:val="24"/>
          <w:szCs w:val="24"/>
          <w:highlight w:val="none"/>
          <w:lang w:eastAsia="zh-CN"/>
        </w:rPr>
      </w:pPr>
      <w:bookmarkStart w:id="182" w:name="_Toc153636444"/>
      <w:bookmarkStart w:id="183" w:name="_Toc153636757"/>
      <w:r>
        <w:rPr>
          <w:rFonts w:hint="eastAsia" w:ascii="仿宋" w:hAnsi="仿宋" w:eastAsia="仿宋"/>
          <w:b/>
          <w:color w:val="auto"/>
          <w:sz w:val="24"/>
          <w:szCs w:val="24"/>
          <w:highlight w:val="none"/>
          <w:lang w:eastAsia="zh-CN"/>
        </w:rPr>
        <w:t>（包含：中小微企业声明函、 残疾人福利性单位声明函 ）</w:t>
      </w:r>
      <w:bookmarkEnd w:id="182"/>
      <w:bookmarkEnd w:id="183"/>
    </w:p>
    <w:p w14:paraId="27963B92">
      <w:pPr>
        <w:pStyle w:val="2"/>
        <w:spacing w:before="306" w:line="220" w:lineRule="auto"/>
        <w:ind w:left="3193"/>
        <w:rPr>
          <w:rFonts w:ascii="仿宋" w:hAnsi="仿宋" w:eastAsia="仿宋"/>
          <w:b/>
          <w:color w:val="auto"/>
          <w:spacing w:val="-1"/>
          <w:sz w:val="24"/>
          <w:szCs w:val="24"/>
          <w:highlight w:val="none"/>
          <w:lang w:eastAsia="zh-CN"/>
        </w:rPr>
      </w:pPr>
      <w:r>
        <w:rPr>
          <w:rFonts w:hint="eastAsia" w:ascii="仿宋" w:hAnsi="仿宋" w:eastAsia="仿宋"/>
          <w:b/>
          <w:color w:val="auto"/>
          <w:spacing w:val="-1"/>
          <w:sz w:val="24"/>
          <w:szCs w:val="24"/>
          <w:highlight w:val="none"/>
          <w:lang w:eastAsia="zh-CN"/>
        </w:rPr>
        <w:t>中小企业声明函(工程、服务)</w:t>
      </w:r>
    </w:p>
    <w:p w14:paraId="6B1A4172">
      <w:pPr>
        <w:pStyle w:val="2"/>
        <w:spacing w:before="306" w:line="500" w:lineRule="exact"/>
        <w:ind w:firstLine="432" w:firstLineChars="200"/>
        <w:rPr>
          <w:rFonts w:ascii="仿宋" w:hAnsi="仿宋" w:eastAsia="仿宋"/>
          <w:color w:val="auto"/>
          <w:spacing w:val="-12"/>
          <w:sz w:val="24"/>
          <w:szCs w:val="24"/>
          <w:highlight w:val="none"/>
          <w:lang w:eastAsia="zh-CN"/>
        </w:rPr>
      </w:pPr>
      <w:r>
        <w:rPr>
          <w:rFonts w:hint="eastAsia" w:ascii="仿宋" w:hAnsi="仿宋" w:eastAsia="仿宋"/>
          <w:color w:val="auto"/>
          <w:spacing w:val="-12"/>
          <w:sz w:val="24"/>
          <w:szCs w:val="24"/>
          <w:highlight w:val="none"/>
          <w:lang w:eastAsia="zh-CN"/>
        </w:rPr>
        <w:t>本公司(联合体)郑重声明，根据《政府采购促进中小企业发展管理办法》(财库(2020)46号)的规定，本公司(联合体)参加</w:t>
      </w:r>
      <w:r>
        <w:rPr>
          <w:rFonts w:hint="eastAsia" w:ascii="仿宋" w:hAnsi="仿宋" w:eastAsia="仿宋"/>
          <w:color w:val="auto"/>
          <w:spacing w:val="-12"/>
          <w:sz w:val="24"/>
          <w:szCs w:val="24"/>
          <w:highlight w:val="none"/>
          <w:u w:val="single"/>
          <w:lang w:eastAsia="zh-CN"/>
        </w:rPr>
        <w:t>(单位名称)</w:t>
      </w:r>
      <w:r>
        <w:rPr>
          <w:rFonts w:hint="eastAsia" w:ascii="仿宋" w:hAnsi="仿宋" w:eastAsia="仿宋"/>
          <w:color w:val="auto"/>
          <w:spacing w:val="-12"/>
          <w:sz w:val="24"/>
          <w:szCs w:val="24"/>
          <w:highlight w:val="none"/>
          <w:lang w:eastAsia="zh-CN"/>
        </w:rPr>
        <w:t>的</w:t>
      </w:r>
      <w:r>
        <w:rPr>
          <w:rFonts w:hint="eastAsia" w:ascii="仿宋" w:hAnsi="仿宋" w:eastAsia="仿宋"/>
          <w:color w:val="auto"/>
          <w:spacing w:val="-12"/>
          <w:sz w:val="24"/>
          <w:szCs w:val="24"/>
          <w:highlight w:val="none"/>
          <w:u w:val="single"/>
          <w:lang w:eastAsia="zh-CN"/>
        </w:rPr>
        <w:t>(项目名称)</w:t>
      </w:r>
      <w:r>
        <w:rPr>
          <w:rFonts w:hint="eastAsia" w:ascii="仿宋" w:hAnsi="仿宋" w:eastAsia="仿宋"/>
          <w:color w:val="auto"/>
          <w:spacing w:val="-12"/>
          <w:sz w:val="24"/>
          <w:szCs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BE93A60">
      <w:pPr>
        <w:pStyle w:val="2"/>
        <w:spacing w:before="306" w:line="500" w:lineRule="exact"/>
        <w:ind w:firstLine="432" w:firstLineChars="200"/>
        <w:rPr>
          <w:rFonts w:ascii="仿宋" w:hAnsi="仿宋" w:eastAsia="仿宋"/>
          <w:color w:val="auto"/>
          <w:spacing w:val="-12"/>
          <w:sz w:val="24"/>
          <w:szCs w:val="24"/>
          <w:highlight w:val="none"/>
          <w:lang w:eastAsia="zh-CN"/>
        </w:rPr>
      </w:pPr>
      <w:r>
        <w:rPr>
          <w:rFonts w:hint="eastAsia" w:ascii="仿宋" w:hAnsi="仿宋" w:eastAsia="仿宋"/>
          <w:color w:val="auto"/>
          <w:spacing w:val="-12"/>
          <w:sz w:val="24"/>
          <w:szCs w:val="24"/>
          <w:highlight w:val="none"/>
          <w:lang w:eastAsia="zh-CN"/>
        </w:rPr>
        <w:t>1.</w:t>
      </w:r>
      <w:r>
        <w:rPr>
          <w:rFonts w:hint="eastAsia" w:ascii="仿宋" w:hAnsi="仿宋" w:eastAsia="仿宋"/>
          <w:color w:val="auto"/>
          <w:spacing w:val="-12"/>
          <w:sz w:val="24"/>
          <w:szCs w:val="24"/>
          <w:highlight w:val="none"/>
          <w:u w:val="single"/>
          <w:lang w:eastAsia="zh-CN"/>
        </w:rPr>
        <w:t>(标的名称)</w:t>
      </w:r>
      <w:r>
        <w:rPr>
          <w:rFonts w:hint="eastAsia" w:ascii="仿宋" w:hAnsi="仿宋" w:eastAsia="仿宋"/>
          <w:color w:val="auto"/>
          <w:spacing w:val="-12"/>
          <w:sz w:val="24"/>
          <w:szCs w:val="24"/>
          <w:highlight w:val="none"/>
          <w:lang w:eastAsia="zh-CN"/>
        </w:rPr>
        <w:t>，属于</w:t>
      </w:r>
      <w:r>
        <w:rPr>
          <w:rFonts w:hint="eastAsia" w:ascii="仿宋" w:hAnsi="仿宋" w:eastAsia="仿宋"/>
          <w:color w:val="auto"/>
          <w:spacing w:val="-12"/>
          <w:sz w:val="24"/>
          <w:szCs w:val="24"/>
          <w:highlight w:val="none"/>
          <w:u w:val="single"/>
          <w:lang w:eastAsia="zh-CN"/>
        </w:rPr>
        <w:t>(采购文件中明确的所属行业)</w:t>
      </w:r>
      <w:r>
        <w:rPr>
          <w:rFonts w:hint="eastAsia" w:ascii="仿宋" w:hAnsi="仿宋" w:eastAsia="仿宋"/>
          <w:color w:val="auto"/>
          <w:spacing w:val="-12"/>
          <w:sz w:val="24"/>
          <w:szCs w:val="24"/>
          <w:highlight w:val="none"/>
          <w:lang w:eastAsia="zh-CN"/>
        </w:rPr>
        <w:t>；承建(承接)企业为</w:t>
      </w:r>
      <w:r>
        <w:rPr>
          <w:rFonts w:hint="eastAsia" w:ascii="仿宋" w:hAnsi="仿宋" w:eastAsia="仿宋"/>
          <w:color w:val="auto"/>
          <w:spacing w:val="-12"/>
          <w:sz w:val="24"/>
          <w:szCs w:val="24"/>
          <w:highlight w:val="none"/>
          <w:u w:val="single"/>
          <w:lang w:eastAsia="zh-CN"/>
        </w:rPr>
        <w:t>(企业名称)</w:t>
      </w:r>
      <w:r>
        <w:rPr>
          <w:rFonts w:hint="eastAsia" w:ascii="仿宋" w:hAnsi="仿宋" w:eastAsia="仿宋"/>
          <w:color w:val="auto"/>
          <w:spacing w:val="-12"/>
          <w:sz w:val="24"/>
          <w:szCs w:val="24"/>
          <w:highlight w:val="none"/>
          <w:lang w:eastAsia="zh-CN"/>
        </w:rPr>
        <w:t>，从业人员</w:t>
      </w:r>
      <w:r>
        <w:rPr>
          <w:rFonts w:hint="eastAsia" w:ascii="仿宋" w:hAnsi="仿宋" w:eastAsia="仿宋"/>
          <w:color w:val="auto"/>
          <w:spacing w:val="-12"/>
          <w:sz w:val="24"/>
          <w:szCs w:val="24"/>
          <w:highlight w:val="none"/>
          <w:u w:val="single"/>
          <w:lang w:eastAsia="zh-CN"/>
        </w:rPr>
        <w:t xml:space="preserve">   </w:t>
      </w:r>
      <w:r>
        <w:rPr>
          <w:rFonts w:hint="eastAsia" w:ascii="仿宋" w:hAnsi="仿宋" w:eastAsia="仿宋"/>
          <w:color w:val="auto"/>
          <w:spacing w:val="-12"/>
          <w:sz w:val="24"/>
          <w:szCs w:val="24"/>
          <w:highlight w:val="none"/>
          <w:lang w:eastAsia="zh-CN"/>
        </w:rPr>
        <w:t>人，营业收入为</w:t>
      </w:r>
      <w:r>
        <w:rPr>
          <w:rFonts w:hint="eastAsia" w:ascii="仿宋" w:hAnsi="仿宋" w:eastAsia="仿宋"/>
          <w:color w:val="auto"/>
          <w:spacing w:val="-12"/>
          <w:sz w:val="24"/>
          <w:szCs w:val="24"/>
          <w:highlight w:val="none"/>
          <w:u w:val="single"/>
          <w:lang w:eastAsia="zh-CN"/>
        </w:rPr>
        <w:t xml:space="preserve">     </w:t>
      </w:r>
      <w:r>
        <w:rPr>
          <w:rFonts w:hint="eastAsia" w:ascii="仿宋" w:hAnsi="仿宋" w:eastAsia="仿宋"/>
          <w:color w:val="auto"/>
          <w:spacing w:val="-12"/>
          <w:sz w:val="24"/>
          <w:szCs w:val="24"/>
          <w:highlight w:val="none"/>
          <w:lang w:eastAsia="zh-CN"/>
        </w:rPr>
        <w:t>万元，资产总额为</w:t>
      </w:r>
      <w:r>
        <w:rPr>
          <w:rFonts w:hint="eastAsia" w:ascii="仿宋" w:hAnsi="仿宋" w:eastAsia="仿宋"/>
          <w:color w:val="auto"/>
          <w:spacing w:val="-12"/>
          <w:sz w:val="24"/>
          <w:szCs w:val="24"/>
          <w:highlight w:val="none"/>
          <w:u w:val="single"/>
          <w:lang w:eastAsia="zh-CN"/>
        </w:rPr>
        <w:t xml:space="preserve">    </w:t>
      </w:r>
      <w:r>
        <w:rPr>
          <w:rFonts w:hint="eastAsia" w:ascii="仿宋" w:hAnsi="仿宋" w:eastAsia="仿宋"/>
          <w:color w:val="auto"/>
          <w:spacing w:val="-12"/>
          <w:sz w:val="24"/>
          <w:szCs w:val="24"/>
          <w:highlight w:val="none"/>
          <w:lang w:eastAsia="zh-CN"/>
        </w:rPr>
        <w:t>万元’，属于</w:t>
      </w:r>
      <w:r>
        <w:rPr>
          <w:rFonts w:hint="eastAsia" w:ascii="仿宋" w:hAnsi="仿宋" w:eastAsia="仿宋"/>
          <w:color w:val="auto"/>
          <w:spacing w:val="-12"/>
          <w:sz w:val="24"/>
          <w:szCs w:val="24"/>
          <w:highlight w:val="none"/>
          <w:u w:val="single"/>
          <w:lang w:eastAsia="zh-CN"/>
        </w:rPr>
        <w:t>(中型企业、小型企业、微型企业）</w:t>
      </w:r>
      <w:r>
        <w:rPr>
          <w:rFonts w:hint="eastAsia" w:ascii="仿宋" w:hAnsi="仿宋" w:eastAsia="仿宋"/>
          <w:color w:val="auto"/>
          <w:spacing w:val="-12"/>
          <w:sz w:val="24"/>
          <w:szCs w:val="24"/>
          <w:highlight w:val="none"/>
          <w:lang w:eastAsia="zh-CN"/>
        </w:rPr>
        <w:t>；</w:t>
      </w:r>
    </w:p>
    <w:p w14:paraId="70A965C1">
      <w:pPr>
        <w:pStyle w:val="2"/>
        <w:spacing w:before="306" w:line="500" w:lineRule="exact"/>
        <w:ind w:firstLine="432" w:firstLineChars="200"/>
        <w:rPr>
          <w:rFonts w:ascii="仿宋" w:hAnsi="仿宋" w:eastAsia="仿宋"/>
          <w:color w:val="auto"/>
          <w:spacing w:val="-12"/>
          <w:sz w:val="24"/>
          <w:szCs w:val="24"/>
          <w:highlight w:val="none"/>
          <w:lang w:eastAsia="zh-CN"/>
        </w:rPr>
      </w:pPr>
      <w:r>
        <w:rPr>
          <w:rFonts w:hint="eastAsia" w:ascii="仿宋" w:hAnsi="仿宋" w:eastAsia="仿宋"/>
          <w:color w:val="auto"/>
          <w:spacing w:val="-12"/>
          <w:sz w:val="24"/>
          <w:szCs w:val="24"/>
          <w:highlight w:val="none"/>
          <w:lang w:eastAsia="zh-CN"/>
        </w:rPr>
        <w:t>2.</w:t>
      </w:r>
      <w:r>
        <w:rPr>
          <w:rFonts w:hint="eastAsia" w:ascii="仿宋" w:hAnsi="仿宋" w:eastAsia="仿宋"/>
          <w:color w:val="auto"/>
          <w:spacing w:val="-12"/>
          <w:sz w:val="24"/>
          <w:szCs w:val="24"/>
          <w:highlight w:val="none"/>
          <w:u w:val="single"/>
          <w:lang w:eastAsia="zh-CN"/>
        </w:rPr>
        <w:t>(标的名称)</w:t>
      </w:r>
      <w:r>
        <w:rPr>
          <w:rFonts w:hint="eastAsia" w:ascii="仿宋" w:hAnsi="仿宋" w:eastAsia="仿宋"/>
          <w:color w:val="auto"/>
          <w:spacing w:val="-12"/>
          <w:sz w:val="24"/>
          <w:szCs w:val="24"/>
          <w:highlight w:val="none"/>
          <w:lang w:eastAsia="zh-CN"/>
        </w:rPr>
        <w:t>，属于</w:t>
      </w:r>
      <w:r>
        <w:rPr>
          <w:rFonts w:hint="eastAsia" w:ascii="仿宋" w:hAnsi="仿宋" w:eastAsia="仿宋"/>
          <w:color w:val="auto"/>
          <w:spacing w:val="-12"/>
          <w:sz w:val="24"/>
          <w:szCs w:val="24"/>
          <w:highlight w:val="none"/>
          <w:u w:val="single"/>
          <w:lang w:eastAsia="zh-CN"/>
        </w:rPr>
        <w:t>（采购文件中明确的所属行业）</w:t>
      </w:r>
      <w:r>
        <w:rPr>
          <w:rFonts w:hint="eastAsia" w:ascii="仿宋" w:hAnsi="仿宋" w:eastAsia="仿宋"/>
          <w:color w:val="auto"/>
          <w:spacing w:val="-12"/>
          <w:sz w:val="24"/>
          <w:szCs w:val="24"/>
          <w:highlight w:val="none"/>
          <w:lang w:eastAsia="zh-CN"/>
        </w:rPr>
        <w:t>；承建(承接)企业为</w:t>
      </w:r>
      <w:r>
        <w:rPr>
          <w:rFonts w:hint="eastAsia" w:ascii="仿宋" w:hAnsi="仿宋" w:eastAsia="仿宋"/>
          <w:color w:val="auto"/>
          <w:spacing w:val="-12"/>
          <w:sz w:val="24"/>
          <w:szCs w:val="24"/>
          <w:highlight w:val="none"/>
          <w:u w:val="single"/>
          <w:lang w:eastAsia="zh-CN"/>
        </w:rPr>
        <w:t>(企业名称)</w:t>
      </w:r>
      <w:r>
        <w:rPr>
          <w:rFonts w:hint="eastAsia" w:ascii="仿宋" w:hAnsi="仿宋" w:eastAsia="仿宋"/>
          <w:color w:val="auto"/>
          <w:spacing w:val="-12"/>
          <w:sz w:val="24"/>
          <w:szCs w:val="24"/>
          <w:highlight w:val="none"/>
          <w:lang w:eastAsia="zh-CN"/>
        </w:rPr>
        <w:t>从业人员</w:t>
      </w:r>
      <w:r>
        <w:rPr>
          <w:rFonts w:hint="eastAsia" w:ascii="仿宋" w:hAnsi="仿宋" w:eastAsia="仿宋"/>
          <w:color w:val="auto"/>
          <w:spacing w:val="-12"/>
          <w:sz w:val="24"/>
          <w:szCs w:val="24"/>
          <w:highlight w:val="none"/>
          <w:u w:val="single"/>
          <w:lang w:eastAsia="zh-CN"/>
        </w:rPr>
        <w:t xml:space="preserve">   </w:t>
      </w:r>
      <w:r>
        <w:rPr>
          <w:rFonts w:hint="eastAsia" w:ascii="仿宋" w:hAnsi="仿宋" w:eastAsia="仿宋"/>
          <w:color w:val="auto"/>
          <w:spacing w:val="-12"/>
          <w:sz w:val="24"/>
          <w:szCs w:val="24"/>
          <w:highlight w:val="none"/>
          <w:lang w:eastAsia="zh-CN"/>
        </w:rPr>
        <w:t>人，营业收入为</w:t>
      </w:r>
      <w:r>
        <w:rPr>
          <w:rFonts w:hint="eastAsia" w:ascii="仿宋" w:hAnsi="仿宋" w:eastAsia="仿宋"/>
          <w:color w:val="auto"/>
          <w:spacing w:val="-12"/>
          <w:sz w:val="24"/>
          <w:szCs w:val="24"/>
          <w:highlight w:val="none"/>
          <w:u w:val="single"/>
          <w:lang w:eastAsia="zh-CN"/>
        </w:rPr>
        <w:t xml:space="preserve">     </w:t>
      </w:r>
      <w:r>
        <w:rPr>
          <w:rFonts w:hint="eastAsia" w:ascii="仿宋" w:hAnsi="仿宋" w:eastAsia="仿宋"/>
          <w:color w:val="auto"/>
          <w:spacing w:val="-12"/>
          <w:sz w:val="24"/>
          <w:szCs w:val="24"/>
          <w:highlight w:val="none"/>
          <w:lang w:eastAsia="zh-CN"/>
        </w:rPr>
        <w:t>万元，资产总额为</w:t>
      </w:r>
      <w:r>
        <w:rPr>
          <w:rFonts w:hint="eastAsia" w:ascii="仿宋" w:hAnsi="仿宋" w:eastAsia="仿宋"/>
          <w:color w:val="auto"/>
          <w:spacing w:val="-12"/>
          <w:sz w:val="24"/>
          <w:szCs w:val="24"/>
          <w:highlight w:val="none"/>
          <w:u w:val="single"/>
          <w:lang w:eastAsia="zh-CN"/>
        </w:rPr>
        <w:t xml:space="preserve">    </w:t>
      </w:r>
      <w:r>
        <w:rPr>
          <w:rFonts w:hint="eastAsia" w:ascii="仿宋" w:hAnsi="仿宋" w:eastAsia="仿宋"/>
          <w:color w:val="auto"/>
          <w:spacing w:val="-12"/>
          <w:sz w:val="24"/>
          <w:szCs w:val="24"/>
          <w:highlight w:val="none"/>
          <w:lang w:eastAsia="zh-CN"/>
        </w:rPr>
        <w:t>万元，属于</w:t>
      </w:r>
      <w:r>
        <w:rPr>
          <w:rFonts w:hint="eastAsia" w:ascii="仿宋" w:hAnsi="仿宋" w:eastAsia="仿宋"/>
          <w:color w:val="auto"/>
          <w:spacing w:val="-12"/>
          <w:sz w:val="24"/>
          <w:szCs w:val="24"/>
          <w:highlight w:val="none"/>
          <w:u w:val="single"/>
          <w:lang w:eastAsia="zh-CN"/>
        </w:rPr>
        <w:t>（中型企业、小型企业、微型企业）</w:t>
      </w:r>
      <w:r>
        <w:rPr>
          <w:rFonts w:hint="eastAsia" w:ascii="仿宋" w:hAnsi="仿宋" w:eastAsia="仿宋"/>
          <w:color w:val="auto"/>
          <w:spacing w:val="-12"/>
          <w:sz w:val="24"/>
          <w:szCs w:val="24"/>
          <w:highlight w:val="none"/>
          <w:lang w:eastAsia="zh-CN"/>
        </w:rPr>
        <w:t>；</w:t>
      </w:r>
    </w:p>
    <w:p w14:paraId="36A174DA">
      <w:pPr>
        <w:pStyle w:val="2"/>
        <w:spacing w:before="306" w:line="500" w:lineRule="exact"/>
        <w:ind w:firstLine="432" w:firstLineChars="200"/>
        <w:rPr>
          <w:rFonts w:ascii="仿宋" w:hAnsi="仿宋" w:eastAsia="仿宋"/>
          <w:color w:val="auto"/>
          <w:spacing w:val="-12"/>
          <w:sz w:val="24"/>
          <w:szCs w:val="24"/>
          <w:highlight w:val="none"/>
          <w:lang w:eastAsia="zh-CN"/>
        </w:rPr>
      </w:pPr>
      <w:r>
        <w:rPr>
          <w:rFonts w:hint="eastAsia" w:ascii="仿宋" w:hAnsi="仿宋" w:eastAsia="仿宋"/>
          <w:color w:val="auto"/>
          <w:spacing w:val="-12"/>
          <w:sz w:val="24"/>
          <w:szCs w:val="24"/>
          <w:highlight w:val="none"/>
          <w:lang w:eastAsia="zh-CN"/>
        </w:rPr>
        <w:t>……</w:t>
      </w:r>
    </w:p>
    <w:p w14:paraId="46A65403">
      <w:pPr>
        <w:pStyle w:val="2"/>
        <w:spacing w:before="306" w:line="500" w:lineRule="exact"/>
        <w:ind w:firstLine="432" w:firstLineChars="200"/>
        <w:rPr>
          <w:rFonts w:ascii="仿宋" w:hAnsi="仿宋" w:eastAsia="仿宋"/>
          <w:color w:val="auto"/>
          <w:spacing w:val="-12"/>
          <w:sz w:val="24"/>
          <w:szCs w:val="24"/>
          <w:highlight w:val="none"/>
          <w:lang w:eastAsia="zh-CN"/>
        </w:rPr>
      </w:pPr>
      <w:r>
        <w:rPr>
          <w:rFonts w:hint="eastAsia" w:ascii="仿宋" w:hAnsi="仿宋" w:eastAsia="仿宋"/>
          <w:color w:val="auto"/>
          <w:spacing w:val="-12"/>
          <w:sz w:val="24"/>
          <w:szCs w:val="24"/>
          <w:highlight w:val="none"/>
          <w:lang w:eastAsia="zh-CN"/>
        </w:rPr>
        <w:t>以上企业，不属于大企业的分支机构，不存在控股股东为大企业的情形，也不存在与大企业的负责人为同一人的情形。</w:t>
      </w:r>
    </w:p>
    <w:p w14:paraId="09DF5AFB">
      <w:pPr>
        <w:pStyle w:val="2"/>
        <w:spacing w:before="306" w:line="500" w:lineRule="exact"/>
        <w:ind w:firstLine="432" w:firstLineChars="200"/>
        <w:rPr>
          <w:rFonts w:ascii="仿宋" w:hAnsi="仿宋" w:eastAsia="仿宋"/>
          <w:color w:val="auto"/>
          <w:spacing w:val="-12"/>
          <w:sz w:val="24"/>
          <w:szCs w:val="24"/>
          <w:highlight w:val="none"/>
          <w:lang w:eastAsia="zh-CN"/>
        </w:rPr>
      </w:pPr>
      <w:r>
        <w:rPr>
          <w:rFonts w:hint="eastAsia" w:ascii="仿宋" w:hAnsi="仿宋" w:eastAsia="仿宋"/>
          <w:color w:val="auto"/>
          <w:spacing w:val="-12"/>
          <w:sz w:val="24"/>
          <w:szCs w:val="24"/>
          <w:highlight w:val="none"/>
          <w:lang w:eastAsia="zh-CN"/>
        </w:rPr>
        <w:t>本企业对上述声明内容的真实性负责。如有虚假，将依法承担相应责任（将报告财政部门，由财政部门按照供应商提供虚假材料谋取中标、成交给予处罚，处中标、成交金额的千分之五以上千分之十一下罚款，列入不良行为记录名单，在一至三年内禁止参加政府采购工作）。</w:t>
      </w:r>
    </w:p>
    <w:p w14:paraId="707D2C84">
      <w:pPr>
        <w:pStyle w:val="2"/>
        <w:spacing w:before="306" w:line="500" w:lineRule="exact"/>
        <w:ind w:firstLine="5832" w:firstLineChars="2700"/>
        <w:rPr>
          <w:rFonts w:ascii="仿宋" w:hAnsi="仿宋" w:eastAsia="仿宋"/>
          <w:color w:val="auto"/>
          <w:spacing w:val="-12"/>
          <w:sz w:val="24"/>
          <w:szCs w:val="24"/>
          <w:highlight w:val="none"/>
          <w:lang w:eastAsia="zh-CN"/>
        </w:rPr>
      </w:pPr>
      <w:r>
        <w:rPr>
          <w:rFonts w:hint="eastAsia" w:ascii="仿宋" w:hAnsi="仿宋" w:eastAsia="仿宋"/>
          <w:color w:val="auto"/>
          <w:spacing w:val="-12"/>
          <w:sz w:val="24"/>
          <w:szCs w:val="24"/>
          <w:highlight w:val="none"/>
          <w:lang w:eastAsia="zh-CN"/>
        </w:rPr>
        <w:t>企业名称(盖章):</w:t>
      </w:r>
    </w:p>
    <w:p w14:paraId="2A6F70F2">
      <w:pPr>
        <w:pStyle w:val="2"/>
        <w:spacing w:before="306" w:line="500" w:lineRule="exact"/>
        <w:ind w:firstLine="5832" w:firstLineChars="2700"/>
        <w:rPr>
          <w:rFonts w:ascii="仿宋" w:hAnsi="仿宋" w:eastAsia="仿宋"/>
          <w:color w:val="auto"/>
          <w:spacing w:val="-12"/>
          <w:sz w:val="24"/>
          <w:szCs w:val="24"/>
          <w:highlight w:val="none"/>
          <w:lang w:eastAsia="zh-CN"/>
        </w:rPr>
      </w:pPr>
      <w:r>
        <w:rPr>
          <w:rFonts w:hint="eastAsia" w:ascii="仿宋" w:hAnsi="仿宋" w:eastAsia="仿宋"/>
          <w:color w:val="auto"/>
          <w:spacing w:val="-12"/>
          <w:sz w:val="24"/>
          <w:szCs w:val="24"/>
          <w:highlight w:val="none"/>
          <w:lang w:eastAsia="zh-CN"/>
        </w:rPr>
        <w:t>日期:</w:t>
      </w:r>
    </w:p>
    <w:p w14:paraId="6A60F96C">
      <w:pPr>
        <w:pStyle w:val="20"/>
        <w:rPr>
          <w:rFonts w:ascii="仿宋" w:hAnsi="仿宋" w:eastAsia="仿宋"/>
          <w:color w:val="auto"/>
          <w:spacing w:val="-12"/>
          <w:highlight w:val="none"/>
        </w:rPr>
      </w:pPr>
    </w:p>
    <w:p w14:paraId="5D15F224">
      <w:pPr>
        <w:pStyle w:val="20"/>
        <w:rPr>
          <w:rFonts w:ascii="仿宋" w:hAnsi="仿宋" w:eastAsia="仿宋"/>
          <w:color w:val="auto"/>
          <w:spacing w:val="-12"/>
          <w:highlight w:val="none"/>
        </w:rPr>
      </w:pPr>
    </w:p>
    <w:p w14:paraId="04288AB0">
      <w:pPr>
        <w:pStyle w:val="20"/>
        <w:rPr>
          <w:rFonts w:ascii="仿宋" w:hAnsi="仿宋" w:eastAsia="仿宋"/>
          <w:color w:val="auto"/>
          <w:spacing w:val="-12"/>
          <w:highlight w:val="none"/>
        </w:rPr>
      </w:pPr>
    </w:p>
    <w:p w14:paraId="19B394D4">
      <w:pPr>
        <w:pStyle w:val="20"/>
        <w:rPr>
          <w:rFonts w:ascii="仿宋" w:hAnsi="仿宋" w:eastAsia="仿宋"/>
          <w:color w:val="auto"/>
          <w:spacing w:val="-12"/>
          <w:highlight w:val="none"/>
        </w:rPr>
      </w:pPr>
    </w:p>
    <w:p w14:paraId="46F8725E">
      <w:pPr>
        <w:pStyle w:val="20"/>
        <w:rPr>
          <w:rFonts w:ascii="仿宋" w:hAnsi="仿宋" w:eastAsia="仿宋"/>
          <w:color w:val="auto"/>
          <w:spacing w:val="-12"/>
          <w:highlight w:val="none"/>
        </w:rPr>
      </w:pPr>
    </w:p>
    <w:p w14:paraId="6DEA2BE0">
      <w:pPr>
        <w:pStyle w:val="20"/>
        <w:rPr>
          <w:rFonts w:ascii="仿宋" w:hAnsi="仿宋" w:eastAsia="仿宋"/>
          <w:color w:val="auto"/>
          <w:spacing w:val="-12"/>
          <w:highlight w:val="none"/>
        </w:rPr>
      </w:pPr>
    </w:p>
    <w:p w14:paraId="481CA1CE">
      <w:pPr>
        <w:pStyle w:val="20"/>
        <w:rPr>
          <w:color w:val="auto"/>
          <w:highlight w:val="none"/>
        </w:rPr>
      </w:pPr>
      <w:r>
        <w:rPr>
          <w:rFonts w:hint="eastAsia"/>
          <w:color w:val="auto"/>
          <w:sz w:val="20"/>
          <w:szCs w:val="20"/>
          <w:highlight w:val="none"/>
        </w:rPr>
        <w:t>1从业人员、营业收入、资产总额填报上一年度数据，无上一年度数据的新成立企业可不报</w:t>
      </w:r>
      <w:r>
        <w:rPr>
          <w:rFonts w:hint="eastAsia"/>
          <w:color w:val="auto"/>
          <w:highlight w:val="none"/>
        </w:rPr>
        <w:t>。</w:t>
      </w:r>
    </w:p>
    <w:p w14:paraId="5ED3F96B">
      <w:pPr>
        <w:spacing w:line="258" w:lineRule="auto"/>
        <w:rPr>
          <w:color w:val="auto"/>
          <w:highlight w:val="none"/>
          <w:lang w:eastAsia="zh-CN"/>
        </w:rPr>
      </w:pPr>
    </w:p>
    <w:p w14:paraId="06D591A8">
      <w:pPr>
        <w:spacing w:line="258" w:lineRule="auto"/>
        <w:rPr>
          <w:color w:val="auto"/>
          <w:highlight w:val="none"/>
          <w:lang w:eastAsia="zh-CN"/>
        </w:rPr>
      </w:pPr>
    </w:p>
    <w:p w14:paraId="409EB0EB">
      <w:pPr>
        <w:pStyle w:val="2"/>
        <w:spacing w:before="47" w:line="220" w:lineRule="auto"/>
        <w:jc w:val="center"/>
        <w:rPr>
          <w:rFonts w:ascii="仿宋" w:hAnsi="仿宋" w:eastAsia="仿宋"/>
          <w:b/>
          <w:color w:val="auto"/>
          <w:sz w:val="24"/>
          <w:szCs w:val="24"/>
          <w:highlight w:val="none"/>
          <w:lang w:eastAsia="zh-CN"/>
        </w:rPr>
      </w:pPr>
      <w:r>
        <w:rPr>
          <w:rFonts w:ascii="仿宋" w:hAnsi="仿宋" w:eastAsia="仿宋"/>
          <w:b/>
          <w:color w:val="auto"/>
          <w:spacing w:val="-7"/>
          <w:sz w:val="24"/>
          <w:szCs w:val="24"/>
          <w:highlight w:val="none"/>
          <w:lang w:eastAsia="zh-CN"/>
        </w:rPr>
        <w:t>残疾人福利性单位声明函</w:t>
      </w:r>
    </w:p>
    <w:p w14:paraId="15FB20D2">
      <w:pPr>
        <w:spacing w:line="284" w:lineRule="auto"/>
        <w:rPr>
          <w:color w:val="auto"/>
          <w:highlight w:val="none"/>
          <w:lang w:eastAsia="zh-CN"/>
        </w:rPr>
      </w:pPr>
    </w:p>
    <w:p w14:paraId="5254CF50">
      <w:pPr>
        <w:pStyle w:val="2"/>
        <w:spacing w:before="78" w:line="500" w:lineRule="exact"/>
        <w:ind w:right="113" w:firstLine="488" w:firstLineChars="200"/>
        <w:rPr>
          <w:rFonts w:ascii="仿宋" w:hAnsi="仿宋" w:eastAsia="仿宋"/>
          <w:color w:val="auto"/>
          <w:sz w:val="24"/>
          <w:szCs w:val="24"/>
          <w:highlight w:val="none"/>
          <w:lang w:eastAsia="zh-CN"/>
        </w:rPr>
      </w:pPr>
      <w:r>
        <w:rPr>
          <w:rFonts w:ascii="仿宋" w:hAnsi="仿宋" w:eastAsia="仿宋"/>
          <w:color w:val="auto"/>
          <w:spacing w:val="2"/>
          <w:sz w:val="24"/>
          <w:szCs w:val="24"/>
          <w:highlight w:val="none"/>
          <w:lang w:eastAsia="zh-CN"/>
        </w:rPr>
        <w:t>本单位郑重声明， 根据《财政部民政部中国残疾人联合会关于促进残疾人就业政府</w:t>
      </w:r>
      <w:r>
        <w:rPr>
          <w:rFonts w:ascii="仿宋" w:hAnsi="仿宋" w:eastAsia="仿宋"/>
          <w:color w:val="auto"/>
          <w:spacing w:val="7"/>
          <w:sz w:val="24"/>
          <w:szCs w:val="24"/>
          <w:highlight w:val="none"/>
          <w:lang w:eastAsia="zh-CN"/>
        </w:rPr>
        <w:t>采购政策的通知》（财库〔2017〕 141号）的规定，本单位为符合</w:t>
      </w:r>
      <w:r>
        <w:rPr>
          <w:rFonts w:ascii="仿宋" w:hAnsi="仿宋" w:eastAsia="仿宋"/>
          <w:color w:val="auto"/>
          <w:spacing w:val="6"/>
          <w:sz w:val="24"/>
          <w:szCs w:val="24"/>
          <w:highlight w:val="none"/>
          <w:lang w:eastAsia="zh-CN"/>
        </w:rPr>
        <w:t>条件的残疾人福利性单</w:t>
      </w:r>
      <w:r>
        <w:rPr>
          <w:rFonts w:ascii="仿宋" w:hAnsi="仿宋" w:eastAsia="仿宋"/>
          <w:color w:val="auto"/>
          <w:spacing w:val="7"/>
          <w:sz w:val="24"/>
          <w:szCs w:val="24"/>
          <w:highlight w:val="none"/>
          <w:lang w:eastAsia="zh-CN"/>
        </w:rPr>
        <w:t>位，且本单位参加单位的项目采购活动提供本单位制造的货物（由本单位承</w:t>
      </w:r>
      <w:r>
        <w:rPr>
          <w:rFonts w:ascii="仿宋" w:hAnsi="仿宋" w:eastAsia="仿宋"/>
          <w:color w:val="auto"/>
          <w:spacing w:val="11"/>
          <w:sz w:val="24"/>
          <w:szCs w:val="24"/>
          <w:highlight w:val="none"/>
          <w:lang w:eastAsia="zh-CN"/>
        </w:rPr>
        <w:t>担工程/提供服务</w:t>
      </w:r>
      <w:r>
        <w:rPr>
          <w:rFonts w:ascii="仿宋" w:hAnsi="仿宋" w:eastAsia="仿宋"/>
          <w:color w:val="auto"/>
          <w:spacing w:val="6"/>
          <w:sz w:val="24"/>
          <w:szCs w:val="24"/>
          <w:highlight w:val="none"/>
          <w:lang w:eastAsia="zh-CN"/>
        </w:rPr>
        <w:t>），</w:t>
      </w:r>
      <w:r>
        <w:rPr>
          <w:rFonts w:ascii="仿宋" w:hAnsi="仿宋" w:eastAsia="仿宋"/>
          <w:color w:val="auto"/>
          <w:spacing w:val="11"/>
          <w:sz w:val="24"/>
          <w:szCs w:val="24"/>
          <w:highlight w:val="none"/>
          <w:lang w:eastAsia="zh-CN"/>
        </w:rPr>
        <w:t>或者提供其他残疾人福利性单位制造的货物（不包括使用非残疾人</w:t>
      </w:r>
      <w:r>
        <w:rPr>
          <w:rFonts w:ascii="仿宋" w:hAnsi="仿宋" w:eastAsia="仿宋"/>
          <w:color w:val="auto"/>
          <w:spacing w:val="8"/>
          <w:sz w:val="24"/>
          <w:szCs w:val="24"/>
          <w:highlight w:val="none"/>
          <w:lang w:eastAsia="zh-CN"/>
        </w:rPr>
        <w:t>福利性单位注册商标的货物）。</w:t>
      </w:r>
    </w:p>
    <w:p w14:paraId="3372D9E5">
      <w:pPr>
        <w:pStyle w:val="2"/>
        <w:spacing w:before="183" w:line="500" w:lineRule="exact"/>
        <w:ind w:left="506" w:firstLine="520" w:firstLineChars="200"/>
        <w:rPr>
          <w:rFonts w:ascii="仿宋" w:hAnsi="仿宋" w:eastAsia="仿宋"/>
          <w:color w:val="auto"/>
          <w:sz w:val="24"/>
          <w:szCs w:val="24"/>
          <w:highlight w:val="none"/>
          <w:lang w:eastAsia="zh-CN"/>
        </w:rPr>
      </w:pPr>
      <w:r>
        <w:rPr>
          <w:rFonts w:ascii="仿宋" w:hAnsi="仿宋" w:eastAsia="仿宋"/>
          <w:color w:val="auto"/>
          <w:spacing w:val="10"/>
          <w:sz w:val="24"/>
          <w:szCs w:val="24"/>
          <w:highlight w:val="none"/>
          <w:lang w:eastAsia="zh-CN"/>
        </w:rPr>
        <w:t>本单位对上述声明的真实性负责。如有虚假，将依法承担相应责任。</w:t>
      </w:r>
    </w:p>
    <w:p w14:paraId="6477FEF6">
      <w:pPr>
        <w:spacing w:line="283" w:lineRule="auto"/>
        <w:rPr>
          <w:color w:val="auto"/>
          <w:highlight w:val="none"/>
          <w:lang w:eastAsia="zh-CN"/>
        </w:rPr>
      </w:pPr>
    </w:p>
    <w:p w14:paraId="19E6212D">
      <w:pPr>
        <w:spacing w:line="284" w:lineRule="auto"/>
        <w:rPr>
          <w:color w:val="auto"/>
          <w:highlight w:val="none"/>
          <w:lang w:eastAsia="zh-CN"/>
        </w:rPr>
      </w:pPr>
    </w:p>
    <w:p w14:paraId="771B7F54">
      <w:pPr>
        <w:pStyle w:val="2"/>
        <w:spacing w:before="78" w:line="500" w:lineRule="exact"/>
        <w:ind w:left="481" w:leftChars="229" w:firstLine="3744" w:firstLineChars="1800"/>
        <w:rPr>
          <w:rFonts w:ascii="仿宋" w:hAnsi="仿宋" w:eastAsia="仿宋"/>
          <w:color w:val="auto"/>
          <w:sz w:val="24"/>
          <w:szCs w:val="24"/>
          <w:highlight w:val="none"/>
          <w:u w:val="single"/>
          <w:lang w:eastAsia="zh-CN"/>
        </w:rPr>
      </w:pPr>
      <w:r>
        <w:rPr>
          <w:rFonts w:ascii="仿宋" w:hAnsi="仿宋" w:eastAsia="仿宋"/>
          <w:color w:val="auto"/>
          <w:spacing w:val="-16"/>
          <w:sz w:val="24"/>
          <w:szCs w:val="24"/>
          <w:highlight w:val="none"/>
          <w:lang w:eastAsia="zh-CN"/>
        </w:rPr>
        <w:t>供应商（企业电子签章</w:t>
      </w:r>
      <w:r>
        <w:rPr>
          <w:rFonts w:ascii="仿宋" w:hAnsi="仿宋" w:eastAsia="仿宋"/>
          <w:color w:val="auto"/>
          <w:spacing w:val="-13"/>
          <w:sz w:val="24"/>
          <w:szCs w:val="24"/>
          <w:highlight w:val="none"/>
          <w:lang w:eastAsia="zh-CN"/>
        </w:rPr>
        <w:t>）：</w:t>
      </w:r>
    </w:p>
    <w:p w14:paraId="5FB5F7FD">
      <w:pPr>
        <w:pStyle w:val="2"/>
        <w:spacing w:before="180" w:line="500" w:lineRule="exact"/>
        <w:ind w:left="483" w:leftChars="230" w:firstLine="2530" w:firstLineChars="1150"/>
        <w:rPr>
          <w:rFonts w:ascii="仿宋" w:hAnsi="仿宋" w:eastAsia="仿宋"/>
          <w:color w:val="auto"/>
          <w:sz w:val="24"/>
          <w:szCs w:val="24"/>
          <w:highlight w:val="none"/>
          <w:u w:val="single"/>
          <w:lang w:eastAsia="zh-CN"/>
        </w:rPr>
      </w:pPr>
      <w:r>
        <w:rPr>
          <w:rFonts w:ascii="仿宋" w:hAnsi="仿宋" w:eastAsia="仿宋"/>
          <w:color w:val="auto"/>
          <w:spacing w:val="-10"/>
          <w:sz w:val="24"/>
          <w:szCs w:val="24"/>
          <w:highlight w:val="none"/>
          <w:lang w:eastAsia="zh-CN"/>
        </w:rPr>
        <w:t>法定代表人或授权代表人（签字或签章</w:t>
      </w:r>
      <w:r>
        <w:rPr>
          <w:rFonts w:ascii="仿宋" w:hAnsi="仿宋" w:eastAsia="仿宋"/>
          <w:color w:val="auto"/>
          <w:spacing w:val="-9"/>
          <w:sz w:val="24"/>
          <w:szCs w:val="24"/>
          <w:highlight w:val="none"/>
          <w:lang w:eastAsia="zh-CN"/>
        </w:rPr>
        <w:t>）：</w:t>
      </w:r>
    </w:p>
    <w:p w14:paraId="4DE8549C">
      <w:pPr>
        <w:pStyle w:val="2"/>
        <w:spacing w:before="183" w:line="500" w:lineRule="exact"/>
        <w:ind w:left="523" w:leftChars="249" w:firstLine="3800" w:firstLineChars="1900"/>
        <w:rPr>
          <w:rFonts w:ascii="仿宋" w:hAnsi="仿宋" w:eastAsia="仿宋"/>
          <w:color w:val="auto"/>
          <w:sz w:val="24"/>
          <w:szCs w:val="24"/>
          <w:highlight w:val="none"/>
          <w:lang w:eastAsia="zh-CN"/>
        </w:rPr>
      </w:pPr>
      <w:r>
        <w:rPr>
          <w:rFonts w:ascii="仿宋" w:hAnsi="仿宋" w:eastAsia="仿宋"/>
          <w:color w:val="auto"/>
          <w:spacing w:val="-20"/>
          <w:sz w:val="24"/>
          <w:szCs w:val="24"/>
          <w:highlight w:val="none"/>
          <w:lang w:eastAsia="zh-CN"/>
        </w:rPr>
        <w:t>日期：年月日</w:t>
      </w:r>
    </w:p>
    <w:p w14:paraId="559E1182">
      <w:pPr>
        <w:spacing w:line="283" w:lineRule="auto"/>
        <w:rPr>
          <w:color w:val="auto"/>
          <w:highlight w:val="none"/>
          <w:lang w:eastAsia="zh-CN"/>
        </w:rPr>
      </w:pPr>
    </w:p>
    <w:p w14:paraId="2EFB270B">
      <w:pPr>
        <w:spacing w:line="283" w:lineRule="auto"/>
        <w:rPr>
          <w:color w:val="auto"/>
          <w:highlight w:val="none"/>
          <w:lang w:eastAsia="zh-CN"/>
        </w:rPr>
      </w:pPr>
    </w:p>
    <w:p w14:paraId="29BC0F06">
      <w:pPr>
        <w:pStyle w:val="2"/>
        <w:spacing w:before="79" w:line="224" w:lineRule="auto"/>
        <w:ind w:left="481"/>
        <w:rPr>
          <w:rFonts w:ascii="仿宋" w:hAnsi="仿宋" w:eastAsia="仿宋"/>
          <w:color w:val="auto"/>
          <w:sz w:val="24"/>
          <w:szCs w:val="24"/>
          <w:highlight w:val="none"/>
          <w:lang w:eastAsia="zh-CN"/>
        </w:rPr>
      </w:pPr>
      <w:r>
        <w:rPr>
          <w:rFonts w:ascii="仿宋" w:hAnsi="仿宋" w:eastAsia="仿宋"/>
          <w:color w:val="auto"/>
          <w:spacing w:val="-17"/>
          <w:sz w:val="24"/>
          <w:szCs w:val="24"/>
          <w:highlight w:val="none"/>
          <w:lang w:eastAsia="zh-CN"/>
        </w:rPr>
        <w:t>注：</w:t>
      </w:r>
    </w:p>
    <w:p w14:paraId="6E652513">
      <w:pPr>
        <w:pStyle w:val="2"/>
        <w:spacing w:before="174" w:line="469" w:lineRule="exact"/>
        <w:ind w:left="499"/>
        <w:rPr>
          <w:rFonts w:ascii="仿宋" w:hAnsi="仿宋" w:eastAsia="仿宋"/>
          <w:color w:val="auto"/>
          <w:sz w:val="24"/>
          <w:szCs w:val="24"/>
          <w:highlight w:val="none"/>
          <w:lang w:eastAsia="zh-CN"/>
        </w:rPr>
      </w:pPr>
      <w:r>
        <w:rPr>
          <w:rFonts w:ascii="仿宋" w:hAnsi="仿宋" w:eastAsia="仿宋"/>
          <w:color w:val="auto"/>
          <w:spacing w:val="-3"/>
          <w:position w:val="17"/>
          <w:sz w:val="24"/>
          <w:szCs w:val="24"/>
          <w:highlight w:val="none"/>
          <w:lang w:eastAsia="zh-CN"/>
        </w:rPr>
        <w:t>1、在政府采购活动中，残疾人福利性单位视同小型、微型企业；</w:t>
      </w:r>
    </w:p>
    <w:p w14:paraId="37483FF5">
      <w:pPr>
        <w:pStyle w:val="2"/>
        <w:spacing w:line="219" w:lineRule="auto"/>
        <w:ind w:left="484"/>
        <w:rPr>
          <w:rFonts w:ascii="仿宋" w:hAnsi="仿宋" w:eastAsia="仿宋"/>
          <w:color w:val="auto"/>
          <w:sz w:val="24"/>
          <w:szCs w:val="24"/>
          <w:highlight w:val="none"/>
          <w:lang w:eastAsia="zh-CN"/>
        </w:rPr>
      </w:pPr>
      <w:r>
        <w:rPr>
          <w:rFonts w:ascii="仿宋" w:hAnsi="仿宋" w:eastAsia="仿宋"/>
          <w:color w:val="auto"/>
          <w:spacing w:val="-2"/>
          <w:sz w:val="24"/>
          <w:szCs w:val="24"/>
          <w:highlight w:val="none"/>
          <w:lang w:eastAsia="zh-CN"/>
        </w:rPr>
        <w:t>2、属于残疾人福利性单位的填写，不属于的无需填写此项内容。</w:t>
      </w:r>
    </w:p>
    <w:p w14:paraId="32657657">
      <w:pPr>
        <w:spacing w:line="283" w:lineRule="auto"/>
        <w:rPr>
          <w:color w:val="auto"/>
          <w:highlight w:val="none"/>
          <w:lang w:eastAsia="zh-CN"/>
        </w:rPr>
      </w:pPr>
    </w:p>
    <w:p w14:paraId="6A9E57D5">
      <w:pPr>
        <w:spacing w:line="283" w:lineRule="auto"/>
        <w:rPr>
          <w:color w:val="auto"/>
          <w:highlight w:val="none"/>
          <w:lang w:eastAsia="zh-CN"/>
        </w:rPr>
      </w:pPr>
    </w:p>
    <w:p w14:paraId="50062BBB">
      <w:pPr>
        <w:spacing w:line="219" w:lineRule="auto"/>
        <w:rPr>
          <w:color w:val="auto"/>
          <w:sz w:val="24"/>
          <w:szCs w:val="24"/>
          <w:highlight w:val="none"/>
          <w:lang w:eastAsia="zh-CN"/>
        </w:rPr>
      </w:pPr>
    </w:p>
    <w:p w14:paraId="25265B19">
      <w:pPr>
        <w:spacing w:line="219" w:lineRule="auto"/>
        <w:rPr>
          <w:color w:val="auto"/>
          <w:sz w:val="24"/>
          <w:szCs w:val="24"/>
          <w:highlight w:val="none"/>
          <w:lang w:eastAsia="zh-CN"/>
        </w:rPr>
      </w:pPr>
    </w:p>
    <w:p w14:paraId="0E63DD0C">
      <w:pPr>
        <w:pStyle w:val="2"/>
        <w:spacing w:before="47" w:line="220" w:lineRule="auto"/>
        <w:jc w:val="center"/>
        <w:rPr>
          <w:rFonts w:ascii="仿宋" w:hAnsi="仿宋" w:eastAsia="仿宋"/>
          <w:b/>
          <w:color w:val="auto"/>
          <w:spacing w:val="-7"/>
          <w:sz w:val="24"/>
          <w:szCs w:val="24"/>
          <w:highlight w:val="none"/>
          <w:lang w:eastAsia="zh-CN"/>
        </w:rPr>
      </w:pPr>
      <w:r>
        <w:rPr>
          <w:rFonts w:hint="eastAsia" w:ascii="仿宋" w:hAnsi="仿宋" w:eastAsia="仿宋"/>
          <w:b/>
          <w:color w:val="auto"/>
          <w:spacing w:val="-7"/>
          <w:sz w:val="24"/>
          <w:szCs w:val="24"/>
          <w:highlight w:val="none"/>
          <w:lang w:eastAsia="zh-CN"/>
        </w:rPr>
        <w:t>监狱企业证明文件</w:t>
      </w:r>
    </w:p>
    <w:p w14:paraId="3C94C28E">
      <w:pPr>
        <w:pStyle w:val="2"/>
        <w:spacing w:before="47" w:line="220" w:lineRule="auto"/>
        <w:jc w:val="center"/>
        <w:rPr>
          <w:rFonts w:ascii="仿宋" w:hAnsi="仿宋" w:eastAsia="仿宋"/>
          <w:b/>
          <w:color w:val="auto"/>
          <w:spacing w:val="-7"/>
          <w:sz w:val="24"/>
          <w:szCs w:val="24"/>
          <w:highlight w:val="none"/>
          <w:lang w:eastAsia="zh-CN"/>
        </w:rPr>
      </w:pPr>
    </w:p>
    <w:p w14:paraId="3FE381D1">
      <w:pPr>
        <w:pStyle w:val="2"/>
        <w:spacing w:before="47" w:line="220" w:lineRule="auto"/>
        <w:jc w:val="center"/>
        <w:rPr>
          <w:rFonts w:ascii="仿宋" w:hAnsi="仿宋" w:eastAsia="仿宋"/>
          <w:color w:val="auto"/>
          <w:spacing w:val="-7"/>
          <w:sz w:val="24"/>
          <w:szCs w:val="24"/>
          <w:highlight w:val="none"/>
          <w:lang w:eastAsia="zh-CN"/>
        </w:rPr>
      </w:pPr>
      <w:r>
        <w:rPr>
          <w:rFonts w:hint="eastAsia" w:ascii="仿宋" w:hAnsi="仿宋" w:eastAsia="仿宋"/>
          <w:color w:val="auto"/>
          <w:spacing w:val="-7"/>
          <w:sz w:val="24"/>
          <w:szCs w:val="24"/>
          <w:highlight w:val="none"/>
          <w:lang w:eastAsia="zh-CN"/>
        </w:rPr>
        <w:t>省级以上监狱管理局、戒毒管理局（含新疆生产建设兵团）出具的属于监狱企业的证明文件</w:t>
      </w:r>
    </w:p>
    <w:p w14:paraId="474340E6">
      <w:pPr>
        <w:pStyle w:val="2"/>
        <w:spacing w:before="47" w:line="220" w:lineRule="auto"/>
        <w:jc w:val="center"/>
        <w:rPr>
          <w:rFonts w:ascii="仿宋" w:hAnsi="仿宋" w:eastAsia="仿宋"/>
          <w:b/>
          <w:color w:val="auto"/>
          <w:spacing w:val="-7"/>
          <w:sz w:val="24"/>
          <w:szCs w:val="24"/>
          <w:highlight w:val="none"/>
          <w:lang w:eastAsia="zh-CN"/>
        </w:rPr>
      </w:pPr>
    </w:p>
    <w:p w14:paraId="237D62EE">
      <w:pPr>
        <w:pStyle w:val="2"/>
        <w:spacing w:before="47" w:line="220" w:lineRule="auto"/>
        <w:jc w:val="center"/>
        <w:rPr>
          <w:rFonts w:ascii="仿宋" w:hAnsi="仿宋" w:eastAsia="仿宋"/>
          <w:b/>
          <w:color w:val="auto"/>
          <w:spacing w:val="-7"/>
          <w:sz w:val="24"/>
          <w:szCs w:val="24"/>
          <w:highlight w:val="none"/>
          <w:lang w:eastAsia="zh-CN"/>
        </w:rPr>
      </w:pPr>
    </w:p>
    <w:p w14:paraId="07D2A5F2">
      <w:pPr>
        <w:pStyle w:val="2"/>
        <w:spacing w:before="47" w:line="220" w:lineRule="auto"/>
        <w:jc w:val="center"/>
        <w:rPr>
          <w:rFonts w:ascii="仿宋" w:hAnsi="仿宋" w:eastAsia="仿宋"/>
          <w:b/>
          <w:color w:val="auto"/>
          <w:spacing w:val="-7"/>
          <w:sz w:val="24"/>
          <w:szCs w:val="24"/>
          <w:highlight w:val="none"/>
          <w:lang w:eastAsia="zh-CN"/>
        </w:rPr>
      </w:pPr>
      <w:r>
        <w:rPr>
          <w:rFonts w:hint="eastAsia" w:ascii="仿宋" w:hAnsi="仿宋" w:eastAsia="仿宋"/>
          <w:b/>
          <w:color w:val="auto"/>
          <w:spacing w:val="-7"/>
          <w:sz w:val="24"/>
          <w:szCs w:val="24"/>
          <w:highlight w:val="none"/>
          <w:lang w:eastAsia="zh-CN"/>
        </w:rPr>
        <w:t>节能环保产品证明文件</w:t>
      </w:r>
    </w:p>
    <w:p w14:paraId="7137296B">
      <w:pPr>
        <w:pStyle w:val="2"/>
        <w:spacing w:before="47" w:line="220" w:lineRule="auto"/>
        <w:jc w:val="center"/>
        <w:rPr>
          <w:rFonts w:ascii="仿宋" w:hAnsi="仿宋" w:eastAsia="仿宋"/>
          <w:b/>
          <w:color w:val="auto"/>
          <w:spacing w:val="-7"/>
          <w:sz w:val="24"/>
          <w:szCs w:val="24"/>
          <w:highlight w:val="none"/>
          <w:lang w:eastAsia="zh-CN"/>
        </w:rPr>
      </w:pPr>
    </w:p>
    <w:p w14:paraId="3468646A">
      <w:pPr>
        <w:pStyle w:val="2"/>
        <w:spacing w:before="47" w:line="220" w:lineRule="auto"/>
        <w:jc w:val="center"/>
        <w:rPr>
          <w:rFonts w:ascii="仿宋" w:hAnsi="仿宋" w:eastAsia="仿宋"/>
          <w:color w:val="auto"/>
          <w:spacing w:val="-7"/>
          <w:sz w:val="24"/>
          <w:szCs w:val="24"/>
          <w:highlight w:val="none"/>
          <w:lang w:eastAsia="zh-CN"/>
        </w:rPr>
        <w:sectPr>
          <w:footerReference r:id="rId13" w:type="default"/>
          <w:pgSz w:w="11907" w:h="16839"/>
          <w:pgMar w:top="1426" w:right="977" w:bottom="1362" w:left="1088" w:header="0" w:footer="1201" w:gutter="0"/>
          <w:cols w:space="720" w:num="1"/>
        </w:sectPr>
      </w:pPr>
      <w:r>
        <w:rPr>
          <w:rFonts w:hint="eastAsia" w:ascii="仿宋" w:hAnsi="仿宋" w:eastAsia="仿宋"/>
          <w:color w:val="auto"/>
          <w:spacing w:val="-7"/>
          <w:sz w:val="24"/>
          <w:szCs w:val="24"/>
          <w:highlight w:val="none"/>
          <w:lang w:eastAsia="zh-CN"/>
        </w:rPr>
        <w:t>国家确定的认证机构出具的、处于有效期之内的节能产品、环境标志产品认证证书</w:t>
      </w:r>
    </w:p>
    <w:p w14:paraId="3BDDEC5B">
      <w:pPr>
        <w:pStyle w:val="2"/>
        <w:spacing w:before="140" w:line="223" w:lineRule="auto"/>
        <w:jc w:val="center"/>
        <w:outlineLvl w:val="1"/>
        <w:rPr>
          <w:rFonts w:ascii="仿宋" w:hAnsi="仿宋" w:eastAsia="仿宋"/>
          <w:b/>
          <w:color w:val="auto"/>
          <w:sz w:val="24"/>
          <w:szCs w:val="24"/>
          <w:highlight w:val="none"/>
          <w:lang w:eastAsia="zh-CN"/>
        </w:rPr>
      </w:pPr>
      <w:bookmarkStart w:id="184" w:name="bookmark29"/>
      <w:bookmarkEnd w:id="184"/>
      <w:bookmarkStart w:id="185" w:name="_Toc153636758"/>
      <w:bookmarkStart w:id="186" w:name="_Toc153636445"/>
      <w:r>
        <w:rPr>
          <w:rFonts w:ascii="仿宋" w:hAnsi="仿宋" w:eastAsia="仿宋"/>
          <w:b/>
          <w:color w:val="auto"/>
          <w:spacing w:val="9"/>
          <w:sz w:val="24"/>
          <w:szCs w:val="24"/>
          <w:highlight w:val="none"/>
          <w:lang w:eastAsia="zh-CN"/>
        </w:rPr>
        <w:t>招标代理服务费承诺函</w:t>
      </w:r>
      <w:bookmarkEnd w:id="185"/>
      <w:bookmarkEnd w:id="186"/>
    </w:p>
    <w:p w14:paraId="5F201730">
      <w:pPr>
        <w:pStyle w:val="2"/>
        <w:spacing w:before="305" w:line="500" w:lineRule="exact"/>
        <w:rPr>
          <w:rFonts w:ascii="仿宋" w:hAnsi="仿宋" w:eastAsia="仿宋"/>
          <w:color w:val="auto"/>
          <w:sz w:val="24"/>
          <w:szCs w:val="24"/>
          <w:highlight w:val="none"/>
          <w:lang w:eastAsia="zh-CN"/>
        </w:rPr>
      </w:pPr>
      <w:r>
        <w:rPr>
          <w:rFonts w:ascii="仿宋" w:hAnsi="仿宋" w:eastAsia="仿宋"/>
          <w:color w:val="auto"/>
          <w:spacing w:val="-1"/>
          <w:sz w:val="24"/>
          <w:szCs w:val="24"/>
          <w:highlight w:val="none"/>
          <w:lang w:eastAsia="zh-CN"/>
        </w:rPr>
        <w:t>致（采购代理机构</w:t>
      </w:r>
      <w:r>
        <w:rPr>
          <w:rFonts w:ascii="仿宋" w:hAnsi="仿宋" w:eastAsia="仿宋"/>
          <w:color w:val="auto"/>
          <w:spacing w:val="-42"/>
          <w:sz w:val="24"/>
          <w:szCs w:val="24"/>
          <w:highlight w:val="none"/>
          <w:lang w:eastAsia="zh-CN"/>
        </w:rPr>
        <w:t>）：</w:t>
      </w:r>
    </w:p>
    <w:p w14:paraId="28786D9D">
      <w:pPr>
        <w:pStyle w:val="2"/>
        <w:spacing w:before="78" w:line="500" w:lineRule="exact"/>
        <w:ind w:firstLine="412" w:firstLineChars="200"/>
        <w:rPr>
          <w:rFonts w:ascii="仿宋" w:hAnsi="仿宋" w:eastAsia="仿宋"/>
          <w:color w:val="auto"/>
          <w:sz w:val="24"/>
          <w:szCs w:val="24"/>
          <w:highlight w:val="none"/>
          <w:lang w:eastAsia="zh-CN"/>
        </w:rPr>
      </w:pPr>
      <w:r>
        <w:rPr>
          <w:rFonts w:ascii="仿宋" w:hAnsi="仿宋" w:eastAsia="仿宋"/>
          <w:color w:val="auto"/>
          <w:spacing w:val="-17"/>
          <w:sz w:val="24"/>
          <w:szCs w:val="24"/>
          <w:highlight w:val="none"/>
          <w:lang w:eastAsia="zh-CN"/>
        </w:rPr>
        <w:t>若我公司在贵单位组织的（项目名称</w:t>
      </w:r>
      <w:r>
        <w:rPr>
          <w:rFonts w:ascii="仿宋" w:hAnsi="仿宋" w:eastAsia="仿宋"/>
          <w:color w:val="auto"/>
          <w:spacing w:val="-23"/>
          <w:sz w:val="24"/>
          <w:szCs w:val="24"/>
          <w:highlight w:val="none"/>
          <w:lang w:eastAsia="zh-CN"/>
        </w:rPr>
        <w:t>：，</w:t>
      </w:r>
      <w:r>
        <w:rPr>
          <w:rFonts w:ascii="仿宋" w:hAnsi="仿宋" w:eastAsia="仿宋"/>
          <w:color w:val="auto"/>
          <w:spacing w:val="-17"/>
          <w:sz w:val="24"/>
          <w:szCs w:val="24"/>
          <w:highlight w:val="none"/>
          <w:lang w:eastAsia="zh-CN"/>
        </w:rPr>
        <w:t>包段</w:t>
      </w:r>
      <w:r>
        <w:rPr>
          <w:rFonts w:ascii="仿宋" w:hAnsi="仿宋" w:eastAsia="仿宋"/>
          <w:color w:val="auto"/>
          <w:spacing w:val="-23"/>
          <w:sz w:val="24"/>
          <w:szCs w:val="24"/>
          <w:highlight w:val="none"/>
          <w:lang w:eastAsia="zh-CN"/>
        </w:rPr>
        <w:t>：；</w:t>
      </w:r>
      <w:r>
        <w:rPr>
          <w:rFonts w:ascii="仿宋" w:hAnsi="仿宋" w:eastAsia="仿宋"/>
          <w:color w:val="auto"/>
          <w:spacing w:val="-17"/>
          <w:sz w:val="24"/>
          <w:szCs w:val="24"/>
          <w:highlight w:val="none"/>
          <w:lang w:eastAsia="zh-CN"/>
        </w:rPr>
        <w:t>采购编号</w:t>
      </w:r>
      <w:r>
        <w:rPr>
          <w:rFonts w:ascii="仿宋" w:hAnsi="仿宋" w:eastAsia="仿宋"/>
          <w:color w:val="auto"/>
          <w:spacing w:val="-23"/>
          <w:sz w:val="24"/>
          <w:szCs w:val="24"/>
          <w:highlight w:val="none"/>
          <w:lang w:eastAsia="zh-CN"/>
        </w:rPr>
        <w:t>：）</w:t>
      </w:r>
      <w:r>
        <w:rPr>
          <w:rFonts w:ascii="仿宋" w:hAnsi="仿宋" w:eastAsia="仿宋"/>
          <w:color w:val="auto"/>
          <w:spacing w:val="-17"/>
          <w:sz w:val="24"/>
          <w:szCs w:val="24"/>
          <w:highlight w:val="none"/>
          <w:lang w:eastAsia="zh-CN"/>
        </w:rPr>
        <w:t>项</w:t>
      </w:r>
      <w:r>
        <w:rPr>
          <w:rFonts w:ascii="仿宋" w:hAnsi="仿宋" w:eastAsia="仿宋"/>
          <w:color w:val="auto"/>
          <w:spacing w:val="-18"/>
          <w:sz w:val="24"/>
          <w:szCs w:val="24"/>
          <w:highlight w:val="none"/>
          <w:lang w:eastAsia="zh-CN"/>
        </w:rPr>
        <w:t xml:space="preserve">目招 </w:t>
      </w:r>
      <w:r>
        <w:rPr>
          <w:rFonts w:ascii="仿宋" w:hAnsi="仿宋" w:eastAsia="仿宋"/>
          <w:color w:val="auto"/>
          <w:spacing w:val="-14"/>
          <w:sz w:val="24"/>
          <w:szCs w:val="24"/>
          <w:highlight w:val="none"/>
          <w:lang w:eastAsia="zh-CN"/>
        </w:rPr>
        <w:t>投标活动中获得中标， 我们承诺在中标公告发布后5个工作日内</w:t>
      </w:r>
      <w:r>
        <w:rPr>
          <w:rFonts w:ascii="仿宋" w:hAnsi="仿宋" w:eastAsia="仿宋"/>
          <w:color w:val="auto"/>
          <w:spacing w:val="-15"/>
          <w:sz w:val="24"/>
          <w:szCs w:val="24"/>
          <w:highlight w:val="none"/>
          <w:lang w:eastAsia="zh-CN"/>
        </w:rPr>
        <w:t>， 按招标文件的规定， 以支票、</w:t>
      </w:r>
      <w:r>
        <w:rPr>
          <w:rFonts w:ascii="仿宋" w:hAnsi="仿宋" w:eastAsia="仿宋"/>
          <w:color w:val="auto"/>
          <w:spacing w:val="-10"/>
          <w:sz w:val="24"/>
          <w:szCs w:val="24"/>
          <w:highlight w:val="none"/>
          <w:lang w:eastAsia="zh-CN"/>
        </w:rPr>
        <w:t>银行转账、汇票或现金， 向贵单位一次性支付招标代理服务费用。否则，由此产生的一切法律</w:t>
      </w:r>
      <w:r>
        <w:rPr>
          <w:rFonts w:ascii="仿宋" w:hAnsi="仿宋" w:eastAsia="仿宋"/>
          <w:color w:val="auto"/>
          <w:spacing w:val="-4"/>
          <w:sz w:val="24"/>
          <w:szCs w:val="24"/>
          <w:highlight w:val="none"/>
          <w:lang w:eastAsia="zh-CN"/>
        </w:rPr>
        <w:t>后果和责任由我公司承担。</w:t>
      </w:r>
      <w:r>
        <w:rPr>
          <w:rFonts w:ascii="仿宋" w:hAnsi="仿宋" w:eastAsia="仿宋"/>
          <w:color w:val="auto"/>
          <w:spacing w:val="-2"/>
          <w:sz w:val="24"/>
          <w:szCs w:val="24"/>
          <w:highlight w:val="none"/>
          <w:lang w:eastAsia="zh-CN"/>
        </w:rPr>
        <w:t>我公司声明放弃对此提出任何异议和追索的权利。</w:t>
      </w:r>
    </w:p>
    <w:p w14:paraId="2D115AAA">
      <w:pPr>
        <w:pStyle w:val="2"/>
        <w:spacing w:line="500" w:lineRule="exact"/>
        <w:ind w:left="1" w:firstLine="448" w:firstLineChars="200"/>
        <w:rPr>
          <w:rFonts w:ascii="仿宋" w:hAnsi="仿宋" w:eastAsia="仿宋"/>
          <w:color w:val="auto"/>
          <w:sz w:val="24"/>
          <w:szCs w:val="24"/>
          <w:highlight w:val="none"/>
          <w:lang w:eastAsia="zh-CN"/>
        </w:rPr>
      </w:pPr>
      <w:r>
        <w:rPr>
          <w:rFonts w:ascii="仿宋" w:hAnsi="仿宋" w:eastAsia="仿宋"/>
          <w:color w:val="auto"/>
          <w:spacing w:val="-8"/>
          <w:sz w:val="24"/>
          <w:szCs w:val="24"/>
          <w:highlight w:val="none"/>
          <w:lang w:eastAsia="zh-CN"/>
        </w:rPr>
        <w:t>特此承诺。</w:t>
      </w:r>
    </w:p>
    <w:p w14:paraId="5001DBD2">
      <w:pPr>
        <w:spacing w:line="560" w:lineRule="exact"/>
        <w:ind w:firstLine="420" w:firstLineChars="200"/>
        <w:rPr>
          <w:rFonts w:ascii="仿宋" w:hAnsi="仿宋" w:eastAsia="仿宋"/>
          <w:color w:val="auto"/>
          <w:highlight w:val="none"/>
          <w:lang w:eastAsia="zh-CN"/>
        </w:rPr>
      </w:pPr>
    </w:p>
    <w:p w14:paraId="3CF265C5">
      <w:pPr>
        <w:spacing w:line="257" w:lineRule="auto"/>
        <w:rPr>
          <w:color w:val="auto"/>
          <w:highlight w:val="none"/>
          <w:lang w:eastAsia="zh-CN"/>
        </w:rPr>
      </w:pPr>
    </w:p>
    <w:p w14:paraId="1D864C3B">
      <w:pPr>
        <w:spacing w:line="257" w:lineRule="auto"/>
        <w:rPr>
          <w:color w:val="auto"/>
          <w:highlight w:val="none"/>
          <w:lang w:eastAsia="zh-CN"/>
        </w:rPr>
      </w:pPr>
    </w:p>
    <w:p w14:paraId="630353DF">
      <w:pPr>
        <w:spacing w:line="258" w:lineRule="auto"/>
        <w:rPr>
          <w:color w:val="auto"/>
          <w:highlight w:val="none"/>
          <w:lang w:eastAsia="zh-CN"/>
        </w:rPr>
      </w:pPr>
    </w:p>
    <w:p w14:paraId="00DB1EA3">
      <w:pPr>
        <w:pStyle w:val="2"/>
        <w:spacing w:before="79" w:line="560" w:lineRule="exact"/>
        <w:ind w:left="481" w:leftChars="229" w:firstLine="4368" w:firstLineChars="2100"/>
        <w:rPr>
          <w:rFonts w:ascii="仿宋" w:hAnsi="仿宋" w:eastAsia="仿宋"/>
          <w:color w:val="auto"/>
          <w:sz w:val="24"/>
          <w:szCs w:val="24"/>
          <w:highlight w:val="none"/>
          <w:u w:val="single"/>
          <w:lang w:eastAsia="zh-CN"/>
        </w:rPr>
      </w:pPr>
      <w:r>
        <w:rPr>
          <w:rFonts w:ascii="仿宋" w:hAnsi="仿宋" w:eastAsia="仿宋"/>
          <w:color w:val="auto"/>
          <w:spacing w:val="-16"/>
          <w:sz w:val="24"/>
          <w:szCs w:val="24"/>
          <w:highlight w:val="none"/>
          <w:lang w:eastAsia="zh-CN"/>
        </w:rPr>
        <w:t>供应商（企业电子签章</w:t>
      </w:r>
      <w:r>
        <w:rPr>
          <w:rFonts w:ascii="仿宋" w:hAnsi="仿宋" w:eastAsia="仿宋"/>
          <w:color w:val="auto"/>
          <w:spacing w:val="-13"/>
          <w:sz w:val="24"/>
          <w:szCs w:val="24"/>
          <w:highlight w:val="none"/>
          <w:lang w:eastAsia="zh-CN"/>
        </w:rPr>
        <w:t>）：</w:t>
      </w:r>
    </w:p>
    <w:p w14:paraId="1C1B3CA3">
      <w:pPr>
        <w:pStyle w:val="2"/>
        <w:spacing w:before="79" w:line="560" w:lineRule="exact"/>
        <w:ind w:left="481" w:leftChars="229" w:firstLine="2970" w:firstLineChars="1350"/>
        <w:rPr>
          <w:rFonts w:ascii="仿宋" w:hAnsi="仿宋" w:eastAsia="仿宋"/>
          <w:color w:val="auto"/>
          <w:sz w:val="24"/>
          <w:szCs w:val="24"/>
          <w:highlight w:val="none"/>
          <w:u w:val="single"/>
          <w:lang w:eastAsia="zh-CN"/>
        </w:rPr>
      </w:pPr>
      <w:r>
        <w:rPr>
          <w:rFonts w:ascii="仿宋" w:hAnsi="仿宋" w:eastAsia="仿宋"/>
          <w:color w:val="auto"/>
          <w:spacing w:val="-10"/>
          <w:sz w:val="24"/>
          <w:szCs w:val="24"/>
          <w:highlight w:val="none"/>
          <w:lang w:eastAsia="zh-CN"/>
        </w:rPr>
        <w:t>法定代表人或授权代表人（签字或签章</w:t>
      </w:r>
      <w:r>
        <w:rPr>
          <w:rFonts w:ascii="仿宋" w:hAnsi="仿宋" w:eastAsia="仿宋"/>
          <w:color w:val="auto"/>
          <w:spacing w:val="-9"/>
          <w:sz w:val="24"/>
          <w:szCs w:val="24"/>
          <w:highlight w:val="none"/>
          <w:lang w:eastAsia="zh-CN"/>
        </w:rPr>
        <w:t>）：</w:t>
      </w:r>
    </w:p>
    <w:p w14:paraId="4D23FD13">
      <w:pPr>
        <w:pStyle w:val="2"/>
        <w:spacing w:line="560" w:lineRule="exact"/>
        <w:ind w:left="521" w:leftChars="248" w:firstLine="4500" w:firstLineChars="2250"/>
        <w:rPr>
          <w:rFonts w:ascii="仿宋" w:hAnsi="仿宋" w:eastAsia="仿宋"/>
          <w:color w:val="auto"/>
          <w:sz w:val="24"/>
          <w:szCs w:val="24"/>
          <w:highlight w:val="none"/>
          <w:lang w:eastAsia="zh-CN"/>
        </w:rPr>
      </w:pPr>
      <w:r>
        <w:rPr>
          <w:rFonts w:ascii="仿宋" w:hAnsi="仿宋" w:eastAsia="仿宋"/>
          <w:color w:val="auto"/>
          <w:spacing w:val="-20"/>
          <w:sz w:val="24"/>
          <w:szCs w:val="24"/>
          <w:highlight w:val="none"/>
          <w:lang w:eastAsia="zh-CN"/>
        </w:rPr>
        <w:t>日期：年月日</w:t>
      </w:r>
    </w:p>
    <w:p w14:paraId="656F2AC7">
      <w:pPr>
        <w:spacing w:line="358" w:lineRule="auto"/>
        <w:rPr>
          <w:color w:val="auto"/>
          <w:highlight w:val="none"/>
          <w:lang w:eastAsia="zh-CN"/>
        </w:rPr>
      </w:pPr>
    </w:p>
    <w:p w14:paraId="7E1ED2F6">
      <w:pPr>
        <w:spacing w:line="358" w:lineRule="auto"/>
        <w:rPr>
          <w:color w:val="auto"/>
          <w:highlight w:val="none"/>
          <w:lang w:eastAsia="zh-CN"/>
        </w:rPr>
      </w:pPr>
    </w:p>
    <w:p w14:paraId="7CCD6C9C">
      <w:pPr>
        <w:pStyle w:val="2"/>
        <w:spacing w:before="140" w:line="223" w:lineRule="auto"/>
        <w:ind w:left="907"/>
        <w:outlineLvl w:val="1"/>
        <w:rPr>
          <w:color w:val="auto"/>
          <w:sz w:val="43"/>
          <w:szCs w:val="43"/>
          <w:highlight w:val="none"/>
          <w:lang w:eastAsia="zh-CN"/>
        </w:rPr>
      </w:pPr>
      <w:bookmarkStart w:id="187" w:name="bookmark30"/>
      <w:bookmarkEnd w:id="187"/>
    </w:p>
    <w:p w14:paraId="140B59CF">
      <w:pPr>
        <w:rPr>
          <w:color w:val="auto"/>
          <w:highlight w:val="none"/>
        </w:rPr>
      </w:pPr>
    </w:p>
    <w:sectPr>
      <w:footerReference r:id="rId14" w:type="default"/>
      <w:pgSz w:w="11907" w:h="16839"/>
      <w:pgMar w:top="1431" w:right="995" w:bottom="1362" w:left="1089" w:header="0" w:footer="120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76DD">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4BFE">
    <w:pPr>
      <w:spacing w:line="174"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8E36C2">
                          <w:pPr>
                            <w:pStyle w:val="10"/>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0E8E36C2">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1476">
    <w:pPr>
      <w:spacing w:line="174"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C7620E">
                          <w:pPr>
                            <w:pStyle w:val="10"/>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44C7620E">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2BEE8">
    <w:pPr>
      <w:spacing w:line="174"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521256">
                          <w:pPr>
                            <w:pStyle w:val="10"/>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B521256">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2425">
    <w:pPr>
      <w:tabs>
        <w:tab w:val="center" w:pos="4867"/>
      </w:tabs>
      <w:spacing w:line="174" w:lineRule="auto"/>
      <w:rPr>
        <w:rFonts w:ascii="Times New Roman" w:hAnsi="Times New Roman" w:cs="Times New Roman"/>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AAA3AE">
                          <w:pPr>
                            <w:pStyle w:val="10"/>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3L8s0BAACp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qyVnTlh68cvPH5dffy6/vzOK&#10;kUB9wIrq7gNVxuGdH2ht5jhSMPEeWrDpS4wY5Une81VeNUQm06X1ar0uKSUpNzuEXzxcD4DxvfKW&#10;JaPmQO+XZRWnjxjH0rkkdXP+ThuT39C4fwKEOUZUXoLpdmIyTpysOOyHid7eN2di19Mi1NzR3nNm&#10;PjjSOe3MbMBs7GfjGEAfurxUqTuG22OkkfKkqcMISwyTQy+YuU7bllbksZ+rHv6w7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n3L8s0BAACpAwAADgAAAAAAAAABACAAAAAeAQAAZHJzL2Uy&#10;b0RvYy54bWxQSwUGAAAAAAYABgBZAQAAXQUAAAAA&#10;">
              <v:fill on="f" focussize="0,0"/>
              <v:stroke on="f"/>
              <v:imagedata o:title=""/>
              <o:lock v:ext="edit" aspectratio="f"/>
              <v:textbox inset="0mm,0mm,0mm,0mm" style="mso-fit-shape-to-text:t;">
                <w:txbxContent>
                  <w:p w14:paraId="50AAA3AE">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9224F">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D0F74A">
                          <w:pPr>
                            <w:pStyle w:val="10"/>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pqOs4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m5kuSxAlLL37+8f388/f51zdG&#10;MRKo91hR3aOnyjjcwEBrM8eRgon30AabvsSIUZ6wThd51RCZTJdWy9WqpJSk3OwQfvF03QeMdwos&#10;S0bNA71fllUc7zGOpXNJ6ubgVhuT39C4vwKEOUZUXoLpdmIyTpysOOyGid4OmhOx62kRau5o7zkz&#10;Hx3pTNPG2QizsZuNgw963+WlSt3RfzhEGilPmjqMsMQwOfSCmeu0bWlFnvu56ukP2/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3aajrOAQAAqQMAAA4AAAAAAAAAAQAgAAAAHgEAAGRycy9l&#10;Mm9Eb2MueG1sUEsFBgAAAAAGAAYAWQEAAF4FAAAAAA==&#10;">
              <v:fill on="f" focussize="0,0"/>
              <v:stroke on="f"/>
              <v:imagedata o:title=""/>
              <o:lock v:ext="edit" aspectratio="f"/>
              <v:textbox inset="0mm,0mm,0mm,0mm" style="mso-fit-shape-to-text:t;">
                <w:txbxContent>
                  <w:p w14:paraId="71D0F74A">
                    <w:pPr>
                      <w:pStyle w:val="10"/>
                    </w:pPr>
                    <w:r>
                      <w:fldChar w:fldCharType="begin"/>
                    </w:r>
                    <w:r>
                      <w:instrText xml:space="preserve"> PAGE  \* MERGEFORMAT </w:instrText>
                    </w:r>
                    <w:r>
                      <w:fldChar w:fldCharType="separate"/>
                    </w:r>
                    <w:r>
                      <w:t>18</w:t>
                    </w:r>
                    <w:r>
                      <w:fldChar w:fldCharType="end"/>
                    </w:r>
                  </w:p>
                </w:txbxContent>
              </v:textbox>
            </v:shape>
          </w:pict>
        </mc:Fallback>
      </mc:AlternateContent>
    </w:r>
    <w:sdt>
      <w:sdtPr>
        <w:id w:val="9456474"/>
      </w:sdtPr>
      <w:sdtContent/>
    </w:sdt>
  </w:p>
  <w:p w14:paraId="6BB5B82D">
    <w:pPr>
      <w:spacing w:line="174" w:lineRule="auto"/>
      <w:ind w:left="5194"/>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BBB20">
    <w:pPr>
      <w:spacing w:line="174"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6E7B55">
                          <w:pPr>
                            <w:pStyle w:val="10"/>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A5is4BAACpAwAADgAAAGRycy9lMm9Eb2MueG1srVPNbtswDL4P2DsI&#10;ui92cxgCI06xImgxoOgGdHsARZZjAfoDqcTOC2xvsNMuu++58hyjZDvtuksPu8gUSX3k95FeXw/W&#10;sKMC1N7V/GpRcqac9I12+5p//XL7bsUZRuEaYbxTNT8p5Nebt2/WfajU0nfeNAoYgTis+lDzLsZQ&#10;FQXKTlmBCx+Uo2DrwYpIV9gXDYie0K0plmX5vug9NAG8VIjk3Y5BPiHCawB922qptl4erHJxRAVl&#10;RCRK2OmAfJO7bVsl46e2RRWZqTkxjfmkImTv0lls1qLagwidllML4jUtvOBkhXZU9AK1FVGwA+h/&#10;oKyW4NG3cSG9LUYiWRFicVW+0OaxE0FlLiQ1hovo+P9g5cPxMzDd0CbQ3J2wNPHzj+/nn7/Pv74x&#10;8pFAfcCK8h4DZcbhxg+UPPuRnIn30IJNX2LEKE7yni7yqiEymR6tlqtVSSFJsflC+MXT8wAY75S3&#10;LBk1B5pfllUc7zGOqXNKqub8rTYmz9C4vxyEOXpUXoLpdWIydpysOOyGid7ONydi19Mi1NzR3nNm&#10;PjrSOe3MbMBs7GbjEEDvu7xUqTqGD4dILeVOU4URlhimC00wc522La3I83vOevrD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SAOYrOAQAAqQMAAA4AAAAAAAAAAQAgAAAAHgEAAGRycy9l&#10;Mm9Eb2MueG1sUEsFBgAAAAAGAAYAWQEAAF4FAAAAAA==&#10;">
              <v:fill on="f" focussize="0,0"/>
              <v:stroke on="f"/>
              <v:imagedata o:title=""/>
              <o:lock v:ext="edit" aspectratio="f"/>
              <v:textbox inset="0mm,0mm,0mm,0mm" style="mso-fit-shape-to-text:t;">
                <w:txbxContent>
                  <w:p w14:paraId="516E7B55">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C687">
    <w:pPr>
      <w:spacing w:line="174" w:lineRule="auto"/>
      <w:ind w:left="40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D8ECFB">
                          <w:pPr>
                            <w:pStyle w:val="10"/>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12b80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e0CW85c8LSi59//jj/ejw/fGcU&#10;I4H6gBXV3QWqjMN7P1DxHEcKJt5DCzZ9iRGjPMl7usirhshkurRarlYlpSTlZofwi6frATB+UN6y&#10;ZNQc6P2yrOL4CeNYOpekbs7famPyGxr3V4Awx4jKSzDdTkzGiZMVh90w0dv55kTselqEmjvae87M&#10;R0c6p52ZDZiN3WwcAuh9l5cqdcfw7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912b80BAACpAwAADgAAAAAAAAABACAAAAAeAQAAZHJzL2Uy&#10;b0RvYy54bWxQSwUGAAAAAAYABgBZAQAAXQUAAAAA&#10;">
              <v:fill on="f" focussize="0,0"/>
              <v:stroke on="f"/>
              <v:imagedata o:title=""/>
              <o:lock v:ext="edit" aspectratio="f"/>
              <v:textbox inset="0mm,0mm,0mm,0mm" style="mso-fit-shape-to-text:t;">
                <w:txbxContent>
                  <w:p w14:paraId="53D8ECFB">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0968D">
    <w:pPr>
      <w:spacing w:line="174"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C91FD8">
                          <w:pPr>
                            <w:pStyle w:val="10"/>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5DC91FD8">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DEECC">
    <w:pPr>
      <w:spacing w:line="171"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DAEDC3">
                          <w:pPr>
                            <w:pStyle w:val="10"/>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cgsc0BAACp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wcfdCHLi9V6o7+9hhppDxp6jDCEsPk0AtmrtO2pRV57Oeqhz9s+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gcgsc0BAACpAwAADgAAAAAAAAABACAAAAAeAQAAZHJzL2Uy&#10;b0RvYy54bWxQSwUGAAAAAAYABgBZAQAAXQUAAAAA&#10;">
              <v:fill on="f" focussize="0,0"/>
              <v:stroke on="f"/>
              <v:imagedata o:title=""/>
              <o:lock v:ext="edit" aspectratio="f"/>
              <v:textbox inset="0mm,0mm,0mm,0mm" style="mso-fit-shape-to-text:t;">
                <w:txbxContent>
                  <w:p w14:paraId="12DAEDC3">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E805B">
    <w:pPr>
      <w:spacing w:line="171"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8B063E">
                          <w:pPr>
                            <w:pStyle w:val="10"/>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6F8B063E">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A8FE">
    <w:pPr>
      <w:spacing w:line="174"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5D7C3C">
                          <w:pPr>
                            <w:pStyle w:val="10"/>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095D7C3C">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AB060"/>
    <w:multiLevelType w:val="singleLevel"/>
    <w:tmpl w:val="947AB060"/>
    <w:lvl w:ilvl="0" w:tentative="0">
      <w:start w:val="6"/>
      <w:numFmt w:val="decimal"/>
      <w:suff w:val="nothing"/>
      <w:lvlText w:val="（%1）"/>
      <w:lvlJc w:val="left"/>
    </w:lvl>
  </w:abstractNum>
  <w:abstractNum w:abstractNumId="1">
    <w:nsid w:val="94BF5614"/>
    <w:multiLevelType w:val="singleLevel"/>
    <w:tmpl w:val="94BF5614"/>
    <w:lvl w:ilvl="0" w:tentative="0">
      <w:start w:val="1"/>
      <w:numFmt w:val="decimal"/>
      <w:suff w:val="nothing"/>
      <w:lvlText w:val="%1、"/>
      <w:lvlJc w:val="left"/>
    </w:lvl>
  </w:abstractNum>
  <w:abstractNum w:abstractNumId="2">
    <w:nsid w:val="D965E363"/>
    <w:multiLevelType w:val="singleLevel"/>
    <w:tmpl w:val="D965E363"/>
    <w:lvl w:ilvl="0" w:tentative="0">
      <w:start w:val="10"/>
      <w:numFmt w:val="decimal"/>
      <w:suff w:val="nothing"/>
      <w:lvlText w:val="（%1）"/>
      <w:lvlJc w:val="left"/>
    </w:lvl>
  </w:abstractNum>
  <w:abstractNum w:abstractNumId="3">
    <w:nsid w:val="0C7B7514"/>
    <w:multiLevelType w:val="singleLevel"/>
    <w:tmpl w:val="0C7B7514"/>
    <w:lvl w:ilvl="0" w:tentative="0">
      <w:start w:val="7"/>
      <w:numFmt w:val="chineseCounting"/>
      <w:suff w:val="nothing"/>
      <w:lvlText w:val="%1、"/>
      <w:lvlJc w:val="left"/>
      <w:rPr>
        <w:rFonts w:hint="eastAsia"/>
      </w:rPr>
    </w:lvl>
  </w:abstractNum>
  <w:abstractNum w:abstractNumId="4">
    <w:nsid w:val="6123399F"/>
    <w:multiLevelType w:val="multilevel"/>
    <w:tmpl w:val="6123399F"/>
    <w:lvl w:ilvl="0" w:tentative="0">
      <w:start w:val="1"/>
      <w:numFmt w:val="decimal"/>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xZTIxZWM1YmMzNTcxYjBiMTdjOGI1MmFjZDA3NWUifQ=="/>
  </w:docVars>
  <w:rsids>
    <w:rsidRoot w:val="00F007C2"/>
    <w:rsid w:val="00086DD0"/>
    <w:rsid w:val="000A205E"/>
    <w:rsid w:val="000D7850"/>
    <w:rsid w:val="0013315F"/>
    <w:rsid w:val="00141B1C"/>
    <w:rsid w:val="00143112"/>
    <w:rsid w:val="001944D5"/>
    <w:rsid w:val="001C403F"/>
    <w:rsid w:val="001E05C2"/>
    <w:rsid w:val="002503FB"/>
    <w:rsid w:val="00265E2A"/>
    <w:rsid w:val="00275FDF"/>
    <w:rsid w:val="002B25A9"/>
    <w:rsid w:val="00353337"/>
    <w:rsid w:val="00395D97"/>
    <w:rsid w:val="003A7EF0"/>
    <w:rsid w:val="004912C6"/>
    <w:rsid w:val="004D3509"/>
    <w:rsid w:val="004E2437"/>
    <w:rsid w:val="00544942"/>
    <w:rsid w:val="0055507A"/>
    <w:rsid w:val="00560EFF"/>
    <w:rsid w:val="0058170C"/>
    <w:rsid w:val="0059137C"/>
    <w:rsid w:val="005929BD"/>
    <w:rsid w:val="005C42AE"/>
    <w:rsid w:val="005C570E"/>
    <w:rsid w:val="00680EC0"/>
    <w:rsid w:val="006C1EC1"/>
    <w:rsid w:val="006F571B"/>
    <w:rsid w:val="0070738C"/>
    <w:rsid w:val="0079344B"/>
    <w:rsid w:val="007F7165"/>
    <w:rsid w:val="008C501F"/>
    <w:rsid w:val="008E1835"/>
    <w:rsid w:val="00922EF5"/>
    <w:rsid w:val="009D0559"/>
    <w:rsid w:val="00A2494E"/>
    <w:rsid w:val="00A44539"/>
    <w:rsid w:val="00AC0FB4"/>
    <w:rsid w:val="00AC1DDF"/>
    <w:rsid w:val="00B077BF"/>
    <w:rsid w:val="00B660B5"/>
    <w:rsid w:val="00BC5E63"/>
    <w:rsid w:val="00BE0A77"/>
    <w:rsid w:val="00BE5289"/>
    <w:rsid w:val="00C36506"/>
    <w:rsid w:val="00C93A7C"/>
    <w:rsid w:val="00D136F7"/>
    <w:rsid w:val="00D354AE"/>
    <w:rsid w:val="00D87851"/>
    <w:rsid w:val="00E570A5"/>
    <w:rsid w:val="00E812F0"/>
    <w:rsid w:val="00E91350"/>
    <w:rsid w:val="00F007C2"/>
    <w:rsid w:val="00F32FE9"/>
    <w:rsid w:val="00F45FCD"/>
    <w:rsid w:val="00F534ED"/>
    <w:rsid w:val="00F74A5F"/>
    <w:rsid w:val="010B2C6D"/>
    <w:rsid w:val="018D1A0D"/>
    <w:rsid w:val="01987FE8"/>
    <w:rsid w:val="01DD1E9F"/>
    <w:rsid w:val="01F01BD2"/>
    <w:rsid w:val="0222565C"/>
    <w:rsid w:val="022573A2"/>
    <w:rsid w:val="0229555F"/>
    <w:rsid w:val="027F321C"/>
    <w:rsid w:val="02DC2156"/>
    <w:rsid w:val="02DE5ECF"/>
    <w:rsid w:val="0313005E"/>
    <w:rsid w:val="035D60A1"/>
    <w:rsid w:val="0375689F"/>
    <w:rsid w:val="03773C2D"/>
    <w:rsid w:val="03EB7AEB"/>
    <w:rsid w:val="0543590B"/>
    <w:rsid w:val="07BC4304"/>
    <w:rsid w:val="07E61381"/>
    <w:rsid w:val="082425D6"/>
    <w:rsid w:val="095701C5"/>
    <w:rsid w:val="098764CD"/>
    <w:rsid w:val="09F9539C"/>
    <w:rsid w:val="0A3208AE"/>
    <w:rsid w:val="0AE253A9"/>
    <w:rsid w:val="0B0E131B"/>
    <w:rsid w:val="0B363B83"/>
    <w:rsid w:val="0BD31C1D"/>
    <w:rsid w:val="0C6E110E"/>
    <w:rsid w:val="0C9615C8"/>
    <w:rsid w:val="0C9C64B3"/>
    <w:rsid w:val="0D554D05"/>
    <w:rsid w:val="0DCD726B"/>
    <w:rsid w:val="0EDB74BA"/>
    <w:rsid w:val="0F414DE6"/>
    <w:rsid w:val="0F8C0A60"/>
    <w:rsid w:val="0FBD187A"/>
    <w:rsid w:val="100E1475"/>
    <w:rsid w:val="109776BD"/>
    <w:rsid w:val="11892669"/>
    <w:rsid w:val="11B8266D"/>
    <w:rsid w:val="11CB1D14"/>
    <w:rsid w:val="11D24E50"/>
    <w:rsid w:val="124B4FF6"/>
    <w:rsid w:val="1292638E"/>
    <w:rsid w:val="12E36BE9"/>
    <w:rsid w:val="136715C8"/>
    <w:rsid w:val="150D43F1"/>
    <w:rsid w:val="1525798D"/>
    <w:rsid w:val="15393438"/>
    <w:rsid w:val="164255C7"/>
    <w:rsid w:val="16AD19E8"/>
    <w:rsid w:val="178070FD"/>
    <w:rsid w:val="187529D9"/>
    <w:rsid w:val="18F25DD8"/>
    <w:rsid w:val="19A05834"/>
    <w:rsid w:val="1A644AB4"/>
    <w:rsid w:val="1AB34243"/>
    <w:rsid w:val="1AD51E33"/>
    <w:rsid w:val="1B352F61"/>
    <w:rsid w:val="1BEA7024"/>
    <w:rsid w:val="1CBF06C7"/>
    <w:rsid w:val="1CC670D2"/>
    <w:rsid w:val="1D772EB6"/>
    <w:rsid w:val="1E05035C"/>
    <w:rsid w:val="1E9F255E"/>
    <w:rsid w:val="1F4853F4"/>
    <w:rsid w:val="1FD31E3F"/>
    <w:rsid w:val="20085EE1"/>
    <w:rsid w:val="20435D03"/>
    <w:rsid w:val="21577120"/>
    <w:rsid w:val="218A0D80"/>
    <w:rsid w:val="23A446FF"/>
    <w:rsid w:val="23FF75FB"/>
    <w:rsid w:val="243437D8"/>
    <w:rsid w:val="24977834"/>
    <w:rsid w:val="25276D8D"/>
    <w:rsid w:val="25373562"/>
    <w:rsid w:val="25755493"/>
    <w:rsid w:val="25A772ED"/>
    <w:rsid w:val="261E645E"/>
    <w:rsid w:val="26345C82"/>
    <w:rsid w:val="271A77A2"/>
    <w:rsid w:val="27A02EA3"/>
    <w:rsid w:val="27E9291D"/>
    <w:rsid w:val="28465586"/>
    <w:rsid w:val="28662B4A"/>
    <w:rsid w:val="28BE7A85"/>
    <w:rsid w:val="296F03B3"/>
    <w:rsid w:val="298760C9"/>
    <w:rsid w:val="2A135BAE"/>
    <w:rsid w:val="2ADF1A57"/>
    <w:rsid w:val="2B8925CC"/>
    <w:rsid w:val="2C3474B5"/>
    <w:rsid w:val="2C8B5F9E"/>
    <w:rsid w:val="2C9E20A7"/>
    <w:rsid w:val="2DFB04A0"/>
    <w:rsid w:val="2E6013B9"/>
    <w:rsid w:val="2E9A673C"/>
    <w:rsid w:val="2ED32111"/>
    <w:rsid w:val="2F760F03"/>
    <w:rsid w:val="2FD261D8"/>
    <w:rsid w:val="2FD70F54"/>
    <w:rsid w:val="2FE37699"/>
    <w:rsid w:val="3050190A"/>
    <w:rsid w:val="30567D5E"/>
    <w:rsid w:val="30A13F14"/>
    <w:rsid w:val="30A6332F"/>
    <w:rsid w:val="30D33DC3"/>
    <w:rsid w:val="31140B8A"/>
    <w:rsid w:val="31FD3BE4"/>
    <w:rsid w:val="323D51DC"/>
    <w:rsid w:val="32B048E2"/>
    <w:rsid w:val="32E653BB"/>
    <w:rsid w:val="34360E17"/>
    <w:rsid w:val="34A55F9D"/>
    <w:rsid w:val="357F67EE"/>
    <w:rsid w:val="378F142A"/>
    <w:rsid w:val="37D864DF"/>
    <w:rsid w:val="37FE1C4C"/>
    <w:rsid w:val="3814146F"/>
    <w:rsid w:val="3929677E"/>
    <w:rsid w:val="39CC6E34"/>
    <w:rsid w:val="39D467B8"/>
    <w:rsid w:val="3A8D375B"/>
    <w:rsid w:val="3AA436F4"/>
    <w:rsid w:val="3B0B695B"/>
    <w:rsid w:val="3B561D9F"/>
    <w:rsid w:val="3C57681E"/>
    <w:rsid w:val="3C8C2BC5"/>
    <w:rsid w:val="3D0651B0"/>
    <w:rsid w:val="3DAA47D2"/>
    <w:rsid w:val="3E31650F"/>
    <w:rsid w:val="3E3A0944"/>
    <w:rsid w:val="3E46434D"/>
    <w:rsid w:val="3E6A71C0"/>
    <w:rsid w:val="3E8B1D5F"/>
    <w:rsid w:val="3EA90437"/>
    <w:rsid w:val="3F3C12AC"/>
    <w:rsid w:val="40F75333"/>
    <w:rsid w:val="413466DE"/>
    <w:rsid w:val="419C2A9B"/>
    <w:rsid w:val="41E6725D"/>
    <w:rsid w:val="42715FAF"/>
    <w:rsid w:val="432B32C7"/>
    <w:rsid w:val="44C77869"/>
    <w:rsid w:val="462B5385"/>
    <w:rsid w:val="46677DE3"/>
    <w:rsid w:val="4668790E"/>
    <w:rsid w:val="4698770F"/>
    <w:rsid w:val="46BD495A"/>
    <w:rsid w:val="47046B43"/>
    <w:rsid w:val="4708700F"/>
    <w:rsid w:val="472930B6"/>
    <w:rsid w:val="474B65C4"/>
    <w:rsid w:val="483611C3"/>
    <w:rsid w:val="485E021E"/>
    <w:rsid w:val="48853CC3"/>
    <w:rsid w:val="490948F4"/>
    <w:rsid w:val="49284D7B"/>
    <w:rsid w:val="49ED23A4"/>
    <w:rsid w:val="4B6D6B16"/>
    <w:rsid w:val="4B9B0499"/>
    <w:rsid w:val="4C3B3017"/>
    <w:rsid w:val="4CE27E32"/>
    <w:rsid w:val="4D243AAB"/>
    <w:rsid w:val="4DAE5A6A"/>
    <w:rsid w:val="4F9F38BD"/>
    <w:rsid w:val="4FC4501C"/>
    <w:rsid w:val="506D39BB"/>
    <w:rsid w:val="50E83041"/>
    <w:rsid w:val="523D0C8A"/>
    <w:rsid w:val="529945F3"/>
    <w:rsid w:val="52C90A90"/>
    <w:rsid w:val="53B04B5B"/>
    <w:rsid w:val="53B139D4"/>
    <w:rsid w:val="53DC3011"/>
    <w:rsid w:val="5442540E"/>
    <w:rsid w:val="54E762B6"/>
    <w:rsid w:val="5503044A"/>
    <w:rsid w:val="55222FC6"/>
    <w:rsid w:val="553D1BAE"/>
    <w:rsid w:val="55CC1183"/>
    <w:rsid w:val="55D1679A"/>
    <w:rsid w:val="560234DB"/>
    <w:rsid w:val="56D23129"/>
    <w:rsid w:val="56F3629C"/>
    <w:rsid w:val="57414C2F"/>
    <w:rsid w:val="577B0C82"/>
    <w:rsid w:val="579B0E0D"/>
    <w:rsid w:val="57CF2865"/>
    <w:rsid w:val="588D0523"/>
    <w:rsid w:val="59CF65CA"/>
    <w:rsid w:val="5ACE2D68"/>
    <w:rsid w:val="5B7450E0"/>
    <w:rsid w:val="5BC82BE4"/>
    <w:rsid w:val="5C081766"/>
    <w:rsid w:val="5D1C654D"/>
    <w:rsid w:val="5E2E29DB"/>
    <w:rsid w:val="5E876089"/>
    <w:rsid w:val="5F80752F"/>
    <w:rsid w:val="5FBB79FE"/>
    <w:rsid w:val="5FE01AB3"/>
    <w:rsid w:val="60C25FA0"/>
    <w:rsid w:val="60CF38D6"/>
    <w:rsid w:val="615F10FE"/>
    <w:rsid w:val="616B7CB8"/>
    <w:rsid w:val="6508225B"/>
    <w:rsid w:val="67073449"/>
    <w:rsid w:val="673B0598"/>
    <w:rsid w:val="68660FC4"/>
    <w:rsid w:val="68696814"/>
    <w:rsid w:val="689C0A06"/>
    <w:rsid w:val="69DC0762"/>
    <w:rsid w:val="6BC404DB"/>
    <w:rsid w:val="6BC54253"/>
    <w:rsid w:val="6C094140"/>
    <w:rsid w:val="6D2346EC"/>
    <w:rsid w:val="6D341690"/>
    <w:rsid w:val="6D3C6797"/>
    <w:rsid w:val="6D65184A"/>
    <w:rsid w:val="6DC9002B"/>
    <w:rsid w:val="6E2A65EF"/>
    <w:rsid w:val="6FA32E98"/>
    <w:rsid w:val="6FAD572A"/>
    <w:rsid w:val="6FBD3BBF"/>
    <w:rsid w:val="702B1403"/>
    <w:rsid w:val="71330988"/>
    <w:rsid w:val="717E08C7"/>
    <w:rsid w:val="71EA0570"/>
    <w:rsid w:val="71FB277D"/>
    <w:rsid w:val="737C64A3"/>
    <w:rsid w:val="75E31326"/>
    <w:rsid w:val="76004806"/>
    <w:rsid w:val="76966F18"/>
    <w:rsid w:val="7769429B"/>
    <w:rsid w:val="779F0687"/>
    <w:rsid w:val="79FA68F7"/>
    <w:rsid w:val="7A1E525A"/>
    <w:rsid w:val="7A460C55"/>
    <w:rsid w:val="7A770E0E"/>
    <w:rsid w:val="7AA5795E"/>
    <w:rsid w:val="7CEA1D6C"/>
    <w:rsid w:val="7D6C09D3"/>
    <w:rsid w:val="7E5E1B1A"/>
    <w:rsid w:val="7F0F3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6"/>
      <w:szCs w:val="36"/>
    </w:rPr>
  </w:style>
  <w:style w:type="paragraph" w:styleId="5">
    <w:name w:val="Normal Indent"/>
    <w:basedOn w:val="1"/>
    <w:next w:val="6"/>
    <w:qFormat/>
    <w:uiPriority w:val="0"/>
    <w:pPr>
      <w:ind w:firstLine="420"/>
    </w:pPr>
  </w:style>
  <w:style w:type="paragraph" w:styleId="6">
    <w:name w:val="Body Text 2"/>
    <w:basedOn w:val="1"/>
    <w:qFormat/>
    <w:uiPriority w:val="0"/>
    <w:pPr>
      <w:spacing w:line="480" w:lineRule="auto"/>
    </w:pPr>
  </w:style>
  <w:style w:type="paragraph" w:styleId="7">
    <w:name w:val="annotation text"/>
    <w:basedOn w:val="1"/>
    <w:link w:val="28"/>
    <w:qFormat/>
    <w:uiPriority w:val="0"/>
    <w:pPr>
      <w:widowControl w:val="0"/>
      <w:kinsoku/>
      <w:autoSpaceDE/>
      <w:autoSpaceDN/>
      <w:adjustRightInd/>
      <w:snapToGrid/>
      <w:textAlignment w:val="auto"/>
    </w:pPr>
    <w:rPr>
      <w:rFonts w:ascii="Times New Roman" w:hAnsi="Times New Roman" w:eastAsia="宋体" w:cs="Times New Roman"/>
      <w:snapToGrid/>
      <w:color w:val="auto"/>
      <w:kern w:val="2"/>
      <w:szCs w:val="24"/>
      <w:lang w:eastAsia="zh-CN"/>
    </w:rPr>
  </w:style>
  <w:style w:type="paragraph" w:styleId="8">
    <w:name w:val="Body Text Indent"/>
    <w:basedOn w:val="1"/>
    <w:next w:val="1"/>
    <w:qFormat/>
    <w:uiPriority w:val="0"/>
    <w:pPr>
      <w:spacing w:line="360" w:lineRule="auto"/>
      <w:ind w:left="420" w:leftChars="200"/>
    </w:pPr>
    <w:rPr>
      <w:sz w:val="24"/>
    </w:rPr>
  </w:style>
  <w:style w:type="paragraph" w:styleId="9">
    <w:name w:val="Balloon Text"/>
    <w:basedOn w:val="1"/>
    <w:link w:val="25"/>
    <w:qFormat/>
    <w:uiPriority w:val="0"/>
    <w:rPr>
      <w:sz w:val="18"/>
      <w:szCs w:val="18"/>
    </w:rPr>
  </w:style>
  <w:style w:type="paragraph" w:styleId="10">
    <w:name w:val="footer"/>
    <w:basedOn w:val="1"/>
    <w:unhideWhenUsed/>
    <w:qFormat/>
    <w:uiPriority w:val="99"/>
    <w:pPr>
      <w:tabs>
        <w:tab w:val="center" w:pos="4153"/>
        <w:tab w:val="right" w:pos="8306"/>
      </w:tabs>
    </w:pPr>
    <w:rPr>
      <w:sz w:val="18"/>
      <w:szCs w:val="18"/>
    </w:rPr>
  </w:style>
  <w:style w:type="paragraph" w:styleId="11">
    <w:name w:val="header"/>
    <w:basedOn w:val="1"/>
    <w:link w:val="26"/>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unhideWhenUsed/>
    <w:qFormat/>
    <w:uiPriority w:val="39"/>
  </w:style>
  <w:style w:type="paragraph" w:styleId="13">
    <w:name w:val="annotation subject"/>
    <w:basedOn w:val="7"/>
    <w:next w:val="7"/>
    <w:link w:val="29"/>
    <w:qFormat/>
    <w:uiPriority w:val="0"/>
    <w:rPr>
      <w:rFonts w:asciiTheme="minorHAnsi" w:hAnsiTheme="minorHAnsi" w:eastAsiaTheme="minorEastAsia" w:cstheme="minorBidi"/>
      <w:b/>
      <w:bCs/>
    </w:rPr>
  </w:style>
  <w:style w:type="paragraph" w:styleId="14">
    <w:name w:val="Body Text First Indent"/>
    <w:basedOn w:val="2"/>
    <w:next w:val="15"/>
    <w:qFormat/>
    <w:uiPriority w:val="0"/>
    <w:pPr>
      <w:spacing w:line="480" w:lineRule="exact"/>
      <w:ind w:firstLine="420" w:firstLineChars="100"/>
    </w:pPr>
    <w:rPr>
      <w:sz w:val="24"/>
    </w:rPr>
  </w:style>
  <w:style w:type="paragraph" w:styleId="15">
    <w:name w:val="Body Text First Indent 2"/>
    <w:basedOn w:val="8"/>
    <w:next w:val="5"/>
    <w:unhideWhenUsed/>
    <w:qFormat/>
    <w:uiPriority w:val="0"/>
    <w:pPr>
      <w:ind w:firstLine="420" w:firstLineChars="200"/>
    </w:p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1">
    <w:name w:val="TOC 标题1"/>
    <w:basedOn w:val="3"/>
    <w:next w:val="1"/>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2E54A1" w:themeColor="accent1" w:themeShade="BF"/>
      <w:kern w:val="0"/>
      <w:sz w:val="28"/>
      <w:szCs w:val="28"/>
      <w:lang w:eastAsia="zh-CN"/>
    </w:rPr>
  </w:style>
  <w:style w:type="paragraph" w:customStyle="1" w:styleId="22">
    <w:name w:val="Table Text"/>
    <w:basedOn w:val="1"/>
    <w:semiHidden/>
    <w:qFormat/>
    <w:uiPriority w:val="0"/>
    <w:rPr>
      <w:rFonts w:ascii="宋体" w:hAnsi="宋体" w:eastAsia="宋体" w:cs="宋体"/>
      <w:sz w:val="24"/>
      <w:szCs w:val="24"/>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styleId="24">
    <w:name w:val="List Paragraph"/>
    <w:basedOn w:val="1"/>
    <w:qFormat/>
    <w:uiPriority w:val="34"/>
    <w:pPr>
      <w:ind w:firstLine="420" w:firstLineChars="200"/>
    </w:pPr>
  </w:style>
  <w:style w:type="character" w:customStyle="1" w:styleId="25">
    <w:name w:val="批注框文本 字符"/>
    <w:basedOn w:val="18"/>
    <w:link w:val="9"/>
    <w:qFormat/>
    <w:uiPriority w:val="0"/>
    <w:rPr>
      <w:rFonts w:ascii="Arial" w:hAnsi="Arial" w:cs="Arial"/>
      <w:snapToGrid w:val="0"/>
      <w:color w:val="000000"/>
      <w:sz w:val="18"/>
      <w:szCs w:val="18"/>
      <w:lang w:eastAsia="en-US"/>
    </w:rPr>
  </w:style>
  <w:style w:type="character" w:customStyle="1" w:styleId="26">
    <w:name w:val="页眉 字符"/>
    <w:basedOn w:val="18"/>
    <w:link w:val="11"/>
    <w:qFormat/>
    <w:uiPriority w:val="0"/>
    <w:rPr>
      <w:rFonts w:ascii="Arial" w:hAnsi="Arial" w:cs="Arial"/>
      <w:snapToGrid w:val="0"/>
      <w:color w:val="000000"/>
      <w:sz w:val="18"/>
      <w:szCs w:val="18"/>
      <w:lang w:eastAsia="en-US"/>
    </w:rPr>
  </w:style>
  <w:style w:type="character" w:customStyle="1" w:styleId="27">
    <w:name w:val="批注主题 Char"/>
    <w:qFormat/>
    <w:uiPriority w:val="0"/>
    <w:rPr>
      <w:b/>
      <w:bCs/>
      <w:kern w:val="2"/>
      <w:sz w:val="21"/>
      <w:szCs w:val="24"/>
    </w:rPr>
  </w:style>
  <w:style w:type="character" w:customStyle="1" w:styleId="28">
    <w:name w:val="批注文字 字符"/>
    <w:basedOn w:val="18"/>
    <w:link w:val="7"/>
    <w:qFormat/>
    <w:uiPriority w:val="0"/>
    <w:rPr>
      <w:rFonts w:ascii="Times New Roman" w:hAnsi="Times New Roman" w:eastAsia="宋体" w:cs="Times New Roman"/>
      <w:kern w:val="2"/>
      <w:sz w:val="21"/>
      <w:szCs w:val="24"/>
    </w:rPr>
  </w:style>
  <w:style w:type="character" w:customStyle="1" w:styleId="29">
    <w:name w:val="批注主题 字符"/>
    <w:basedOn w:val="28"/>
    <w:link w:val="13"/>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20874</Words>
  <Characters>21893</Characters>
  <Lines>28</Lines>
  <Paragraphs>48</Paragraphs>
  <TotalTime>2</TotalTime>
  <ScaleCrop>false</ScaleCrop>
  <LinksUpToDate>false</LinksUpToDate>
  <CharactersWithSpaces>22586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2024-06-20T07:15:00Z</dcterms:created>
  <dc:creator>Administrator</dc:creator>
  <cp:lastModifiedBy>Administrator</cp:lastModifiedBy>
  <cp:lastPrinted>2024-06-27T00:20:00Z</cp:lastPrinted>
  <dcterms:modified xsi:type="dcterms:W3CDTF">2024-07-12T07:53:59Z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6E1AD4AF5F6C4CC785B149C245049683_13</vt:lpwstr>
  </property>
</Properties>
</file>